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E8822">
      <w:pPr>
        <w:ind w:firstLine="643"/>
        <w:jc w:val="right"/>
        <w:rPr>
          <w:rFonts w:ascii="仿宋" w:hAnsi="仿宋" w:eastAsia="仿宋" w:cs="仿宋"/>
          <w:color w:val="000000" w:themeColor="text1"/>
          <w14:textFill>
            <w14:solidFill>
              <w14:schemeClr w14:val="tx1"/>
            </w14:solidFill>
          </w14:textFill>
        </w:rPr>
      </w:pPr>
      <w:bookmarkStart w:id="0" w:name="_Toc426378982"/>
      <w:bookmarkStart w:id="848" w:name="_GoBack"/>
      <w:bookmarkEnd w:id="848"/>
      <w:r>
        <w:rPr>
          <w:rFonts w:hint="eastAsia" w:ascii="仿宋" w:hAnsi="仿宋" w:eastAsia="仿宋" w:cs="仿宋"/>
          <w:b/>
          <w:bCs/>
          <w:color w:val="000000" w:themeColor="text1"/>
          <w:sz w:val="32"/>
          <w:bdr w:val="single" w:color="auto" w:sz="4" w:space="0"/>
          <w14:textFill>
            <w14:solidFill>
              <w14:schemeClr w14:val="tx1"/>
            </w14:solidFill>
          </w14:textFill>
        </w:rPr>
        <w:t>政府采购</w:t>
      </w:r>
    </w:p>
    <w:p w14:paraId="172DB511">
      <w:pPr>
        <w:pStyle w:val="12"/>
        <w:ind w:firstLine="360"/>
        <w:rPr>
          <w:color w:val="000000" w:themeColor="text1"/>
          <w14:textFill>
            <w14:solidFill>
              <w14:schemeClr w14:val="tx1"/>
            </w14:solidFill>
          </w14:textFill>
        </w:rPr>
      </w:pPr>
    </w:p>
    <w:p w14:paraId="506659C0">
      <w:pPr>
        <w:pStyle w:val="12"/>
        <w:ind w:firstLine="360"/>
        <w:rPr>
          <w:color w:val="000000" w:themeColor="text1"/>
          <w14:textFill>
            <w14:solidFill>
              <w14:schemeClr w14:val="tx1"/>
            </w14:solidFill>
          </w14:textFill>
        </w:rPr>
      </w:pPr>
    </w:p>
    <w:p w14:paraId="1D9F37FD">
      <w:pPr>
        <w:pStyle w:val="12"/>
        <w:ind w:firstLine="360"/>
        <w:rPr>
          <w:color w:val="000000" w:themeColor="text1"/>
          <w14:textFill>
            <w14:solidFill>
              <w14:schemeClr w14:val="tx1"/>
            </w14:solidFill>
          </w14:textFill>
        </w:rPr>
      </w:pPr>
    </w:p>
    <w:p w14:paraId="4791B5AD">
      <w:pPr>
        <w:ind w:firstLine="420"/>
        <w:rPr>
          <w:color w:val="000000" w:themeColor="text1"/>
          <w14:textFill>
            <w14:solidFill>
              <w14:schemeClr w14:val="tx1"/>
            </w14:solidFill>
          </w14:textFill>
        </w:rPr>
      </w:pPr>
    </w:p>
    <w:p w14:paraId="65CDC90F">
      <w:pPr>
        <w:pStyle w:val="8"/>
        <w:ind w:firstLine="320"/>
        <w:rPr>
          <w:color w:val="000000" w:themeColor="text1"/>
          <w:lang w:val="en-US" w:eastAsia="zh-CN"/>
          <w14:textFill>
            <w14:solidFill>
              <w14:schemeClr w14:val="tx1"/>
            </w14:solidFill>
          </w14:textFill>
        </w:rPr>
      </w:pPr>
    </w:p>
    <w:p w14:paraId="020B92F1">
      <w:pPr>
        <w:pStyle w:val="8"/>
        <w:ind w:firstLine="320"/>
        <w:rPr>
          <w:color w:val="000000" w:themeColor="text1"/>
          <w:lang w:val="en-US" w:eastAsia="zh-CN"/>
          <w14:textFill>
            <w14:solidFill>
              <w14:schemeClr w14:val="tx1"/>
            </w14:solidFill>
          </w14:textFill>
        </w:rPr>
      </w:pPr>
    </w:p>
    <w:p w14:paraId="1D3D6DE4">
      <w:pPr>
        <w:pStyle w:val="8"/>
        <w:ind w:firstLine="300"/>
        <w:rPr>
          <w:rFonts w:ascii="仿宋" w:hAnsi="仿宋" w:eastAsia="仿宋" w:cs="仿宋"/>
          <w:color w:val="000000" w:themeColor="text1"/>
          <w:sz w:val="10"/>
          <w:szCs w:val="13"/>
          <w14:textFill>
            <w14:solidFill>
              <w14:schemeClr w14:val="tx1"/>
            </w14:solidFill>
          </w14:textFill>
        </w:rPr>
      </w:pPr>
    </w:p>
    <w:p w14:paraId="6F06D2F9">
      <w:pPr>
        <w:spacing w:line="360" w:lineRule="auto"/>
        <w:jc w:val="center"/>
        <w:rPr>
          <w:rFonts w:ascii="仿宋" w:hAnsi="仿宋" w:eastAsia="仿宋" w:cs="仿宋"/>
          <w:b/>
          <w:color w:val="000000" w:themeColor="text1"/>
          <w:kern w:val="0"/>
          <w:sz w:val="52"/>
          <w:szCs w:val="52"/>
          <w14:textFill>
            <w14:solidFill>
              <w14:schemeClr w14:val="tx1"/>
            </w14:solidFill>
          </w14:textFill>
        </w:rPr>
      </w:pPr>
      <w:r>
        <w:rPr>
          <w:rFonts w:hint="eastAsia" w:ascii="仿宋" w:hAnsi="仿宋" w:eastAsia="仿宋" w:cs="仿宋"/>
          <w:b/>
          <w:color w:val="000000" w:themeColor="text1"/>
          <w:kern w:val="0"/>
          <w:sz w:val="52"/>
          <w:szCs w:val="52"/>
          <w14:textFill>
            <w14:solidFill>
              <w14:schemeClr w14:val="tx1"/>
            </w14:solidFill>
          </w14:textFill>
        </w:rPr>
        <w:t>陕西省白河高级中学</w:t>
      </w:r>
    </w:p>
    <w:p w14:paraId="0C3C480B">
      <w:pPr>
        <w:spacing w:line="360" w:lineRule="auto"/>
        <w:jc w:val="center"/>
        <w:rPr>
          <w:rFonts w:ascii="仿宋" w:hAnsi="仿宋" w:eastAsia="仿宋" w:cs="仿宋"/>
          <w:b/>
          <w:color w:val="000000" w:themeColor="text1"/>
          <w:kern w:val="0"/>
          <w:sz w:val="44"/>
          <w:szCs w:val="44"/>
          <w14:textFill>
            <w14:solidFill>
              <w14:schemeClr w14:val="tx1"/>
            </w14:solidFill>
          </w14:textFill>
        </w:rPr>
      </w:pPr>
      <w:r>
        <w:rPr>
          <w:rFonts w:hint="eastAsia" w:ascii="仿宋" w:hAnsi="仿宋" w:eastAsia="仿宋" w:cs="仿宋"/>
          <w:b/>
          <w:color w:val="000000" w:themeColor="text1"/>
          <w:kern w:val="0"/>
          <w:sz w:val="52"/>
          <w:szCs w:val="52"/>
          <w14:textFill>
            <w14:solidFill>
              <w14:schemeClr w14:val="tx1"/>
            </w14:solidFill>
          </w14:textFill>
        </w:rPr>
        <w:t>学生宿舍屋面防水修复工程</w:t>
      </w:r>
    </w:p>
    <w:p w14:paraId="35536A49">
      <w:pPr>
        <w:ind w:firstLine="420"/>
        <w:rPr>
          <w:rFonts w:ascii="仿宋" w:hAnsi="仿宋" w:eastAsia="仿宋" w:cs="仿宋"/>
          <w:color w:val="000000" w:themeColor="text1"/>
          <w14:textFill>
            <w14:solidFill>
              <w14:schemeClr w14:val="tx1"/>
            </w14:solidFill>
          </w14:textFill>
        </w:rPr>
      </w:pPr>
    </w:p>
    <w:p w14:paraId="03E316DF">
      <w:pPr>
        <w:ind w:firstLine="420"/>
        <w:rPr>
          <w:rFonts w:ascii="仿宋" w:hAnsi="仿宋" w:eastAsia="仿宋" w:cs="仿宋"/>
          <w:color w:val="000000" w:themeColor="text1"/>
          <w14:textFill>
            <w14:solidFill>
              <w14:schemeClr w14:val="tx1"/>
            </w14:solidFill>
          </w14:textFill>
        </w:rPr>
      </w:pPr>
    </w:p>
    <w:p w14:paraId="75AD3892">
      <w:pPr>
        <w:pStyle w:val="12"/>
        <w:ind w:firstLine="360"/>
        <w:rPr>
          <w:rFonts w:ascii="仿宋" w:hAnsi="仿宋" w:eastAsia="仿宋" w:cs="仿宋"/>
          <w:color w:val="000000" w:themeColor="text1"/>
          <w14:textFill>
            <w14:solidFill>
              <w14:schemeClr w14:val="tx1"/>
            </w14:solidFill>
          </w14:textFill>
        </w:rPr>
      </w:pPr>
    </w:p>
    <w:p w14:paraId="30CA4944">
      <w:pPr>
        <w:pStyle w:val="12"/>
        <w:ind w:firstLine="360"/>
        <w:rPr>
          <w:rFonts w:ascii="仿宋" w:hAnsi="仿宋" w:eastAsia="仿宋" w:cs="仿宋"/>
          <w:color w:val="000000" w:themeColor="text1"/>
          <w14:textFill>
            <w14:solidFill>
              <w14:schemeClr w14:val="tx1"/>
            </w14:solidFill>
          </w14:textFill>
        </w:rPr>
      </w:pPr>
    </w:p>
    <w:p w14:paraId="3967F27A">
      <w:pPr>
        <w:jc w:val="center"/>
        <w:rPr>
          <w:rFonts w:ascii="仿宋" w:hAnsi="仿宋" w:eastAsia="仿宋" w:cs="仿宋"/>
          <w:b/>
          <w:color w:val="000000" w:themeColor="text1"/>
          <w:kern w:val="0"/>
          <w:sz w:val="72"/>
          <w:szCs w:val="72"/>
          <w14:textFill>
            <w14:solidFill>
              <w14:schemeClr w14:val="tx1"/>
            </w14:solidFill>
          </w14:textFill>
        </w:rPr>
      </w:pPr>
      <w:r>
        <w:rPr>
          <w:rFonts w:hint="eastAsia" w:ascii="仿宋" w:hAnsi="仿宋" w:eastAsia="仿宋" w:cs="仿宋"/>
          <w:b/>
          <w:color w:val="000000" w:themeColor="text1"/>
          <w:kern w:val="0"/>
          <w:sz w:val="72"/>
          <w:szCs w:val="72"/>
          <w14:textFill>
            <w14:solidFill>
              <w14:schemeClr w14:val="tx1"/>
            </w14:solidFill>
          </w14:textFill>
        </w:rPr>
        <w:t>招 标 文 件</w:t>
      </w:r>
    </w:p>
    <w:p w14:paraId="62F46234">
      <w:pPr>
        <w:jc w:val="center"/>
        <w:rPr>
          <w:rFonts w:ascii="仿宋" w:hAnsi="仿宋" w:eastAsia="仿宋" w:cs="仿宋"/>
          <w:b/>
          <w:color w:val="000000" w:themeColor="text1"/>
          <w:sz w:val="48"/>
          <w:szCs w:val="28"/>
          <w14:textFill>
            <w14:solidFill>
              <w14:schemeClr w14:val="tx1"/>
            </w14:solidFill>
          </w14:textFill>
        </w:rPr>
      </w:pPr>
    </w:p>
    <w:p w14:paraId="38F27BDB">
      <w:pPr>
        <w:pStyle w:val="21"/>
        <w:ind w:firstLine="420"/>
        <w:rPr>
          <w:shd w:val="clear" w:color="FFFFFF" w:fill="D9D9D9"/>
        </w:rPr>
      </w:pPr>
    </w:p>
    <w:p w14:paraId="31FCF94E">
      <w:pPr>
        <w:pStyle w:val="21"/>
        <w:ind w:firstLine="420"/>
        <w:rPr>
          <w:shd w:val="clear" w:color="FFFFFF" w:fill="D9D9D9"/>
        </w:rPr>
      </w:pPr>
    </w:p>
    <w:p w14:paraId="0BA75828">
      <w:pPr>
        <w:pStyle w:val="21"/>
        <w:ind w:left="0" w:leftChars="0" w:firstLine="0" w:firstLineChars="0"/>
        <w:rPr>
          <w:shd w:val="clear" w:color="FFFFFF" w:fill="D9D9D9"/>
        </w:rPr>
      </w:pPr>
    </w:p>
    <w:p w14:paraId="35007C6C">
      <w:pPr>
        <w:pStyle w:val="21"/>
        <w:ind w:left="0" w:leftChars="0" w:firstLine="0" w:firstLineChars="0"/>
        <w:rPr>
          <w:shd w:val="clear" w:color="FFFFFF" w:fill="D9D9D9"/>
        </w:rPr>
      </w:pPr>
    </w:p>
    <w:p w14:paraId="1CED15DD">
      <w:pPr>
        <w:jc w:val="center"/>
        <w:rPr>
          <w:rFonts w:ascii="仿宋" w:hAnsi="仿宋" w:eastAsia="仿宋" w:cs="仿宋"/>
          <w:b/>
          <w:color w:val="000000" w:themeColor="text1"/>
          <w:sz w:val="48"/>
          <w:szCs w:val="28"/>
          <w14:textFill>
            <w14:solidFill>
              <w14:schemeClr w14:val="tx1"/>
            </w14:solidFill>
          </w14:textFill>
        </w:rPr>
      </w:pPr>
      <w:r>
        <w:rPr>
          <w:rFonts w:hint="eastAsia" w:ascii="仿宋" w:hAnsi="仿宋" w:eastAsia="仿宋" w:cs="仿宋"/>
          <w:b/>
          <w:color w:val="000000" w:themeColor="text1"/>
          <w:sz w:val="48"/>
          <w:szCs w:val="28"/>
          <w14:textFill>
            <w14:solidFill>
              <w14:schemeClr w14:val="tx1"/>
            </w14:solidFill>
          </w14:textFill>
        </w:rPr>
        <w:t>BY2025-ZB-028</w:t>
      </w:r>
    </w:p>
    <w:p w14:paraId="22B777DA">
      <w:pPr>
        <w:ind w:firstLine="420"/>
        <w:rPr>
          <w:rFonts w:ascii="仿宋" w:hAnsi="仿宋" w:eastAsia="仿宋" w:cs="仿宋"/>
          <w:color w:val="000000" w:themeColor="text1"/>
          <w14:textFill>
            <w14:solidFill>
              <w14:schemeClr w14:val="tx1"/>
            </w14:solidFill>
          </w14:textFill>
        </w:rPr>
      </w:pPr>
    </w:p>
    <w:p w14:paraId="2C34D84A">
      <w:pPr>
        <w:ind w:firstLine="420"/>
        <w:rPr>
          <w:rFonts w:ascii="仿宋" w:hAnsi="仿宋" w:eastAsia="仿宋" w:cs="仿宋"/>
          <w:color w:val="000000" w:themeColor="text1"/>
          <w14:textFill>
            <w14:solidFill>
              <w14:schemeClr w14:val="tx1"/>
            </w14:solidFill>
          </w14:textFill>
        </w:rPr>
      </w:pPr>
    </w:p>
    <w:p w14:paraId="7B1227C6">
      <w:pPr>
        <w:ind w:firstLine="420"/>
        <w:rPr>
          <w:rFonts w:ascii="仿宋" w:hAnsi="仿宋" w:eastAsia="仿宋" w:cs="仿宋"/>
          <w:color w:val="000000" w:themeColor="text1"/>
          <w14:textFill>
            <w14:solidFill>
              <w14:schemeClr w14:val="tx1"/>
            </w14:solidFill>
          </w14:textFill>
        </w:rPr>
      </w:pPr>
    </w:p>
    <w:p w14:paraId="50904220">
      <w:pPr>
        <w:pStyle w:val="12"/>
        <w:ind w:firstLine="360"/>
        <w:rPr>
          <w:rFonts w:ascii="仿宋" w:hAnsi="仿宋" w:eastAsia="仿宋" w:cs="仿宋"/>
          <w:color w:val="000000" w:themeColor="text1"/>
          <w14:textFill>
            <w14:solidFill>
              <w14:schemeClr w14:val="tx1"/>
            </w14:solidFill>
          </w14:textFill>
        </w:rPr>
      </w:pPr>
    </w:p>
    <w:p w14:paraId="03D85F08">
      <w:pPr>
        <w:pStyle w:val="12"/>
        <w:ind w:firstLine="360"/>
        <w:rPr>
          <w:rFonts w:ascii="仿宋" w:hAnsi="仿宋" w:eastAsia="仿宋" w:cs="仿宋"/>
          <w:color w:val="000000" w:themeColor="text1"/>
          <w14:textFill>
            <w14:solidFill>
              <w14:schemeClr w14:val="tx1"/>
            </w14:solidFill>
          </w14:textFill>
        </w:rPr>
      </w:pPr>
    </w:p>
    <w:p w14:paraId="69E4FE99">
      <w:pPr>
        <w:pStyle w:val="16"/>
        <w:ind w:firstLine="0" w:firstLineChars="0"/>
        <w:rPr>
          <w:rFonts w:ascii="仿宋" w:hAnsi="仿宋" w:eastAsia="仿宋" w:cs="仿宋"/>
          <w:color w:val="000000" w:themeColor="text1"/>
          <w14:textFill>
            <w14:solidFill>
              <w14:schemeClr w14:val="tx1"/>
            </w14:solidFill>
          </w14:textFill>
        </w:rPr>
      </w:pPr>
    </w:p>
    <w:p w14:paraId="51B8EEE3">
      <w:pPr>
        <w:ind w:firstLine="420"/>
        <w:rPr>
          <w:rFonts w:ascii="仿宋" w:hAnsi="仿宋" w:eastAsia="仿宋" w:cs="仿宋"/>
          <w:color w:val="000000" w:themeColor="text1"/>
          <w14:textFill>
            <w14:solidFill>
              <w14:schemeClr w14:val="tx1"/>
            </w14:solidFill>
          </w14:textFill>
        </w:rPr>
      </w:pPr>
    </w:p>
    <w:p w14:paraId="29BB5894">
      <w:pPr>
        <w:spacing w:line="360" w:lineRule="auto"/>
        <w:ind w:firstLine="420"/>
        <w:jc w:val="left"/>
        <w:rPr>
          <w:rFonts w:ascii="仿宋" w:hAnsi="仿宋" w:eastAsia="仿宋" w:cs="仿宋"/>
          <w:color w:val="000000" w:themeColor="text1"/>
          <w14:textFill>
            <w14:solidFill>
              <w14:schemeClr w14:val="tx1"/>
            </w14:solidFill>
          </w14:textFill>
        </w:rPr>
      </w:pPr>
    </w:p>
    <w:p w14:paraId="72816CD3">
      <w:pPr>
        <w:spacing w:line="360" w:lineRule="auto"/>
        <w:ind w:firstLine="643"/>
        <w:rPr>
          <w:rFonts w:ascii="仿宋" w:hAnsi="仿宋" w:eastAsia="仿宋" w:cs="仿宋"/>
          <w:b/>
          <w:color w:val="000000" w:themeColor="text1"/>
          <w:kern w:val="0"/>
          <w:sz w:val="32"/>
          <w:szCs w:val="32"/>
          <w14:textFill>
            <w14:solidFill>
              <w14:schemeClr w14:val="tx1"/>
            </w14:solidFill>
          </w14:textFill>
        </w:rPr>
      </w:pPr>
    </w:p>
    <w:p w14:paraId="7A309572">
      <w:pPr>
        <w:spacing w:line="360" w:lineRule="auto"/>
        <w:ind w:firstLine="1928" w:firstLineChars="6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采 购 人：陕西省白河高级中学</w:t>
      </w:r>
    </w:p>
    <w:p w14:paraId="03A98D30">
      <w:pPr>
        <w:spacing w:line="360" w:lineRule="auto"/>
        <w:ind w:firstLine="1928" w:firstLineChars="6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代理机构：陕西博源招标服务有限公司</w:t>
      </w:r>
    </w:p>
    <w:p w14:paraId="58FD5D2D">
      <w:pPr>
        <w:spacing w:line="360" w:lineRule="auto"/>
        <w:ind w:firstLine="1928" w:firstLineChars="6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日    期：2025年05月</w:t>
      </w:r>
      <w:r>
        <w:rPr>
          <w:rFonts w:hint="eastAsia" w:ascii="仿宋" w:hAnsi="仿宋" w:eastAsia="仿宋" w:cs="仿宋"/>
          <w:b/>
          <w:color w:val="000000" w:themeColor="text1"/>
          <w:kern w:val="0"/>
          <w:sz w:val="32"/>
          <w:szCs w:val="32"/>
          <w:lang w:val="en-US" w:eastAsia="zh-CN"/>
          <w14:textFill>
            <w14:solidFill>
              <w14:schemeClr w14:val="tx1"/>
            </w14:solidFill>
          </w14:textFill>
        </w:rPr>
        <w:t>30</w:t>
      </w:r>
      <w:r>
        <w:rPr>
          <w:rFonts w:hint="eastAsia" w:ascii="仿宋" w:hAnsi="仿宋" w:eastAsia="仿宋" w:cs="仿宋"/>
          <w:b/>
          <w:color w:val="000000" w:themeColor="text1"/>
          <w:kern w:val="0"/>
          <w:sz w:val="32"/>
          <w:szCs w:val="32"/>
          <w14:textFill>
            <w14:solidFill>
              <w14:schemeClr w14:val="tx1"/>
            </w14:solidFill>
          </w14:textFill>
        </w:rPr>
        <w:t>日</w:t>
      </w:r>
    </w:p>
    <w:p w14:paraId="2507539E">
      <w:pPr>
        <w:tabs>
          <w:tab w:val="center" w:pos="4153"/>
        </w:tabs>
        <w:spacing w:line="360" w:lineRule="auto"/>
        <w:ind w:firstLine="964"/>
        <w:jc w:val="left"/>
        <w:rPr>
          <w:rFonts w:ascii="仿宋" w:hAnsi="仿宋" w:eastAsia="仿宋" w:cs="仿宋"/>
          <w:b/>
          <w:bCs/>
          <w:color w:val="000000" w:themeColor="text1"/>
          <w:sz w:val="48"/>
          <w:szCs w:val="52"/>
          <w14:textFill>
            <w14:solidFill>
              <w14:schemeClr w14:val="tx1"/>
            </w14:solidFill>
          </w14:textFill>
        </w:rPr>
        <w:sectPr>
          <w:headerReference r:id="rId3" w:type="default"/>
          <w:headerReference r:id="rId4" w:type="even"/>
          <w:pgSz w:w="11906" w:h="16838"/>
          <w:pgMar w:top="1440" w:right="1219" w:bottom="1440" w:left="1219" w:header="851" w:footer="992" w:gutter="0"/>
          <w:pgNumType w:start="1"/>
          <w:cols w:space="720" w:num="1"/>
          <w:docGrid w:linePitch="312" w:charSpace="0"/>
        </w:sectPr>
      </w:pPr>
    </w:p>
    <w:p w14:paraId="298FE0C0">
      <w:pPr>
        <w:pStyle w:val="27"/>
        <w:keepNext w:val="0"/>
        <w:keepLines w:val="0"/>
        <w:widowControl w:val="0"/>
        <w:spacing w:before="120" w:beforeLines="50" w:after="120" w:afterLines="50" w:line="360" w:lineRule="auto"/>
        <w:ind w:firstLine="723"/>
        <w:jc w:val="center"/>
        <w:rPr>
          <w:rFonts w:ascii="仿宋" w:hAnsi="仿宋" w:eastAsia="仿宋" w:cs="仿宋"/>
          <w:b/>
          <w:color w:val="000000" w:themeColor="text1"/>
          <w:sz w:val="36"/>
          <w:szCs w:val="36"/>
          <w14:textFill>
            <w14:solidFill>
              <w14:schemeClr w14:val="tx1"/>
            </w14:solidFill>
          </w14:textFill>
        </w:rPr>
      </w:pPr>
      <w:bookmarkStart w:id="1" w:name="_Toc20392"/>
      <w:bookmarkStart w:id="2" w:name="_Toc1456"/>
      <w:bookmarkStart w:id="3" w:name="_Toc11895"/>
      <w:bookmarkStart w:id="4" w:name="_Toc12125"/>
      <w:bookmarkStart w:id="5" w:name="_Toc5440"/>
      <w:bookmarkStart w:id="6" w:name="_Toc12279"/>
      <w:bookmarkStart w:id="7" w:name="_Toc3467"/>
      <w:r>
        <w:rPr>
          <w:rFonts w:hint="eastAsia" w:ascii="仿宋" w:hAnsi="仿宋" w:eastAsia="仿宋" w:cs="仿宋"/>
          <w:b/>
          <w:color w:val="000000" w:themeColor="text1"/>
          <w:sz w:val="36"/>
          <w:szCs w:val="36"/>
          <w:lang w:val="zh-CN"/>
          <w14:textFill>
            <w14:solidFill>
              <w14:schemeClr w14:val="tx1"/>
            </w14:solidFill>
          </w14:textFill>
        </w:rPr>
        <w:t>目 录</w:t>
      </w:r>
      <w:bookmarkEnd w:id="1"/>
      <w:bookmarkEnd w:id="2"/>
      <w:bookmarkEnd w:id="3"/>
      <w:bookmarkEnd w:id="4"/>
      <w:bookmarkEnd w:id="5"/>
      <w:bookmarkEnd w:id="6"/>
      <w:bookmarkEnd w:id="7"/>
    </w:p>
    <w:p w14:paraId="35868BA7">
      <w:pPr>
        <w:pStyle w:val="14"/>
        <w:tabs>
          <w:tab w:val="right" w:leader="dot" w:pos="8312"/>
          <w:tab w:val="clear" w:pos="8296"/>
        </w:tabs>
        <w:spacing w:line="360" w:lineRule="auto"/>
        <w:rPr>
          <w:sz w:val="24"/>
          <w:szCs w:val="24"/>
        </w:rPr>
      </w:pPr>
      <w:r>
        <w:rPr>
          <w:rFonts w:hint="eastAsia" w:ascii="仿宋" w:hAnsi="仿宋" w:eastAsia="仿宋" w:cs="仿宋"/>
          <w:b/>
          <w:bCs/>
          <w:color w:val="000000" w:themeColor="text1"/>
          <w:sz w:val="24"/>
          <w:szCs w:val="24"/>
          <w14:textFill>
            <w14:solidFill>
              <w14:schemeClr w14:val="tx1"/>
            </w14:solidFill>
          </w14:textFill>
        </w:rPr>
        <w:fldChar w:fldCharType="begin"/>
      </w:r>
      <w:r>
        <w:rPr>
          <w:rFonts w:hint="eastAsia" w:ascii="仿宋" w:hAnsi="仿宋" w:eastAsia="仿宋" w:cs="仿宋"/>
          <w:b/>
          <w:bCs/>
          <w:color w:val="000000" w:themeColor="text1"/>
          <w:sz w:val="24"/>
          <w:szCs w:val="24"/>
          <w14:textFill>
            <w14:solidFill>
              <w14:schemeClr w14:val="tx1"/>
            </w14:solidFill>
          </w14:textFill>
        </w:rPr>
        <w:instrText xml:space="preserve"> TOC \o "1-3" \h \z \u </w:instrText>
      </w:r>
      <w:r>
        <w:rPr>
          <w:rFonts w:hint="eastAsia" w:ascii="仿宋" w:hAnsi="仿宋" w:eastAsia="仿宋" w:cs="仿宋"/>
          <w:b/>
          <w:bCs/>
          <w:color w:val="000000" w:themeColor="text1"/>
          <w:sz w:val="24"/>
          <w:szCs w:val="24"/>
          <w14:textFill>
            <w14:solidFill>
              <w14:schemeClr w14:val="tx1"/>
            </w14:solidFill>
          </w14:textFill>
        </w:rPr>
        <w:fldChar w:fldCharType="separate"/>
      </w:r>
      <w:r>
        <w:rPr>
          <w:rFonts w:hint="eastAsia" w:ascii="仿宋" w:hAnsi="仿宋" w:eastAsia="仿宋" w:cs="仿宋"/>
          <w:bCs/>
          <w:color w:val="000000" w:themeColor="text1"/>
          <w:sz w:val="24"/>
          <w:szCs w:val="24"/>
          <w14:textFill>
            <w14:solidFill>
              <w14:schemeClr w14:val="tx1"/>
            </w14:solidFill>
          </w14:textFill>
        </w:rPr>
        <w:fldChar w:fldCharType="begin"/>
      </w:r>
      <w:r>
        <w:rPr>
          <w:rFonts w:hint="eastAsia" w:ascii="仿宋" w:hAnsi="仿宋" w:eastAsia="仿宋" w:cs="仿宋"/>
          <w:bCs/>
          <w:sz w:val="24"/>
          <w:szCs w:val="24"/>
        </w:rPr>
        <w:instrText xml:space="preserve"> HYPERLINK \l _Toc22620 </w:instrText>
      </w:r>
      <w:r>
        <w:rPr>
          <w:rFonts w:hint="eastAsia" w:ascii="仿宋" w:hAnsi="仿宋" w:eastAsia="仿宋" w:cs="仿宋"/>
          <w:bCs/>
          <w:sz w:val="24"/>
          <w:szCs w:val="24"/>
        </w:rPr>
        <w:fldChar w:fldCharType="separate"/>
      </w:r>
      <w:r>
        <w:rPr>
          <w:rFonts w:hint="eastAsia" w:ascii="仿宋" w:hAnsi="仿宋" w:eastAsia="仿宋" w:cs="仿宋"/>
          <w:sz w:val="24"/>
          <w:szCs w:val="24"/>
        </w:rPr>
        <w:t>第一部分 投标邀请</w:t>
      </w:r>
      <w:r>
        <w:rPr>
          <w:sz w:val="24"/>
          <w:szCs w:val="24"/>
        </w:rPr>
        <w:tab/>
      </w:r>
      <w:r>
        <w:rPr>
          <w:sz w:val="24"/>
          <w:szCs w:val="24"/>
        </w:rPr>
        <w:fldChar w:fldCharType="begin"/>
      </w:r>
      <w:r>
        <w:rPr>
          <w:sz w:val="24"/>
          <w:szCs w:val="24"/>
        </w:rPr>
        <w:instrText xml:space="preserve"> PAGEREF _Toc22620 \h </w:instrText>
      </w:r>
      <w:r>
        <w:rPr>
          <w:sz w:val="24"/>
          <w:szCs w:val="24"/>
        </w:rPr>
        <w:fldChar w:fldCharType="separate"/>
      </w:r>
      <w:r>
        <w:rPr>
          <w:sz w:val="24"/>
          <w:szCs w:val="24"/>
        </w:rPr>
        <w:t>1</w:t>
      </w:r>
      <w:r>
        <w:rPr>
          <w:sz w:val="24"/>
          <w:szCs w:val="24"/>
        </w:rPr>
        <w:fldChar w:fldCharType="end"/>
      </w:r>
      <w:r>
        <w:rPr>
          <w:rFonts w:hint="eastAsia" w:ascii="仿宋" w:hAnsi="仿宋" w:eastAsia="仿宋" w:cs="仿宋"/>
          <w:bCs/>
          <w:color w:val="000000" w:themeColor="text1"/>
          <w:sz w:val="24"/>
          <w:szCs w:val="24"/>
          <w14:textFill>
            <w14:solidFill>
              <w14:schemeClr w14:val="tx1"/>
            </w14:solidFill>
          </w14:textFill>
        </w:rPr>
        <w:fldChar w:fldCharType="end"/>
      </w:r>
    </w:p>
    <w:p w14:paraId="2A59591F">
      <w:pPr>
        <w:pStyle w:val="14"/>
        <w:tabs>
          <w:tab w:val="right" w:leader="dot" w:pos="8312"/>
          <w:tab w:val="clear" w:pos="8296"/>
        </w:tabs>
        <w:spacing w:line="360" w:lineRule="auto"/>
        <w:rPr>
          <w:sz w:val="24"/>
          <w:szCs w:val="24"/>
        </w:rPr>
      </w:pPr>
      <w:r>
        <w:rPr>
          <w:rFonts w:hint="eastAsia" w:ascii="仿宋" w:hAnsi="仿宋" w:eastAsia="仿宋" w:cs="仿宋"/>
          <w:bCs/>
          <w:color w:val="000000" w:themeColor="text1"/>
          <w:sz w:val="24"/>
          <w:szCs w:val="24"/>
          <w:lang w:val="zh-CN"/>
          <w14:textFill>
            <w14:solidFill>
              <w14:schemeClr w14:val="tx1"/>
            </w14:solidFill>
          </w14:textFill>
        </w:rPr>
        <w:fldChar w:fldCharType="begin"/>
      </w:r>
      <w:r>
        <w:rPr>
          <w:rFonts w:hint="eastAsia" w:ascii="仿宋" w:hAnsi="仿宋" w:eastAsia="仿宋" w:cs="仿宋"/>
          <w:bCs/>
          <w:sz w:val="24"/>
          <w:szCs w:val="24"/>
          <w:lang w:val="zh-CN"/>
        </w:rPr>
        <w:instrText xml:space="preserve"> HYPERLINK \l _Toc271 </w:instrText>
      </w:r>
      <w:r>
        <w:rPr>
          <w:rFonts w:hint="eastAsia" w:ascii="仿宋" w:hAnsi="仿宋" w:eastAsia="仿宋" w:cs="仿宋"/>
          <w:bCs/>
          <w:sz w:val="24"/>
          <w:szCs w:val="24"/>
          <w:lang w:val="zh-CN"/>
        </w:rPr>
        <w:fldChar w:fldCharType="separate"/>
      </w:r>
      <w:r>
        <w:rPr>
          <w:rFonts w:hint="eastAsia" w:ascii="仿宋" w:hAnsi="仿宋" w:eastAsia="仿宋" w:cs="仿宋"/>
          <w:sz w:val="24"/>
          <w:szCs w:val="24"/>
        </w:rPr>
        <w:t>第二部分 投标人须知</w:t>
      </w:r>
      <w:r>
        <w:rPr>
          <w:sz w:val="24"/>
          <w:szCs w:val="24"/>
        </w:rPr>
        <w:tab/>
      </w:r>
      <w:r>
        <w:rPr>
          <w:sz w:val="24"/>
          <w:szCs w:val="24"/>
        </w:rPr>
        <w:fldChar w:fldCharType="begin"/>
      </w:r>
      <w:r>
        <w:rPr>
          <w:sz w:val="24"/>
          <w:szCs w:val="24"/>
        </w:rPr>
        <w:instrText xml:space="preserve"> PAGEREF _Toc271 \h </w:instrText>
      </w:r>
      <w:r>
        <w:rPr>
          <w:sz w:val="24"/>
          <w:szCs w:val="24"/>
        </w:rPr>
        <w:fldChar w:fldCharType="separate"/>
      </w:r>
      <w:r>
        <w:rPr>
          <w:sz w:val="24"/>
          <w:szCs w:val="24"/>
        </w:rPr>
        <w:t>4</w:t>
      </w:r>
      <w:r>
        <w:rPr>
          <w:sz w:val="24"/>
          <w:szCs w:val="24"/>
        </w:rPr>
        <w:fldChar w:fldCharType="end"/>
      </w:r>
      <w:r>
        <w:rPr>
          <w:rFonts w:hint="eastAsia" w:ascii="仿宋" w:hAnsi="仿宋" w:eastAsia="仿宋" w:cs="仿宋"/>
          <w:bCs/>
          <w:color w:val="000000" w:themeColor="text1"/>
          <w:sz w:val="24"/>
          <w:szCs w:val="24"/>
          <w:lang w:val="zh-CN"/>
          <w14:textFill>
            <w14:solidFill>
              <w14:schemeClr w14:val="tx1"/>
            </w14:solidFill>
          </w14:textFill>
        </w:rPr>
        <w:fldChar w:fldCharType="end"/>
      </w:r>
    </w:p>
    <w:p w14:paraId="448CE0D7">
      <w:pPr>
        <w:pStyle w:val="14"/>
        <w:tabs>
          <w:tab w:val="right" w:leader="dot" w:pos="8312"/>
          <w:tab w:val="clear" w:pos="8296"/>
        </w:tabs>
        <w:spacing w:line="360" w:lineRule="auto"/>
        <w:rPr>
          <w:sz w:val="24"/>
          <w:szCs w:val="24"/>
        </w:rPr>
      </w:pPr>
      <w:r>
        <w:rPr>
          <w:rFonts w:hint="eastAsia" w:ascii="仿宋" w:hAnsi="仿宋" w:eastAsia="仿宋" w:cs="仿宋"/>
          <w:bCs/>
          <w:color w:val="000000" w:themeColor="text1"/>
          <w:sz w:val="24"/>
          <w:szCs w:val="24"/>
          <w:lang w:val="zh-CN"/>
          <w14:textFill>
            <w14:solidFill>
              <w14:schemeClr w14:val="tx1"/>
            </w14:solidFill>
          </w14:textFill>
        </w:rPr>
        <w:fldChar w:fldCharType="begin"/>
      </w:r>
      <w:r>
        <w:rPr>
          <w:rFonts w:hint="eastAsia" w:ascii="仿宋" w:hAnsi="仿宋" w:eastAsia="仿宋" w:cs="仿宋"/>
          <w:bCs/>
          <w:sz w:val="24"/>
          <w:szCs w:val="24"/>
          <w:lang w:val="zh-CN"/>
        </w:rPr>
        <w:instrText xml:space="preserve"> HYPERLINK \l _Toc24378 </w:instrText>
      </w:r>
      <w:r>
        <w:rPr>
          <w:rFonts w:hint="eastAsia" w:ascii="仿宋" w:hAnsi="仿宋" w:eastAsia="仿宋" w:cs="仿宋"/>
          <w:bCs/>
          <w:sz w:val="24"/>
          <w:szCs w:val="24"/>
          <w:lang w:val="zh-CN"/>
        </w:rPr>
        <w:fldChar w:fldCharType="separate"/>
      </w:r>
      <w:r>
        <w:rPr>
          <w:rFonts w:hint="eastAsia" w:ascii="仿宋" w:hAnsi="仿宋" w:eastAsia="仿宋" w:cs="仿宋"/>
          <w:sz w:val="24"/>
          <w:szCs w:val="24"/>
        </w:rPr>
        <w:t>第三</w:t>
      </w:r>
      <w:r>
        <w:rPr>
          <w:rFonts w:hint="eastAsia" w:ascii="仿宋" w:hAnsi="仿宋" w:eastAsia="仿宋" w:cs="仿宋"/>
          <w:sz w:val="24"/>
          <w:szCs w:val="24"/>
          <w:lang w:val="en-US" w:eastAsia="zh-CN"/>
        </w:rPr>
        <w:t>部分</w:t>
      </w:r>
      <w:r>
        <w:rPr>
          <w:rFonts w:hint="eastAsia" w:ascii="仿宋" w:hAnsi="仿宋" w:eastAsia="仿宋" w:cs="仿宋"/>
          <w:sz w:val="24"/>
          <w:szCs w:val="24"/>
        </w:rPr>
        <w:t xml:space="preserve"> 评标办法</w:t>
      </w:r>
      <w:r>
        <w:rPr>
          <w:sz w:val="24"/>
          <w:szCs w:val="24"/>
        </w:rPr>
        <w:tab/>
      </w:r>
      <w:r>
        <w:rPr>
          <w:sz w:val="24"/>
          <w:szCs w:val="24"/>
        </w:rPr>
        <w:fldChar w:fldCharType="begin"/>
      </w:r>
      <w:r>
        <w:rPr>
          <w:sz w:val="24"/>
          <w:szCs w:val="24"/>
        </w:rPr>
        <w:instrText xml:space="preserve"> PAGEREF _Toc24378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bCs/>
          <w:color w:val="000000" w:themeColor="text1"/>
          <w:sz w:val="24"/>
          <w:szCs w:val="24"/>
          <w:lang w:val="zh-CN"/>
          <w14:textFill>
            <w14:solidFill>
              <w14:schemeClr w14:val="tx1"/>
            </w14:solidFill>
          </w14:textFill>
        </w:rPr>
        <w:fldChar w:fldCharType="end"/>
      </w:r>
    </w:p>
    <w:p w14:paraId="1F086C04">
      <w:pPr>
        <w:pStyle w:val="14"/>
        <w:tabs>
          <w:tab w:val="right" w:leader="dot" w:pos="8312"/>
          <w:tab w:val="clear" w:pos="8296"/>
        </w:tabs>
        <w:spacing w:line="360" w:lineRule="auto"/>
        <w:rPr>
          <w:sz w:val="24"/>
          <w:szCs w:val="24"/>
        </w:rPr>
      </w:pPr>
      <w:r>
        <w:rPr>
          <w:rFonts w:hint="eastAsia" w:ascii="仿宋" w:hAnsi="仿宋" w:eastAsia="仿宋" w:cs="仿宋"/>
          <w:bCs/>
          <w:color w:val="000000" w:themeColor="text1"/>
          <w:sz w:val="24"/>
          <w:szCs w:val="24"/>
          <w:lang w:val="zh-CN"/>
          <w14:textFill>
            <w14:solidFill>
              <w14:schemeClr w14:val="tx1"/>
            </w14:solidFill>
          </w14:textFill>
        </w:rPr>
        <w:fldChar w:fldCharType="begin"/>
      </w:r>
      <w:r>
        <w:rPr>
          <w:rFonts w:hint="eastAsia" w:ascii="仿宋" w:hAnsi="仿宋" w:eastAsia="仿宋" w:cs="仿宋"/>
          <w:bCs/>
          <w:sz w:val="24"/>
          <w:szCs w:val="24"/>
          <w:lang w:val="zh-CN"/>
        </w:rPr>
        <w:instrText xml:space="preserve"> HYPERLINK \l _Toc21707 </w:instrText>
      </w:r>
      <w:r>
        <w:rPr>
          <w:rFonts w:hint="eastAsia" w:ascii="仿宋" w:hAnsi="仿宋" w:eastAsia="仿宋" w:cs="仿宋"/>
          <w:bCs/>
          <w:sz w:val="24"/>
          <w:szCs w:val="24"/>
          <w:lang w:val="zh-CN"/>
        </w:rPr>
        <w:fldChar w:fldCharType="separate"/>
      </w:r>
      <w:r>
        <w:rPr>
          <w:rFonts w:hint="eastAsia" w:ascii="仿宋" w:hAnsi="仿宋" w:eastAsia="仿宋" w:cs="仿宋"/>
          <w:sz w:val="24"/>
          <w:szCs w:val="24"/>
        </w:rPr>
        <w:t>第</w:t>
      </w:r>
      <w:r>
        <w:rPr>
          <w:rFonts w:hint="eastAsia" w:ascii="仿宋" w:hAnsi="仿宋" w:eastAsia="仿宋" w:cs="仿宋"/>
          <w:sz w:val="24"/>
          <w:szCs w:val="24"/>
          <w:lang w:val="en-US" w:eastAsia="zh-CN"/>
        </w:rPr>
        <w:t>四</w:t>
      </w:r>
      <w:r>
        <w:rPr>
          <w:rFonts w:hint="eastAsia" w:ascii="仿宋" w:hAnsi="仿宋" w:eastAsia="仿宋" w:cs="仿宋"/>
          <w:sz w:val="24"/>
          <w:szCs w:val="24"/>
        </w:rPr>
        <w:t>部分 采购需求</w:t>
      </w:r>
      <w:r>
        <w:rPr>
          <w:sz w:val="24"/>
          <w:szCs w:val="24"/>
        </w:rPr>
        <w:tab/>
      </w:r>
      <w:r>
        <w:rPr>
          <w:sz w:val="24"/>
          <w:szCs w:val="24"/>
        </w:rPr>
        <w:fldChar w:fldCharType="begin"/>
      </w:r>
      <w:r>
        <w:rPr>
          <w:sz w:val="24"/>
          <w:szCs w:val="24"/>
        </w:rPr>
        <w:instrText xml:space="preserve"> PAGEREF _Toc21707 \h </w:instrText>
      </w:r>
      <w:r>
        <w:rPr>
          <w:sz w:val="24"/>
          <w:szCs w:val="24"/>
        </w:rPr>
        <w:fldChar w:fldCharType="separate"/>
      </w:r>
      <w:r>
        <w:rPr>
          <w:sz w:val="24"/>
          <w:szCs w:val="24"/>
        </w:rPr>
        <w:t>25</w:t>
      </w:r>
      <w:r>
        <w:rPr>
          <w:sz w:val="24"/>
          <w:szCs w:val="24"/>
        </w:rPr>
        <w:fldChar w:fldCharType="end"/>
      </w:r>
      <w:r>
        <w:rPr>
          <w:rFonts w:hint="eastAsia" w:ascii="仿宋" w:hAnsi="仿宋" w:eastAsia="仿宋" w:cs="仿宋"/>
          <w:bCs/>
          <w:color w:val="000000" w:themeColor="text1"/>
          <w:sz w:val="24"/>
          <w:szCs w:val="24"/>
          <w:lang w:val="zh-CN"/>
          <w14:textFill>
            <w14:solidFill>
              <w14:schemeClr w14:val="tx1"/>
            </w14:solidFill>
          </w14:textFill>
        </w:rPr>
        <w:fldChar w:fldCharType="end"/>
      </w:r>
    </w:p>
    <w:p w14:paraId="35755805">
      <w:pPr>
        <w:pStyle w:val="17"/>
        <w:tabs>
          <w:tab w:val="right" w:leader="dot" w:pos="8312"/>
        </w:tabs>
        <w:spacing w:line="360" w:lineRule="auto"/>
        <w:rPr>
          <w:sz w:val="24"/>
          <w:szCs w:val="24"/>
        </w:rPr>
      </w:pPr>
      <w:r>
        <w:rPr>
          <w:rFonts w:hint="eastAsia" w:ascii="仿宋" w:hAnsi="仿宋" w:eastAsia="仿宋" w:cs="仿宋"/>
          <w:bCs/>
          <w:color w:val="000000" w:themeColor="text1"/>
          <w:sz w:val="24"/>
          <w:szCs w:val="24"/>
          <w:lang w:val="zh-CN"/>
          <w14:textFill>
            <w14:solidFill>
              <w14:schemeClr w14:val="tx1"/>
            </w14:solidFill>
          </w14:textFill>
        </w:rPr>
        <w:fldChar w:fldCharType="begin"/>
      </w:r>
      <w:r>
        <w:rPr>
          <w:rFonts w:hint="eastAsia" w:ascii="仿宋" w:hAnsi="仿宋" w:eastAsia="仿宋" w:cs="仿宋"/>
          <w:bCs/>
          <w:sz w:val="24"/>
          <w:szCs w:val="24"/>
          <w:lang w:val="zh-CN"/>
        </w:rPr>
        <w:instrText xml:space="preserve"> HYPERLINK \l _Toc20317 </w:instrText>
      </w:r>
      <w:r>
        <w:rPr>
          <w:rFonts w:hint="eastAsia" w:ascii="仿宋" w:hAnsi="仿宋" w:eastAsia="仿宋" w:cs="仿宋"/>
          <w:bCs/>
          <w:sz w:val="24"/>
          <w:szCs w:val="24"/>
          <w:lang w:val="zh-CN"/>
        </w:rPr>
        <w:fldChar w:fldCharType="separate"/>
      </w:r>
      <w:r>
        <w:rPr>
          <w:rFonts w:hint="eastAsia" w:ascii="仿宋" w:hAnsi="仿宋" w:eastAsia="仿宋" w:cs="仿宋"/>
          <w:bCs/>
          <w:sz w:val="24"/>
          <w:szCs w:val="24"/>
        </w:rPr>
        <w:t>一、建设要求</w:t>
      </w:r>
      <w:r>
        <w:rPr>
          <w:sz w:val="24"/>
          <w:szCs w:val="24"/>
        </w:rPr>
        <w:tab/>
      </w:r>
      <w:r>
        <w:rPr>
          <w:sz w:val="24"/>
          <w:szCs w:val="24"/>
        </w:rPr>
        <w:fldChar w:fldCharType="begin"/>
      </w:r>
      <w:r>
        <w:rPr>
          <w:sz w:val="24"/>
          <w:szCs w:val="24"/>
        </w:rPr>
        <w:instrText xml:space="preserve"> PAGEREF _Toc20317 \h </w:instrText>
      </w:r>
      <w:r>
        <w:rPr>
          <w:sz w:val="24"/>
          <w:szCs w:val="24"/>
        </w:rPr>
        <w:fldChar w:fldCharType="separate"/>
      </w:r>
      <w:r>
        <w:rPr>
          <w:sz w:val="24"/>
          <w:szCs w:val="24"/>
        </w:rPr>
        <w:t>25</w:t>
      </w:r>
      <w:r>
        <w:rPr>
          <w:sz w:val="24"/>
          <w:szCs w:val="24"/>
        </w:rPr>
        <w:fldChar w:fldCharType="end"/>
      </w:r>
      <w:r>
        <w:rPr>
          <w:rFonts w:hint="eastAsia" w:ascii="仿宋" w:hAnsi="仿宋" w:eastAsia="仿宋" w:cs="仿宋"/>
          <w:bCs/>
          <w:color w:val="000000" w:themeColor="text1"/>
          <w:sz w:val="24"/>
          <w:szCs w:val="24"/>
          <w:lang w:val="zh-CN"/>
          <w14:textFill>
            <w14:solidFill>
              <w14:schemeClr w14:val="tx1"/>
            </w14:solidFill>
          </w14:textFill>
        </w:rPr>
        <w:fldChar w:fldCharType="end"/>
      </w:r>
    </w:p>
    <w:p w14:paraId="7FC844B0">
      <w:pPr>
        <w:pStyle w:val="17"/>
        <w:tabs>
          <w:tab w:val="right" w:leader="dot" w:pos="8312"/>
        </w:tabs>
        <w:spacing w:line="360" w:lineRule="auto"/>
        <w:rPr>
          <w:sz w:val="24"/>
          <w:szCs w:val="24"/>
        </w:rPr>
      </w:pPr>
      <w:r>
        <w:rPr>
          <w:rFonts w:hint="eastAsia" w:ascii="仿宋" w:hAnsi="仿宋" w:eastAsia="仿宋" w:cs="仿宋"/>
          <w:bCs/>
          <w:color w:val="000000" w:themeColor="text1"/>
          <w:sz w:val="24"/>
          <w:szCs w:val="24"/>
          <w:lang w:val="zh-CN"/>
          <w14:textFill>
            <w14:solidFill>
              <w14:schemeClr w14:val="tx1"/>
            </w14:solidFill>
          </w14:textFill>
        </w:rPr>
        <w:fldChar w:fldCharType="begin"/>
      </w:r>
      <w:r>
        <w:rPr>
          <w:rFonts w:hint="eastAsia" w:ascii="仿宋" w:hAnsi="仿宋" w:eastAsia="仿宋" w:cs="仿宋"/>
          <w:bCs/>
          <w:sz w:val="24"/>
          <w:szCs w:val="24"/>
          <w:lang w:val="zh-CN"/>
        </w:rPr>
        <w:instrText xml:space="preserve"> HYPERLINK \l _Toc10870 </w:instrText>
      </w:r>
      <w:r>
        <w:rPr>
          <w:rFonts w:hint="eastAsia" w:ascii="仿宋" w:hAnsi="仿宋" w:eastAsia="仿宋" w:cs="仿宋"/>
          <w:bCs/>
          <w:sz w:val="24"/>
          <w:szCs w:val="24"/>
          <w:lang w:val="zh-CN"/>
        </w:rPr>
        <w:fldChar w:fldCharType="separate"/>
      </w:r>
      <w:r>
        <w:rPr>
          <w:rFonts w:hint="eastAsia" w:ascii="仿宋" w:hAnsi="仿宋" w:eastAsia="仿宋" w:cs="仿宋"/>
          <w:bCs/>
          <w:sz w:val="24"/>
          <w:szCs w:val="24"/>
        </w:rPr>
        <w:t>二、商务要求</w:t>
      </w:r>
      <w:r>
        <w:rPr>
          <w:sz w:val="24"/>
          <w:szCs w:val="24"/>
        </w:rPr>
        <w:tab/>
      </w:r>
      <w:r>
        <w:rPr>
          <w:sz w:val="24"/>
          <w:szCs w:val="24"/>
        </w:rPr>
        <w:fldChar w:fldCharType="begin"/>
      </w:r>
      <w:r>
        <w:rPr>
          <w:sz w:val="24"/>
          <w:szCs w:val="24"/>
        </w:rPr>
        <w:instrText xml:space="preserve"> PAGEREF _Toc10870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bCs/>
          <w:color w:val="000000" w:themeColor="text1"/>
          <w:sz w:val="24"/>
          <w:szCs w:val="24"/>
          <w:lang w:val="zh-CN"/>
          <w14:textFill>
            <w14:solidFill>
              <w14:schemeClr w14:val="tx1"/>
            </w14:solidFill>
          </w14:textFill>
        </w:rPr>
        <w:fldChar w:fldCharType="end"/>
      </w:r>
    </w:p>
    <w:p w14:paraId="59A604CD">
      <w:pPr>
        <w:pStyle w:val="14"/>
        <w:tabs>
          <w:tab w:val="right" w:leader="dot" w:pos="8312"/>
          <w:tab w:val="clear" w:pos="8296"/>
        </w:tabs>
        <w:spacing w:line="360" w:lineRule="auto"/>
        <w:rPr>
          <w:sz w:val="24"/>
          <w:szCs w:val="24"/>
        </w:rPr>
      </w:pPr>
      <w:r>
        <w:rPr>
          <w:rFonts w:hint="eastAsia" w:ascii="仿宋" w:hAnsi="仿宋" w:eastAsia="仿宋" w:cs="仿宋"/>
          <w:bCs/>
          <w:color w:val="000000" w:themeColor="text1"/>
          <w:sz w:val="24"/>
          <w:szCs w:val="24"/>
          <w:lang w:val="zh-CN"/>
          <w14:textFill>
            <w14:solidFill>
              <w14:schemeClr w14:val="tx1"/>
            </w14:solidFill>
          </w14:textFill>
        </w:rPr>
        <w:fldChar w:fldCharType="begin"/>
      </w:r>
      <w:r>
        <w:rPr>
          <w:rFonts w:hint="eastAsia" w:ascii="仿宋" w:hAnsi="仿宋" w:eastAsia="仿宋" w:cs="仿宋"/>
          <w:bCs/>
          <w:sz w:val="24"/>
          <w:szCs w:val="24"/>
          <w:lang w:val="zh-CN"/>
        </w:rPr>
        <w:instrText xml:space="preserve"> HYPERLINK \l _Toc6127 </w:instrText>
      </w:r>
      <w:r>
        <w:rPr>
          <w:rFonts w:hint="eastAsia" w:ascii="仿宋" w:hAnsi="仿宋" w:eastAsia="仿宋" w:cs="仿宋"/>
          <w:bCs/>
          <w:sz w:val="24"/>
          <w:szCs w:val="24"/>
          <w:lang w:val="zh-CN"/>
        </w:rPr>
        <w:fldChar w:fldCharType="separate"/>
      </w:r>
      <w:r>
        <w:rPr>
          <w:rFonts w:hint="eastAsia" w:ascii="仿宋" w:hAnsi="仿宋" w:eastAsia="仿宋" w:cs="仿宋"/>
          <w:sz w:val="24"/>
          <w:szCs w:val="24"/>
        </w:rPr>
        <w:t>第</w:t>
      </w:r>
      <w:r>
        <w:rPr>
          <w:rFonts w:hint="eastAsia" w:ascii="仿宋" w:hAnsi="仿宋" w:eastAsia="仿宋" w:cs="仿宋"/>
          <w:sz w:val="24"/>
          <w:szCs w:val="24"/>
          <w:lang w:val="en-US" w:eastAsia="zh-CN"/>
        </w:rPr>
        <w:t>五</w:t>
      </w:r>
      <w:r>
        <w:rPr>
          <w:rFonts w:hint="eastAsia" w:ascii="仿宋" w:hAnsi="仿宋" w:eastAsia="仿宋" w:cs="仿宋"/>
          <w:sz w:val="24"/>
          <w:szCs w:val="24"/>
        </w:rPr>
        <w:t>部分 合同格式（参考文本）</w:t>
      </w:r>
      <w:r>
        <w:rPr>
          <w:sz w:val="24"/>
          <w:szCs w:val="24"/>
        </w:rPr>
        <w:tab/>
      </w:r>
      <w:r>
        <w:rPr>
          <w:sz w:val="24"/>
          <w:szCs w:val="24"/>
        </w:rPr>
        <w:fldChar w:fldCharType="begin"/>
      </w:r>
      <w:r>
        <w:rPr>
          <w:sz w:val="24"/>
          <w:szCs w:val="24"/>
        </w:rPr>
        <w:instrText xml:space="preserve"> PAGEREF _Toc6127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bCs/>
          <w:color w:val="000000" w:themeColor="text1"/>
          <w:sz w:val="24"/>
          <w:szCs w:val="24"/>
          <w:lang w:val="zh-CN"/>
          <w14:textFill>
            <w14:solidFill>
              <w14:schemeClr w14:val="tx1"/>
            </w14:solidFill>
          </w14:textFill>
        </w:rPr>
        <w:fldChar w:fldCharType="end"/>
      </w:r>
    </w:p>
    <w:p w14:paraId="34CBA122">
      <w:pPr>
        <w:pStyle w:val="14"/>
        <w:tabs>
          <w:tab w:val="right" w:leader="dot" w:pos="8312"/>
          <w:tab w:val="clear" w:pos="8296"/>
        </w:tabs>
        <w:spacing w:line="360" w:lineRule="auto"/>
        <w:rPr>
          <w:sz w:val="24"/>
          <w:szCs w:val="24"/>
        </w:rPr>
      </w:pPr>
      <w:r>
        <w:rPr>
          <w:rFonts w:hint="eastAsia" w:ascii="仿宋" w:hAnsi="仿宋" w:eastAsia="仿宋" w:cs="仿宋"/>
          <w:bCs/>
          <w:color w:val="000000" w:themeColor="text1"/>
          <w:sz w:val="24"/>
          <w:szCs w:val="24"/>
          <w:lang w:val="zh-CN"/>
          <w14:textFill>
            <w14:solidFill>
              <w14:schemeClr w14:val="tx1"/>
            </w14:solidFill>
          </w14:textFill>
        </w:rPr>
        <w:fldChar w:fldCharType="begin"/>
      </w:r>
      <w:r>
        <w:rPr>
          <w:rFonts w:hint="eastAsia" w:ascii="仿宋" w:hAnsi="仿宋" w:eastAsia="仿宋" w:cs="仿宋"/>
          <w:bCs/>
          <w:sz w:val="24"/>
          <w:szCs w:val="24"/>
          <w:lang w:val="zh-CN"/>
        </w:rPr>
        <w:instrText xml:space="preserve"> HYPERLINK \l _Toc30116 </w:instrText>
      </w:r>
      <w:r>
        <w:rPr>
          <w:rFonts w:hint="eastAsia" w:ascii="仿宋" w:hAnsi="仿宋" w:eastAsia="仿宋" w:cs="仿宋"/>
          <w:bCs/>
          <w:sz w:val="24"/>
          <w:szCs w:val="24"/>
          <w:lang w:val="zh-CN"/>
        </w:rPr>
        <w:fldChar w:fldCharType="separate"/>
      </w:r>
      <w:r>
        <w:rPr>
          <w:rFonts w:hint="eastAsia" w:ascii="仿宋" w:hAnsi="仿宋" w:eastAsia="仿宋" w:cs="仿宋"/>
          <w:sz w:val="24"/>
          <w:szCs w:val="24"/>
        </w:rPr>
        <w:t>第</w:t>
      </w:r>
      <w:r>
        <w:rPr>
          <w:rFonts w:hint="eastAsia" w:ascii="仿宋" w:hAnsi="仿宋" w:eastAsia="仿宋" w:cs="仿宋"/>
          <w:sz w:val="24"/>
          <w:szCs w:val="24"/>
          <w:lang w:val="en-US" w:eastAsia="zh-CN"/>
        </w:rPr>
        <w:t>六</w:t>
      </w:r>
      <w:r>
        <w:rPr>
          <w:rFonts w:hint="eastAsia" w:ascii="仿宋" w:hAnsi="仿宋" w:eastAsia="仿宋" w:cs="仿宋"/>
          <w:sz w:val="24"/>
          <w:szCs w:val="24"/>
        </w:rPr>
        <w:t>部分 投标文件格式</w:t>
      </w:r>
      <w:r>
        <w:rPr>
          <w:sz w:val="24"/>
          <w:szCs w:val="24"/>
        </w:rPr>
        <w:tab/>
      </w:r>
      <w:r>
        <w:rPr>
          <w:sz w:val="24"/>
          <w:szCs w:val="24"/>
        </w:rPr>
        <w:fldChar w:fldCharType="begin"/>
      </w:r>
      <w:r>
        <w:rPr>
          <w:sz w:val="24"/>
          <w:szCs w:val="24"/>
        </w:rPr>
        <w:instrText xml:space="preserve"> PAGEREF _Toc30116 \h </w:instrText>
      </w:r>
      <w:r>
        <w:rPr>
          <w:sz w:val="24"/>
          <w:szCs w:val="24"/>
        </w:rPr>
        <w:fldChar w:fldCharType="separate"/>
      </w:r>
      <w:r>
        <w:rPr>
          <w:sz w:val="24"/>
          <w:szCs w:val="24"/>
        </w:rPr>
        <w:t>42</w:t>
      </w:r>
      <w:r>
        <w:rPr>
          <w:sz w:val="24"/>
          <w:szCs w:val="24"/>
        </w:rPr>
        <w:fldChar w:fldCharType="end"/>
      </w:r>
      <w:r>
        <w:rPr>
          <w:rFonts w:hint="eastAsia" w:ascii="仿宋" w:hAnsi="仿宋" w:eastAsia="仿宋" w:cs="仿宋"/>
          <w:bCs/>
          <w:color w:val="000000" w:themeColor="text1"/>
          <w:sz w:val="24"/>
          <w:szCs w:val="24"/>
          <w:lang w:val="zh-CN"/>
          <w14:textFill>
            <w14:solidFill>
              <w14:schemeClr w14:val="tx1"/>
            </w14:solidFill>
          </w14:textFill>
        </w:rPr>
        <w:fldChar w:fldCharType="end"/>
      </w:r>
    </w:p>
    <w:p w14:paraId="6DCF8A74">
      <w:pPr>
        <w:tabs>
          <w:tab w:val="right" w:leader="dot" w:pos="8312"/>
        </w:tabs>
        <w:topLinePunct/>
        <w:spacing w:line="360" w:lineRule="auto"/>
        <w:ind w:firstLine="42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zh-CN"/>
          <w14:textFill>
            <w14:solidFill>
              <w14:schemeClr w14:val="tx1"/>
            </w14:solidFill>
          </w14:textFill>
        </w:rPr>
        <w:fldChar w:fldCharType="end"/>
      </w:r>
    </w:p>
    <w:p w14:paraId="213FCBFF">
      <w:pPr>
        <w:spacing w:line="360" w:lineRule="auto"/>
        <w:ind w:firstLine="480" w:firstLineChars="200"/>
        <w:rPr>
          <w:rFonts w:ascii="仿宋" w:hAnsi="仿宋" w:eastAsia="仿宋" w:cs="仿宋"/>
          <w:color w:val="000000" w:themeColor="text1"/>
          <w:sz w:val="24"/>
          <w:szCs w:val="24"/>
          <w14:textFill>
            <w14:solidFill>
              <w14:schemeClr w14:val="tx1"/>
            </w14:solidFill>
          </w14:textFill>
        </w:rPr>
        <w:sectPr>
          <w:headerReference r:id="rId5" w:type="default"/>
          <w:footerReference r:id="rId6" w:type="default"/>
          <w:pgSz w:w="11906" w:h="16838"/>
          <w:pgMar w:top="1440" w:right="1797" w:bottom="1440" w:left="1797" w:header="851" w:footer="992" w:gutter="0"/>
          <w:pgNumType w:start="1"/>
          <w:cols w:space="720" w:num="1"/>
          <w:titlePg/>
          <w:docGrid w:linePitch="312" w:charSpace="0"/>
        </w:sectPr>
      </w:pPr>
    </w:p>
    <w:bookmarkEnd w:id="0"/>
    <w:p w14:paraId="7F1224F1">
      <w:pPr>
        <w:ind w:firstLine="723"/>
        <w:jc w:val="center"/>
        <w:outlineLvl w:val="0"/>
        <w:rPr>
          <w:rFonts w:ascii="仿宋" w:hAnsi="仿宋" w:eastAsia="仿宋" w:cs="仿宋"/>
          <w:color w:val="000000" w:themeColor="text1"/>
          <w:sz w:val="22"/>
          <w14:textFill>
            <w14:solidFill>
              <w14:schemeClr w14:val="tx1"/>
            </w14:solidFill>
          </w14:textFill>
        </w:rPr>
      </w:pPr>
      <w:bookmarkStart w:id="8" w:name="_Toc22620"/>
      <w:r>
        <w:rPr>
          <w:rFonts w:hint="eastAsia" w:ascii="仿宋" w:hAnsi="仿宋" w:eastAsia="仿宋" w:cs="仿宋"/>
          <w:b/>
          <w:color w:val="000000" w:themeColor="text1"/>
          <w:sz w:val="36"/>
          <w:szCs w:val="36"/>
          <w14:textFill>
            <w14:solidFill>
              <w14:schemeClr w14:val="tx1"/>
            </w14:solidFill>
          </w14:textFill>
        </w:rPr>
        <w:t>第一部分 投标邀请</w:t>
      </w:r>
      <w:bookmarkEnd w:id="8"/>
    </w:p>
    <w:tbl>
      <w:tblPr>
        <w:tblStyle w:val="23"/>
        <w:tblW w:w="8813"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3"/>
      </w:tblGrid>
      <w:tr w14:paraId="6F011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8" w:hRule="atLeast"/>
        </w:trPr>
        <w:tc>
          <w:tcPr>
            <w:tcW w:w="8813" w:type="dxa"/>
          </w:tcPr>
          <w:p w14:paraId="477FFF82">
            <w:pPr>
              <w:spacing w:line="360" w:lineRule="auto"/>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br w:type="page"/>
            </w:r>
            <w:r>
              <w:rPr>
                <w:rFonts w:hint="eastAsia" w:ascii="仿宋" w:hAnsi="仿宋" w:eastAsia="仿宋" w:cs="仿宋"/>
                <w:b/>
                <w:bCs/>
                <w:color w:val="000000" w:themeColor="text1"/>
                <w:sz w:val="22"/>
                <w14:textFill>
                  <w14:solidFill>
                    <w14:schemeClr w14:val="tx1"/>
                  </w14:solidFill>
                </w14:textFill>
              </w:rPr>
              <w:t>项目概况</w:t>
            </w:r>
          </w:p>
          <w:p w14:paraId="5FABF98C">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学生宿舍屋面防水修复工程招标项目的潜在投标人应在全国公共资源交易平台（陕西省安康市）网站〖首页〉电子交易平台〉陕西政府采购交易系统〉企业端〗获取招标文件，并于2025年06月24日14时00分（北京时间）前递交投标文件。</w:t>
            </w:r>
          </w:p>
        </w:tc>
      </w:tr>
    </w:tbl>
    <w:p w14:paraId="58A60D4A">
      <w:pPr>
        <w:spacing w:line="360" w:lineRule="auto"/>
        <w:ind w:firstLine="442" w:firstLineChars="200"/>
        <w:rPr>
          <w:rFonts w:ascii="仿宋" w:hAnsi="仿宋" w:eastAsia="仿宋" w:cs="仿宋"/>
          <w:b/>
          <w:bCs/>
          <w:sz w:val="22"/>
        </w:rPr>
      </w:pPr>
      <w:r>
        <w:rPr>
          <w:rFonts w:hint="eastAsia" w:ascii="仿宋" w:hAnsi="仿宋" w:eastAsia="仿宋" w:cs="仿宋"/>
          <w:b/>
          <w:bCs/>
          <w:sz w:val="22"/>
        </w:rPr>
        <w:t>一、项目基本情况</w:t>
      </w:r>
    </w:p>
    <w:p w14:paraId="7C581F9F">
      <w:pPr>
        <w:spacing w:line="360" w:lineRule="auto"/>
        <w:ind w:firstLine="440" w:firstLineChars="2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项目编号：BY2025-ZB-028</w:t>
      </w:r>
    </w:p>
    <w:p w14:paraId="7A8279BC">
      <w:pPr>
        <w:spacing w:line="360" w:lineRule="auto"/>
        <w:ind w:firstLine="440" w:firstLineChars="2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项目名称：学生宿舍屋面防水修复工程</w:t>
      </w:r>
    </w:p>
    <w:p w14:paraId="6DC9EFAE">
      <w:pPr>
        <w:spacing w:line="360" w:lineRule="auto"/>
        <w:ind w:firstLine="440" w:firstLineChars="2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采购方式：公开招标</w:t>
      </w:r>
    </w:p>
    <w:p w14:paraId="653E1DB9">
      <w:pPr>
        <w:spacing w:line="360" w:lineRule="auto"/>
        <w:ind w:firstLine="440" w:firstLineChars="2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预算金额：2,320,000.00元</w:t>
      </w:r>
    </w:p>
    <w:p w14:paraId="13B7AA31">
      <w:pPr>
        <w:spacing w:line="360" w:lineRule="auto"/>
        <w:ind w:firstLine="440" w:firstLineChars="2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采购需求：</w:t>
      </w:r>
    </w:p>
    <w:p w14:paraId="402BFEA8">
      <w:pPr>
        <w:spacing w:line="360" w:lineRule="auto"/>
        <w:ind w:firstLine="440" w:firstLineChars="2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合同包1(学生宿舍屋面防水修复工程):</w:t>
      </w:r>
    </w:p>
    <w:p w14:paraId="653AAFC9">
      <w:pPr>
        <w:spacing w:line="360" w:lineRule="auto"/>
        <w:ind w:firstLine="440" w:firstLineChars="2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合同包预算金额：2,320,000.00元</w:t>
      </w:r>
    </w:p>
    <w:p w14:paraId="4C2C1564">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合同包最高限价：2,281,176.82元</w:t>
      </w:r>
    </w:p>
    <w:tbl>
      <w:tblPr>
        <w:tblStyle w:val="22"/>
        <w:tblW w:w="8811" w:type="dxa"/>
        <w:jc w:val="center"/>
        <w:tblLayout w:type="fixed"/>
        <w:tblCellMar>
          <w:top w:w="0" w:type="dxa"/>
          <w:left w:w="0" w:type="dxa"/>
          <w:bottom w:w="0" w:type="dxa"/>
          <w:right w:w="0" w:type="dxa"/>
        </w:tblCellMar>
      </w:tblPr>
      <w:tblGrid>
        <w:gridCol w:w="724"/>
        <w:gridCol w:w="1081"/>
        <w:gridCol w:w="1001"/>
        <w:gridCol w:w="1032"/>
        <w:gridCol w:w="1642"/>
        <w:gridCol w:w="1643"/>
        <w:gridCol w:w="1688"/>
      </w:tblGrid>
      <w:tr w14:paraId="15114BF7">
        <w:tblPrEx>
          <w:tblCellMar>
            <w:top w:w="0" w:type="dxa"/>
            <w:left w:w="0" w:type="dxa"/>
            <w:bottom w:w="0" w:type="dxa"/>
            <w:right w:w="0" w:type="dxa"/>
          </w:tblCellMar>
        </w:tblPrEx>
        <w:trPr>
          <w:trHeight w:val="728" w:hRule="atLeast"/>
          <w:tblHeader/>
          <w:jc w:val="center"/>
        </w:trPr>
        <w:tc>
          <w:tcPr>
            <w:tcW w:w="7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292FB7">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b/>
                <w:bCs/>
                <w:i w:val="0"/>
                <w:iCs w:val="0"/>
                <w:caps w:val="0"/>
                <w:color w:val="333333"/>
                <w:spacing w:val="0"/>
                <w:kern w:val="0"/>
                <w:sz w:val="21"/>
                <w:szCs w:val="21"/>
                <w:lang w:val="en-US" w:eastAsia="zh-CN" w:bidi="ar"/>
              </w:rPr>
              <w:t>品目号</w:t>
            </w:r>
          </w:p>
        </w:tc>
        <w:tc>
          <w:tcPr>
            <w:tcW w:w="10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68B315">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2"/>
                <w:highlight w:val="yellow"/>
                <w14:textFill>
                  <w14:solidFill>
                    <w14:schemeClr w14:val="tx1"/>
                  </w14:solidFill>
                </w14:textFill>
              </w:rPr>
            </w:pPr>
            <w:r>
              <w:rPr>
                <w:rFonts w:hint="eastAsia" w:ascii="仿宋" w:hAnsi="仿宋" w:eastAsia="仿宋" w:cs="仿宋"/>
                <w:b/>
                <w:bCs/>
                <w:i w:val="0"/>
                <w:iCs w:val="0"/>
                <w:caps w:val="0"/>
                <w:color w:val="333333"/>
                <w:spacing w:val="0"/>
                <w:kern w:val="0"/>
                <w:sz w:val="21"/>
                <w:szCs w:val="21"/>
                <w:lang w:val="en-US" w:eastAsia="zh-CN" w:bidi="ar"/>
              </w:rPr>
              <w:t>品目名称</w:t>
            </w:r>
          </w:p>
        </w:tc>
        <w:tc>
          <w:tcPr>
            <w:tcW w:w="10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A76579">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2"/>
                <w:highlight w:val="yellow"/>
                <w14:textFill>
                  <w14:solidFill>
                    <w14:schemeClr w14:val="tx1"/>
                  </w14:solidFill>
                </w14:textFill>
              </w:rPr>
            </w:pPr>
            <w:r>
              <w:rPr>
                <w:rFonts w:hint="eastAsia" w:ascii="仿宋" w:hAnsi="仿宋" w:eastAsia="仿宋" w:cs="仿宋"/>
                <w:b/>
                <w:bCs/>
                <w:i w:val="0"/>
                <w:iCs w:val="0"/>
                <w:caps w:val="0"/>
                <w:color w:val="333333"/>
                <w:spacing w:val="0"/>
                <w:kern w:val="0"/>
                <w:sz w:val="21"/>
                <w:szCs w:val="21"/>
                <w:lang w:val="en-US" w:eastAsia="zh-CN" w:bidi="ar"/>
              </w:rPr>
              <w:t>采购标的</w:t>
            </w:r>
          </w:p>
        </w:tc>
        <w:tc>
          <w:tcPr>
            <w:tcW w:w="10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CAB69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b/>
                <w:bCs/>
                <w:i w:val="0"/>
                <w:iCs w:val="0"/>
                <w:caps w:val="0"/>
                <w:color w:val="333333"/>
                <w:spacing w:val="0"/>
                <w:kern w:val="0"/>
                <w:sz w:val="21"/>
                <w:szCs w:val="21"/>
                <w:lang w:val="en-US" w:eastAsia="zh-CN" w:bidi="ar"/>
              </w:rPr>
              <w:t>数量（单位）</w:t>
            </w:r>
          </w:p>
        </w:tc>
        <w:tc>
          <w:tcPr>
            <w:tcW w:w="16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777C7A">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b/>
                <w:bCs/>
                <w:i w:val="0"/>
                <w:iCs w:val="0"/>
                <w:caps w:val="0"/>
                <w:color w:val="333333"/>
                <w:spacing w:val="0"/>
                <w:kern w:val="0"/>
                <w:sz w:val="21"/>
                <w:szCs w:val="21"/>
                <w:lang w:val="en-US" w:eastAsia="zh-CN" w:bidi="ar"/>
              </w:rPr>
              <w:t>技术规格、参数及要求</w:t>
            </w: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7F7ED2">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b/>
                <w:bCs/>
                <w:i w:val="0"/>
                <w:iCs w:val="0"/>
                <w:caps w:val="0"/>
                <w:color w:val="333333"/>
                <w:spacing w:val="0"/>
                <w:kern w:val="0"/>
                <w:sz w:val="21"/>
                <w:szCs w:val="21"/>
                <w:lang w:val="en-US" w:eastAsia="zh-CN" w:bidi="ar"/>
              </w:rPr>
              <w:t>品目预算(元)</w:t>
            </w:r>
          </w:p>
        </w:tc>
        <w:tc>
          <w:tcPr>
            <w:tcW w:w="16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283892">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b/>
                <w:bCs/>
                <w:i w:val="0"/>
                <w:iCs w:val="0"/>
                <w:caps w:val="0"/>
                <w:color w:val="333333"/>
                <w:spacing w:val="0"/>
                <w:kern w:val="0"/>
                <w:sz w:val="21"/>
                <w:szCs w:val="21"/>
                <w:lang w:val="en-US" w:eastAsia="zh-CN" w:bidi="ar"/>
              </w:rPr>
              <w:t>最高限价(元)</w:t>
            </w:r>
          </w:p>
        </w:tc>
      </w:tr>
      <w:tr w14:paraId="3462B0F9">
        <w:tblPrEx>
          <w:tblCellMar>
            <w:top w:w="0" w:type="dxa"/>
            <w:left w:w="0" w:type="dxa"/>
            <w:bottom w:w="0" w:type="dxa"/>
            <w:right w:w="0" w:type="dxa"/>
          </w:tblCellMar>
        </w:tblPrEx>
        <w:trPr>
          <w:trHeight w:val="480" w:hRule="atLeast"/>
          <w:jc w:val="center"/>
        </w:trPr>
        <w:tc>
          <w:tcPr>
            <w:tcW w:w="7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329C52">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i w:val="0"/>
                <w:iCs w:val="0"/>
                <w:caps w:val="0"/>
                <w:color w:val="333333"/>
                <w:spacing w:val="0"/>
                <w:kern w:val="0"/>
                <w:sz w:val="21"/>
                <w:szCs w:val="21"/>
                <w:lang w:val="en-US" w:eastAsia="zh-CN" w:bidi="ar"/>
              </w:rPr>
              <w:t>1-1</w:t>
            </w:r>
          </w:p>
        </w:tc>
        <w:tc>
          <w:tcPr>
            <w:tcW w:w="10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4A5353">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2"/>
                <w:highlight w:val="yellow"/>
                <w14:textFill>
                  <w14:solidFill>
                    <w14:schemeClr w14:val="tx1"/>
                  </w14:solidFill>
                </w14:textFill>
              </w:rPr>
            </w:pPr>
            <w:r>
              <w:rPr>
                <w:rFonts w:hint="eastAsia" w:ascii="仿宋" w:hAnsi="仿宋" w:eastAsia="仿宋" w:cs="仿宋"/>
                <w:i w:val="0"/>
                <w:iCs w:val="0"/>
                <w:caps w:val="0"/>
                <w:color w:val="333333"/>
                <w:spacing w:val="0"/>
                <w:kern w:val="0"/>
                <w:sz w:val="21"/>
                <w:szCs w:val="21"/>
                <w:lang w:val="en-US" w:eastAsia="zh-CN" w:bidi="ar"/>
              </w:rPr>
              <w:t>其他建筑工程</w:t>
            </w:r>
          </w:p>
        </w:tc>
        <w:tc>
          <w:tcPr>
            <w:tcW w:w="10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D40578">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i w:val="0"/>
                <w:iCs w:val="0"/>
                <w:caps w:val="0"/>
                <w:color w:val="333333"/>
                <w:spacing w:val="0"/>
                <w:kern w:val="0"/>
                <w:sz w:val="21"/>
                <w:szCs w:val="21"/>
                <w:lang w:val="en-US" w:eastAsia="zh-CN" w:bidi="ar"/>
              </w:rPr>
              <w:t>防水修复工程</w:t>
            </w:r>
          </w:p>
        </w:tc>
        <w:tc>
          <w:tcPr>
            <w:tcW w:w="10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F24C22">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i w:val="0"/>
                <w:iCs w:val="0"/>
                <w:caps w:val="0"/>
                <w:color w:val="333333"/>
                <w:spacing w:val="0"/>
                <w:kern w:val="0"/>
                <w:sz w:val="21"/>
                <w:szCs w:val="21"/>
                <w:lang w:val="en-US" w:eastAsia="zh-CN" w:bidi="ar"/>
              </w:rPr>
              <w:t>1(元)</w:t>
            </w:r>
          </w:p>
        </w:tc>
        <w:tc>
          <w:tcPr>
            <w:tcW w:w="16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5A78F9">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i w:val="0"/>
                <w:iCs w:val="0"/>
                <w:caps w:val="0"/>
                <w:color w:val="333333"/>
                <w:spacing w:val="0"/>
                <w:kern w:val="0"/>
                <w:sz w:val="21"/>
                <w:szCs w:val="21"/>
                <w:lang w:val="en-US" w:eastAsia="zh-CN" w:bidi="ar"/>
              </w:rPr>
              <w:t>详见采购文件</w:t>
            </w: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7CFE72">
            <w:pPr>
              <w:keepNext w:val="0"/>
              <w:keepLines w:val="0"/>
              <w:widowControl/>
              <w:suppressLineNumbers w:val="0"/>
              <w:wordWrap/>
              <w:spacing w:before="0" w:beforeAutospacing="0" w:after="0" w:afterAutospacing="0" w:line="360" w:lineRule="atLeast"/>
              <w:ind w:left="0" w:leftChars="0" w:right="0" w:rightChars="0"/>
              <w:jc w:val="right"/>
              <w:rPr>
                <w:rFonts w:hint="eastAsia" w:ascii="仿宋" w:hAnsi="仿宋" w:eastAsia="仿宋" w:cs="仿宋"/>
                <w:color w:val="000000" w:themeColor="text1"/>
                <w:sz w:val="22"/>
                <w:highlight w:val="yellow"/>
                <w14:textFill>
                  <w14:solidFill>
                    <w14:schemeClr w14:val="tx1"/>
                  </w14:solidFill>
                </w14:textFill>
              </w:rPr>
            </w:pPr>
            <w:r>
              <w:rPr>
                <w:rFonts w:hint="eastAsia" w:ascii="仿宋" w:hAnsi="仿宋" w:eastAsia="仿宋" w:cs="仿宋"/>
                <w:i w:val="0"/>
                <w:iCs w:val="0"/>
                <w:caps w:val="0"/>
                <w:color w:val="333333"/>
                <w:spacing w:val="0"/>
                <w:kern w:val="0"/>
                <w:sz w:val="21"/>
                <w:szCs w:val="21"/>
                <w:lang w:val="en-US" w:eastAsia="zh-CN" w:bidi="ar"/>
              </w:rPr>
              <w:t>2,320,000.00</w:t>
            </w:r>
          </w:p>
        </w:tc>
        <w:tc>
          <w:tcPr>
            <w:tcW w:w="16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2627D6">
            <w:pPr>
              <w:keepNext w:val="0"/>
              <w:keepLines w:val="0"/>
              <w:widowControl/>
              <w:suppressLineNumbers w:val="0"/>
              <w:wordWrap/>
              <w:spacing w:before="0" w:beforeAutospacing="0" w:after="0" w:afterAutospacing="0" w:line="360" w:lineRule="atLeast"/>
              <w:ind w:left="0" w:leftChars="0" w:right="0" w:rightChars="0"/>
              <w:jc w:val="right"/>
              <w:rPr>
                <w:rFonts w:hint="eastAsia" w:ascii="仿宋" w:hAnsi="仿宋" w:eastAsia="仿宋" w:cs="仿宋"/>
                <w:color w:val="000000" w:themeColor="text1"/>
                <w:sz w:val="22"/>
                <w:highlight w:val="yellow"/>
                <w14:textFill>
                  <w14:solidFill>
                    <w14:schemeClr w14:val="tx1"/>
                  </w14:solidFill>
                </w14:textFill>
              </w:rPr>
            </w:pPr>
            <w:r>
              <w:rPr>
                <w:rFonts w:hint="eastAsia" w:ascii="仿宋" w:hAnsi="仿宋" w:eastAsia="仿宋" w:cs="仿宋"/>
                <w:i w:val="0"/>
                <w:iCs w:val="0"/>
                <w:caps w:val="0"/>
                <w:color w:val="333333"/>
                <w:spacing w:val="0"/>
                <w:kern w:val="0"/>
                <w:sz w:val="21"/>
                <w:szCs w:val="21"/>
                <w:lang w:val="en-US" w:eastAsia="zh-CN" w:bidi="ar"/>
              </w:rPr>
              <w:t>2,281,176.82</w:t>
            </w:r>
          </w:p>
        </w:tc>
      </w:tr>
    </w:tbl>
    <w:p w14:paraId="08D5C87E">
      <w:pPr>
        <w:spacing w:line="360" w:lineRule="auto"/>
        <w:ind w:firstLine="440" w:firstLineChars="200"/>
        <w:rPr>
          <w:rFonts w:ascii="仿宋" w:hAnsi="仿宋" w:eastAsia="仿宋" w:cs="仿宋"/>
          <w:color w:val="000000" w:themeColor="text1"/>
          <w:sz w:val="22"/>
          <w:highlight w:val="none"/>
          <w:u w:val="none"/>
          <w14:textFill>
            <w14:solidFill>
              <w14:schemeClr w14:val="tx1"/>
            </w14:solidFill>
          </w14:textFill>
        </w:rPr>
      </w:pPr>
      <w:r>
        <w:rPr>
          <w:rFonts w:ascii="仿宋" w:hAnsi="仿宋" w:eastAsia="仿宋" w:cs="仿宋"/>
          <w:color w:val="000000" w:themeColor="text1"/>
          <w:sz w:val="22"/>
          <w:highlight w:val="none"/>
          <w:u w:val="none"/>
          <w14:textFill>
            <w14:solidFill>
              <w14:schemeClr w14:val="tx1"/>
            </w14:solidFill>
          </w14:textFill>
        </w:rPr>
        <w:t>本合同包</w:t>
      </w:r>
      <w:r>
        <w:rPr>
          <w:rFonts w:hint="eastAsia" w:ascii="仿宋" w:hAnsi="仿宋" w:eastAsia="仿宋" w:cs="仿宋"/>
          <w:color w:val="000000" w:themeColor="text1"/>
          <w:sz w:val="22"/>
          <w:highlight w:val="none"/>
          <w:u w:val="none"/>
          <w14:textFill>
            <w14:solidFill>
              <w14:schemeClr w14:val="tx1"/>
            </w14:solidFill>
          </w14:textFill>
        </w:rPr>
        <w:t>不接受联合体投标</w:t>
      </w:r>
    </w:p>
    <w:p w14:paraId="57B9AFAB">
      <w:pPr>
        <w:spacing w:line="360" w:lineRule="auto"/>
        <w:ind w:firstLine="440" w:firstLineChars="200"/>
        <w:rPr>
          <w:rFonts w:ascii="仿宋" w:hAnsi="仿宋" w:eastAsia="仿宋" w:cs="仿宋"/>
          <w:color w:val="000000" w:themeColor="text1"/>
          <w:sz w:val="22"/>
          <w:highlight w:val="none"/>
          <w:u w:val="none"/>
          <w14:textFill>
            <w14:solidFill>
              <w14:schemeClr w14:val="tx1"/>
            </w14:solidFill>
          </w14:textFill>
        </w:rPr>
      </w:pPr>
      <w:r>
        <w:rPr>
          <w:rFonts w:hint="eastAsia" w:ascii="仿宋" w:hAnsi="仿宋" w:eastAsia="仿宋" w:cs="仿宋"/>
          <w:color w:val="000000" w:themeColor="text1"/>
          <w:sz w:val="22"/>
          <w:highlight w:val="none"/>
          <w:u w:val="none"/>
          <w14:textFill>
            <w14:solidFill>
              <w14:schemeClr w14:val="tx1"/>
            </w14:solidFill>
          </w14:textFill>
        </w:rPr>
        <w:t>合同履行期限：合同签订后60日内完工（具体起止日期可随合同签订时间相应顺延）</w:t>
      </w:r>
    </w:p>
    <w:p w14:paraId="72FDE5FD">
      <w:pPr>
        <w:spacing w:line="360" w:lineRule="auto"/>
        <w:ind w:firstLine="442" w:firstLineChars="2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二、申请人的资格要求：</w:t>
      </w:r>
    </w:p>
    <w:p w14:paraId="5DB43A4C">
      <w:pPr>
        <w:spacing w:line="360" w:lineRule="auto"/>
        <w:ind w:firstLine="440" w:firstLineChars="200"/>
        <w:rPr>
          <w:rFonts w:hint="eastAsia" w:ascii="仿宋" w:hAnsi="仿宋" w:eastAsia="仿宋" w:cs="仿宋"/>
          <w:sz w:val="22"/>
        </w:rPr>
      </w:pPr>
      <w:r>
        <w:rPr>
          <w:rFonts w:hint="eastAsia" w:ascii="仿宋" w:hAnsi="仿宋" w:eastAsia="仿宋" w:cs="仿宋"/>
          <w:sz w:val="22"/>
        </w:rPr>
        <w:t>1.满足《中华人民共和国政府采购法》第二十二条规定;</w:t>
      </w:r>
    </w:p>
    <w:p w14:paraId="3B3AEE0C">
      <w:pPr>
        <w:spacing w:line="360" w:lineRule="auto"/>
        <w:ind w:firstLine="440" w:firstLineChars="200"/>
        <w:rPr>
          <w:rFonts w:hint="eastAsia" w:ascii="仿宋" w:hAnsi="仿宋" w:eastAsia="仿宋" w:cs="仿宋"/>
          <w:sz w:val="22"/>
        </w:rPr>
      </w:pPr>
      <w:r>
        <w:rPr>
          <w:rFonts w:hint="eastAsia" w:ascii="仿宋" w:hAnsi="仿宋" w:eastAsia="仿宋" w:cs="仿宋"/>
          <w:sz w:val="22"/>
        </w:rPr>
        <w:t>2.落实政府采购政策需满足的资格要求：</w:t>
      </w:r>
    </w:p>
    <w:p w14:paraId="3715D856">
      <w:pPr>
        <w:spacing w:line="360" w:lineRule="auto"/>
        <w:ind w:firstLine="440" w:firstLineChars="200"/>
        <w:rPr>
          <w:rFonts w:hint="eastAsia" w:ascii="仿宋" w:hAnsi="仿宋" w:eastAsia="仿宋" w:cs="仿宋"/>
          <w:sz w:val="22"/>
        </w:rPr>
      </w:pPr>
      <w:r>
        <w:rPr>
          <w:rFonts w:hint="eastAsia" w:ascii="仿宋" w:hAnsi="仿宋" w:eastAsia="仿宋" w:cs="仿宋"/>
          <w:sz w:val="22"/>
        </w:rPr>
        <w:t>合同包1(学生宿舍屋面防水修复工程)落实政府采购政策需满足的资格要求如下:</w:t>
      </w:r>
    </w:p>
    <w:p w14:paraId="421AA26B">
      <w:pPr>
        <w:spacing w:line="360" w:lineRule="auto"/>
        <w:ind w:firstLine="440" w:firstLineChars="200"/>
        <w:rPr>
          <w:rFonts w:hint="eastAsia" w:ascii="仿宋" w:hAnsi="仿宋" w:eastAsia="仿宋" w:cs="仿宋"/>
          <w:sz w:val="22"/>
        </w:rPr>
      </w:pPr>
      <w:r>
        <w:rPr>
          <w:rFonts w:hint="eastAsia" w:ascii="仿宋" w:hAnsi="仿宋" w:eastAsia="仿宋" w:cs="仿宋"/>
          <w:sz w:val="22"/>
        </w:rPr>
        <w:t>本项目非专门面向中小型企业采购项目，具体详见招标文件。</w:t>
      </w:r>
    </w:p>
    <w:p w14:paraId="4C4A4705">
      <w:pPr>
        <w:spacing w:line="360" w:lineRule="auto"/>
        <w:ind w:firstLine="440" w:firstLineChars="200"/>
        <w:rPr>
          <w:rFonts w:hint="eastAsia" w:ascii="仿宋" w:hAnsi="仿宋" w:eastAsia="仿宋" w:cs="仿宋"/>
          <w:sz w:val="22"/>
        </w:rPr>
      </w:pPr>
      <w:r>
        <w:rPr>
          <w:rFonts w:hint="eastAsia" w:ascii="仿宋" w:hAnsi="仿宋" w:eastAsia="仿宋" w:cs="仿宋"/>
          <w:sz w:val="22"/>
        </w:rPr>
        <w:t>3.本项目的特定资格要求：</w:t>
      </w:r>
    </w:p>
    <w:p w14:paraId="411828BE">
      <w:pPr>
        <w:spacing w:line="360" w:lineRule="auto"/>
        <w:ind w:firstLine="440" w:firstLineChars="200"/>
        <w:rPr>
          <w:rFonts w:hint="eastAsia" w:ascii="仿宋" w:hAnsi="仿宋" w:eastAsia="仿宋" w:cs="仿宋"/>
          <w:sz w:val="22"/>
        </w:rPr>
      </w:pPr>
      <w:r>
        <w:rPr>
          <w:rFonts w:hint="eastAsia" w:ascii="仿宋" w:hAnsi="仿宋" w:eastAsia="仿宋" w:cs="仿宋"/>
          <w:sz w:val="22"/>
        </w:rPr>
        <w:t>合同包1(学生宿舍屋面防水修复工程)特定资格要求如下:</w:t>
      </w:r>
    </w:p>
    <w:p w14:paraId="0F9954DC">
      <w:pPr>
        <w:spacing w:line="360" w:lineRule="auto"/>
        <w:ind w:firstLine="440" w:firstLineChars="200"/>
        <w:rPr>
          <w:rFonts w:hint="eastAsia" w:ascii="仿宋" w:hAnsi="仿宋" w:eastAsia="仿宋" w:cs="仿宋"/>
          <w:sz w:val="22"/>
        </w:rPr>
      </w:pPr>
      <w:r>
        <w:rPr>
          <w:rFonts w:hint="eastAsia" w:ascii="仿宋" w:hAnsi="仿宋" w:eastAsia="仿宋" w:cs="仿宋"/>
          <w:sz w:val="22"/>
        </w:rPr>
        <w:t>1）法定代表人直接参加投标的提供法定代表人身份证明及其身份证；授权代表参与投标的提供法定代表人授权书（附法定代表人及授权代表身份证）；非法人单位参照执行；</w:t>
      </w:r>
    </w:p>
    <w:p w14:paraId="0D2E219E">
      <w:pPr>
        <w:spacing w:line="360" w:lineRule="auto"/>
        <w:ind w:firstLine="440" w:firstLineChars="200"/>
        <w:rPr>
          <w:rFonts w:hint="eastAsia" w:ascii="仿宋" w:hAnsi="仿宋" w:eastAsia="仿宋" w:cs="仿宋"/>
          <w:sz w:val="22"/>
        </w:rPr>
      </w:pPr>
      <w:r>
        <w:rPr>
          <w:rFonts w:hint="eastAsia" w:ascii="仿宋" w:hAnsi="仿宋" w:eastAsia="仿宋" w:cs="仿宋"/>
          <w:sz w:val="22"/>
        </w:rPr>
        <w:t>2）企业资质：具备建设行政主管部门核发的建筑工程施工总承包三级及以上资质或建筑装饰装修专业承包二级及以上资质，且具有有效的安全生产许可证；</w:t>
      </w:r>
    </w:p>
    <w:p w14:paraId="6AC1489D">
      <w:pPr>
        <w:spacing w:line="360" w:lineRule="auto"/>
        <w:ind w:firstLine="440" w:firstLineChars="200"/>
        <w:rPr>
          <w:rFonts w:hint="eastAsia" w:ascii="仿宋" w:hAnsi="仿宋" w:eastAsia="仿宋" w:cs="仿宋"/>
          <w:sz w:val="22"/>
        </w:rPr>
      </w:pPr>
      <w:r>
        <w:rPr>
          <w:rFonts w:hint="eastAsia" w:ascii="仿宋" w:hAnsi="仿宋" w:eastAsia="仿宋" w:cs="仿宋"/>
          <w:sz w:val="22"/>
        </w:rPr>
        <w:t>3)拟派项目负责人资质和专业要求：具备建筑工程专业二级及以上注册建造师资格、并具备安全生产考核合格证书（B证）；且无不良信用记录、无在建工程（提供无不良记录、无在建工程承诺书）。</w:t>
      </w:r>
    </w:p>
    <w:p w14:paraId="2216B837">
      <w:pPr>
        <w:spacing w:line="360" w:lineRule="auto"/>
        <w:ind w:firstLine="440" w:firstLineChars="200"/>
        <w:rPr>
          <w:rFonts w:hint="eastAsia" w:ascii="仿宋" w:hAnsi="仿宋" w:eastAsia="仿宋" w:cs="仿宋"/>
          <w:sz w:val="22"/>
        </w:rPr>
      </w:pPr>
      <w:r>
        <w:rPr>
          <w:rFonts w:hint="eastAsia" w:ascii="仿宋" w:hAnsi="仿宋" w:eastAsia="仿宋" w:cs="仿宋"/>
          <w:sz w:val="22"/>
        </w:rPr>
        <w:t>4）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p w14:paraId="67AA6512">
      <w:pPr>
        <w:spacing w:line="360" w:lineRule="auto"/>
        <w:ind w:firstLine="440" w:firstLineChars="200"/>
        <w:rPr>
          <w:rFonts w:ascii="仿宋" w:hAnsi="仿宋" w:eastAsia="仿宋" w:cs="仿宋"/>
          <w:sz w:val="22"/>
        </w:rPr>
      </w:pPr>
      <w:r>
        <w:rPr>
          <w:rFonts w:hint="eastAsia" w:ascii="仿宋" w:hAnsi="仿宋" w:eastAsia="仿宋" w:cs="仿宋"/>
          <w:sz w:val="22"/>
        </w:rPr>
        <w:t>5）未被列入“信用中国”及“中国政府采购网”失信行为记录。</w:t>
      </w:r>
    </w:p>
    <w:p w14:paraId="614F98F2">
      <w:pPr>
        <w:spacing w:line="360" w:lineRule="auto"/>
        <w:ind w:firstLine="442" w:firstLineChars="2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三、获取招标文件</w:t>
      </w:r>
    </w:p>
    <w:p w14:paraId="2116C125">
      <w:pPr>
        <w:spacing w:line="360" w:lineRule="auto"/>
        <w:ind w:firstLine="440" w:firstLineChars="2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时间：2025年06月03日至2025年06月09日，每天上午08:00:00至12:00:00，下午12:00:00至18:00:00（北京时间）</w:t>
      </w:r>
    </w:p>
    <w:p w14:paraId="65395159">
      <w:pPr>
        <w:spacing w:line="360" w:lineRule="auto"/>
        <w:ind w:firstLine="440" w:firstLineChars="2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途径：全国公共资源交易平台（陕西省安康市）网站〖首页〉电子交易平台〉陕西政府采购交易系统〉企业端〗</w:t>
      </w:r>
    </w:p>
    <w:p w14:paraId="3E0A53F0">
      <w:pPr>
        <w:spacing w:line="360" w:lineRule="auto"/>
        <w:ind w:firstLine="440" w:firstLineChars="2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方式：在线获取</w:t>
      </w:r>
    </w:p>
    <w:p w14:paraId="38A7F1C8">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售价：0元</w:t>
      </w:r>
    </w:p>
    <w:p w14:paraId="728ADC07">
      <w:pPr>
        <w:spacing w:line="360" w:lineRule="auto"/>
        <w:ind w:firstLine="442" w:firstLineChars="200"/>
        <w:rPr>
          <w:rFonts w:hint="eastAsia" w:ascii="仿宋" w:hAnsi="仿宋" w:eastAsia="仿宋" w:cs="仿宋"/>
          <w:b/>
          <w:bCs/>
          <w:sz w:val="22"/>
        </w:rPr>
      </w:pPr>
      <w:r>
        <w:rPr>
          <w:rFonts w:hint="eastAsia" w:ascii="仿宋" w:hAnsi="仿宋" w:eastAsia="仿宋" w:cs="仿宋"/>
          <w:b/>
          <w:bCs/>
          <w:sz w:val="22"/>
        </w:rPr>
        <w:t>四、提交投标文件截止时间、开标时间和地点</w:t>
      </w:r>
    </w:p>
    <w:p w14:paraId="1ED83282">
      <w:pPr>
        <w:spacing w:line="360" w:lineRule="auto"/>
        <w:ind w:firstLine="440" w:firstLineChars="200"/>
        <w:rPr>
          <w:rFonts w:hint="eastAsia" w:ascii="仿宋" w:hAnsi="仿宋" w:eastAsia="仿宋" w:cs="仿宋"/>
          <w:sz w:val="22"/>
        </w:rPr>
      </w:pPr>
      <w:r>
        <w:rPr>
          <w:rFonts w:hint="eastAsia" w:ascii="仿宋" w:hAnsi="仿宋" w:eastAsia="仿宋" w:cs="仿宋"/>
          <w:sz w:val="22"/>
        </w:rPr>
        <w:t>时间：2025年06月24日14时00分00秒（北京时间）</w:t>
      </w:r>
    </w:p>
    <w:p w14:paraId="53D0C8EA">
      <w:pPr>
        <w:spacing w:line="360" w:lineRule="auto"/>
        <w:ind w:firstLine="440" w:firstLineChars="200"/>
        <w:rPr>
          <w:rFonts w:hint="eastAsia" w:ascii="仿宋" w:hAnsi="仿宋" w:eastAsia="仿宋" w:cs="仿宋"/>
          <w:sz w:val="22"/>
        </w:rPr>
      </w:pPr>
      <w:r>
        <w:rPr>
          <w:rFonts w:hint="eastAsia" w:ascii="仿宋" w:hAnsi="仿宋" w:eastAsia="仿宋" w:cs="仿宋"/>
          <w:sz w:val="22"/>
        </w:rPr>
        <w:t>提交投标文件地点：全国公共资源交易平台（陕西省 安康市）网站〖首页〉电子交易平台〉陕西政府采购交易系统〉企业端〗，在线提交</w:t>
      </w:r>
    </w:p>
    <w:p w14:paraId="741413F4">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sz w:val="22"/>
        </w:rPr>
        <w:t>开标地点：全国公共资源交易中心平台（陕西省 安康市）不见面开标系统</w:t>
      </w:r>
    </w:p>
    <w:p w14:paraId="32ED7EEE">
      <w:pPr>
        <w:spacing w:line="360" w:lineRule="auto"/>
        <w:ind w:firstLine="442" w:firstLineChars="2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五、公告期限</w:t>
      </w:r>
    </w:p>
    <w:p w14:paraId="50D4DCEC">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自本公告发布之日起5个工作日。</w:t>
      </w:r>
    </w:p>
    <w:p w14:paraId="5805B806">
      <w:pPr>
        <w:spacing w:line="360" w:lineRule="auto"/>
        <w:ind w:firstLine="442" w:firstLineChars="2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六、其他补充事宜</w:t>
      </w:r>
    </w:p>
    <w:p w14:paraId="0C965B40">
      <w:pPr>
        <w:tabs>
          <w:tab w:val="left" w:pos="350"/>
        </w:tabs>
        <w:spacing w:line="360" w:lineRule="auto"/>
        <w:ind w:firstLine="442" w:firstLineChars="200"/>
        <w:rPr>
          <w:rFonts w:hint="eastAsia" w:ascii="仿宋" w:hAnsi="仿宋" w:eastAsia="仿宋" w:cs="仿宋"/>
          <w:b/>
          <w:bCs/>
          <w:sz w:val="22"/>
          <w:szCs w:val="22"/>
        </w:rPr>
      </w:pPr>
      <w:r>
        <w:rPr>
          <w:rFonts w:hint="eastAsia" w:ascii="仿宋" w:hAnsi="仿宋" w:eastAsia="仿宋" w:cs="仿宋"/>
          <w:b/>
          <w:bCs/>
          <w:sz w:val="22"/>
          <w:szCs w:val="22"/>
        </w:rPr>
        <w:t>1.落实政府采购政策：</w:t>
      </w:r>
    </w:p>
    <w:p w14:paraId="26F01476">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1）《政府采购促进中小企业发展管理办法》（财库〔2020〕46号）；</w:t>
      </w:r>
    </w:p>
    <w:p w14:paraId="372AFAA6">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2）《关于进一步加大政府采购支持中小企业力度的通知》（财库〔2022〕19号）；</w:t>
      </w:r>
    </w:p>
    <w:p w14:paraId="4701B0B8">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3）《财政部司法部关于政府采购支持监狱企业发展有关问题的通知》（财库〔2014〕68号）；</w:t>
      </w:r>
    </w:p>
    <w:p w14:paraId="7F29D3AF">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4）《关于调整优化节能产品、环境标志产品政府采购执行机制的通知》（财库〔2019〕9号）、《国务院办公厅关于建立政府强制采购节能产品制度的通知》（国办发〔2007〕51号）；</w:t>
      </w:r>
    </w:p>
    <w:p w14:paraId="7AE161E2">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5）《节能产品政府采购实施意见》（财库[2004]185号）；</w:t>
      </w:r>
    </w:p>
    <w:p w14:paraId="43146279">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6）《环境标志产品政府采购实施的意见》（财库[2006]90号）；</w:t>
      </w:r>
    </w:p>
    <w:p w14:paraId="246306D4">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7）《关于促进残疾人就业政府采购政策的通知》（财库〔2017〕141号）；</w:t>
      </w:r>
    </w:p>
    <w:p w14:paraId="1AD0348B">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8）《陕西省中小企业政府采购信用融资办法》（陕财办采〔2018〕23号）；</w:t>
      </w:r>
    </w:p>
    <w:p w14:paraId="2064A233">
      <w:pPr>
        <w:spacing w:line="360" w:lineRule="auto"/>
        <w:ind w:firstLine="440" w:firstLineChars="200"/>
        <w:rPr>
          <w:rFonts w:hint="eastAsia" w:ascii="仿宋" w:hAnsi="仿宋" w:eastAsia="仿宋" w:cs="仿宋"/>
          <w:b/>
          <w:bCs/>
          <w:sz w:val="22"/>
          <w:szCs w:val="22"/>
        </w:rPr>
      </w:pPr>
      <w:r>
        <w:rPr>
          <w:rFonts w:hint="eastAsia" w:ascii="仿宋" w:hAnsi="仿宋" w:eastAsia="仿宋" w:cs="仿宋"/>
          <w:sz w:val="22"/>
          <w:szCs w:val="22"/>
        </w:rPr>
        <w:t>9）其他需要落实的政府采购政策。</w:t>
      </w:r>
    </w:p>
    <w:p w14:paraId="23FCE1A0">
      <w:pPr>
        <w:spacing w:line="360" w:lineRule="auto"/>
        <w:ind w:firstLine="442" w:firstLineChars="200"/>
        <w:rPr>
          <w:rFonts w:hint="eastAsia" w:ascii="仿宋" w:hAnsi="仿宋" w:eastAsia="仿宋" w:cs="仿宋"/>
          <w:b/>
          <w:bCs/>
          <w:sz w:val="22"/>
          <w:szCs w:val="22"/>
        </w:rPr>
      </w:pPr>
      <w:r>
        <w:rPr>
          <w:rFonts w:hint="eastAsia" w:ascii="仿宋" w:hAnsi="仿宋" w:eastAsia="仿宋" w:cs="仿宋"/>
          <w:b/>
          <w:bCs/>
          <w:sz w:val="22"/>
          <w:szCs w:val="22"/>
        </w:rPr>
        <w:t>2.特别说明</w:t>
      </w:r>
    </w:p>
    <w:p w14:paraId="729910DA">
      <w:pPr>
        <w:wordWrap w:val="0"/>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1）报名须知：使用捆绑省交易平台的CA锁登录电子交易平台，通过政府采购系统企业端进入，点击我要投标，完善相关投标信息；</w:t>
      </w:r>
    </w:p>
    <w:p w14:paraId="34DFEE27">
      <w:pPr>
        <w:wordWrap w:val="0"/>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2)下载文件：投标人完善相关投标信息后，登录安康市公共资源交易中心(http://ak.sxggzyjy.cn/)，选择“交易乙方”身份进入投标人界面选择“我的项目”下载招标文件；</w:t>
      </w:r>
    </w:p>
    <w:p w14:paraId="36E0C57D">
      <w:pPr>
        <w:wordWrap w:val="0"/>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3）开标形式：本项目将采用“不见面开标”形式。操作说明详见安康市公共资源交易平台首页·服务指南·下载专区中的《安康市公共资源交易不见面开标大厅供应商操作手册》；</w:t>
      </w:r>
    </w:p>
    <w:p w14:paraId="0A2015A1">
      <w:pPr>
        <w:wordWrap w:val="0"/>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4）如遇困难，请拨打系统平台技术支持电话：4009280095、4009980000；</w:t>
      </w:r>
    </w:p>
    <w:p w14:paraId="07A9A258">
      <w:pPr>
        <w:wordWrap w:val="0"/>
        <w:spacing w:line="360" w:lineRule="auto"/>
        <w:ind w:firstLine="440" w:firstLineChars="200"/>
        <w:rPr>
          <w:rFonts w:hint="eastAsia" w:ascii="仿宋" w:hAnsi="仿宋" w:eastAsia="仿宋" w:cs="仿宋"/>
          <w:b/>
          <w:bCs/>
          <w:sz w:val="22"/>
          <w:szCs w:val="22"/>
        </w:rPr>
      </w:pPr>
      <w:r>
        <w:rPr>
          <w:rFonts w:hint="eastAsia" w:ascii="仿宋" w:hAnsi="仿宋" w:eastAsia="仿宋" w:cs="仿宋"/>
          <w:sz w:val="22"/>
          <w:szCs w:val="22"/>
        </w:rPr>
        <w:t>5）请各投标人下载招标文件后，按照陕西省财政厅《关于政府采购供应商注册登记有关事项的通知》要求，通过陕西省政府采购网注册登记加入陕西省政府采购供应商库。</w:t>
      </w:r>
    </w:p>
    <w:p w14:paraId="6BD86B6C">
      <w:pPr>
        <w:spacing w:line="360" w:lineRule="auto"/>
        <w:ind w:firstLine="442" w:firstLineChars="2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七、对本次招标提出询问，请按以下方式联系。</w:t>
      </w:r>
    </w:p>
    <w:p w14:paraId="1D211FEF">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ascii="仿宋" w:hAnsi="仿宋" w:eastAsia="仿宋" w:cs="仿宋"/>
          <w:color w:val="000000" w:themeColor="text1"/>
          <w:sz w:val="22"/>
          <w14:textFill>
            <w14:solidFill>
              <w14:schemeClr w14:val="tx1"/>
            </w14:solidFill>
          </w14:textFill>
        </w:rPr>
        <w:t>1.采购人信息</w:t>
      </w:r>
    </w:p>
    <w:p w14:paraId="429082F9">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名称：陕西省白河高级中学</w:t>
      </w:r>
    </w:p>
    <w:p w14:paraId="7A2011F7">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地址：陕西省白河县城关镇向荣村一组</w:t>
      </w:r>
    </w:p>
    <w:p w14:paraId="3D6A16FD">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联系方式：0915-7821793</w:t>
      </w:r>
    </w:p>
    <w:p w14:paraId="04A7336B">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ascii="仿宋" w:hAnsi="仿宋" w:eastAsia="仿宋" w:cs="仿宋"/>
          <w:color w:val="000000" w:themeColor="text1"/>
          <w:sz w:val="22"/>
          <w14:textFill>
            <w14:solidFill>
              <w14:schemeClr w14:val="tx1"/>
            </w14:solidFill>
          </w14:textFill>
        </w:rPr>
        <w:t>2.采购代理机构信息</w:t>
      </w:r>
    </w:p>
    <w:p w14:paraId="53E9664D">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名称：陕西博源招标服务有限公司</w:t>
      </w:r>
    </w:p>
    <w:p w14:paraId="2E9994DA">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地址：陕西省西安市碑林区环城南路西段45号诺利达时代广场B座6层10602</w:t>
      </w:r>
    </w:p>
    <w:p w14:paraId="78E59FAA">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联系方式：029-68610893</w:t>
      </w:r>
    </w:p>
    <w:p w14:paraId="0F6D3043">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ascii="仿宋" w:hAnsi="仿宋" w:eastAsia="仿宋" w:cs="仿宋"/>
          <w:color w:val="000000" w:themeColor="text1"/>
          <w:sz w:val="22"/>
          <w14:textFill>
            <w14:solidFill>
              <w14:schemeClr w14:val="tx1"/>
            </w14:solidFill>
          </w14:textFill>
        </w:rPr>
        <w:t>3.项目联系方式</w:t>
      </w:r>
    </w:p>
    <w:p w14:paraId="3868FACC">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项目联系人：张栋栋</w:t>
      </w:r>
    </w:p>
    <w:p w14:paraId="2668BF22">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电话：029-68610893</w:t>
      </w:r>
    </w:p>
    <w:p w14:paraId="7060F9A6">
      <w:pPr>
        <w:spacing w:line="360" w:lineRule="auto"/>
        <w:ind w:firstLine="440" w:firstLineChars="200"/>
        <w:rPr>
          <w:rFonts w:ascii="仿宋" w:hAnsi="仿宋" w:eastAsia="仿宋" w:cs="仿宋"/>
          <w:color w:val="000000" w:themeColor="text1"/>
          <w:sz w:val="22"/>
          <w14:textFill>
            <w14:solidFill>
              <w14:schemeClr w14:val="tx1"/>
            </w14:solidFill>
          </w14:textFill>
        </w:rPr>
      </w:pPr>
    </w:p>
    <w:p w14:paraId="0D57CD50">
      <w:pPr>
        <w:spacing w:line="360" w:lineRule="auto"/>
        <w:ind w:firstLine="440" w:firstLineChars="200"/>
        <w:jc w:val="righ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陕西博源招标服务有限公司</w:t>
      </w:r>
    </w:p>
    <w:p w14:paraId="0194C899">
      <w:pPr>
        <w:spacing w:line="360" w:lineRule="auto"/>
        <w:ind w:firstLine="440" w:firstLineChars="200"/>
        <w:jc w:val="righ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2025年0</w:t>
      </w:r>
      <w:r>
        <w:rPr>
          <w:rFonts w:hint="eastAsia" w:ascii="仿宋" w:hAnsi="仿宋" w:eastAsia="仿宋" w:cs="仿宋"/>
          <w:color w:val="000000" w:themeColor="text1"/>
          <w:sz w:val="22"/>
          <w:lang w:val="en-US" w:eastAsia="zh-CN"/>
          <w14:textFill>
            <w14:solidFill>
              <w14:schemeClr w14:val="tx1"/>
            </w14:solidFill>
          </w14:textFill>
        </w:rPr>
        <w:t>5</w:t>
      </w:r>
      <w:r>
        <w:rPr>
          <w:rFonts w:hint="eastAsia" w:ascii="仿宋" w:hAnsi="仿宋" w:eastAsia="仿宋" w:cs="仿宋"/>
          <w:color w:val="000000" w:themeColor="text1"/>
          <w:sz w:val="22"/>
          <w14:textFill>
            <w14:solidFill>
              <w14:schemeClr w14:val="tx1"/>
            </w14:solidFill>
          </w14:textFill>
        </w:rPr>
        <w:t>月</w:t>
      </w:r>
      <w:r>
        <w:rPr>
          <w:rFonts w:hint="eastAsia" w:ascii="仿宋" w:hAnsi="仿宋" w:eastAsia="仿宋" w:cs="仿宋"/>
          <w:color w:val="000000" w:themeColor="text1"/>
          <w:sz w:val="22"/>
          <w:lang w:val="en-US" w:eastAsia="zh-CN"/>
          <w14:textFill>
            <w14:solidFill>
              <w14:schemeClr w14:val="tx1"/>
            </w14:solidFill>
          </w14:textFill>
        </w:rPr>
        <w:t>30</w:t>
      </w:r>
      <w:r>
        <w:rPr>
          <w:rFonts w:hint="eastAsia" w:ascii="仿宋" w:hAnsi="仿宋" w:eastAsia="仿宋" w:cs="仿宋"/>
          <w:color w:val="000000" w:themeColor="text1"/>
          <w:sz w:val="22"/>
          <w14:textFill>
            <w14:solidFill>
              <w14:schemeClr w14:val="tx1"/>
            </w14:solidFill>
          </w14:textFill>
        </w:rPr>
        <w:t>日</w:t>
      </w:r>
    </w:p>
    <w:p w14:paraId="6420ECAF">
      <w:pPr>
        <w:spacing w:line="336" w:lineRule="auto"/>
        <w:ind w:firstLine="723"/>
        <w:jc w:val="right"/>
        <w:outlineLvl w:val="0"/>
        <w:rPr>
          <w:rFonts w:ascii="仿宋" w:hAnsi="仿宋" w:eastAsia="仿宋" w:cs="仿宋"/>
          <w:b/>
          <w:color w:val="000000" w:themeColor="text1"/>
          <w:sz w:val="36"/>
          <w:szCs w:val="36"/>
          <w14:textFill>
            <w14:solidFill>
              <w14:schemeClr w14:val="tx1"/>
            </w14:solidFill>
          </w14:textFill>
        </w:rPr>
        <w:sectPr>
          <w:footerReference r:id="rId7" w:type="default"/>
          <w:pgSz w:w="11906" w:h="16838"/>
          <w:pgMar w:top="1440" w:right="1797" w:bottom="1440" w:left="1797" w:header="850" w:footer="992" w:gutter="0"/>
          <w:pgNumType w:start="1"/>
          <w:cols w:space="720" w:num="1"/>
          <w:docGrid w:linePitch="312" w:charSpace="0"/>
        </w:sectPr>
      </w:pPr>
    </w:p>
    <w:p w14:paraId="26F89884">
      <w:pPr>
        <w:spacing w:line="360" w:lineRule="auto"/>
        <w:ind w:firstLine="723"/>
        <w:jc w:val="center"/>
        <w:outlineLvl w:val="0"/>
        <w:rPr>
          <w:rFonts w:ascii="仿宋" w:hAnsi="仿宋" w:eastAsia="仿宋" w:cs="仿宋"/>
          <w:b/>
          <w:color w:val="000000" w:themeColor="text1"/>
          <w:sz w:val="36"/>
          <w:szCs w:val="36"/>
          <w14:textFill>
            <w14:solidFill>
              <w14:schemeClr w14:val="tx1"/>
            </w14:solidFill>
          </w14:textFill>
        </w:rPr>
      </w:pPr>
      <w:bookmarkStart w:id="9" w:name="_Toc271"/>
      <w:r>
        <w:rPr>
          <w:rFonts w:hint="eastAsia" w:ascii="仿宋" w:hAnsi="仿宋" w:eastAsia="仿宋" w:cs="仿宋"/>
          <w:b/>
          <w:color w:val="000000" w:themeColor="text1"/>
          <w:sz w:val="36"/>
          <w:szCs w:val="36"/>
          <w14:textFill>
            <w14:solidFill>
              <w14:schemeClr w14:val="tx1"/>
            </w14:solidFill>
          </w14:textFill>
        </w:rPr>
        <w:t>第二部分 投标人须知</w:t>
      </w:r>
      <w:bookmarkEnd w:id="9"/>
    </w:p>
    <w:p w14:paraId="35205623">
      <w:pPr>
        <w:pStyle w:val="37"/>
        <w:numPr>
          <w:ilvl w:val="0"/>
          <w:numId w:val="0"/>
        </w:numPr>
        <w:jc w:val="center"/>
        <w:outlineLvl w:val="9"/>
        <w:rPr>
          <w:rFonts w:ascii="仿宋" w:hAnsi="仿宋" w:eastAsia="仿宋" w:cs="仿宋"/>
          <w:b/>
        </w:rPr>
      </w:pPr>
      <w:bookmarkStart w:id="10" w:name="_Toc5934"/>
      <w:bookmarkStart w:id="11" w:name="_Toc2584"/>
      <w:r>
        <w:rPr>
          <w:rFonts w:hint="eastAsia" w:ascii="仿宋" w:hAnsi="仿宋" w:eastAsia="仿宋" w:cs="仿宋"/>
          <w:b/>
        </w:rPr>
        <w:t>投标人须知前附表</w:t>
      </w:r>
      <w:bookmarkEnd w:id="10"/>
      <w:bookmarkEnd w:id="11"/>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837"/>
        <w:gridCol w:w="6621"/>
      </w:tblGrid>
      <w:tr w14:paraId="67B1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96" w:type="dxa"/>
            <w:vAlign w:val="center"/>
          </w:tcPr>
          <w:p w14:paraId="70650DC4">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b/>
                <w:sz w:val="22"/>
                <w:szCs w:val="22"/>
              </w:rPr>
              <w:t>条款号</w:t>
            </w:r>
          </w:p>
        </w:tc>
        <w:tc>
          <w:tcPr>
            <w:tcW w:w="1837" w:type="dxa"/>
            <w:vAlign w:val="center"/>
          </w:tcPr>
          <w:p w14:paraId="4D9D5C24">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b/>
                <w:sz w:val="22"/>
                <w:szCs w:val="22"/>
              </w:rPr>
              <w:t>条 款 名 称</w:t>
            </w:r>
          </w:p>
        </w:tc>
        <w:tc>
          <w:tcPr>
            <w:tcW w:w="6621" w:type="dxa"/>
            <w:vAlign w:val="center"/>
          </w:tcPr>
          <w:p w14:paraId="47C84A70">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b/>
                <w:sz w:val="22"/>
                <w:szCs w:val="22"/>
              </w:rPr>
              <w:t>编   列    内    容</w:t>
            </w:r>
          </w:p>
        </w:tc>
      </w:tr>
      <w:tr w14:paraId="72F7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896" w:type="dxa"/>
            <w:vAlign w:val="center"/>
          </w:tcPr>
          <w:p w14:paraId="6736CE67">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bCs/>
                <w:sz w:val="22"/>
                <w:szCs w:val="22"/>
              </w:rPr>
              <w:t>1.1.2</w:t>
            </w:r>
          </w:p>
        </w:tc>
        <w:tc>
          <w:tcPr>
            <w:tcW w:w="1837" w:type="dxa"/>
            <w:vAlign w:val="center"/>
          </w:tcPr>
          <w:p w14:paraId="0020D942">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sz w:val="22"/>
                <w:szCs w:val="22"/>
              </w:rPr>
              <w:t>采购人</w:t>
            </w:r>
          </w:p>
        </w:tc>
        <w:tc>
          <w:tcPr>
            <w:tcW w:w="6621" w:type="dxa"/>
            <w:vAlign w:val="center"/>
          </w:tcPr>
          <w:p w14:paraId="799CB12D">
            <w:pPr>
              <w:pStyle w:val="7"/>
              <w:tabs>
                <w:tab w:val="left" w:pos="540"/>
              </w:tabs>
              <w:topLinePunct/>
              <w:spacing w:line="360" w:lineRule="auto"/>
              <w:jc w:val="left"/>
              <w:rPr>
                <w:rFonts w:ascii="仿宋" w:hAnsi="仿宋" w:eastAsia="仿宋" w:cs="仿宋"/>
                <w:sz w:val="22"/>
                <w:szCs w:val="22"/>
              </w:rPr>
            </w:pPr>
            <w:r>
              <w:rPr>
                <w:rFonts w:hint="eastAsia" w:ascii="仿宋" w:hAnsi="仿宋" w:eastAsia="仿宋" w:cs="仿宋"/>
                <w:sz w:val="22"/>
                <w:szCs w:val="22"/>
              </w:rPr>
              <w:t>名称：</w:t>
            </w:r>
            <w:r>
              <w:rPr>
                <w:rFonts w:hint="eastAsia" w:ascii="仿宋" w:hAnsi="仿宋" w:eastAsia="仿宋" w:cs="仿宋"/>
                <w:sz w:val="22"/>
                <w:szCs w:val="22"/>
                <w:lang w:eastAsia="zh-CN"/>
              </w:rPr>
              <w:t>陕西省白河高级中学</w:t>
            </w:r>
            <w:r>
              <w:rPr>
                <w:rFonts w:hint="eastAsia" w:ascii="仿宋" w:hAnsi="仿宋" w:eastAsia="仿宋" w:cs="仿宋"/>
                <w:sz w:val="22"/>
                <w:szCs w:val="22"/>
              </w:rPr>
              <w:t xml:space="preserve"> </w:t>
            </w:r>
          </w:p>
          <w:p w14:paraId="15272B69">
            <w:pPr>
              <w:pStyle w:val="19"/>
              <w:widowControl w:val="0"/>
              <w:wordWrap w:val="0"/>
              <w:topLinePunct/>
              <w:snapToGrid w:val="0"/>
              <w:spacing w:before="0" w:beforeAutospacing="0" w:after="0" w:afterAutospacing="0" w:line="360" w:lineRule="auto"/>
              <w:rPr>
                <w:rFonts w:ascii="仿宋" w:hAnsi="仿宋" w:eastAsia="仿宋" w:cs="仿宋"/>
                <w:sz w:val="22"/>
                <w:szCs w:val="22"/>
              </w:rPr>
            </w:pPr>
            <w:r>
              <w:rPr>
                <w:rFonts w:hint="eastAsia" w:ascii="仿宋" w:hAnsi="仿宋" w:eastAsia="仿宋" w:cs="仿宋"/>
                <w:sz w:val="22"/>
                <w:szCs w:val="22"/>
              </w:rPr>
              <w:t>地址：</w:t>
            </w:r>
            <w:r>
              <w:rPr>
                <w:rFonts w:hint="eastAsia" w:ascii="仿宋" w:hAnsi="仿宋" w:eastAsia="仿宋" w:cs="仿宋"/>
                <w:color w:val="000000" w:themeColor="text1"/>
                <w:sz w:val="22"/>
                <w14:textFill>
                  <w14:solidFill>
                    <w14:schemeClr w14:val="tx1"/>
                  </w14:solidFill>
                </w14:textFill>
              </w:rPr>
              <w:t>陕西省白河县城关镇向荣村一组</w:t>
            </w:r>
          </w:p>
          <w:p w14:paraId="47C54211">
            <w:pPr>
              <w:pStyle w:val="7"/>
              <w:tabs>
                <w:tab w:val="left" w:pos="540"/>
              </w:tabs>
              <w:topLinePunct/>
              <w:spacing w:line="360" w:lineRule="auto"/>
              <w:jc w:val="left"/>
              <w:rPr>
                <w:rFonts w:ascii="仿宋" w:hAnsi="仿宋" w:eastAsia="仿宋" w:cs="仿宋"/>
                <w:sz w:val="22"/>
                <w:szCs w:val="22"/>
              </w:rPr>
            </w:pPr>
            <w:r>
              <w:rPr>
                <w:rFonts w:hint="eastAsia" w:ascii="仿宋" w:hAnsi="仿宋" w:eastAsia="仿宋" w:cs="仿宋"/>
                <w:sz w:val="22"/>
                <w:szCs w:val="22"/>
              </w:rPr>
              <w:t>电话：</w:t>
            </w:r>
            <w:r>
              <w:rPr>
                <w:rFonts w:hint="eastAsia" w:ascii="仿宋" w:hAnsi="仿宋" w:eastAsia="仿宋" w:cs="仿宋"/>
                <w:color w:val="000000" w:themeColor="text1"/>
                <w:sz w:val="22"/>
                <w14:textFill>
                  <w14:solidFill>
                    <w14:schemeClr w14:val="tx1"/>
                  </w14:solidFill>
                </w14:textFill>
              </w:rPr>
              <w:t>0915-7821793</w:t>
            </w:r>
          </w:p>
        </w:tc>
      </w:tr>
      <w:tr w14:paraId="6201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vAlign w:val="center"/>
          </w:tcPr>
          <w:p w14:paraId="5B3F3FFD">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bCs/>
                <w:sz w:val="22"/>
                <w:szCs w:val="22"/>
              </w:rPr>
              <w:t>1.1.3</w:t>
            </w:r>
          </w:p>
        </w:tc>
        <w:tc>
          <w:tcPr>
            <w:tcW w:w="1837" w:type="dxa"/>
            <w:vAlign w:val="center"/>
          </w:tcPr>
          <w:p w14:paraId="19E06C84">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sz w:val="22"/>
                <w:szCs w:val="22"/>
              </w:rPr>
              <w:t>采购代理机构</w:t>
            </w:r>
          </w:p>
        </w:tc>
        <w:tc>
          <w:tcPr>
            <w:tcW w:w="6621" w:type="dxa"/>
            <w:vAlign w:val="center"/>
          </w:tcPr>
          <w:p w14:paraId="34AB0917">
            <w:pPr>
              <w:spacing w:line="360" w:lineRule="auto"/>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名称：陕西博源招标服务有限公司</w:t>
            </w:r>
          </w:p>
          <w:p w14:paraId="2B79D8DF">
            <w:pPr>
              <w:spacing w:line="360" w:lineRule="auto"/>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地址：西安市碑林区环城南路西段45号时代诺利达B区6楼</w:t>
            </w:r>
          </w:p>
          <w:p w14:paraId="1C1C1385">
            <w:pPr>
              <w:spacing w:line="360" w:lineRule="auto"/>
              <w:rPr>
                <w:rFonts w:ascii="仿宋" w:hAnsi="仿宋" w:eastAsia="仿宋" w:cs="仿宋"/>
                <w:b/>
                <w:bCs/>
                <w:sz w:val="22"/>
                <w:szCs w:val="22"/>
              </w:rPr>
            </w:pPr>
            <w:r>
              <w:rPr>
                <w:rFonts w:hint="eastAsia" w:ascii="仿宋" w:hAnsi="仿宋" w:eastAsia="仿宋" w:cs="仿宋"/>
                <w:sz w:val="22"/>
                <w:szCs w:val="22"/>
              </w:rPr>
              <w:t>电话</w:t>
            </w:r>
            <w:r>
              <w:rPr>
                <w:rFonts w:hint="eastAsia" w:ascii="仿宋" w:hAnsi="仿宋" w:eastAsia="仿宋" w:cs="仿宋"/>
                <w:color w:val="000000" w:themeColor="text1"/>
                <w:sz w:val="22"/>
                <w14:textFill>
                  <w14:solidFill>
                    <w14:schemeClr w14:val="tx1"/>
                  </w14:solidFill>
                </w14:textFill>
              </w:rPr>
              <w:t>：029-68610893</w:t>
            </w:r>
          </w:p>
        </w:tc>
      </w:tr>
      <w:tr w14:paraId="53AD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vAlign w:val="center"/>
          </w:tcPr>
          <w:p w14:paraId="56D2ED60">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bCs/>
                <w:sz w:val="22"/>
                <w:szCs w:val="22"/>
              </w:rPr>
              <w:t>1.1.4</w:t>
            </w:r>
          </w:p>
        </w:tc>
        <w:tc>
          <w:tcPr>
            <w:tcW w:w="1837" w:type="dxa"/>
            <w:vAlign w:val="center"/>
          </w:tcPr>
          <w:p w14:paraId="7905CCA6">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sz w:val="22"/>
                <w:szCs w:val="22"/>
              </w:rPr>
              <w:t>项目名称</w:t>
            </w:r>
          </w:p>
        </w:tc>
        <w:tc>
          <w:tcPr>
            <w:tcW w:w="6621" w:type="dxa"/>
            <w:vAlign w:val="center"/>
          </w:tcPr>
          <w:p w14:paraId="05F81BFE">
            <w:pPr>
              <w:pStyle w:val="7"/>
              <w:tabs>
                <w:tab w:val="left" w:pos="540"/>
              </w:tabs>
              <w:topLinePunct/>
              <w:spacing w:line="360" w:lineRule="auto"/>
              <w:rPr>
                <w:rFonts w:ascii="仿宋" w:hAnsi="仿宋" w:eastAsia="仿宋" w:cs="仿宋"/>
                <w:sz w:val="22"/>
                <w:szCs w:val="22"/>
              </w:rPr>
            </w:pPr>
            <w:r>
              <w:rPr>
                <w:rFonts w:hint="eastAsia" w:ascii="仿宋" w:hAnsi="仿宋" w:eastAsia="仿宋" w:cs="仿宋"/>
                <w:sz w:val="22"/>
              </w:rPr>
              <w:t>学生宿舍屋面防水修复工程</w:t>
            </w:r>
          </w:p>
        </w:tc>
      </w:tr>
      <w:tr w14:paraId="4FC2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6" w:type="dxa"/>
            <w:vAlign w:val="center"/>
          </w:tcPr>
          <w:p w14:paraId="226AC36D">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bCs/>
                <w:sz w:val="22"/>
                <w:szCs w:val="22"/>
              </w:rPr>
              <w:t>1.1.5</w:t>
            </w:r>
          </w:p>
        </w:tc>
        <w:tc>
          <w:tcPr>
            <w:tcW w:w="1837" w:type="dxa"/>
            <w:vAlign w:val="center"/>
          </w:tcPr>
          <w:p w14:paraId="23B034B2">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sz w:val="22"/>
                <w:szCs w:val="22"/>
              </w:rPr>
              <w:t>建设地点</w:t>
            </w:r>
          </w:p>
        </w:tc>
        <w:tc>
          <w:tcPr>
            <w:tcW w:w="6621" w:type="dxa"/>
            <w:vAlign w:val="center"/>
          </w:tcPr>
          <w:p w14:paraId="476F7B3E">
            <w:pPr>
              <w:pStyle w:val="7"/>
              <w:tabs>
                <w:tab w:val="left" w:pos="540"/>
              </w:tabs>
              <w:topLinePunct/>
              <w:spacing w:line="360" w:lineRule="auto"/>
              <w:rPr>
                <w:rFonts w:ascii="仿宋" w:hAnsi="仿宋" w:eastAsia="仿宋" w:cs="仿宋"/>
                <w:sz w:val="22"/>
                <w:szCs w:val="22"/>
              </w:rPr>
            </w:pPr>
            <w:r>
              <w:rPr>
                <w:rFonts w:hint="eastAsia" w:ascii="仿宋" w:hAnsi="仿宋" w:eastAsia="仿宋" w:cs="仿宋"/>
                <w:sz w:val="22"/>
                <w:szCs w:val="22"/>
              </w:rPr>
              <w:t>陕西省白河高级中学校园内，具体见图纸及工程量清单</w:t>
            </w:r>
          </w:p>
        </w:tc>
      </w:tr>
      <w:tr w14:paraId="4817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96" w:type="dxa"/>
            <w:vAlign w:val="center"/>
          </w:tcPr>
          <w:p w14:paraId="058DF352">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bCs/>
                <w:sz w:val="22"/>
                <w:szCs w:val="22"/>
              </w:rPr>
              <w:t>1.2.1</w:t>
            </w:r>
          </w:p>
        </w:tc>
        <w:tc>
          <w:tcPr>
            <w:tcW w:w="1837" w:type="dxa"/>
            <w:vAlign w:val="center"/>
          </w:tcPr>
          <w:p w14:paraId="2283D618">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sz w:val="22"/>
                <w:szCs w:val="22"/>
              </w:rPr>
              <w:t>资金来源</w:t>
            </w:r>
          </w:p>
        </w:tc>
        <w:tc>
          <w:tcPr>
            <w:tcW w:w="6621" w:type="dxa"/>
            <w:vAlign w:val="center"/>
          </w:tcPr>
          <w:p w14:paraId="50FA6B92">
            <w:pPr>
              <w:pStyle w:val="7"/>
              <w:tabs>
                <w:tab w:val="left" w:pos="540"/>
              </w:tabs>
              <w:topLinePunct/>
              <w:spacing w:line="360" w:lineRule="auto"/>
              <w:rPr>
                <w:rFonts w:ascii="仿宋" w:hAnsi="仿宋" w:eastAsia="仿宋" w:cs="仿宋"/>
                <w:b/>
                <w:bCs/>
                <w:sz w:val="22"/>
                <w:szCs w:val="22"/>
              </w:rPr>
            </w:pPr>
            <w:r>
              <w:rPr>
                <w:rFonts w:hint="eastAsia" w:ascii="仿宋" w:hAnsi="仿宋" w:eastAsia="仿宋" w:cs="仿宋"/>
                <w:sz w:val="22"/>
                <w:szCs w:val="22"/>
              </w:rPr>
              <w:t>财政资金</w:t>
            </w:r>
          </w:p>
        </w:tc>
      </w:tr>
      <w:tr w14:paraId="47E2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96" w:type="dxa"/>
            <w:vAlign w:val="center"/>
          </w:tcPr>
          <w:p w14:paraId="200CDE8C">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bCs/>
                <w:sz w:val="22"/>
                <w:szCs w:val="22"/>
              </w:rPr>
              <w:t>1.2.2</w:t>
            </w:r>
          </w:p>
        </w:tc>
        <w:tc>
          <w:tcPr>
            <w:tcW w:w="1837" w:type="dxa"/>
            <w:vAlign w:val="center"/>
          </w:tcPr>
          <w:p w14:paraId="5E111C10">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出资比例及落实情况</w:t>
            </w:r>
          </w:p>
        </w:tc>
        <w:tc>
          <w:tcPr>
            <w:tcW w:w="6621" w:type="dxa"/>
            <w:vAlign w:val="center"/>
          </w:tcPr>
          <w:p w14:paraId="3D267187">
            <w:pPr>
              <w:pStyle w:val="7"/>
              <w:tabs>
                <w:tab w:val="left" w:pos="540"/>
              </w:tabs>
              <w:topLinePunct/>
              <w:spacing w:line="360" w:lineRule="auto"/>
              <w:rPr>
                <w:rFonts w:ascii="仿宋" w:hAnsi="仿宋" w:eastAsia="仿宋" w:cs="仿宋"/>
                <w:b/>
                <w:bCs/>
                <w:sz w:val="22"/>
                <w:szCs w:val="22"/>
              </w:rPr>
            </w:pPr>
            <w:r>
              <w:rPr>
                <w:rFonts w:hint="eastAsia" w:ascii="仿宋" w:hAnsi="仿宋" w:eastAsia="仿宋" w:cs="仿宋"/>
                <w:sz w:val="22"/>
                <w:szCs w:val="22"/>
              </w:rPr>
              <w:t>100%已落实</w:t>
            </w:r>
          </w:p>
        </w:tc>
      </w:tr>
      <w:tr w14:paraId="5D57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96" w:type="dxa"/>
            <w:vAlign w:val="center"/>
          </w:tcPr>
          <w:p w14:paraId="27B5D086">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bCs/>
                <w:sz w:val="22"/>
                <w:szCs w:val="22"/>
              </w:rPr>
              <w:t>1.3.1</w:t>
            </w:r>
          </w:p>
        </w:tc>
        <w:tc>
          <w:tcPr>
            <w:tcW w:w="1837" w:type="dxa"/>
            <w:vAlign w:val="center"/>
          </w:tcPr>
          <w:p w14:paraId="14792D0A">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招标范围</w:t>
            </w:r>
          </w:p>
        </w:tc>
        <w:tc>
          <w:tcPr>
            <w:tcW w:w="6621" w:type="dxa"/>
            <w:vAlign w:val="center"/>
          </w:tcPr>
          <w:p w14:paraId="3BA702AB">
            <w:pPr>
              <w:pStyle w:val="7"/>
              <w:tabs>
                <w:tab w:val="left" w:pos="540"/>
              </w:tabs>
              <w:topLinePunct/>
              <w:spacing w:line="360" w:lineRule="auto"/>
              <w:rPr>
                <w:rFonts w:ascii="仿宋" w:hAnsi="仿宋" w:eastAsia="仿宋" w:cs="仿宋"/>
                <w:sz w:val="22"/>
                <w:szCs w:val="22"/>
              </w:rPr>
            </w:pPr>
            <w:r>
              <w:rPr>
                <w:rFonts w:hint="eastAsia" w:ascii="仿宋" w:hAnsi="仿宋" w:eastAsia="仿宋" w:cs="仿宋"/>
                <w:sz w:val="22"/>
                <w:szCs w:val="22"/>
              </w:rPr>
              <w:t>本项目施工图纸和工程量清单所包含的全部内容</w:t>
            </w:r>
          </w:p>
        </w:tc>
      </w:tr>
      <w:tr w14:paraId="36BF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96" w:type="dxa"/>
            <w:vAlign w:val="center"/>
          </w:tcPr>
          <w:p w14:paraId="12E23710">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bCs/>
                <w:sz w:val="22"/>
                <w:szCs w:val="22"/>
              </w:rPr>
              <w:t>1.3.2</w:t>
            </w:r>
          </w:p>
        </w:tc>
        <w:tc>
          <w:tcPr>
            <w:tcW w:w="1837" w:type="dxa"/>
            <w:vAlign w:val="center"/>
          </w:tcPr>
          <w:p w14:paraId="728E3BD8">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sz w:val="22"/>
                <w:szCs w:val="22"/>
              </w:rPr>
              <w:t>计划工期/交货期</w:t>
            </w:r>
          </w:p>
        </w:tc>
        <w:tc>
          <w:tcPr>
            <w:tcW w:w="6621" w:type="dxa"/>
            <w:vAlign w:val="center"/>
          </w:tcPr>
          <w:p w14:paraId="2EF69343">
            <w:pPr>
              <w:pStyle w:val="38"/>
              <w:topLinePunct/>
              <w:snapToGrid w:val="0"/>
              <w:spacing w:line="360" w:lineRule="auto"/>
              <w:rPr>
                <w:rFonts w:ascii="仿宋" w:hAnsi="仿宋" w:eastAsia="仿宋" w:cs="仿宋"/>
                <w:sz w:val="22"/>
                <w:szCs w:val="22"/>
              </w:rPr>
            </w:pPr>
            <w:r>
              <w:rPr>
                <w:rFonts w:hint="eastAsia" w:ascii="仿宋" w:hAnsi="仿宋" w:eastAsia="仿宋" w:cs="仿宋"/>
                <w:sz w:val="22"/>
              </w:rPr>
              <w:t>合同签订后60日内完工</w:t>
            </w:r>
          </w:p>
        </w:tc>
      </w:tr>
      <w:tr w14:paraId="6312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6" w:type="dxa"/>
            <w:vAlign w:val="center"/>
          </w:tcPr>
          <w:p w14:paraId="1C5FBC96">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bCs/>
                <w:sz w:val="22"/>
                <w:szCs w:val="22"/>
              </w:rPr>
              <w:t>1.3.3</w:t>
            </w:r>
          </w:p>
        </w:tc>
        <w:tc>
          <w:tcPr>
            <w:tcW w:w="1837" w:type="dxa"/>
            <w:vAlign w:val="center"/>
          </w:tcPr>
          <w:p w14:paraId="03080CEF">
            <w:pPr>
              <w:pStyle w:val="7"/>
              <w:tabs>
                <w:tab w:val="left" w:pos="540"/>
              </w:tabs>
              <w:topLinePunct/>
              <w:spacing w:line="360" w:lineRule="auto"/>
              <w:jc w:val="center"/>
              <w:rPr>
                <w:rFonts w:ascii="仿宋" w:hAnsi="仿宋" w:eastAsia="仿宋" w:cs="仿宋"/>
                <w:b/>
                <w:bCs/>
                <w:sz w:val="22"/>
                <w:szCs w:val="22"/>
              </w:rPr>
            </w:pPr>
            <w:r>
              <w:rPr>
                <w:rFonts w:hint="eastAsia" w:ascii="仿宋" w:hAnsi="仿宋" w:eastAsia="仿宋" w:cs="仿宋"/>
                <w:sz w:val="22"/>
                <w:szCs w:val="22"/>
              </w:rPr>
              <w:t>质量要求</w:t>
            </w:r>
          </w:p>
        </w:tc>
        <w:tc>
          <w:tcPr>
            <w:tcW w:w="6621" w:type="dxa"/>
            <w:vAlign w:val="center"/>
          </w:tcPr>
          <w:p w14:paraId="0E84B830">
            <w:pPr>
              <w:pStyle w:val="7"/>
              <w:tabs>
                <w:tab w:val="left" w:pos="540"/>
              </w:tabs>
              <w:topLinePunct/>
              <w:spacing w:line="360" w:lineRule="auto"/>
              <w:rPr>
                <w:rFonts w:ascii="仿宋" w:hAnsi="仿宋" w:eastAsia="仿宋" w:cs="仿宋"/>
                <w:sz w:val="22"/>
                <w:szCs w:val="22"/>
              </w:rPr>
            </w:pPr>
            <w:r>
              <w:rPr>
                <w:rFonts w:hint="eastAsia" w:ascii="仿宋" w:hAnsi="仿宋" w:eastAsia="仿宋" w:cs="仿宋"/>
                <w:sz w:val="22"/>
              </w:rPr>
              <w:t>工程质量符合国家规范及行业要求标准；防水卷材需经甲方认质，符合国标要求</w:t>
            </w:r>
          </w:p>
        </w:tc>
      </w:tr>
      <w:tr w14:paraId="112B5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5924CEC">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1.4.1</w:t>
            </w:r>
          </w:p>
        </w:tc>
        <w:tc>
          <w:tcPr>
            <w:tcW w:w="1837" w:type="dxa"/>
            <w:tcBorders>
              <w:top w:val="single" w:color="auto" w:sz="4" w:space="0"/>
              <w:left w:val="single" w:color="auto" w:sz="4" w:space="0"/>
              <w:bottom w:val="single" w:color="auto" w:sz="4" w:space="0"/>
              <w:right w:val="single" w:color="auto" w:sz="4" w:space="0"/>
            </w:tcBorders>
            <w:vAlign w:val="center"/>
          </w:tcPr>
          <w:p w14:paraId="4BD996FC">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投标人资质条件、能力</w:t>
            </w:r>
          </w:p>
        </w:tc>
        <w:tc>
          <w:tcPr>
            <w:tcW w:w="6621" w:type="dxa"/>
            <w:tcBorders>
              <w:top w:val="single" w:color="auto" w:sz="4" w:space="0"/>
              <w:left w:val="single" w:color="auto" w:sz="4" w:space="0"/>
              <w:bottom w:val="single" w:color="auto" w:sz="4" w:space="0"/>
              <w:right w:val="single" w:color="auto" w:sz="4" w:space="0"/>
            </w:tcBorders>
            <w:vAlign w:val="center"/>
          </w:tcPr>
          <w:p w14:paraId="6926600C">
            <w:pPr>
              <w:pStyle w:val="19"/>
              <w:widowControl w:val="0"/>
              <w:kinsoku w:val="0"/>
              <w:overflowPunct w:val="0"/>
              <w:autoSpaceDE w:val="0"/>
              <w:autoSpaceDN w:val="0"/>
              <w:spacing w:before="0" w:beforeAutospacing="0" w:after="0" w:afterAutospacing="0" w:line="360" w:lineRule="auto"/>
              <w:rPr>
                <w:rFonts w:hint="eastAsia" w:ascii="仿宋" w:hAnsi="仿宋" w:eastAsia="仿宋" w:cs="仿宋"/>
                <w:color w:val="000000" w:themeColor="text1"/>
                <w:sz w:val="22"/>
                <w:lang w:eastAsia="zh-CN"/>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1.满足《中华人民共和国政府采购法》第二十二条规定</w:t>
            </w:r>
            <w:r>
              <w:rPr>
                <w:rFonts w:hint="eastAsia" w:ascii="仿宋" w:hAnsi="仿宋" w:eastAsia="仿宋" w:cs="仿宋"/>
                <w:color w:val="000000" w:themeColor="text1"/>
                <w:sz w:val="22"/>
                <w:lang w:eastAsia="zh-CN"/>
                <w14:textFill>
                  <w14:solidFill>
                    <w14:schemeClr w14:val="tx1"/>
                  </w14:solidFill>
                </w14:textFill>
              </w:rPr>
              <w:t>：</w:t>
            </w:r>
          </w:p>
          <w:p w14:paraId="4638A8FB">
            <w:pPr>
              <w:spacing w:line="360" w:lineRule="auto"/>
              <w:rPr>
                <w:rFonts w:hint="eastAsia" w:ascii="仿宋" w:hAnsi="仿宋" w:eastAsia="仿宋" w:cs="仿宋"/>
                <w:sz w:val="22"/>
                <w:lang w:eastAsia="zh-CN"/>
              </w:rPr>
            </w:pPr>
            <w:r>
              <w:rPr>
                <w:rFonts w:hint="eastAsia" w:ascii="仿宋" w:hAnsi="仿宋" w:eastAsia="仿宋" w:cs="仿宋"/>
                <w:sz w:val="22"/>
              </w:rPr>
              <w:t>1）具有独立承担民事责任的能力</w:t>
            </w:r>
            <w:r>
              <w:rPr>
                <w:rFonts w:hint="eastAsia" w:ascii="仿宋" w:hAnsi="仿宋" w:eastAsia="仿宋" w:cs="仿宋"/>
                <w:sz w:val="22"/>
                <w:lang w:eastAsia="zh-CN"/>
              </w:rPr>
              <w:t>；</w:t>
            </w:r>
          </w:p>
          <w:p w14:paraId="69B8E25A">
            <w:pPr>
              <w:spacing w:line="360" w:lineRule="auto"/>
              <w:rPr>
                <w:rFonts w:hint="eastAsia" w:ascii="仿宋" w:hAnsi="仿宋" w:eastAsia="仿宋" w:cs="仿宋"/>
                <w:sz w:val="22"/>
                <w:lang w:val="en-US" w:eastAsia="zh-CN"/>
              </w:rPr>
            </w:pPr>
            <w:r>
              <w:rPr>
                <w:rFonts w:hint="eastAsia" w:ascii="仿宋" w:hAnsi="仿宋" w:eastAsia="仿宋" w:cs="仿宋"/>
                <w:sz w:val="22"/>
                <w:lang w:val="en-US" w:eastAsia="zh-CN"/>
              </w:rPr>
              <w:t>2</w:t>
            </w:r>
            <w:r>
              <w:rPr>
                <w:rFonts w:hint="eastAsia" w:ascii="仿宋" w:hAnsi="仿宋" w:eastAsia="仿宋" w:cs="仿宋"/>
                <w:sz w:val="22"/>
              </w:rPr>
              <w:t>）</w:t>
            </w:r>
            <w:r>
              <w:rPr>
                <w:rFonts w:hint="eastAsia" w:ascii="仿宋" w:hAnsi="仿宋" w:eastAsia="仿宋" w:cs="仿宋"/>
                <w:sz w:val="22"/>
                <w:lang w:val="en-US" w:eastAsia="zh-CN"/>
              </w:rPr>
              <w:t>具有良好的商业信誉和健全的财务会计制度；</w:t>
            </w:r>
          </w:p>
          <w:p w14:paraId="3D85191D">
            <w:pPr>
              <w:spacing w:line="360" w:lineRule="auto"/>
              <w:rPr>
                <w:rFonts w:hint="default" w:ascii="仿宋" w:hAnsi="仿宋" w:eastAsia="仿宋" w:cs="仿宋"/>
                <w:sz w:val="22"/>
                <w:lang w:val="en-US" w:eastAsia="zh-CN"/>
              </w:rPr>
            </w:pPr>
            <w:r>
              <w:rPr>
                <w:rFonts w:hint="eastAsia" w:ascii="仿宋" w:hAnsi="仿宋" w:eastAsia="仿宋" w:cs="仿宋"/>
                <w:sz w:val="22"/>
                <w:lang w:val="en-US" w:eastAsia="zh-CN"/>
              </w:rPr>
              <w:t>3</w:t>
            </w:r>
            <w:r>
              <w:rPr>
                <w:rFonts w:hint="eastAsia" w:ascii="仿宋" w:hAnsi="仿宋" w:eastAsia="仿宋" w:cs="仿宋"/>
                <w:sz w:val="22"/>
              </w:rPr>
              <w:t>）</w:t>
            </w:r>
            <w:r>
              <w:rPr>
                <w:rFonts w:hint="eastAsia" w:ascii="仿宋" w:hAnsi="仿宋" w:eastAsia="仿宋" w:cs="仿宋"/>
                <w:sz w:val="22"/>
                <w:lang w:val="en-US" w:eastAsia="zh-CN"/>
              </w:rPr>
              <w:t>具有履行合同所必需的设备和专业技术能力；</w:t>
            </w:r>
          </w:p>
          <w:p w14:paraId="1EA323CB">
            <w:pPr>
              <w:spacing w:line="360" w:lineRule="auto"/>
              <w:rPr>
                <w:rFonts w:hint="eastAsia" w:ascii="仿宋" w:hAnsi="仿宋" w:eastAsia="仿宋" w:cs="仿宋"/>
                <w:sz w:val="22"/>
                <w:lang w:val="en-US" w:eastAsia="zh-CN"/>
              </w:rPr>
            </w:pPr>
            <w:r>
              <w:rPr>
                <w:rFonts w:hint="eastAsia" w:ascii="仿宋" w:hAnsi="仿宋" w:eastAsia="仿宋" w:cs="仿宋"/>
                <w:sz w:val="22"/>
                <w:lang w:val="en-US" w:eastAsia="zh-CN"/>
              </w:rPr>
              <w:t>4</w:t>
            </w:r>
            <w:r>
              <w:rPr>
                <w:rFonts w:hint="eastAsia" w:ascii="仿宋" w:hAnsi="仿宋" w:eastAsia="仿宋" w:cs="仿宋"/>
                <w:sz w:val="22"/>
              </w:rPr>
              <w:t>）</w:t>
            </w:r>
            <w:r>
              <w:rPr>
                <w:rFonts w:hint="eastAsia" w:ascii="仿宋" w:hAnsi="仿宋" w:eastAsia="仿宋" w:cs="仿宋"/>
                <w:sz w:val="22"/>
                <w:lang w:val="en-US" w:eastAsia="zh-CN"/>
              </w:rPr>
              <w:t>有依法缴纳税收和社会保障资金的良好记录；</w:t>
            </w:r>
          </w:p>
          <w:p w14:paraId="519A3103">
            <w:pPr>
              <w:spacing w:line="360" w:lineRule="auto"/>
              <w:rPr>
                <w:rFonts w:hint="eastAsia" w:ascii="仿宋" w:hAnsi="仿宋" w:eastAsia="仿宋" w:cs="仿宋"/>
                <w:sz w:val="22"/>
                <w:lang w:val="en-US" w:eastAsia="zh-CN"/>
              </w:rPr>
            </w:pPr>
            <w:r>
              <w:rPr>
                <w:rFonts w:hint="eastAsia" w:ascii="仿宋" w:hAnsi="仿宋" w:eastAsia="仿宋" w:cs="仿宋"/>
                <w:sz w:val="22"/>
                <w:lang w:val="en-US" w:eastAsia="zh-CN"/>
              </w:rPr>
              <w:t>5</w:t>
            </w:r>
            <w:r>
              <w:rPr>
                <w:rFonts w:hint="eastAsia" w:ascii="仿宋" w:hAnsi="仿宋" w:eastAsia="仿宋" w:cs="仿宋"/>
                <w:sz w:val="22"/>
              </w:rPr>
              <w:t>）</w:t>
            </w:r>
            <w:r>
              <w:rPr>
                <w:rFonts w:hint="eastAsia" w:ascii="仿宋" w:hAnsi="仿宋" w:eastAsia="仿宋" w:cs="仿宋"/>
                <w:sz w:val="22"/>
                <w:lang w:val="en-US" w:eastAsia="zh-CN"/>
              </w:rPr>
              <w:t>参加政府采购活动前三年内，在经营活动中没有重大违法记录；</w:t>
            </w:r>
          </w:p>
          <w:p w14:paraId="3B8FE81A">
            <w:pPr>
              <w:spacing w:line="360" w:lineRule="auto"/>
              <w:rPr>
                <w:rFonts w:hint="eastAsia" w:ascii="仿宋" w:hAnsi="仿宋" w:eastAsia="仿宋" w:cs="仿宋"/>
                <w:sz w:val="22"/>
                <w:lang w:val="en-US" w:eastAsia="zh-CN"/>
              </w:rPr>
            </w:pPr>
            <w:r>
              <w:rPr>
                <w:rFonts w:hint="eastAsia" w:ascii="仿宋" w:hAnsi="仿宋" w:eastAsia="仿宋" w:cs="仿宋"/>
                <w:sz w:val="22"/>
                <w:lang w:val="en-US" w:eastAsia="zh-CN"/>
              </w:rPr>
              <w:t>6</w:t>
            </w:r>
            <w:r>
              <w:rPr>
                <w:rFonts w:hint="eastAsia" w:ascii="仿宋" w:hAnsi="仿宋" w:eastAsia="仿宋" w:cs="仿宋"/>
                <w:sz w:val="22"/>
              </w:rPr>
              <w:t>）</w:t>
            </w:r>
            <w:r>
              <w:rPr>
                <w:rFonts w:hint="eastAsia" w:ascii="仿宋" w:hAnsi="仿宋" w:eastAsia="仿宋" w:cs="仿宋"/>
                <w:sz w:val="22"/>
                <w:lang w:val="en-US" w:eastAsia="zh-CN"/>
              </w:rPr>
              <w:t>法律、行政法规规定的其他条件。</w:t>
            </w:r>
          </w:p>
          <w:p w14:paraId="35B35EAD">
            <w:pPr>
              <w:spacing w:line="360" w:lineRule="auto"/>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14:textFill>
                  <w14:solidFill>
                    <w14:schemeClr w14:val="tx1"/>
                  </w14:solidFill>
                </w14:textFill>
              </w:rPr>
              <w:t>.本项目的特定资格要求：</w:t>
            </w:r>
          </w:p>
          <w:p w14:paraId="4C257B1E">
            <w:pPr>
              <w:spacing w:line="360" w:lineRule="auto"/>
              <w:rPr>
                <w:rFonts w:ascii="仿宋" w:hAnsi="仿宋" w:eastAsia="仿宋" w:cs="仿宋"/>
                <w:sz w:val="22"/>
              </w:rPr>
            </w:pPr>
            <w:r>
              <w:rPr>
                <w:rFonts w:ascii="仿宋" w:hAnsi="仿宋" w:eastAsia="仿宋" w:cs="仿宋"/>
                <w:sz w:val="22"/>
              </w:rPr>
              <w:t>1）</w:t>
            </w:r>
            <w:r>
              <w:rPr>
                <w:rFonts w:hint="eastAsia" w:ascii="仿宋" w:hAnsi="仿宋" w:eastAsia="仿宋" w:cs="仿宋"/>
                <w:sz w:val="22"/>
              </w:rPr>
              <w:t>法定代表人直接参加投标的提供法定代表人身份证明及其身份证；授权代表参与投标的提供法定代表人授权书（附法定代表人及授权代表身份证）；非法人单位参照执行；</w:t>
            </w:r>
          </w:p>
          <w:p w14:paraId="612D9196">
            <w:pPr>
              <w:spacing w:line="360" w:lineRule="auto"/>
              <w:rPr>
                <w:rFonts w:ascii="仿宋" w:hAnsi="仿宋" w:eastAsia="仿宋" w:cs="仿宋"/>
                <w:sz w:val="22"/>
              </w:rPr>
            </w:pPr>
            <w:r>
              <w:rPr>
                <w:rFonts w:hint="eastAsia" w:ascii="仿宋" w:hAnsi="仿宋" w:eastAsia="仿宋" w:cs="仿宋"/>
                <w:sz w:val="22"/>
              </w:rPr>
              <w:t>2）企业资质：具备建设行政主管部门核发的建筑工程施工总承包三级及以上资质或建筑装饰装修专业承包二级及以上资质，且具有有效的安全生产许可证；</w:t>
            </w:r>
          </w:p>
          <w:p w14:paraId="0AC06861">
            <w:pPr>
              <w:spacing w:line="360" w:lineRule="auto"/>
              <w:rPr>
                <w:rFonts w:ascii="仿宋" w:hAnsi="仿宋" w:eastAsia="仿宋" w:cs="仿宋"/>
                <w:sz w:val="22"/>
              </w:rPr>
            </w:pPr>
            <w:r>
              <w:rPr>
                <w:rFonts w:hint="eastAsia" w:ascii="仿宋" w:hAnsi="仿宋" w:eastAsia="仿宋" w:cs="仿宋"/>
                <w:sz w:val="22"/>
              </w:rPr>
              <w:t>3)拟派项目负责人资质和专业要求：具备建筑工程专业二级及以上注册建造师资格、并具备安全生产考核合格证书（B证）；且无不良信用记录、无在建工程（提供无不良记录、无在建工程承诺书）。</w:t>
            </w:r>
          </w:p>
          <w:p w14:paraId="4FF5652D">
            <w:pPr>
              <w:spacing w:line="360" w:lineRule="auto"/>
              <w:rPr>
                <w:rFonts w:ascii="仿宋" w:hAnsi="仿宋" w:eastAsia="仿宋" w:cs="仿宋"/>
                <w:sz w:val="22"/>
              </w:rPr>
            </w:pPr>
            <w:r>
              <w:rPr>
                <w:rFonts w:hint="eastAsia" w:ascii="仿宋" w:hAnsi="仿宋" w:eastAsia="仿宋" w:cs="仿宋"/>
                <w:sz w:val="22"/>
              </w:rPr>
              <w:t>4）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p w14:paraId="086D70C3">
            <w:pPr>
              <w:pStyle w:val="19"/>
              <w:widowControl w:val="0"/>
              <w:kinsoku w:val="0"/>
              <w:overflowPunct w:val="0"/>
              <w:autoSpaceDE w:val="0"/>
              <w:autoSpaceDN w:val="0"/>
              <w:spacing w:before="0" w:beforeAutospacing="0" w:after="0" w:afterAutospacing="0" w:line="360" w:lineRule="auto"/>
              <w:rPr>
                <w:rFonts w:hint="eastAsia" w:ascii="仿宋" w:hAnsi="仿宋" w:eastAsia="仿宋" w:cs="仿宋"/>
                <w:sz w:val="22"/>
                <w:lang w:eastAsia="zh-CN"/>
              </w:rPr>
            </w:pPr>
            <w:r>
              <w:rPr>
                <w:rFonts w:hint="eastAsia" w:ascii="仿宋" w:hAnsi="仿宋" w:eastAsia="仿宋" w:cs="仿宋"/>
                <w:sz w:val="22"/>
              </w:rPr>
              <w:t>5）未被列入“信用中国”及“中国政府采购网”失信行为记录。</w:t>
            </w:r>
          </w:p>
        </w:tc>
      </w:tr>
      <w:tr w14:paraId="189A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75CCFDE">
            <w:pPr>
              <w:pStyle w:val="7"/>
              <w:tabs>
                <w:tab w:val="left" w:pos="540"/>
              </w:tabs>
              <w:topLinePunct/>
              <w:spacing w:line="360" w:lineRule="auto"/>
              <w:jc w:val="left"/>
              <w:rPr>
                <w:rFonts w:ascii="仿宋" w:hAnsi="仿宋" w:eastAsia="仿宋" w:cs="仿宋"/>
                <w:sz w:val="22"/>
                <w:szCs w:val="22"/>
              </w:rPr>
            </w:pPr>
            <w:r>
              <w:rPr>
                <w:rFonts w:hint="eastAsia" w:ascii="仿宋" w:hAnsi="仿宋" w:eastAsia="仿宋" w:cs="仿宋"/>
                <w:sz w:val="22"/>
                <w:szCs w:val="22"/>
              </w:rPr>
              <w:t>1.4.3</w:t>
            </w:r>
          </w:p>
        </w:tc>
        <w:tc>
          <w:tcPr>
            <w:tcW w:w="1837" w:type="dxa"/>
            <w:tcBorders>
              <w:top w:val="single" w:color="auto" w:sz="4" w:space="0"/>
              <w:left w:val="single" w:color="auto" w:sz="4" w:space="0"/>
              <w:bottom w:val="single" w:color="auto" w:sz="4" w:space="0"/>
              <w:right w:val="single" w:color="auto" w:sz="4" w:space="0"/>
            </w:tcBorders>
            <w:vAlign w:val="center"/>
          </w:tcPr>
          <w:p w14:paraId="0B793959">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是否接受联合体投标</w:t>
            </w:r>
          </w:p>
        </w:tc>
        <w:tc>
          <w:tcPr>
            <w:tcW w:w="6621" w:type="dxa"/>
            <w:tcBorders>
              <w:top w:val="single" w:color="auto" w:sz="4" w:space="0"/>
              <w:left w:val="single" w:color="auto" w:sz="4" w:space="0"/>
              <w:bottom w:val="single" w:color="auto" w:sz="4" w:space="0"/>
              <w:right w:val="single" w:color="auto" w:sz="4" w:space="0"/>
            </w:tcBorders>
            <w:vAlign w:val="center"/>
          </w:tcPr>
          <w:p w14:paraId="7531BF7D">
            <w:pPr>
              <w:pStyle w:val="7"/>
              <w:tabs>
                <w:tab w:val="left" w:pos="540"/>
              </w:tabs>
              <w:topLinePunct/>
              <w:spacing w:line="360" w:lineRule="auto"/>
              <w:jc w:val="left"/>
              <w:rPr>
                <w:rFonts w:ascii="仿宋" w:hAnsi="仿宋" w:eastAsia="仿宋" w:cs="仿宋"/>
                <w:sz w:val="22"/>
                <w:szCs w:val="22"/>
              </w:rPr>
            </w:pPr>
            <w:r>
              <w:rPr>
                <w:rFonts w:hint="eastAsia" w:ascii="仿宋" w:hAnsi="仿宋" w:eastAsia="仿宋" w:cs="仿宋"/>
                <w:sz w:val="22"/>
                <w:szCs w:val="22"/>
              </w:rPr>
              <w:t>不接受</w:t>
            </w:r>
          </w:p>
        </w:tc>
      </w:tr>
      <w:tr w14:paraId="29F82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2C337DBC">
            <w:pPr>
              <w:pStyle w:val="7"/>
              <w:tabs>
                <w:tab w:val="left" w:pos="540"/>
              </w:tabs>
              <w:topLinePunct/>
              <w:spacing w:line="360" w:lineRule="auto"/>
              <w:jc w:val="center"/>
              <w:rPr>
                <w:rFonts w:ascii="仿宋" w:hAnsi="仿宋" w:eastAsia="仿宋" w:cs="仿宋"/>
                <w:bCs/>
                <w:sz w:val="22"/>
                <w:szCs w:val="22"/>
              </w:rPr>
            </w:pPr>
            <w:r>
              <w:rPr>
                <w:rFonts w:hint="eastAsia" w:ascii="仿宋" w:hAnsi="仿宋" w:eastAsia="仿宋" w:cs="仿宋"/>
                <w:bCs/>
                <w:sz w:val="22"/>
                <w:szCs w:val="22"/>
              </w:rPr>
              <w:t>1.9.1</w:t>
            </w:r>
          </w:p>
        </w:tc>
        <w:tc>
          <w:tcPr>
            <w:tcW w:w="1837" w:type="dxa"/>
            <w:tcBorders>
              <w:top w:val="single" w:color="auto" w:sz="4" w:space="0"/>
              <w:left w:val="single" w:color="auto" w:sz="4" w:space="0"/>
              <w:bottom w:val="single" w:color="auto" w:sz="4" w:space="0"/>
              <w:right w:val="single" w:color="auto" w:sz="4" w:space="0"/>
            </w:tcBorders>
            <w:vAlign w:val="center"/>
          </w:tcPr>
          <w:p w14:paraId="1868AF12">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踏勘现场</w:t>
            </w:r>
          </w:p>
        </w:tc>
        <w:tc>
          <w:tcPr>
            <w:tcW w:w="6621" w:type="dxa"/>
            <w:tcBorders>
              <w:top w:val="single" w:color="auto" w:sz="4" w:space="0"/>
              <w:left w:val="single" w:color="auto" w:sz="4" w:space="0"/>
              <w:bottom w:val="single" w:color="auto" w:sz="4" w:space="0"/>
              <w:right w:val="single" w:color="auto" w:sz="4" w:space="0"/>
            </w:tcBorders>
            <w:vAlign w:val="center"/>
          </w:tcPr>
          <w:p w14:paraId="7CE0B2F0">
            <w:pPr>
              <w:pStyle w:val="7"/>
              <w:tabs>
                <w:tab w:val="left" w:pos="540"/>
              </w:tabs>
              <w:topLinePunct/>
              <w:spacing w:line="360" w:lineRule="auto"/>
              <w:rPr>
                <w:rFonts w:ascii="仿宋" w:hAnsi="仿宋" w:eastAsia="仿宋" w:cs="仿宋"/>
                <w:sz w:val="22"/>
                <w:szCs w:val="22"/>
                <w:u w:val="single"/>
              </w:rPr>
            </w:pPr>
            <w:r>
              <w:rPr>
                <w:rFonts w:hint="eastAsia" w:ascii="仿宋" w:hAnsi="仿宋" w:eastAsia="仿宋" w:cs="仿宋"/>
                <w:sz w:val="22"/>
                <w:szCs w:val="22"/>
              </w:rPr>
              <w:t>不组织</w:t>
            </w:r>
          </w:p>
        </w:tc>
      </w:tr>
      <w:tr w14:paraId="350C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14A9198">
            <w:pPr>
              <w:pStyle w:val="7"/>
              <w:tabs>
                <w:tab w:val="left" w:pos="540"/>
              </w:tabs>
              <w:topLinePunct/>
              <w:spacing w:line="360" w:lineRule="auto"/>
              <w:jc w:val="center"/>
              <w:rPr>
                <w:rFonts w:ascii="仿宋" w:hAnsi="仿宋" w:eastAsia="仿宋" w:cs="仿宋"/>
                <w:bCs/>
                <w:sz w:val="22"/>
                <w:szCs w:val="22"/>
              </w:rPr>
            </w:pPr>
            <w:r>
              <w:rPr>
                <w:rFonts w:hint="eastAsia" w:ascii="仿宋" w:hAnsi="仿宋" w:eastAsia="仿宋" w:cs="仿宋"/>
                <w:bCs/>
                <w:sz w:val="22"/>
                <w:szCs w:val="22"/>
              </w:rPr>
              <w:t>1.10.1</w:t>
            </w:r>
          </w:p>
        </w:tc>
        <w:tc>
          <w:tcPr>
            <w:tcW w:w="1837" w:type="dxa"/>
            <w:tcBorders>
              <w:top w:val="single" w:color="auto" w:sz="4" w:space="0"/>
              <w:left w:val="single" w:color="auto" w:sz="4" w:space="0"/>
              <w:bottom w:val="single" w:color="auto" w:sz="4" w:space="0"/>
              <w:right w:val="single" w:color="auto" w:sz="4" w:space="0"/>
            </w:tcBorders>
            <w:vAlign w:val="center"/>
          </w:tcPr>
          <w:p w14:paraId="0CB2C319">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投标预备会</w:t>
            </w:r>
          </w:p>
        </w:tc>
        <w:tc>
          <w:tcPr>
            <w:tcW w:w="6621" w:type="dxa"/>
            <w:tcBorders>
              <w:top w:val="single" w:color="auto" w:sz="4" w:space="0"/>
              <w:left w:val="single" w:color="auto" w:sz="4" w:space="0"/>
              <w:bottom w:val="single" w:color="auto" w:sz="4" w:space="0"/>
              <w:right w:val="single" w:color="auto" w:sz="4" w:space="0"/>
            </w:tcBorders>
            <w:vAlign w:val="center"/>
          </w:tcPr>
          <w:p w14:paraId="52A41853">
            <w:pPr>
              <w:pStyle w:val="7"/>
              <w:tabs>
                <w:tab w:val="left" w:pos="540"/>
              </w:tabs>
              <w:topLinePunct/>
              <w:spacing w:line="360" w:lineRule="auto"/>
              <w:rPr>
                <w:rFonts w:ascii="仿宋" w:hAnsi="仿宋" w:eastAsia="仿宋" w:cs="仿宋"/>
                <w:sz w:val="22"/>
                <w:szCs w:val="22"/>
                <w:u w:val="single"/>
              </w:rPr>
            </w:pPr>
            <w:r>
              <w:rPr>
                <w:rFonts w:hint="eastAsia" w:ascii="仿宋" w:hAnsi="仿宋" w:eastAsia="仿宋" w:cs="仿宋"/>
                <w:sz w:val="22"/>
                <w:szCs w:val="22"/>
              </w:rPr>
              <w:t>不召开</w:t>
            </w:r>
          </w:p>
        </w:tc>
      </w:tr>
      <w:tr w14:paraId="7123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8C1F9F5">
            <w:pPr>
              <w:pStyle w:val="7"/>
              <w:tabs>
                <w:tab w:val="left" w:pos="540"/>
              </w:tabs>
              <w:topLinePunct/>
              <w:spacing w:line="360" w:lineRule="auto"/>
              <w:jc w:val="center"/>
              <w:rPr>
                <w:rFonts w:ascii="仿宋" w:hAnsi="仿宋" w:eastAsia="仿宋" w:cs="仿宋"/>
                <w:bCs/>
                <w:sz w:val="22"/>
                <w:szCs w:val="22"/>
              </w:rPr>
            </w:pPr>
            <w:r>
              <w:rPr>
                <w:rFonts w:hint="eastAsia" w:ascii="仿宋" w:hAnsi="仿宋" w:eastAsia="仿宋" w:cs="仿宋"/>
                <w:bCs/>
                <w:sz w:val="22"/>
                <w:szCs w:val="22"/>
              </w:rPr>
              <w:t>1.12</w:t>
            </w:r>
          </w:p>
        </w:tc>
        <w:tc>
          <w:tcPr>
            <w:tcW w:w="1837" w:type="dxa"/>
            <w:tcBorders>
              <w:top w:val="single" w:color="auto" w:sz="4" w:space="0"/>
              <w:left w:val="single" w:color="auto" w:sz="4" w:space="0"/>
              <w:bottom w:val="single" w:color="auto" w:sz="4" w:space="0"/>
              <w:right w:val="single" w:color="auto" w:sz="4" w:space="0"/>
            </w:tcBorders>
            <w:vAlign w:val="center"/>
          </w:tcPr>
          <w:p w14:paraId="52E6E97C">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偏差</w:t>
            </w:r>
          </w:p>
        </w:tc>
        <w:tc>
          <w:tcPr>
            <w:tcW w:w="6621" w:type="dxa"/>
            <w:tcBorders>
              <w:top w:val="single" w:color="auto" w:sz="4" w:space="0"/>
              <w:left w:val="single" w:color="auto" w:sz="4" w:space="0"/>
              <w:bottom w:val="single" w:color="auto" w:sz="4" w:space="0"/>
              <w:right w:val="single" w:color="auto" w:sz="4" w:space="0"/>
            </w:tcBorders>
            <w:vAlign w:val="center"/>
          </w:tcPr>
          <w:p w14:paraId="46D122CB">
            <w:pPr>
              <w:pStyle w:val="7"/>
              <w:tabs>
                <w:tab w:val="left" w:pos="540"/>
              </w:tabs>
              <w:topLinePunct/>
              <w:spacing w:line="360" w:lineRule="auto"/>
              <w:jc w:val="left"/>
              <w:rPr>
                <w:rFonts w:ascii="仿宋" w:hAnsi="仿宋" w:eastAsia="仿宋" w:cs="仿宋"/>
                <w:sz w:val="22"/>
                <w:szCs w:val="22"/>
                <w:u w:val="single"/>
              </w:rPr>
            </w:pPr>
            <w:r>
              <w:rPr>
                <w:rFonts w:hint="eastAsia" w:ascii="仿宋" w:hAnsi="仿宋" w:eastAsia="仿宋" w:cs="仿宋"/>
                <w:sz w:val="22"/>
                <w:szCs w:val="22"/>
              </w:rPr>
              <w:t>不允许</w:t>
            </w:r>
          </w:p>
        </w:tc>
      </w:tr>
      <w:tr w14:paraId="42A6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941FF7A">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2.2.2</w:t>
            </w:r>
          </w:p>
        </w:tc>
        <w:tc>
          <w:tcPr>
            <w:tcW w:w="1837" w:type="dxa"/>
            <w:tcBorders>
              <w:top w:val="single" w:color="auto" w:sz="4" w:space="0"/>
              <w:left w:val="single" w:color="auto" w:sz="4" w:space="0"/>
              <w:bottom w:val="single" w:color="auto" w:sz="4" w:space="0"/>
              <w:right w:val="single" w:color="auto" w:sz="4" w:space="0"/>
            </w:tcBorders>
            <w:vAlign w:val="center"/>
          </w:tcPr>
          <w:p w14:paraId="3EA063D3">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color w:val="000000" w:themeColor="text1"/>
                <w:sz w:val="22"/>
                <w14:textFill>
                  <w14:solidFill>
                    <w14:schemeClr w14:val="tx1"/>
                  </w14:solidFill>
                </w14:textFill>
              </w:rPr>
              <w:t>招标文件的澄清与修改</w:t>
            </w:r>
          </w:p>
        </w:tc>
        <w:tc>
          <w:tcPr>
            <w:tcW w:w="6621" w:type="dxa"/>
            <w:tcBorders>
              <w:top w:val="single" w:color="auto" w:sz="4" w:space="0"/>
              <w:left w:val="single" w:color="auto" w:sz="4" w:space="0"/>
              <w:bottom w:val="single" w:color="auto" w:sz="4" w:space="0"/>
              <w:right w:val="single" w:color="auto" w:sz="4" w:space="0"/>
            </w:tcBorders>
            <w:vAlign w:val="center"/>
          </w:tcPr>
          <w:p w14:paraId="5A358CCF">
            <w:pPr>
              <w:wordWrap w:val="0"/>
              <w:topLinePunct/>
              <w:spacing w:line="360" w:lineRule="auto"/>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w:t>
            </w:r>
            <w:r>
              <w:rPr>
                <w:rFonts w:hint="eastAsia" w:ascii="仿宋" w:hAnsi="仿宋" w:eastAsia="仿宋" w:cs="仿宋"/>
                <w:color w:val="000000" w:themeColor="text1"/>
                <w:sz w:val="22"/>
                <w14:textFill>
                  <w14:solidFill>
                    <w14:schemeClr w14:val="tx1"/>
                  </w14:solidFill>
                </w14:textFill>
              </w:rPr>
              <w:t>采购人或者采购代理机构可以对已发出的招标文件进行必要的澄清或者修改，并在原公告发布媒体上发布更正公告，澄清或修改的内容为招标文件的组成部分。</w:t>
            </w:r>
          </w:p>
          <w:p w14:paraId="7A706A35">
            <w:pPr>
              <w:pStyle w:val="7"/>
              <w:tabs>
                <w:tab w:val="left" w:pos="540"/>
              </w:tabs>
              <w:topLinePunct/>
              <w:spacing w:line="360" w:lineRule="auto"/>
              <w:rPr>
                <w:rFonts w:ascii="仿宋" w:hAnsi="仿宋" w:eastAsia="仿宋" w:cs="仿宋"/>
                <w:sz w:val="22"/>
                <w:szCs w:val="22"/>
              </w:rPr>
            </w:pPr>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14:textFill>
                  <w14:solidFill>
                    <w14:schemeClr w14:val="tx1"/>
                  </w14:solidFill>
                </w14:textFill>
              </w:rPr>
              <w:t>若澄清或者修改内容可能影响投标文件编制的，采购人或者采购代理机构将在投标截止时间15日前，以书面形式通知所有获取招标文件的潜在投标人；不足15日的，应当顺延提交投标文件递交截止时间。</w:t>
            </w:r>
          </w:p>
        </w:tc>
      </w:tr>
      <w:tr w14:paraId="3238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133E48BD">
            <w:pPr>
              <w:pStyle w:val="7"/>
              <w:tabs>
                <w:tab w:val="left" w:pos="540"/>
              </w:tabs>
              <w:topLinePunct/>
              <w:spacing w:line="360" w:lineRule="auto"/>
              <w:jc w:val="center"/>
              <w:rPr>
                <w:rFonts w:ascii="仿宋" w:hAnsi="仿宋" w:eastAsia="仿宋" w:cs="仿宋"/>
                <w:bCs/>
                <w:sz w:val="22"/>
                <w:szCs w:val="22"/>
              </w:rPr>
            </w:pPr>
            <w:r>
              <w:rPr>
                <w:rFonts w:hint="eastAsia" w:ascii="仿宋" w:hAnsi="仿宋" w:eastAsia="仿宋" w:cs="仿宋"/>
                <w:bCs/>
                <w:sz w:val="22"/>
                <w:szCs w:val="22"/>
              </w:rPr>
              <w:t>3.1.1</w:t>
            </w:r>
          </w:p>
        </w:tc>
        <w:tc>
          <w:tcPr>
            <w:tcW w:w="1837" w:type="dxa"/>
            <w:tcBorders>
              <w:top w:val="single" w:color="auto" w:sz="4" w:space="0"/>
              <w:left w:val="single" w:color="auto" w:sz="4" w:space="0"/>
              <w:bottom w:val="single" w:color="auto" w:sz="4" w:space="0"/>
              <w:right w:val="single" w:color="auto" w:sz="4" w:space="0"/>
            </w:tcBorders>
            <w:vAlign w:val="center"/>
          </w:tcPr>
          <w:p w14:paraId="7F1218AF">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投标文件的组成</w:t>
            </w:r>
          </w:p>
        </w:tc>
        <w:tc>
          <w:tcPr>
            <w:tcW w:w="6621" w:type="dxa"/>
            <w:tcBorders>
              <w:top w:val="single" w:color="auto" w:sz="4" w:space="0"/>
              <w:left w:val="single" w:color="auto" w:sz="4" w:space="0"/>
              <w:bottom w:val="single" w:color="auto" w:sz="4" w:space="0"/>
              <w:right w:val="single" w:color="auto" w:sz="4" w:space="0"/>
            </w:tcBorders>
            <w:vAlign w:val="center"/>
          </w:tcPr>
          <w:p w14:paraId="35791B0D">
            <w:pPr>
              <w:pStyle w:val="7"/>
              <w:tabs>
                <w:tab w:val="left" w:pos="540"/>
              </w:tabs>
              <w:topLinePunct/>
              <w:spacing w:line="360" w:lineRule="auto"/>
              <w:rPr>
                <w:rFonts w:ascii="仿宋" w:hAnsi="仿宋" w:eastAsia="仿宋" w:cs="仿宋"/>
                <w:sz w:val="22"/>
                <w:szCs w:val="22"/>
              </w:rPr>
            </w:pPr>
            <w:r>
              <w:rPr>
                <w:rFonts w:hint="eastAsia" w:ascii="仿宋" w:hAnsi="仿宋" w:eastAsia="仿宋" w:cs="仿宋"/>
                <w:sz w:val="22"/>
                <w:szCs w:val="22"/>
              </w:rPr>
              <w:t>具体见第</w:t>
            </w:r>
            <w:r>
              <w:rPr>
                <w:rFonts w:hint="eastAsia" w:ascii="仿宋" w:hAnsi="仿宋" w:eastAsia="仿宋" w:cs="仿宋"/>
                <w:sz w:val="22"/>
                <w:szCs w:val="22"/>
                <w:lang w:val="en-US" w:eastAsia="zh-CN"/>
              </w:rPr>
              <w:t>六部分</w:t>
            </w:r>
            <w:r>
              <w:rPr>
                <w:rFonts w:hint="eastAsia" w:ascii="仿宋" w:hAnsi="仿宋" w:eastAsia="仿宋" w:cs="仿宋"/>
                <w:sz w:val="22"/>
                <w:szCs w:val="22"/>
              </w:rPr>
              <w:t>“投标文件格式”</w:t>
            </w:r>
          </w:p>
        </w:tc>
      </w:tr>
      <w:tr w14:paraId="76E5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0080D9B1">
            <w:pPr>
              <w:pStyle w:val="7"/>
              <w:tabs>
                <w:tab w:val="left" w:pos="540"/>
              </w:tabs>
              <w:topLinePunct/>
              <w:spacing w:line="360" w:lineRule="auto"/>
              <w:jc w:val="center"/>
              <w:rPr>
                <w:rFonts w:ascii="仿宋" w:hAnsi="仿宋" w:eastAsia="仿宋" w:cs="仿宋"/>
                <w:bCs/>
                <w:sz w:val="22"/>
                <w:szCs w:val="22"/>
              </w:rPr>
            </w:pPr>
            <w:r>
              <w:rPr>
                <w:rFonts w:hint="eastAsia" w:ascii="仿宋" w:hAnsi="仿宋" w:eastAsia="仿宋" w:cs="仿宋"/>
                <w:bCs/>
                <w:sz w:val="22"/>
                <w:szCs w:val="22"/>
              </w:rPr>
              <w:t>3.3.1</w:t>
            </w:r>
          </w:p>
        </w:tc>
        <w:tc>
          <w:tcPr>
            <w:tcW w:w="1837" w:type="dxa"/>
            <w:tcBorders>
              <w:top w:val="single" w:color="auto" w:sz="4" w:space="0"/>
              <w:left w:val="single" w:color="auto" w:sz="4" w:space="0"/>
              <w:bottom w:val="single" w:color="auto" w:sz="4" w:space="0"/>
              <w:right w:val="single" w:color="auto" w:sz="4" w:space="0"/>
            </w:tcBorders>
            <w:vAlign w:val="center"/>
          </w:tcPr>
          <w:p w14:paraId="15A3E41D">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投标有效期</w:t>
            </w:r>
          </w:p>
        </w:tc>
        <w:tc>
          <w:tcPr>
            <w:tcW w:w="6621" w:type="dxa"/>
            <w:tcBorders>
              <w:top w:val="single" w:color="auto" w:sz="4" w:space="0"/>
              <w:left w:val="single" w:color="auto" w:sz="4" w:space="0"/>
              <w:bottom w:val="single" w:color="auto" w:sz="4" w:space="0"/>
              <w:right w:val="single" w:color="auto" w:sz="4" w:space="0"/>
            </w:tcBorders>
            <w:vAlign w:val="center"/>
          </w:tcPr>
          <w:p w14:paraId="1BDCB18F">
            <w:pPr>
              <w:pStyle w:val="7"/>
              <w:tabs>
                <w:tab w:val="left" w:pos="540"/>
              </w:tabs>
              <w:topLinePunct/>
              <w:spacing w:line="360" w:lineRule="auto"/>
              <w:rPr>
                <w:rFonts w:ascii="仿宋" w:hAnsi="仿宋" w:eastAsia="仿宋" w:cs="仿宋"/>
                <w:sz w:val="22"/>
                <w:szCs w:val="22"/>
              </w:rPr>
            </w:pPr>
            <w:r>
              <w:rPr>
                <w:rFonts w:hint="eastAsia" w:ascii="仿宋" w:hAnsi="仿宋" w:eastAsia="仿宋" w:cs="仿宋"/>
                <w:sz w:val="22"/>
                <w:szCs w:val="22"/>
              </w:rPr>
              <w:t>90天</w:t>
            </w:r>
          </w:p>
        </w:tc>
      </w:tr>
      <w:tr w14:paraId="1102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2481317">
            <w:pPr>
              <w:pStyle w:val="7"/>
              <w:tabs>
                <w:tab w:val="left" w:pos="540"/>
              </w:tabs>
              <w:topLinePunct/>
              <w:spacing w:line="360" w:lineRule="auto"/>
              <w:jc w:val="center"/>
              <w:rPr>
                <w:rFonts w:ascii="仿宋" w:hAnsi="仿宋" w:eastAsia="仿宋" w:cs="仿宋"/>
                <w:bCs/>
                <w:sz w:val="22"/>
                <w:szCs w:val="22"/>
              </w:rPr>
            </w:pPr>
            <w:r>
              <w:rPr>
                <w:rFonts w:hint="eastAsia" w:ascii="仿宋" w:hAnsi="仿宋" w:eastAsia="仿宋" w:cs="仿宋"/>
                <w:bCs/>
                <w:sz w:val="22"/>
                <w:szCs w:val="22"/>
              </w:rPr>
              <w:t>3.4</w:t>
            </w:r>
          </w:p>
        </w:tc>
        <w:tc>
          <w:tcPr>
            <w:tcW w:w="1837" w:type="dxa"/>
            <w:tcBorders>
              <w:top w:val="single" w:color="auto" w:sz="4" w:space="0"/>
              <w:left w:val="single" w:color="auto" w:sz="4" w:space="0"/>
              <w:bottom w:val="single" w:color="auto" w:sz="4" w:space="0"/>
              <w:right w:val="single" w:color="auto" w:sz="4" w:space="0"/>
            </w:tcBorders>
            <w:vAlign w:val="center"/>
          </w:tcPr>
          <w:p w14:paraId="78322606">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投标保证金</w:t>
            </w:r>
          </w:p>
        </w:tc>
        <w:tc>
          <w:tcPr>
            <w:tcW w:w="6621" w:type="dxa"/>
            <w:tcBorders>
              <w:top w:val="single" w:color="auto" w:sz="4" w:space="0"/>
              <w:left w:val="single" w:color="auto" w:sz="4" w:space="0"/>
              <w:bottom w:val="single" w:color="auto" w:sz="4" w:space="0"/>
              <w:right w:val="single" w:color="auto" w:sz="4" w:space="0"/>
            </w:tcBorders>
            <w:vAlign w:val="center"/>
          </w:tcPr>
          <w:p w14:paraId="7FDCCDE1">
            <w:pPr>
              <w:tabs>
                <w:tab w:val="left" w:pos="3544"/>
              </w:tabs>
              <w:wordWrap w:val="0"/>
              <w:topLinePunct/>
              <w:snapToGrid w:val="0"/>
              <w:spacing w:line="360" w:lineRule="auto"/>
              <w:contextualSpacing/>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不项目不收取投标保证金</w:t>
            </w:r>
          </w:p>
        </w:tc>
      </w:tr>
      <w:tr w14:paraId="035F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2039519C">
            <w:pPr>
              <w:pStyle w:val="7"/>
              <w:tabs>
                <w:tab w:val="left" w:pos="540"/>
              </w:tabs>
              <w:topLinePunct/>
              <w:spacing w:line="360" w:lineRule="auto"/>
              <w:jc w:val="center"/>
              <w:rPr>
                <w:rFonts w:ascii="仿宋" w:hAnsi="仿宋" w:eastAsia="仿宋" w:cs="仿宋"/>
                <w:bCs/>
                <w:sz w:val="22"/>
                <w:szCs w:val="22"/>
              </w:rPr>
            </w:pPr>
            <w:r>
              <w:rPr>
                <w:rFonts w:hint="eastAsia" w:ascii="仿宋" w:hAnsi="仿宋" w:eastAsia="仿宋" w:cs="仿宋"/>
                <w:bCs/>
                <w:sz w:val="22"/>
                <w:szCs w:val="22"/>
              </w:rPr>
              <w:t>3.6</w:t>
            </w:r>
          </w:p>
        </w:tc>
        <w:tc>
          <w:tcPr>
            <w:tcW w:w="1837" w:type="dxa"/>
            <w:tcBorders>
              <w:top w:val="single" w:color="auto" w:sz="4" w:space="0"/>
              <w:left w:val="single" w:color="auto" w:sz="4" w:space="0"/>
              <w:bottom w:val="single" w:color="auto" w:sz="4" w:space="0"/>
              <w:right w:val="single" w:color="auto" w:sz="4" w:space="0"/>
            </w:tcBorders>
            <w:vAlign w:val="center"/>
          </w:tcPr>
          <w:p w14:paraId="74EA1335">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是否允许备选投标方案</w:t>
            </w:r>
          </w:p>
        </w:tc>
        <w:tc>
          <w:tcPr>
            <w:tcW w:w="6621" w:type="dxa"/>
            <w:tcBorders>
              <w:top w:val="single" w:color="auto" w:sz="4" w:space="0"/>
              <w:left w:val="single" w:color="auto" w:sz="4" w:space="0"/>
              <w:bottom w:val="single" w:color="auto" w:sz="4" w:space="0"/>
              <w:right w:val="single" w:color="auto" w:sz="4" w:space="0"/>
            </w:tcBorders>
            <w:vAlign w:val="center"/>
          </w:tcPr>
          <w:p w14:paraId="110ACF4D">
            <w:pPr>
              <w:pStyle w:val="7"/>
              <w:tabs>
                <w:tab w:val="left" w:pos="540"/>
              </w:tabs>
              <w:topLinePunct/>
              <w:spacing w:line="360" w:lineRule="auto"/>
              <w:rPr>
                <w:rFonts w:ascii="仿宋" w:hAnsi="仿宋" w:eastAsia="仿宋" w:cs="仿宋"/>
                <w:sz w:val="22"/>
                <w:szCs w:val="22"/>
              </w:rPr>
            </w:pPr>
            <w:r>
              <w:rPr>
                <w:rFonts w:hint="eastAsia" w:ascii="仿宋" w:hAnsi="仿宋" w:eastAsia="仿宋" w:cs="仿宋"/>
                <w:sz w:val="22"/>
                <w:szCs w:val="22"/>
              </w:rPr>
              <w:t>不允许</w:t>
            </w:r>
          </w:p>
        </w:tc>
      </w:tr>
      <w:tr w14:paraId="735E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554AF69">
            <w:pPr>
              <w:pStyle w:val="7"/>
              <w:tabs>
                <w:tab w:val="left" w:pos="540"/>
              </w:tabs>
              <w:topLinePunct/>
              <w:spacing w:line="360" w:lineRule="auto"/>
              <w:jc w:val="center"/>
              <w:rPr>
                <w:rFonts w:ascii="仿宋" w:hAnsi="仿宋" w:eastAsia="仿宋" w:cs="仿宋"/>
                <w:bCs/>
                <w:sz w:val="22"/>
                <w:szCs w:val="22"/>
              </w:rPr>
            </w:pPr>
            <w:r>
              <w:rPr>
                <w:rFonts w:hint="eastAsia" w:ascii="仿宋" w:hAnsi="仿宋" w:eastAsia="仿宋" w:cs="仿宋"/>
                <w:bCs/>
                <w:sz w:val="22"/>
                <w:szCs w:val="22"/>
              </w:rPr>
              <w:t>3.8.2</w:t>
            </w:r>
          </w:p>
        </w:tc>
        <w:tc>
          <w:tcPr>
            <w:tcW w:w="1837" w:type="dxa"/>
            <w:tcBorders>
              <w:top w:val="single" w:color="auto" w:sz="4" w:space="0"/>
              <w:left w:val="single" w:color="auto" w:sz="4" w:space="0"/>
              <w:bottom w:val="single" w:color="auto" w:sz="4" w:space="0"/>
              <w:right w:val="single" w:color="auto" w:sz="4" w:space="0"/>
            </w:tcBorders>
            <w:vAlign w:val="center"/>
          </w:tcPr>
          <w:p w14:paraId="05DE5CC1">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投标文件的编制与签署</w:t>
            </w:r>
          </w:p>
        </w:tc>
        <w:tc>
          <w:tcPr>
            <w:tcW w:w="6621" w:type="dxa"/>
            <w:tcBorders>
              <w:top w:val="single" w:color="auto" w:sz="4" w:space="0"/>
              <w:left w:val="single" w:color="auto" w:sz="4" w:space="0"/>
              <w:bottom w:val="single" w:color="auto" w:sz="4" w:space="0"/>
              <w:right w:val="single" w:color="auto" w:sz="4" w:space="0"/>
            </w:tcBorders>
            <w:vAlign w:val="center"/>
          </w:tcPr>
          <w:p w14:paraId="505BA2F5">
            <w:pPr>
              <w:wordWrap w:val="0"/>
              <w:topLinePunct/>
              <w:spacing w:line="348" w:lineRule="auto"/>
              <w:jc w:val="left"/>
              <w:rPr>
                <w:rFonts w:ascii="仿宋" w:hAnsi="仿宋" w:eastAsia="仿宋" w:cs="仿宋"/>
                <w:color w:val="000000" w:themeColor="text1"/>
                <w:sz w:val="22"/>
                <w14:textFill>
                  <w14:solidFill>
                    <w14:schemeClr w14:val="tx1"/>
                  </w14:solidFill>
                </w14:textFill>
              </w:rPr>
            </w:pPr>
            <w:bookmarkStart w:id="12" w:name="_Toc76544552"/>
            <w:bookmarkStart w:id="13" w:name="_Toc77249107"/>
            <w:r>
              <w:rPr>
                <w:rFonts w:hint="eastAsia" w:ascii="仿宋" w:hAnsi="仿宋" w:eastAsia="仿宋" w:cs="仿宋"/>
                <w:color w:val="000000" w:themeColor="text1"/>
                <w:sz w:val="22"/>
                <w:lang w:val="en-US" w:eastAsia="zh-CN"/>
                <w14:textFill>
                  <w14:solidFill>
                    <w14:schemeClr w14:val="tx1"/>
                  </w14:solidFill>
                </w14:textFill>
              </w:rPr>
              <w:t>1、</w:t>
            </w:r>
            <w:r>
              <w:rPr>
                <w:rFonts w:hint="eastAsia" w:ascii="仿宋" w:hAnsi="仿宋" w:eastAsia="仿宋" w:cs="仿宋"/>
                <w:color w:val="000000" w:themeColor="text1"/>
                <w:sz w:val="22"/>
                <w14:textFill>
                  <w14:solidFill>
                    <w14:schemeClr w14:val="tx1"/>
                  </w14:solidFill>
                </w14:textFill>
              </w:rPr>
              <w:t>供应商在编制投标文件时，应对招标文件的</w:t>
            </w:r>
            <w:bookmarkEnd w:id="12"/>
            <w:bookmarkEnd w:id="13"/>
            <w:r>
              <w:rPr>
                <w:rFonts w:hint="eastAsia" w:ascii="仿宋" w:hAnsi="仿宋" w:eastAsia="仿宋" w:cs="仿宋"/>
                <w:color w:val="000000" w:themeColor="text1"/>
                <w:sz w:val="22"/>
                <w14:textFill>
                  <w14:solidFill>
                    <w14:schemeClr w14:val="tx1"/>
                  </w14:solidFill>
                </w14:textFill>
              </w:rPr>
              <w:t>各方面进行实质性响应，并按招标文件要求编制。</w:t>
            </w:r>
          </w:p>
          <w:p w14:paraId="697B675E">
            <w:pPr>
              <w:wordWrap w:val="0"/>
              <w:topLinePunct/>
              <w:spacing w:line="348" w:lineRule="auto"/>
              <w:jc w:val="left"/>
              <w:rPr>
                <w:rFonts w:ascii="仿宋" w:hAnsi="仿宋" w:eastAsia="仿宋" w:cs="仿宋"/>
                <w:color w:val="000000" w:themeColor="text1"/>
                <w:sz w:val="22"/>
                <w14:textFill>
                  <w14:solidFill>
                    <w14:schemeClr w14:val="tx1"/>
                  </w14:solidFill>
                </w14:textFill>
              </w:rPr>
            </w:pPr>
            <w:bookmarkStart w:id="14" w:name="_Toc77249112"/>
            <w:bookmarkStart w:id="15" w:name="_Toc76544557"/>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14:textFill>
                  <w14:solidFill>
                    <w14:schemeClr w14:val="tx1"/>
                  </w14:solidFill>
                </w14:textFill>
              </w:rPr>
              <w:t>投标文件须按招标文件已经明确的格式要求编制，并按格式要求签署盖章，其中供应商单位名称处必须填写全称并按要求加盖公章</w:t>
            </w:r>
            <w:bookmarkEnd w:id="14"/>
            <w:bookmarkEnd w:id="15"/>
            <w:r>
              <w:rPr>
                <w:rFonts w:hint="eastAsia" w:ascii="仿宋" w:hAnsi="仿宋" w:eastAsia="仿宋" w:cs="仿宋"/>
                <w:color w:val="000000" w:themeColor="text1"/>
                <w:sz w:val="22"/>
                <w14:textFill>
                  <w14:solidFill>
                    <w14:schemeClr w14:val="tx1"/>
                  </w14:solidFill>
                </w14:textFill>
              </w:rPr>
              <w:t>。</w:t>
            </w:r>
          </w:p>
          <w:p w14:paraId="5E88D4B9">
            <w:pPr>
              <w:wordWrap w:val="0"/>
              <w:topLinePunct/>
              <w:spacing w:line="348" w:lineRule="auto"/>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3、</w:t>
            </w:r>
            <w:r>
              <w:rPr>
                <w:rFonts w:hint="eastAsia" w:ascii="仿宋" w:hAnsi="仿宋" w:eastAsia="仿宋" w:cs="仿宋"/>
                <w:color w:val="000000" w:themeColor="text1"/>
                <w:sz w:val="22"/>
                <w14:textFill>
                  <w14:solidFill>
                    <w14:schemeClr w14:val="tx1"/>
                  </w14:solidFill>
                </w14:textFill>
              </w:rPr>
              <w:t>投标文件中的任何重要的插字、涂改和增删，必须由法定代表人或授权代表在旁边签字或加盖公章才有效。</w:t>
            </w:r>
          </w:p>
          <w:p w14:paraId="4DAD3326">
            <w:pPr>
              <w:wordWrap w:val="0"/>
              <w:topLinePunct/>
              <w:spacing w:line="348" w:lineRule="auto"/>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4</w:t>
            </w:r>
            <w:r>
              <w:rPr>
                <w:rFonts w:hint="eastAsia" w:ascii="仿宋" w:hAnsi="仿宋" w:eastAsia="仿宋" w:cs="仿宋"/>
                <w:b/>
                <w:bCs/>
                <w:color w:val="000000" w:themeColor="text1"/>
                <w:sz w:val="22"/>
                <w:lang w:eastAsia="zh-CN"/>
                <w14:textFill>
                  <w14:solidFill>
                    <w14:schemeClr w14:val="tx1"/>
                  </w14:solidFill>
                </w14:textFill>
              </w:rPr>
              <w:t>、</w:t>
            </w:r>
            <w:r>
              <w:rPr>
                <w:rFonts w:hint="eastAsia" w:ascii="仿宋" w:hAnsi="仿宋" w:eastAsia="仿宋" w:cs="仿宋"/>
                <w:b/>
                <w:bCs/>
                <w:color w:val="000000" w:themeColor="text1"/>
                <w:sz w:val="22"/>
                <w14:textFill>
                  <w14:solidFill>
                    <w14:schemeClr w14:val="tx1"/>
                  </w14:solidFill>
                </w14:textFill>
              </w:rPr>
              <w:t>本项目采用电子化投标的方式，不再接受纸质文件；投标人须使用数字认证证书（CA）对电子投标文件进行签章、加密、递交及开标时解密等相关招投标事宜。开标时请务必带数字认证证书（CA），如有以下情况按无效投标处理：</w:t>
            </w:r>
          </w:p>
          <w:p w14:paraId="58BDD389">
            <w:pPr>
              <w:wordWrap w:val="0"/>
              <w:topLinePunct/>
              <w:spacing w:line="348" w:lineRule="auto"/>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（1）供应商自身未带 CA 锁或所带 CA 锁与制作电子投标文件使用的 CA 锁不一致时；</w:t>
            </w:r>
          </w:p>
          <w:p w14:paraId="461EAB06">
            <w:pPr>
              <w:wordWrap w:val="0"/>
              <w:topLinePunct/>
              <w:spacing w:line="348" w:lineRule="auto"/>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（2）使用旧版电子标书制作工具编制的投标文件；</w:t>
            </w:r>
          </w:p>
          <w:p w14:paraId="1B7C2D57">
            <w:pPr>
              <w:wordWrap w:val="0"/>
              <w:topLinePunct/>
              <w:spacing w:line="348" w:lineRule="auto"/>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（3）在规定时间内供应商拒绝对电子投标文件进行解密；</w:t>
            </w:r>
          </w:p>
          <w:p w14:paraId="2240AC17">
            <w:pPr>
              <w:wordWrap w:val="0"/>
              <w:topLinePunct/>
              <w:spacing w:line="348" w:lineRule="auto"/>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 xml:space="preserve">（4）上传的电子投标文件无法打开。 </w:t>
            </w:r>
          </w:p>
          <w:p w14:paraId="5D513BFB">
            <w:pPr>
              <w:wordWrap w:val="0"/>
              <w:topLinePunct/>
              <w:spacing w:line="348" w:lineRule="auto"/>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5</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 xml:space="preserve">电子招标文件下载:供应商登录全国公共资源交易平台（陕西省）网站[电子交易平台-企业端]后，在[我的项目]中点击“项目流程-交易文件下载”下载电子招标文件（*.SXSZF）；注意：该项目如有变更文件，则应点击“项目流程&gt;答疑文件下载”下载更新后的电子招标文件（*.SXSCF），使用旧版电子招标文件编制的电子投标文件，系统将拒绝接收。 </w:t>
            </w:r>
          </w:p>
          <w:p w14:paraId="37B455D9">
            <w:pPr>
              <w:wordWrap w:val="0"/>
              <w:topLinePunct/>
              <w:spacing w:line="348" w:lineRule="auto"/>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6</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 xml:space="preserve">制作电子投标文件。投标人须在“全国公共资源交易中心平合(陕西省)http://www.sxggzyjy.cn/的“服务指南”栏目“下载专区”中，免费下载“陕西省公共资源交易平台政府采购电子标书制作工具(v8.0.0.2)”，并升级至最新版本，使用该客户端制作电子投标文件，制作扩展名为“.SXSTF”的电子投标文件。”；并使用数字认证证书（CA）对电子投标文件进行签署、加密、递交及开标时解密等相关操作。 </w:t>
            </w:r>
          </w:p>
          <w:p w14:paraId="287C5B48">
            <w:pPr>
              <w:pStyle w:val="7"/>
              <w:tabs>
                <w:tab w:val="left" w:pos="540"/>
              </w:tabs>
              <w:topLinePunct/>
              <w:spacing w:line="360" w:lineRule="auto"/>
              <w:rPr>
                <w:rFonts w:ascii="仿宋" w:hAnsi="仿宋" w:eastAsia="仿宋" w:cs="仿宋"/>
                <w:sz w:val="22"/>
                <w:szCs w:val="22"/>
              </w:rPr>
            </w:pPr>
            <w:r>
              <w:rPr>
                <w:rFonts w:hint="eastAsia" w:ascii="仿宋" w:hAnsi="仿宋" w:eastAsia="仿宋" w:cs="仿宋"/>
                <w:color w:val="000000" w:themeColor="text1"/>
                <w:sz w:val="22"/>
                <w14:textFill>
                  <w14:solidFill>
                    <w14:schemeClr w14:val="tx1"/>
                  </w14:solidFill>
                </w14:textFill>
              </w:rPr>
              <w:t>7</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在编制过程中，如有技术性问题，请先翻阅操作手册或致电软件开发商，技术支持热线：4009280095、4009980000。相关操作流程详见全国公共资源交易平台（陕西省）网站[服务指南-下载专区]中的《陕西省公共资源交易中心政府采购项目投标指南》。</w:t>
            </w:r>
          </w:p>
        </w:tc>
      </w:tr>
      <w:tr w14:paraId="1602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B0BAF9A">
            <w:pPr>
              <w:pStyle w:val="7"/>
              <w:tabs>
                <w:tab w:val="left" w:pos="540"/>
              </w:tabs>
              <w:topLinePunct/>
              <w:spacing w:line="360" w:lineRule="auto"/>
              <w:jc w:val="center"/>
              <w:rPr>
                <w:rFonts w:ascii="仿宋" w:hAnsi="仿宋" w:eastAsia="仿宋" w:cs="仿宋"/>
                <w:bCs/>
                <w:sz w:val="22"/>
                <w:szCs w:val="22"/>
              </w:rPr>
            </w:pPr>
            <w:r>
              <w:rPr>
                <w:rFonts w:hint="eastAsia" w:ascii="仿宋" w:hAnsi="仿宋" w:eastAsia="仿宋" w:cs="仿宋"/>
                <w:bCs/>
                <w:sz w:val="22"/>
                <w:szCs w:val="22"/>
              </w:rPr>
              <w:t>3.8.3</w:t>
            </w:r>
          </w:p>
        </w:tc>
        <w:tc>
          <w:tcPr>
            <w:tcW w:w="1837" w:type="dxa"/>
            <w:tcBorders>
              <w:top w:val="single" w:color="auto" w:sz="4" w:space="0"/>
              <w:left w:val="single" w:color="auto" w:sz="4" w:space="0"/>
              <w:bottom w:val="single" w:color="auto" w:sz="4" w:space="0"/>
              <w:right w:val="single" w:color="auto" w:sz="4" w:space="0"/>
            </w:tcBorders>
            <w:vAlign w:val="center"/>
          </w:tcPr>
          <w:p w14:paraId="7406D077">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投标文件的密封和标记</w:t>
            </w:r>
          </w:p>
        </w:tc>
        <w:tc>
          <w:tcPr>
            <w:tcW w:w="6621" w:type="dxa"/>
            <w:tcBorders>
              <w:top w:val="single" w:color="auto" w:sz="4" w:space="0"/>
              <w:left w:val="single" w:color="auto" w:sz="4" w:space="0"/>
              <w:bottom w:val="single" w:color="auto" w:sz="4" w:space="0"/>
              <w:right w:val="single" w:color="auto" w:sz="4" w:space="0"/>
            </w:tcBorders>
            <w:vAlign w:val="center"/>
          </w:tcPr>
          <w:p w14:paraId="08EAD1AB">
            <w:pPr>
              <w:wordWrap w:val="0"/>
              <w:topLinePunct/>
              <w:spacing w:line="360" w:lineRule="auto"/>
              <w:jc w:val="left"/>
              <w:rPr>
                <w:rFonts w:ascii="仿宋" w:hAnsi="仿宋" w:eastAsia="仿宋" w:cs="仿宋"/>
                <w:sz w:val="22"/>
                <w:szCs w:val="22"/>
                <w:u w:val="single"/>
              </w:rPr>
            </w:pPr>
            <w:r>
              <w:rPr>
                <w:rFonts w:hint="eastAsia" w:ascii="仿宋" w:hAnsi="仿宋" w:eastAsia="仿宋" w:cs="仿宋"/>
                <w:b/>
                <w:bCs/>
                <w:color w:val="000000" w:themeColor="text1"/>
                <w:sz w:val="22"/>
                <w:u w:val="single"/>
                <w14:textFill>
                  <w14:solidFill>
                    <w14:schemeClr w14:val="tx1"/>
                  </w14:solidFill>
                </w14:textFill>
              </w:rPr>
              <w:t>此次项目采用电子化评标，投标单位需按照相关规定编辑并上传电子投标文件。</w:t>
            </w:r>
          </w:p>
        </w:tc>
      </w:tr>
      <w:tr w14:paraId="7F32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35DEEC74">
            <w:pPr>
              <w:pStyle w:val="7"/>
              <w:tabs>
                <w:tab w:val="left" w:pos="540"/>
              </w:tabs>
              <w:topLinePunct/>
              <w:spacing w:line="360" w:lineRule="auto"/>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3.8.4</w:t>
            </w:r>
          </w:p>
        </w:tc>
        <w:tc>
          <w:tcPr>
            <w:tcW w:w="1837" w:type="dxa"/>
            <w:tcBorders>
              <w:top w:val="single" w:color="auto" w:sz="4" w:space="0"/>
              <w:left w:val="single" w:color="auto" w:sz="4" w:space="0"/>
              <w:bottom w:val="single" w:color="auto" w:sz="4" w:space="0"/>
              <w:right w:val="single" w:color="auto" w:sz="4" w:space="0"/>
            </w:tcBorders>
            <w:vAlign w:val="center"/>
          </w:tcPr>
          <w:p w14:paraId="23F00112">
            <w:pPr>
              <w:pStyle w:val="7"/>
              <w:tabs>
                <w:tab w:val="left" w:pos="540"/>
              </w:tabs>
              <w:topLinePunct/>
              <w:spacing w:line="360" w:lineRule="auto"/>
              <w:jc w:val="center"/>
              <w:rPr>
                <w:rFonts w:hint="eastAsia" w:ascii="仿宋" w:hAnsi="仿宋" w:eastAsia="仿宋" w:cs="仿宋"/>
                <w:sz w:val="22"/>
                <w:szCs w:val="22"/>
              </w:rPr>
            </w:pPr>
            <w:r>
              <w:rPr>
                <w:rFonts w:hint="eastAsia" w:ascii="仿宋" w:hAnsi="仿宋" w:eastAsia="仿宋" w:cs="仿宋"/>
                <w:sz w:val="22"/>
                <w:szCs w:val="22"/>
              </w:rPr>
              <w:t>投标文件的提交、修改和撤回</w:t>
            </w:r>
          </w:p>
        </w:tc>
        <w:tc>
          <w:tcPr>
            <w:tcW w:w="6621" w:type="dxa"/>
            <w:tcBorders>
              <w:top w:val="single" w:color="auto" w:sz="4" w:space="0"/>
              <w:left w:val="single" w:color="auto" w:sz="4" w:space="0"/>
              <w:bottom w:val="single" w:color="auto" w:sz="4" w:space="0"/>
              <w:right w:val="single" w:color="auto" w:sz="4" w:space="0"/>
            </w:tcBorders>
            <w:vAlign w:val="center"/>
          </w:tcPr>
          <w:p w14:paraId="20664FBB">
            <w:pPr>
              <w:wordWrap w:val="0"/>
              <w:topLinePunct/>
              <w:spacing w:line="348" w:lineRule="auto"/>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w:t>
            </w:r>
            <w:r>
              <w:rPr>
                <w:rFonts w:hint="eastAsia" w:ascii="仿宋" w:hAnsi="仿宋" w:eastAsia="仿宋" w:cs="仿宋"/>
                <w:color w:val="000000" w:themeColor="text1"/>
                <w:sz w:val="22"/>
                <w14:textFill>
                  <w14:solidFill>
                    <w14:schemeClr w14:val="tx1"/>
                  </w14:solidFill>
                </w14:textFill>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SXSTF），上传成功后，电子化平台将予以记录。软件操作手册详见全国公共资源交易平台（陕西省）网站[服务指南-下载专区]中的《陕西省公共资源交易（政府采购类）投标文件制作软件操作手册》。</w:t>
            </w:r>
          </w:p>
          <w:p w14:paraId="5C3DB9B6">
            <w:pPr>
              <w:pStyle w:val="7"/>
              <w:tabs>
                <w:tab w:val="left" w:pos="540"/>
              </w:tabs>
              <w:topLinePunct/>
              <w:spacing w:line="360" w:lineRule="auto"/>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14:textFill>
                  <w14:solidFill>
                    <w14:schemeClr w14:val="tx1"/>
                  </w14:solidFill>
                </w14:textFill>
              </w:rPr>
              <w:t>电子投标文件在投标文件截止时间前，可进行撤回文件操作。撤回后，可在提交投标文件截止时间前重新提交文件。提交投标文件截止时间后，不能进行撤回文件操作。是否进行撤回文件操作，由投标供应商决定，责任由投标供应商自行承担</w:t>
            </w:r>
          </w:p>
        </w:tc>
      </w:tr>
      <w:tr w14:paraId="634F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61F3F491">
            <w:pPr>
              <w:pStyle w:val="7"/>
              <w:tabs>
                <w:tab w:val="left" w:pos="540"/>
              </w:tabs>
              <w:topLinePunct/>
              <w:spacing w:line="360" w:lineRule="auto"/>
              <w:jc w:val="center"/>
              <w:rPr>
                <w:rFonts w:ascii="仿宋" w:hAnsi="仿宋" w:eastAsia="仿宋" w:cs="仿宋"/>
                <w:bCs/>
                <w:sz w:val="22"/>
                <w:szCs w:val="22"/>
              </w:rPr>
            </w:pPr>
            <w:r>
              <w:rPr>
                <w:rFonts w:hint="eastAsia" w:ascii="仿宋" w:hAnsi="仿宋" w:eastAsia="仿宋" w:cs="仿宋"/>
                <w:bCs/>
                <w:sz w:val="22"/>
                <w:szCs w:val="22"/>
              </w:rPr>
              <w:t>4.1.1</w:t>
            </w:r>
          </w:p>
        </w:tc>
        <w:tc>
          <w:tcPr>
            <w:tcW w:w="1837" w:type="dxa"/>
            <w:tcBorders>
              <w:top w:val="single" w:color="auto" w:sz="4" w:space="0"/>
              <w:left w:val="single" w:color="auto" w:sz="4" w:space="0"/>
              <w:bottom w:val="single" w:color="auto" w:sz="4" w:space="0"/>
              <w:right w:val="single" w:color="auto" w:sz="4" w:space="0"/>
            </w:tcBorders>
            <w:vAlign w:val="center"/>
          </w:tcPr>
          <w:p w14:paraId="2AFD2729">
            <w:pPr>
              <w:pStyle w:val="7"/>
              <w:tabs>
                <w:tab w:val="left" w:pos="540"/>
              </w:tabs>
              <w:topLinePunct/>
              <w:spacing w:line="360" w:lineRule="auto"/>
              <w:jc w:val="center"/>
              <w:rPr>
                <w:rFonts w:ascii="仿宋" w:hAnsi="仿宋" w:eastAsia="仿宋" w:cs="仿宋"/>
                <w:sz w:val="21"/>
                <w:szCs w:val="21"/>
              </w:rPr>
            </w:pPr>
            <w:r>
              <w:rPr>
                <w:rFonts w:hint="eastAsia" w:ascii="仿宋" w:hAnsi="仿宋" w:eastAsia="仿宋" w:cs="仿宋"/>
                <w:sz w:val="21"/>
                <w:szCs w:val="21"/>
              </w:rPr>
              <w:t>投标截止时间</w:t>
            </w:r>
          </w:p>
        </w:tc>
        <w:tc>
          <w:tcPr>
            <w:tcW w:w="6621" w:type="dxa"/>
            <w:tcBorders>
              <w:top w:val="single" w:color="auto" w:sz="4" w:space="0"/>
              <w:left w:val="single" w:color="auto" w:sz="4" w:space="0"/>
              <w:bottom w:val="single" w:color="auto" w:sz="4" w:space="0"/>
              <w:right w:val="single" w:color="auto" w:sz="4" w:space="0"/>
            </w:tcBorders>
            <w:vAlign w:val="center"/>
          </w:tcPr>
          <w:p w14:paraId="5062AD3B">
            <w:pPr>
              <w:spacing w:line="360" w:lineRule="auto"/>
              <w:rPr>
                <w:rFonts w:ascii="仿宋" w:hAnsi="仿宋" w:eastAsia="仿宋" w:cs="仿宋"/>
                <w:b/>
                <w:sz w:val="21"/>
                <w:szCs w:val="21"/>
              </w:rPr>
            </w:pPr>
            <w:r>
              <w:rPr>
                <w:rFonts w:hint="eastAsia" w:ascii="仿宋" w:hAnsi="仿宋" w:eastAsia="仿宋" w:cs="仿宋"/>
                <w:sz w:val="21"/>
                <w:szCs w:val="21"/>
              </w:rPr>
              <w:t>时间</w:t>
            </w:r>
            <w:r>
              <w:rPr>
                <w:rFonts w:hint="eastAsia" w:ascii="仿宋" w:hAnsi="仿宋" w:eastAsia="仿宋" w:cs="仿宋"/>
                <w:sz w:val="21"/>
                <w:szCs w:val="21"/>
                <w:lang w:eastAsia="zh-CN"/>
              </w:rPr>
              <w:t>：</w:t>
            </w:r>
            <w:r>
              <w:rPr>
                <w:rFonts w:hint="eastAsia" w:ascii="仿宋" w:hAnsi="仿宋" w:eastAsia="仿宋" w:cs="仿宋"/>
                <w:color w:val="000000" w:themeColor="text1"/>
                <w:sz w:val="22"/>
                <w14:textFill>
                  <w14:solidFill>
                    <w14:schemeClr w14:val="tx1"/>
                  </w14:solidFill>
                </w14:textFill>
              </w:rPr>
              <w:t>2025年</w:t>
            </w:r>
            <w:r>
              <w:rPr>
                <w:rFonts w:hint="eastAsia" w:ascii="仿宋" w:hAnsi="仿宋" w:eastAsia="仿宋" w:cs="仿宋"/>
                <w:color w:val="000000" w:themeColor="text1"/>
                <w:sz w:val="22"/>
                <w:lang w:eastAsia="zh-CN"/>
                <w14:textFill>
                  <w14:solidFill>
                    <w14:schemeClr w14:val="tx1"/>
                  </w14:solidFill>
                </w14:textFill>
              </w:rPr>
              <w:t>06月24日14时00分00秒</w:t>
            </w:r>
            <w:r>
              <w:rPr>
                <w:rFonts w:hint="eastAsia" w:ascii="仿宋" w:hAnsi="仿宋" w:eastAsia="仿宋" w:cs="仿宋"/>
                <w:color w:val="000000" w:themeColor="text1"/>
                <w:sz w:val="22"/>
                <w14:textFill>
                  <w14:solidFill>
                    <w14:schemeClr w14:val="tx1"/>
                  </w14:solidFill>
                </w14:textFill>
              </w:rPr>
              <w:t>（北京时间）</w:t>
            </w:r>
          </w:p>
        </w:tc>
      </w:tr>
      <w:tr w14:paraId="4E7B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021AA89">
            <w:pPr>
              <w:pStyle w:val="7"/>
              <w:tabs>
                <w:tab w:val="left" w:pos="540"/>
              </w:tabs>
              <w:topLinePunct/>
              <w:spacing w:line="360" w:lineRule="auto"/>
              <w:jc w:val="center"/>
              <w:rPr>
                <w:rFonts w:ascii="仿宋" w:hAnsi="仿宋" w:eastAsia="仿宋" w:cs="仿宋"/>
                <w:bCs/>
                <w:sz w:val="22"/>
                <w:szCs w:val="22"/>
              </w:rPr>
            </w:pPr>
            <w:r>
              <w:rPr>
                <w:rFonts w:hint="eastAsia" w:ascii="仿宋" w:hAnsi="仿宋" w:eastAsia="仿宋" w:cs="仿宋"/>
                <w:bCs/>
                <w:sz w:val="22"/>
                <w:szCs w:val="22"/>
              </w:rPr>
              <w:t>4.1.2</w:t>
            </w:r>
          </w:p>
        </w:tc>
        <w:tc>
          <w:tcPr>
            <w:tcW w:w="1837" w:type="dxa"/>
            <w:tcBorders>
              <w:top w:val="single" w:color="auto" w:sz="4" w:space="0"/>
              <w:left w:val="single" w:color="auto" w:sz="4" w:space="0"/>
              <w:bottom w:val="single" w:color="auto" w:sz="4" w:space="0"/>
              <w:right w:val="single" w:color="auto" w:sz="4" w:space="0"/>
            </w:tcBorders>
            <w:vAlign w:val="center"/>
          </w:tcPr>
          <w:p w14:paraId="0A30FC94">
            <w:pPr>
              <w:pStyle w:val="7"/>
              <w:tabs>
                <w:tab w:val="left" w:pos="540"/>
              </w:tabs>
              <w:topLinePunct/>
              <w:spacing w:line="360" w:lineRule="auto"/>
              <w:jc w:val="center"/>
              <w:rPr>
                <w:rFonts w:ascii="仿宋" w:hAnsi="仿宋" w:eastAsia="仿宋" w:cs="仿宋"/>
                <w:sz w:val="21"/>
                <w:szCs w:val="21"/>
              </w:rPr>
            </w:pPr>
            <w:r>
              <w:rPr>
                <w:rFonts w:hint="eastAsia" w:ascii="仿宋" w:hAnsi="仿宋" w:eastAsia="仿宋" w:cs="仿宋"/>
                <w:sz w:val="21"/>
                <w:szCs w:val="21"/>
                <w:lang w:val="en-US" w:eastAsia="zh-CN"/>
              </w:rPr>
              <w:t>提</w:t>
            </w:r>
            <w:r>
              <w:rPr>
                <w:rFonts w:hint="eastAsia" w:ascii="仿宋" w:hAnsi="仿宋" w:eastAsia="仿宋" w:cs="仿宋"/>
                <w:sz w:val="21"/>
                <w:szCs w:val="21"/>
              </w:rPr>
              <w:t>交投标文件地点</w:t>
            </w:r>
          </w:p>
        </w:tc>
        <w:tc>
          <w:tcPr>
            <w:tcW w:w="6621" w:type="dxa"/>
            <w:tcBorders>
              <w:top w:val="single" w:color="auto" w:sz="4" w:space="0"/>
              <w:left w:val="single" w:color="auto" w:sz="4" w:space="0"/>
              <w:bottom w:val="single" w:color="auto" w:sz="4" w:space="0"/>
              <w:right w:val="single" w:color="auto" w:sz="4" w:space="0"/>
            </w:tcBorders>
            <w:vAlign w:val="center"/>
          </w:tcPr>
          <w:p w14:paraId="604818DF">
            <w:pPr>
              <w:spacing w:line="360" w:lineRule="auto"/>
              <w:rPr>
                <w:rFonts w:ascii="仿宋" w:hAnsi="仿宋" w:eastAsia="仿宋" w:cs="仿宋"/>
                <w:sz w:val="21"/>
                <w:szCs w:val="21"/>
              </w:rPr>
            </w:pPr>
            <w:r>
              <w:rPr>
                <w:rFonts w:hint="eastAsia" w:ascii="仿宋" w:hAnsi="仿宋" w:eastAsia="仿宋" w:cs="仿宋"/>
                <w:sz w:val="21"/>
                <w:szCs w:val="21"/>
              </w:rPr>
              <w:t>地点</w:t>
            </w:r>
            <w:r>
              <w:rPr>
                <w:rFonts w:hint="eastAsia" w:ascii="仿宋" w:hAnsi="仿宋" w:eastAsia="仿宋" w:cs="仿宋"/>
                <w:sz w:val="21"/>
                <w:szCs w:val="21"/>
                <w:lang w:eastAsia="zh-CN"/>
              </w:rPr>
              <w:t>：</w:t>
            </w:r>
            <w:r>
              <w:rPr>
                <w:rFonts w:hint="eastAsia" w:ascii="仿宋" w:hAnsi="仿宋" w:eastAsia="仿宋" w:cs="仿宋"/>
                <w:sz w:val="22"/>
              </w:rPr>
              <w:t>全国公共资源交易平台（陕西省 安康市）网站〖首页〉电子交易平台〉陕西政府采购交易系统〉企业端〗，在线提交</w:t>
            </w:r>
          </w:p>
        </w:tc>
      </w:tr>
      <w:tr w14:paraId="311C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FDDB887">
            <w:pPr>
              <w:pStyle w:val="7"/>
              <w:tabs>
                <w:tab w:val="left" w:pos="540"/>
              </w:tabs>
              <w:topLinePunct/>
              <w:spacing w:line="360" w:lineRule="auto"/>
              <w:jc w:val="center"/>
              <w:rPr>
                <w:rFonts w:ascii="仿宋" w:hAnsi="仿宋" w:eastAsia="仿宋" w:cs="仿宋"/>
                <w:bCs/>
                <w:sz w:val="22"/>
                <w:szCs w:val="22"/>
              </w:rPr>
            </w:pPr>
            <w:r>
              <w:rPr>
                <w:rFonts w:hint="eastAsia" w:ascii="仿宋" w:hAnsi="仿宋" w:eastAsia="仿宋" w:cs="仿宋"/>
                <w:bCs/>
                <w:sz w:val="22"/>
                <w:szCs w:val="22"/>
              </w:rPr>
              <w:t>5.1</w:t>
            </w:r>
          </w:p>
        </w:tc>
        <w:tc>
          <w:tcPr>
            <w:tcW w:w="1837" w:type="dxa"/>
            <w:tcBorders>
              <w:top w:val="single" w:color="auto" w:sz="4" w:space="0"/>
              <w:left w:val="single" w:color="auto" w:sz="4" w:space="0"/>
              <w:bottom w:val="single" w:color="auto" w:sz="4" w:space="0"/>
              <w:right w:val="single" w:color="auto" w:sz="4" w:space="0"/>
            </w:tcBorders>
            <w:vAlign w:val="center"/>
          </w:tcPr>
          <w:p w14:paraId="5399B7D8">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开标时间和地点</w:t>
            </w:r>
          </w:p>
        </w:tc>
        <w:tc>
          <w:tcPr>
            <w:tcW w:w="6621" w:type="dxa"/>
            <w:tcBorders>
              <w:top w:val="single" w:color="auto" w:sz="4" w:space="0"/>
              <w:left w:val="single" w:color="auto" w:sz="4" w:space="0"/>
              <w:bottom w:val="single" w:color="auto" w:sz="4" w:space="0"/>
              <w:right w:val="single" w:color="auto" w:sz="4" w:space="0"/>
            </w:tcBorders>
            <w:vAlign w:val="center"/>
          </w:tcPr>
          <w:p w14:paraId="2A134432">
            <w:pPr>
              <w:pStyle w:val="7"/>
              <w:tabs>
                <w:tab w:val="left" w:pos="540"/>
              </w:tabs>
              <w:topLinePunct/>
              <w:spacing w:line="360" w:lineRule="auto"/>
              <w:rPr>
                <w:rFonts w:ascii="仿宋" w:hAnsi="仿宋" w:eastAsia="仿宋" w:cs="仿宋"/>
                <w:sz w:val="22"/>
                <w:szCs w:val="22"/>
                <w:u w:val="single"/>
              </w:rPr>
            </w:pPr>
            <w:r>
              <w:rPr>
                <w:rFonts w:hint="eastAsia" w:ascii="仿宋" w:hAnsi="仿宋" w:eastAsia="仿宋" w:cs="仿宋"/>
                <w:sz w:val="22"/>
                <w:szCs w:val="22"/>
              </w:rPr>
              <w:t>开标时间：同投标截止时间</w:t>
            </w:r>
          </w:p>
          <w:p w14:paraId="0580B2F4">
            <w:pPr>
              <w:pStyle w:val="7"/>
              <w:tabs>
                <w:tab w:val="left" w:pos="540"/>
              </w:tabs>
              <w:topLinePunct/>
              <w:spacing w:line="360" w:lineRule="auto"/>
              <w:rPr>
                <w:rFonts w:ascii="仿宋" w:hAnsi="仿宋" w:eastAsia="仿宋" w:cs="仿宋"/>
                <w:sz w:val="22"/>
                <w:szCs w:val="22"/>
                <w:u w:val="single"/>
              </w:rPr>
            </w:pPr>
            <w:r>
              <w:rPr>
                <w:rFonts w:hint="eastAsia" w:ascii="仿宋" w:hAnsi="仿宋" w:eastAsia="仿宋" w:cs="仿宋"/>
                <w:sz w:val="22"/>
                <w:szCs w:val="22"/>
              </w:rPr>
              <w:t>开标地点：</w:t>
            </w:r>
            <w:r>
              <w:rPr>
                <w:rFonts w:hint="eastAsia" w:ascii="仿宋" w:hAnsi="仿宋" w:eastAsia="仿宋" w:cs="仿宋"/>
                <w:sz w:val="22"/>
              </w:rPr>
              <w:t>全国公共资源交易中心平台（陕西省 安康市）不见面开标系统</w:t>
            </w:r>
          </w:p>
        </w:tc>
      </w:tr>
      <w:tr w14:paraId="16CF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4C53536C">
            <w:pPr>
              <w:pStyle w:val="7"/>
              <w:tabs>
                <w:tab w:val="left" w:pos="540"/>
              </w:tabs>
              <w:topLinePunct/>
              <w:spacing w:line="360" w:lineRule="auto"/>
              <w:jc w:val="center"/>
              <w:rPr>
                <w:rFonts w:ascii="仿宋" w:hAnsi="仿宋" w:eastAsia="仿宋" w:cs="仿宋"/>
                <w:bCs/>
                <w:sz w:val="22"/>
                <w:szCs w:val="22"/>
              </w:rPr>
            </w:pPr>
            <w:r>
              <w:rPr>
                <w:rFonts w:hint="eastAsia" w:ascii="仿宋" w:hAnsi="仿宋" w:eastAsia="仿宋" w:cs="仿宋"/>
                <w:bCs/>
                <w:sz w:val="22"/>
                <w:szCs w:val="22"/>
              </w:rPr>
              <w:t>5.5.1</w:t>
            </w:r>
          </w:p>
        </w:tc>
        <w:tc>
          <w:tcPr>
            <w:tcW w:w="1837" w:type="dxa"/>
            <w:tcBorders>
              <w:top w:val="single" w:color="auto" w:sz="4" w:space="0"/>
              <w:left w:val="single" w:color="auto" w:sz="4" w:space="0"/>
              <w:bottom w:val="single" w:color="auto" w:sz="4" w:space="0"/>
              <w:right w:val="single" w:color="auto" w:sz="4" w:space="0"/>
            </w:tcBorders>
            <w:vAlign w:val="center"/>
          </w:tcPr>
          <w:p w14:paraId="6E4B9B17">
            <w:pPr>
              <w:pStyle w:val="7"/>
              <w:tabs>
                <w:tab w:val="left" w:pos="540"/>
              </w:tabs>
              <w:topLinePunct/>
              <w:spacing w:line="360" w:lineRule="auto"/>
              <w:jc w:val="center"/>
              <w:rPr>
                <w:rFonts w:ascii="仿宋" w:hAnsi="仿宋" w:eastAsia="仿宋" w:cs="仿宋"/>
                <w:sz w:val="22"/>
                <w:szCs w:val="22"/>
              </w:rPr>
            </w:pPr>
            <w:r>
              <w:rPr>
                <w:rFonts w:hint="eastAsia" w:ascii="仿宋" w:hAnsi="仿宋" w:eastAsia="仿宋" w:cs="仿宋"/>
                <w:sz w:val="22"/>
                <w:szCs w:val="22"/>
              </w:rPr>
              <w:t>评标委员会的组建</w:t>
            </w:r>
          </w:p>
        </w:tc>
        <w:tc>
          <w:tcPr>
            <w:tcW w:w="6621" w:type="dxa"/>
            <w:tcBorders>
              <w:top w:val="single" w:color="auto" w:sz="4" w:space="0"/>
              <w:left w:val="single" w:color="auto" w:sz="4" w:space="0"/>
              <w:bottom w:val="single" w:color="auto" w:sz="4" w:space="0"/>
              <w:right w:val="single" w:color="auto" w:sz="4" w:space="0"/>
            </w:tcBorders>
            <w:vAlign w:val="center"/>
          </w:tcPr>
          <w:p w14:paraId="04451AF0">
            <w:pPr>
              <w:pStyle w:val="7"/>
              <w:tabs>
                <w:tab w:val="left" w:pos="540"/>
              </w:tabs>
              <w:topLinePunct/>
              <w:spacing w:line="360" w:lineRule="auto"/>
              <w:rPr>
                <w:rFonts w:ascii="仿宋" w:hAnsi="仿宋" w:eastAsia="仿宋" w:cs="仿宋"/>
                <w:sz w:val="22"/>
                <w:szCs w:val="22"/>
                <w:u w:val="single"/>
              </w:rPr>
            </w:pPr>
            <w:r>
              <w:rPr>
                <w:rFonts w:hint="eastAsia" w:ascii="仿宋" w:hAnsi="仿宋" w:eastAsia="仿宋" w:cs="仿宋"/>
                <w:sz w:val="22"/>
                <w:szCs w:val="22"/>
              </w:rPr>
              <w:t>评标委员会构成：</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5</w:t>
            </w:r>
            <w:r>
              <w:rPr>
                <w:rFonts w:hint="eastAsia" w:ascii="仿宋" w:hAnsi="仿宋" w:eastAsia="仿宋" w:cs="仿宋"/>
                <w:sz w:val="22"/>
                <w:szCs w:val="22"/>
                <w:u w:val="single"/>
              </w:rPr>
              <w:t xml:space="preserve"> </w:t>
            </w:r>
            <w:r>
              <w:rPr>
                <w:rFonts w:hint="eastAsia" w:ascii="仿宋" w:hAnsi="仿宋" w:eastAsia="仿宋" w:cs="仿宋"/>
                <w:sz w:val="22"/>
                <w:szCs w:val="22"/>
              </w:rPr>
              <w:t>人</w:t>
            </w:r>
          </w:p>
          <w:p w14:paraId="68257E62">
            <w:pPr>
              <w:pStyle w:val="7"/>
              <w:tabs>
                <w:tab w:val="left" w:pos="540"/>
              </w:tabs>
              <w:topLinePunct/>
              <w:spacing w:line="360" w:lineRule="auto"/>
              <w:rPr>
                <w:rFonts w:ascii="仿宋" w:hAnsi="仿宋" w:eastAsia="仿宋" w:cs="仿宋"/>
                <w:sz w:val="22"/>
                <w:szCs w:val="22"/>
                <w:u w:val="single"/>
              </w:rPr>
            </w:pPr>
            <w:r>
              <w:rPr>
                <w:rFonts w:hint="eastAsia" w:ascii="仿宋" w:hAnsi="仿宋" w:eastAsia="仿宋" w:cs="仿宋"/>
                <w:sz w:val="22"/>
                <w:szCs w:val="22"/>
              </w:rPr>
              <w:t>专家库专家确定方式：在陕西省政府采购网专家库中随机抽取。</w:t>
            </w:r>
          </w:p>
        </w:tc>
      </w:tr>
      <w:tr w14:paraId="6DB8D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F3C1C21">
            <w:pPr>
              <w:pStyle w:val="7"/>
              <w:tabs>
                <w:tab w:val="left" w:pos="540"/>
              </w:tabs>
              <w:topLinePunct/>
              <w:spacing w:line="360" w:lineRule="auto"/>
              <w:jc w:val="center"/>
              <w:rPr>
                <w:rFonts w:hint="default" w:ascii="仿宋" w:hAnsi="仿宋" w:eastAsia="仿宋" w:cs="仿宋"/>
                <w:bCs/>
                <w:sz w:val="22"/>
                <w:szCs w:val="22"/>
                <w:lang w:val="en-US" w:eastAsia="zh-CN"/>
              </w:rPr>
            </w:pPr>
            <w:r>
              <w:rPr>
                <w:rFonts w:hint="eastAsia" w:ascii="仿宋" w:hAnsi="仿宋" w:eastAsia="仿宋" w:cs="仿宋"/>
                <w:bCs/>
                <w:sz w:val="22"/>
                <w:szCs w:val="22"/>
                <w:lang w:val="en-US" w:eastAsia="zh-CN"/>
              </w:rPr>
              <w:t>1.31</w:t>
            </w:r>
          </w:p>
        </w:tc>
        <w:tc>
          <w:tcPr>
            <w:tcW w:w="1837" w:type="dxa"/>
            <w:tcBorders>
              <w:top w:val="single" w:color="auto" w:sz="4" w:space="0"/>
              <w:left w:val="single" w:color="auto" w:sz="4" w:space="0"/>
              <w:bottom w:val="single" w:color="auto" w:sz="4" w:space="0"/>
              <w:right w:val="single" w:color="auto" w:sz="4" w:space="0"/>
            </w:tcBorders>
            <w:vAlign w:val="center"/>
          </w:tcPr>
          <w:p w14:paraId="298EC807">
            <w:pPr>
              <w:pStyle w:val="7"/>
              <w:tabs>
                <w:tab w:val="left" w:pos="540"/>
              </w:tabs>
              <w:topLinePunct/>
              <w:spacing w:line="360" w:lineRule="auto"/>
              <w:jc w:val="center"/>
              <w:rPr>
                <w:rFonts w:hint="eastAsia" w:ascii="仿宋" w:hAnsi="仿宋" w:eastAsia="仿宋" w:cs="仿宋"/>
                <w:sz w:val="22"/>
                <w:szCs w:val="22"/>
                <w:lang w:val="en-US" w:eastAsia="zh-CN"/>
              </w:rPr>
            </w:pPr>
            <w:r>
              <w:rPr>
                <w:rFonts w:hint="eastAsia" w:ascii="仿宋" w:hAnsi="仿宋" w:eastAsia="仿宋" w:cs="仿宋"/>
                <w:sz w:val="22"/>
                <w:szCs w:val="22"/>
              </w:rPr>
              <w:t>中标结果公示</w:t>
            </w:r>
            <w:r>
              <w:rPr>
                <w:rFonts w:hint="eastAsia" w:ascii="仿宋" w:hAnsi="仿宋" w:eastAsia="仿宋" w:cs="仿宋"/>
                <w:sz w:val="22"/>
                <w:szCs w:val="22"/>
                <w:lang w:val="en-US" w:eastAsia="zh-CN"/>
              </w:rPr>
              <w:t>媒介</w:t>
            </w:r>
          </w:p>
        </w:tc>
        <w:tc>
          <w:tcPr>
            <w:tcW w:w="6621" w:type="dxa"/>
            <w:tcBorders>
              <w:top w:val="single" w:color="auto" w:sz="4" w:space="0"/>
              <w:left w:val="single" w:color="auto" w:sz="4" w:space="0"/>
              <w:bottom w:val="single" w:color="auto" w:sz="4" w:space="0"/>
              <w:right w:val="single" w:color="auto" w:sz="4" w:space="0"/>
            </w:tcBorders>
            <w:vAlign w:val="center"/>
          </w:tcPr>
          <w:p w14:paraId="51D8CCE2">
            <w:pPr>
              <w:pStyle w:val="7"/>
              <w:tabs>
                <w:tab w:val="left" w:pos="540"/>
              </w:tabs>
              <w:topLinePunct/>
              <w:spacing w:line="360" w:lineRule="auto"/>
              <w:rPr>
                <w:rFonts w:hint="eastAsia" w:ascii="仿宋" w:hAnsi="仿宋" w:eastAsia="仿宋" w:cs="仿宋"/>
                <w:sz w:val="22"/>
                <w:szCs w:val="22"/>
                <w:u w:val="single"/>
                <w:lang w:eastAsia="zh-CN"/>
              </w:rPr>
            </w:pPr>
            <w:r>
              <w:rPr>
                <w:rFonts w:hint="eastAsia" w:ascii="仿宋" w:hAnsi="仿宋" w:eastAsia="仿宋" w:cs="仿宋"/>
                <w:sz w:val="22"/>
                <w:szCs w:val="22"/>
              </w:rPr>
              <w:t>陕西省政府采购网</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安康市公共资源交易中心</w:t>
            </w:r>
            <w:r>
              <w:rPr>
                <w:rFonts w:hint="eastAsia" w:ascii="仿宋" w:hAnsi="仿宋" w:eastAsia="仿宋" w:cs="仿宋"/>
                <w:sz w:val="22"/>
                <w:szCs w:val="22"/>
              </w:rPr>
              <w:t>发</w:t>
            </w:r>
            <w:r>
              <w:rPr>
                <w:rFonts w:hint="eastAsia" w:ascii="仿宋" w:hAnsi="仿宋" w:eastAsia="仿宋" w:cs="仿宋"/>
                <w:sz w:val="22"/>
                <w:szCs w:val="22"/>
                <w:lang w:val="en-US" w:eastAsia="zh-CN"/>
              </w:rPr>
              <w:t>布，公示期限自</w:t>
            </w:r>
            <w:r>
              <w:rPr>
                <w:rFonts w:hint="eastAsia" w:ascii="仿宋" w:hAnsi="仿宋" w:eastAsia="仿宋" w:cs="仿宋"/>
                <w:sz w:val="22"/>
                <w:szCs w:val="22"/>
              </w:rPr>
              <w:t>本公告发布之日起1个工作日</w:t>
            </w:r>
            <w:r>
              <w:rPr>
                <w:rFonts w:hint="eastAsia" w:ascii="仿宋" w:hAnsi="仿宋" w:eastAsia="仿宋" w:cs="仿宋"/>
                <w:sz w:val="22"/>
                <w:szCs w:val="22"/>
                <w:lang w:eastAsia="zh-CN"/>
              </w:rPr>
              <w:t>。</w:t>
            </w:r>
          </w:p>
        </w:tc>
      </w:tr>
      <w:tr w14:paraId="2CA5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354" w:type="dxa"/>
            <w:gridSpan w:val="3"/>
            <w:vAlign w:val="center"/>
          </w:tcPr>
          <w:p w14:paraId="2B82AA64">
            <w:pPr>
              <w:spacing w:line="360" w:lineRule="auto"/>
              <w:jc w:val="center"/>
              <w:rPr>
                <w:rFonts w:ascii="仿宋" w:hAnsi="仿宋" w:eastAsia="仿宋" w:cs="仿宋"/>
                <w:sz w:val="22"/>
                <w:szCs w:val="22"/>
              </w:rPr>
            </w:pPr>
            <w:r>
              <w:rPr>
                <w:rFonts w:hint="eastAsia" w:ascii="仿宋" w:hAnsi="仿宋" w:eastAsia="仿宋" w:cs="仿宋"/>
                <w:sz w:val="22"/>
                <w:szCs w:val="22"/>
              </w:rPr>
              <w:t>9.需要补充的其他内容</w:t>
            </w:r>
          </w:p>
        </w:tc>
      </w:tr>
      <w:tr w14:paraId="0A10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354" w:type="dxa"/>
            <w:gridSpan w:val="3"/>
            <w:vAlign w:val="center"/>
          </w:tcPr>
          <w:p w14:paraId="62BBB541">
            <w:pPr>
              <w:spacing w:line="360" w:lineRule="auto"/>
              <w:jc w:val="center"/>
              <w:rPr>
                <w:rFonts w:ascii="仿宋" w:hAnsi="仿宋" w:eastAsia="仿宋" w:cs="仿宋"/>
                <w:sz w:val="22"/>
                <w:szCs w:val="22"/>
              </w:rPr>
            </w:pPr>
            <w:r>
              <w:rPr>
                <w:rFonts w:hint="eastAsia" w:ascii="仿宋" w:hAnsi="仿宋" w:eastAsia="仿宋" w:cs="仿宋"/>
                <w:sz w:val="22"/>
                <w:szCs w:val="22"/>
              </w:rPr>
              <w:t>9.</w:t>
            </w:r>
            <w:r>
              <w:rPr>
                <w:rFonts w:hint="eastAsia" w:ascii="仿宋" w:hAnsi="仿宋" w:eastAsia="仿宋" w:cs="仿宋"/>
                <w:sz w:val="22"/>
                <w:szCs w:val="22"/>
                <w:lang w:val="en-US" w:eastAsia="zh-CN"/>
              </w:rPr>
              <w:t>1</w:t>
            </w:r>
            <w:r>
              <w:rPr>
                <w:rFonts w:hint="eastAsia" w:ascii="仿宋" w:hAnsi="仿宋" w:eastAsia="仿宋" w:cs="仿宋"/>
                <w:sz w:val="22"/>
                <w:szCs w:val="22"/>
              </w:rPr>
              <w:t xml:space="preserve"> 知识产权</w:t>
            </w:r>
          </w:p>
        </w:tc>
      </w:tr>
      <w:tr w14:paraId="6931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54" w:type="dxa"/>
            <w:gridSpan w:val="3"/>
            <w:vAlign w:val="center"/>
          </w:tcPr>
          <w:p w14:paraId="5EE9EDBA">
            <w:pPr>
              <w:spacing w:line="360" w:lineRule="auto"/>
              <w:ind w:firstLine="440" w:firstLineChars="200"/>
              <w:jc w:val="left"/>
              <w:rPr>
                <w:rFonts w:ascii="仿宋" w:hAnsi="仿宋" w:eastAsia="仿宋" w:cs="仿宋"/>
                <w:sz w:val="22"/>
                <w:szCs w:val="22"/>
              </w:rPr>
            </w:pPr>
            <w:r>
              <w:rPr>
                <w:rFonts w:hint="eastAsia" w:ascii="仿宋" w:hAnsi="仿宋" w:eastAsia="仿宋" w:cs="仿宋"/>
                <w:sz w:val="22"/>
                <w:szCs w:val="22"/>
              </w:rPr>
              <w:t>1.构成本招标文件各个组成部分的文件，未经采购人书面同意，投标人不得擅自复印和用于非本招标项目所需的其他目的。</w:t>
            </w:r>
          </w:p>
          <w:p w14:paraId="3DB60E05">
            <w:pPr>
              <w:spacing w:line="360" w:lineRule="auto"/>
              <w:ind w:firstLine="440" w:firstLineChars="200"/>
              <w:jc w:val="left"/>
              <w:rPr>
                <w:rFonts w:ascii="仿宋" w:hAnsi="仿宋" w:eastAsia="仿宋" w:cs="仿宋"/>
                <w:sz w:val="22"/>
                <w:szCs w:val="22"/>
              </w:rPr>
            </w:pPr>
            <w:r>
              <w:rPr>
                <w:rFonts w:hint="eastAsia" w:ascii="仿宋" w:hAnsi="仿宋" w:eastAsia="仿宋" w:cs="仿宋"/>
                <w:sz w:val="22"/>
                <w:szCs w:val="22"/>
              </w:rPr>
              <w:t>2.采购人全部或者部分使用未中标人投标文件中的技术成果或技术方案时，需征得其书面同意，并不得擅自复印或提供给第三人。</w:t>
            </w:r>
          </w:p>
        </w:tc>
      </w:tr>
      <w:tr w14:paraId="6DD4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354" w:type="dxa"/>
            <w:gridSpan w:val="3"/>
            <w:vAlign w:val="center"/>
          </w:tcPr>
          <w:p w14:paraId="621CFF38">
            <w:pPr>
              <w:spacing w:line="360" w:lineRule="auto"/>
              <w:jc w:val="center"/>
              <w:rPr>
                <w:rFonts w:ascii="仿宋" w:hAnsi="仿宋" w:eastAsia="仿宋" w:cs="仿宋"/>
                <w:sz w:val="22"/>
                <w:szCs w:val="22"/>
              </w:rPr>
            </w:pPr>
            <w:r>
              <w:rPr>
                <w:rFonts w:hint="eastAsia" w:ascii="仿宋" w:hAnsi="仿宋" w:eastAsia="仿宋" w:cs="仿宋"/>
                <w:sz w:val="22"/>
                <w:szCs w:val="22"/>
              </w:rPr>
              <w:t>9.</w:t>
            </w:r>
            <w:r>
              <w:rPr>
                <w:rFonts w:hint="eastAsia" w:ascii="仿宋" w:hAnsi="仿宋" w:eastAsia="仿宋" w:cs="仿宋"/>
                <w:sz w:val="22"/>
                <w:szCs w:val="22"/>
                <w:lang w:val="en-US" w:eastAsia="zh-CN"/>
              </w:rPr>
              <w:t>2</w:t>
            </w:r>
            <w:r>
              <w:rPr>
                <w:rFonts w:hint="eastAsia" w:ascii="仿宋" w:hAnsi="仿宋" w:eastAsia="仿宋" w:cs="仿宋"/>
                <w:sz w:val="22"/>
                <w:szCs w:val="22"/>
              </w:rPr>
              <w:t xml:space="preserve"> 解释权</w:t>
            </w:r>
          </w:p>
        </w:tc>
      </w:tr>
      <w:tr w14:paraId="2024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9354" w:type="dxa"/>
            <w:gridSpan w:val="3"/>
            <w:vAlign w:val="center"/>
          </w:tcPr>
          <w:p w14:paraId="4CB8B41D">
            <w:pPr>
              <w:spacing w:line="360" w:lineRule="auto"/>
              <w:ind w:firstLine="440" w:firstLineChars="200"/>
              <w:jc w:val="left"/>
              <w:rPr>
                <w:rFonts w:ascii="仿宋" w:hAnsi="仿宋" w:eastAsia="仿宋" w:cs="仿宋"/>
                <w:sz w:val="22"/>
                <w:szCs w:val="22"/>
              </w:rPr>
            </w:pPr>
            <w:r>
              <w:rPr>
                <w:rFonts w:hint="eastAsia" w:ascii="仿宋" w:hAnsi="仿宋" w:eastAsia="仿宋" w:cs="仿宋"/>
                <w:sz w:val="22"/>
                <w:szCs w:val="22"/>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w:t>
            </w:r>
          </w:p>
        </w:tc>
      </w:tr>
      <w:tr w14:paraId="5396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354" w:type="dxa"/>
            <w:gridSpan w:val="3"/>
            <w:vAlign w:val="center"/>
          </w:tcPr>
          <w:p w14:paraId="0F3C38A3">
            <w:pPr>
              <w:spacing w:line="360" w:lineRule="auto"/>
              <w:jc w:val="center"/>
              <w:rPr>
                <w:rFonts w:ascii="仿宋" w:hAnsi="仿宋" w:eastAsia="仿宋" w:cs="仿宋"/>
                <w:sz w:val="22"/>
                <w:szCs w:val="22"/>
              </w:rPr>
            </w:pPr>
            <w:r>
              <w:rPr>
                <w:rFonts w:hint="eastAsia" w:ascii="仿宋" w:hAnsi="仿宋" w:eastAsia="仿宋" w:cs="仿宋"/>
                <w:sz w:val="22"/>
                <w:szCs w:val="22"/>
              </w:rPr>
              <w:t>9.</w:t>
            </w:r>
            <w:r>
              <w:rPr>
                <w:rFonts w:hint="eastAsia" w:ascii="仿宋" w:hAnsi="仿宋" w:eastAsia="仿宋" w:cs="仿宋"/>
                <w:sz w:val="22"/>
                <w:szCs w:val="22"/>
                <w:lang w:val="en-US" w:eastAsia="zh-CN"/>
              </w:rPr>
              <w:t>3</w:t>
            </w:r>
            <w:r>
              <w:rPr>
                <w:rFonts w:hint="eastAsia" w:ascii="仿宋" w:hAnsi="仿宋" w:eastAsia="仿宋" w:cs="仿宋"/>
                <w:sz w:val="22"/>
                <w:szCs w:val="22"/>
              </w:rPr>
              <w:t xml:space="preserve"> 落实政府采购政策需满足的资格要求</w:t>
            </w:r>
          </w:p>
        </w:tc>
      </w:tr>
      <w:tr w14:paraId="354C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9354" w:type="dxa"/>
            <w:gridSpan w:val="3"/>
            <w:vAlign w:val="center"/>
          </w:tcPr>
          <w:tbl>
            <w:tblPr>
              <w:tblStyle w:val="23"/>
              <w:tblW w:w="47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264"/>
              <w:gridCol w:w="2222"/>
              <w:gridCol w:w="2897"/>
            </w:tblGrid>
            <w:tr w14:paraId="0350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281" w:type="dxa"/>
                  <w:vAlign w:val="center"/>
                </w:tcPr>
                <w:p w14:paraId="38D6B90E">
                  <w:pPr>
                    <w:jc w:val="center"/>
                    <w:rPr>
                      <w:rFonts w:ascii="仿宋" w:hAnsi="仿宋" w:eastAsia="仿宋"/>
                      <w:b/>
                      <w:color w:val="000000" w:themeColor="text1"/>
                      <w:sz w:val="22"/>
                      <w:highlight w:val="yellow"/>
                      <w14:textFill>
                        <w14:solidFill>
                          <w14:schemeClr w14:val="tx1"/>
                        </w14:solidFill>
                      </w14:textFill>
                    </w:rPr>
                  </w:pPr>
                  <w:r>
                    <w:rPr>
                      <w:rFonts w:hint="eastAsia" w:ascii="仿宋" w:hAnsi="仿宋" w:eastAsia="仿宋"/>
                      <w:b/>
                      <w:color w:val="000000" w:themeColor="text1"/>
                      <w:sz w:val="22"/>
                      <w14:textFill>
                        <w14:solidFill>
                          <w14:schemeClr w14:val="tx1"/>
                        </w14:solidFill>
                      </w14:textFill>
                    </w:rPr>
                    <w:t>采购标的所属行业</w:t>
                  </w:r>
                </w:p>
              </w:tc>
              <w:tc>
                <w:tcPr>
                  <w:tcW w:w="1264" w:type="dxa"/>
                  <w:vAlign w:val="center"/>
                </w:tcPr>
                <w:p w14:paraId="7C413957">
                  <w:pPr>
                    <w:spacing w:line="300" w:lineRule="exact"/>
                    <w:jc w:val="center"/>
                    <w:rPr>
                      <w:rFonts w:ascii="仿宋" w:hAnsi="仿宋" w:eastAsia="仿宋"/>
                      <w:b/>
                      <w:color w:val="000000" w:themeColor="text1"/>
                      <w:sz w:val="22"/>
                      <w:highlight w:val="yellow"/>
                      <w14:textFill>
                        <w14:solidFill>
                          <w14:schemeClr w14:val="tx1"/>
                        </w14:solidFill>
                      </w14:textFill>
                    </w:rPr>
                  </w:pPr>
                  <w:r>
                    <w:rPr>
                      <w:rFonts w:hint="eastAsia" w:ascii="仿宋" w:hAnsi="仿宋" w:eastAsia="仿宋"/>
                      <w:b/>
                      <w:color w:val="000000" w:themeColor="text1"/>
                      <w:sz w:val="22"/>
                      <w14:textFill>
                        <w14:solidFill>
                          <w14:schemeClr w14:val="tx1"/>
                        </w14:solidFill>
                      </w14:textFill>
                    </w:rPr>
                    <w:t>项目类别</w:t>
                  </w:r>
                </w:p>
              </w:tc>
              <w:tc>
                <w:tcPr>
                  <w:tcW w:w="2223" w:type="dxa"/>
                  <w:vAlign w:val="center"/>
                </w:tcPr>
                <w:p w14:paraId="3B1931E2">
                  <w:pPr>
                    <w:spacing w:line="300" w:lineRule="exact"/>
                    <w:jc w:val="center"/>
                    <w:rPr>
                      <w:rFonts w:ascii="仿宋" w:hAnsi="仿宋" w:eastAsia="仿宋"/>
                      <w:b/>
                      <w:color w:val="FF0000"/>
                      <w:sz w:val="22"/>
                      <w:highlight w:val="yellow"/>
                      <w:shd w:val="clear" w:color="FFFFFF" w:fill="D9D9D9"/>
                    </w:rPr>
                  </w:pPr>
                  <w:r>
                    <w:rPr>
                      <w:rFonts w:hint="eastAsia" w:ascii="仿宋" w:hAnsi="仿宋" w:eastAsia="仿宋"/>
                      <w:b/>
                      <w:color w:val="000000" w:themeColor="text1"/>
                      <w:sz w:val="22"/>
                      <w14:textFill>
                        <w14:solidFill>
                          <w14:schemeClr w14:val="tx1"/>
                        </w14:solidFill>
                      </w14:textFill>
                    </w:rPr>
                    <w:t>是否专门面向中小型企业采购项目</w:t>
                  </w:r>
                </w:p>
              </w:tc>
              <w:tc>
                <w:tcPr>
                  <w:tcW w:w="2898" w:type="dxa"/>
                  <w:vAlign w:val="center"/>
                </w:tcPr>
                <w:p w14:paraId="0BA94D44">
                  <w:pPr>
                    <w:spacing w:line="300" w:lineRule="exact"/>
                    <w:jc w:val="center"/>
                    <w:rPr>
                      <w:rFonts w:ascii="仿宋" w:hAnsi="仿宋" w:eastAsia="仿宋"/>
                      <w:b/>
                      <w:color w:val="000000" w:themeColor="text1"/>
                      <w:sz w:val="22"/>
                      <w14:textFill>
                        <w14:solidFill>
                          <w14:schemeClr w14:val="tx1"/>
                        </w14:solidFill>
                      </w14:textFill>
                    </w:rPr>
                  </w:pPr>
                  <w:r>
                    <w:rPr>
                      <w:rFonts w:hint="eastAsia" w:ascii="仿宋" w:hAnsi="仿宋" w:eastAsia="仿宋"/>
                      <w:b/>
                      <w:color w:val="000000" w:themeColor="text1"/>
                      <w:sz w:val="22"/>
                      <w14:textFill>
                        <w14:solidFill>
                          <w14:schemeClr w14:val="tx1"/>
                        </w14:solidFill>
                      </w14:textFill>
                    </w:rPr>
                    <w:t>落实政府采购政策</w:t>
                  </w:r>
                </w:p>
              </w:tc>
            </w:tr>
            <w:tr w14:paraId="1F8A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81" w:type="dxa"/>
                  <w:vAlign w:val="center"/>
                </w:tcPr>
                <w:p w14:paraId="78C289BA">
                  <w:pPr>
                    <w:spacing w:line="300" w:lineRule="exact"/>
                    <w:jc w:val="center"/>
                    <w:rPr>
                      <w:rFonts w:ascii="仿宋" w:hAnsi="仿宋" w:eastAsia="仿宋"/>
                      <w:color w:val="000000" w:themeColor="text1"/>
                      <w:sz w:val="22"/>
                      <w:szCs w:val="24"/>
                      <w14:textFill>
                        <w14:solidFill>
                          <w14:schemeClr w14:val="tx1"/>
                        </w14:solidFill>
                      </w14:textFill>
                    </w:rPr>
                  </w:pPr>
                  <w:r>
                    <w:rPr>
                      <w:rFonts w:hint="eastAsia" w:ascii="仿宋" w:hAnsi="仿宋" w:eastAsia="仿宋"/>
                      <w:color w:val="000000" w:themeColor="text1"/>
                      <w:sz w:val="22"/>
                      <w:szCs w:val="24"/>
                      <w14:textFill>
                        <w14:solidFill>
                          <w14:schemeClr w14:val="tx1"/>
                        </w14:solidFill>
                      </w14:textFill>
                    </w:rPr>
                    <w:t>建筑业</w:t>
                  </w:r>
                </w:p>
              </w:tc>
              <w:tc>
                <w:tcPr>
                  <w:tcW w:w="1264" w:type="dxa"/>
                  <w:vAlign w:val="center"/>
                </w:tcPr>
                <w:p w14:paraId="2CE2C2E1">
                  <w:pPr>
                    <w:spacing w:line="300" w:lineRule="exact"/>
                    <w:jc w:val="center"/>
                    <w:rPr>
                      <w:rFonts w:ascii="仿宋" w:hAnsi="仿宋" w:eastAsia="仿宋"/>
                      <w:color w:val="000000" w:themeColor="text1"/>
                      <w:sz w:val="22"/>
                      <w:szCs w:val="24"/>
                      <w14:textFill>
                        <w14:solidFill>
                          <w14:schemeClr w14:val="tx1"/>
                        </w14:solidFill>
                      </w14:textFill>
                    </w:rPr>
                  </w:pPr>
                  <w:r>
                    <w:rPr>
                      <w:rFonts w:hint="eastAsia" w:ascii="仿宋" w:hAnsi="仿宋" w:eastAsia="仿宋"/>
                      <w:color w:val="000000" w:themeColor="text1"/>
                      <w:sz w:val="22"/>
                      <w:szCs w:val="24"/>
                      <w14:textFill>
                        <w14:solidFill>
                          <w14:schemeClr w14:val="tx1"/>
                        </w14:solidFill>
                      </w14:textFill>
                    </w:rPr>
                    <w:t>工程类</w:t>
                  </w:r>
                </w:p>
              </w:tc>
              <w:tc>
                <w:tcPr>
                  <w:tcW w:w="2223" w:type="dxa"/>
                  <w:vAlign w:val="center"/>
                </w:tcPr>
                <w:p w14:paraId="47FAFA12">
                  <w:pPr>
                    <w:spacing w:line="300" w:lineRule="exact"/>
                    <w:jc w:val="center"/>
                    <w:rPr>
                      <w:rFonts w:ascii="仿宋" w:hAnsi="仿宋" w:eastAsia="仿宋"/>
                      <w:color w:val="000000" w:themeColor="text1"/>
                      <w:sz w:val="22"/>
                      <w:szCs w:val="24"/>
                      <w14:textFill>
                        <w14:solidFill>
                          <w14:schemeClr w14:val="tx1"/>
                        </w14:solidFill>
                      </w14:textFill>
                    </w:rPr>
                  </w:pPr>
                  <w:r>
                    <w:rPr>
                      <w:rFonts w:hint="eastAsia" w:ascii="仿宋" w:hAnsi="仿宋" w:eastAsia="仿宋"/>
                      <w:color w:val="000000" w:themeColor="text1"/>
                      <w:sz w:val="22"/>
                      <w:szCs w:val="24"/>
                      <w14:textFill>
                        <w14:solidFill>
                          <w14:schemeClr w14:val="tx1"/>
                        </w14:solidFill>
                      </w14:textFill>
                    </w:rPr>
                    <w:t>否</w:t>
                  </w:r>
                </w:p>
              </w:tc>
              <w:tc>
                <w:tcPr>
                  <w:tcW w:w="2898" w:type="dxa"/>
                  <w:vAlign w:val="center"/>
                </w:tcPr>
                <w:p w14:paraId="4AAA491F">
                  <w:pPr>
                    <w:spacing w:line="300" w:lineRule="exact"/>
                    <w:jc w:val="center"/>
                    <w:rPr>
                      <w:rFonts w:ascii="仿宋" w:hAnsi="仿宋" w:eastAsia="仿宋"/>
                      <w:color w:val="000000" w:themeColor="text1"/>
                      <w:sz w:val="22"/>
                      <w:szCs w:val="24"/>
                      <w14:textFill>
                        <w14:solidFill>
                          <w14:schemeClr w14:val="tx1"/>
                        </w14:solidFill>
                      </w14:textFill>
                    </w:rPr>
                  </w:pPr>
                  <w:r>
                    <w:rPr>
                      <w:rFonts w:hint="eastAsia" w:ascii="仿宋" w:hAnsi="仿宋" w:eastAsia="仿宋"/>
                      <w:color w:val="000000" w:themeColor="text1"/>
                      <w:sz w:val="22"/>
                      <w:szCs w:val="24"/>
                      <w14:textFill>
                        <w14:solidFill>
                          <w14:schemeClr w14:val="tx1"/>
                        </w14:solidFill>
                      </w14:textFill>
                    </w:rPr>
                    <w:t>具体详见本部分“政策功能”</w:t>
                  </w:r>
                </w:p>
              </w:tc>
            </w:tr>
          </w:tbl>
          <w:p w14:paraId="4291E82F">
            <w:pPr>
              <w:pStyle w:val="7"/>
              <w:tabs>
                <w:tab w:val="left" w:pos="540"/>
              </w:tabs>
              <w:topLinePunct/>
              <w:spacing w:line="360" w:lineRule="auto"/>
              <w:jc w:val="both"/>
              <w:rPr>
                <w:rFonts w:ascii="仿宋" w:hAnsi="仿宋" w:eastAsia="仿宋" w:cs="仿宋"/>
                <w:bCs/>
                <w:sz w:val="22"/>
                <w:szCs w:val="22"/>
              </w:rPr>
            </w:pPr>
          </w:p>
        </w:tc>
      </w:tr>
      <w:tr w14:paraId="6527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354" w:type="dxa"/>
            <w:gridSpan w:val="3"/>
            <w:vAlign w:val="center"/>
          </w:tcPr>
          <w:p w14:paraId="615958A8">
            <w:pPr>
              <w:spacing w:line="360" w:lineRule="auto"/>
              <w:jc w:val="center"/>
              <w:rPr>
                <w:rFonts w:hint="eastAsia" w:ascii="仿宋" w:hAnsi="仿宋" w:eastAsia="仿宋" w:cs="仿宋"/>
                <w:sz w:val="22"/>
                <w:szCs w:val="22"/>
              </w:rPr>
            </w:pPr>
            <w:bookmarkStart w:id="16" w:name="_Toc362617811"/>
            <w:bookmarkStart w:id="17" w:name="_Toc144974404"/>
            <w:bookmarkStart w:id="18" w:name="_Toc12748"/>
            <w:bookmarkStart w:id="19" w:name="_Toc29160"/>
            <w:bookmarkStart w:id="20" w:name="_Toc152047200"/>
            <w:r>
              <w:rPr>
                <w:rFonts w:hint="eastAsia" w:ascii="仿宋" w:hAnsi="仿宋" w:eastAsia="仿宋" w:cs="仿宋"/>
                <w:sz w:val="22"/>
                <w:szCs w:val="22"/>
                <w:lang w:val="en-US" w:eastAsia="zh-CN"/>
              </w:rPr>
              <w:t>9.4</w:t>
            </w:r>
            <w:r>
              <w:rPr>
                <w:rFonts w:hint="eastAsia" w:ascii="仿宋" w:hAnsi="仿宋" w:eastAsia="仿宋" w:cs="仿宋"/>
                <w:sz w:val="22"/>
                <w:szCs w:val="22"/>
              </w:rPr>
              <w:t>其他</w:t>
            </w:r>
            <w:r>
              <w:rPr>
                <w:rFonts w:hint="eastAsia" w:ascii="仿宋" w:hAnsi="仿宋" w:eastAsia="仿宋" w:cs="仿宋"/>
                <w:sz w:val="22"/>
                <w:szCs w:val="22"/>
              </w:rPr>
              <w:tab/>
            </w:r>
          </w:p>
        </w:tc>
      </w:tr>
      <w:tr w14:paraId="7A6B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354" w:type="dxa"/>
            <w:gridSpan w:val="3"/>
            <w:vAlign w:val="center"/>
          </w:tcPr>
          <w:p w14:paraId="50697090">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已获取招标文件的投标人，按照陕西省财政厅关于政府采购供应商注册登记有关事项的通知，通过陕西省政府采购网（http://www.ccgp-shaanxi.gov.cn）注册登记加入陕西省政府采购供应商库。注册登记时如有技术疑问，详询网站技术支持电话029-96702。</w:t>
            </w:r>
          </w:p>
        </w:tc>
      </w:tr>
    </w:tbl>
    <w:p w14:paraId="62D10A4A">
      <w:pPr>
        <w:pStyle w:val="3"/>
        <w:numPr>
          <w:ilvl w:val="0"/>
          <w:numId w:val="4"/>
        </w:numPr>
        <w:spacing w:line="360" w:lineRule="auto"/>
        <w:jc w:val="both"/>
        <w:rPr>
          <w:rFonts w:ascii="仿宋" w:hAnsi="仿宋" w:eastAsia="仿宋" w:cs="仿宋"/>
        </w:rPr>
      </w:pPr>
      <w:bookmarkStart w:id="21" w:name="_Toc18048"/>
      <w:bookmarkStart w:id="22" w:name="_Toc106"/>
      <w:r>
        <w:rPr>
          <w:rFonts w:hint="eastAsia" w:ascii="仿宋" w:hAnsi="仿宋" w:eastAsia="仿宋" w:cs="仿宋"/>
        </w:rPr>
        <w:t>总则</w:t>
      </w:r>
      <w:bookmarkEnd w:id="16"/>
      <w:bookmarkEnd w:id="17"/>
      <w:bookmarkEnd w:id="18"/>
      <w:bookmarkEnd w:id="19"/>
      <w:bookmarkEnd w:id="20"/>
      <w:bookmarkEnd w:id="21"/>
      <w:bookmarkEnd w:id="22"/>
    </w:p>
    <w:p w14:paraId="69300579">
      <w:pPr>
        <w:pStyle w:val="4"/>
        <w:spacing w:line="360" w:lineRule="auto"/>
        <w:rPr>
          <w:rFonts w:ascii="仿宋" w:hAnsi="仿宋" w:eastAsia="仿宋" w:cs="仿宋"/>
          <w:sz w:val="22"/>
          <w:szCs w:val="22"/>
        </w:rPr>
      </w:pPr>
      <w:bookmarkStart w:id="23" w:name="_Toc19857"/>
      <w:bookmarkStart w:id="24" w:name="_Toc144974405"/>
      <w:bookmarkStart w:id="25" w:name="_Toc15746"/>
      <w:bookmarkStart w:id="26" w:name="_Toc152047201"/>
      <w:bookmarkStart w:id="27" w:name="_Toc362617812"/>
      <w:r>
        <w:rPr>
          <w:rFonts w:hint="eastAsia" w:ascii="仿宋" w:hAnsi="仿宋" w:eastAsia="仿宋" w:cs="仿宋"/>
          <w:sz w:val="22"/>
          <w:szCs w:val="22"/>
        </w:rPr>
        <w:t>项目概况</w:t>
      </w:r>
      <w:bookmarkEnd w:id="23"/>
      <w:bookmarkEnd w:id="24"/>
      <w:bookmarkEnd w:id="25"/>
      <w:bookmarkEnd w:id="26"/>
      <w:bookmarkEnd w:id="27"/>
    </w:p>
    <w:p w14:paraId="21C84F37">
      <w:pPr>
        <w:pStyle w:val="15"/>
        <w:spacing w:line="360" w:lineRule="auto"/>
        <w:ind w:firstLine="420"/>
        <w:jc w:val="both"/>
        <w:outlineLvl w:val="3"/>
        <w:rPr>
          <w:rFonts w:ascii="仿宋" w:hAnsi="仿宋" w:eastAsia="仿宋" w:cs="仿宋"/>
          <w:sz w:val="22"/>
          <w:szCs w:val="22"/>
        </w:rPr>
      </w:pPr>
      <w:bookmarkStart w:id="28" w:name="_Toc5096"/>
      <w:r>
        <w:rPr>
          <w:rFonts w:hint="eastAsia" w:ascii="仿宋" w:hAnsi="仿宋" w:eastAsia="仿宋" w:cs="仿宋"/>
          <w:sz w:val="22"/>
          <w:szCs w:val="22"/>
        </w:rPr>
        <w:t>根据《中华人民共和国招标投标法》、《中华人民共和国政府采购法》等有关法律、法规和规章的规定，本招标项目已具备招标条件，现对本项目进行招标。</w:t>
      </w:r>
      <w:bookmarkEnd w:id="28"/>
    </w:p>
    <w:p w14:paraId="26618C92">
      <w:pPr>
        <w:pStyle w:val="15"/>
        <w:spacing w:line="360" w:lineRule="auto"/>
        <w:ind w:firstLine="420"/>
        <w:jc w:val="both"/>
        <w:outlineLvl w:val="3"/>
        <w:rPr>
          <w:rFonts w:ascii="仿宋" w:hAnsi="仿宋" w:eastAsia="仿宋" w:cs="仿宋"/>
          <w:sz w:val="22"/>
          <w:szCs w:val="22"/>
        </w:rPr>
      </w:pPr>
      <w:bookmarkStart w:id="29" w:name="_Toc31154"/>
      <w:r>
        <w:rPr>
          <w:rFonts w:hint="eastAsia" w:ascii="仿宋" w:hAnsi="仿宋" w:eastAsia="仿宋" w:cs="仿宋"/>
          <w:sz w:val="22"/>
          <w:szCs w:val="22"/>
        </w:rPr>
        <w:t>本招标项目采购人：见投标人须知前附表。</w:t>
      </w:r>
      <w:bookmarkEnd w:id="29"/>
    </w:p>
    <w:p w14:paraId="346B6568">
      <w:pPr>
        <w:pStyle w:val="15"/>
        <w:spacing w:line="360" w:lineRule="auto"/>
        <w:ind w:firstLine="420"/>
        <w:jc w:val="both"/>
        <w:outlineLvl w:val="3"/>
        <w:rPr>
          <w:rFonts w:ascii="仿宋" w:hAnsi="仿宋" w:eastAsia="仿宋" w:cs="仿宋"/>
          <w:sz w:val="22"/>
          <w:szCs w:val="22"/>
        </w:rPr>
      </w:pPr>
      <w:bookmarkStart w:id="30" w:name="_Toc5974"/>
      <w:r>
        <w:rPr>
          <w:rFonts w:hint="eastAsia" w:ascii="仿宋" w:hAnsi="仿宋" w:eastAsia="仿宋" w:cs="仿宋"/>
          <w:sz w:val="22"/>
          <w:szCs w:val="22"/>
        </w:rPr>
        <w:t>本招标项目采购代理机构：见投标人须知前附表。</w:t>
      </w:r>
      <w:bookmarkEnd w:id="30"/>
    </w:p>
    <w:p w14:paraId="513AD90F">
      <w:pPr>
        <w:pStyle w:val="15"/>
        <w:spacing w:line="360" w:lineRule="auto"/>
        <w:ind w:firstLine="420"/>
        <w:jc w:val="both"/>
        <w:outlineLvl w:val="3"/>
        <w:rPr>
          <w:rFonts w:ascii="仿宋" w:hAnsi="仿宋" w:eastAsia="仿宋" w:cs="仿宋"/>
          <w:sz w:val="22"/>
          <w:szCs w:val="22"/>
        </w:rPr>
      </w:pPr>
      <w:bookmarkStart w:id="31" w:name="_Toc9493"/>
      <w:r>
        <w:rPr>
          <w:rFonts w:hint="eastAsia" w:ascii="仿宋" w:hAnsi="仿宋" w:eastAsia="仿宋" w:cs="仿宋"/>
          <w:sz w:val="22"/>
          <w:szCs w:val="22"/>
        </w:rPr>
        <w:t>本招标项目名称：见投标人须知前附表。</w:t>
      </w:r>
      <w:bookmarkEnd w:id="31"/>
    </w:p>
    <w:p w14:paraId="72FE5451">
      <w:pPr>
        <w:pStyle w:val="15"/>
        <w:spacing w:line="360" w:lineRule="auto"/>
        <w:ind w:firstLine="440" w:firstLineChars="200"/>
        <w:jc w:val="both"/>
        <w:outlineLvl w:val="3"/>
        <w:rPr>
          <w:rFonts w:ascii="仿宋" w:hAnsi="仿宋" w:eastAsia="仿宋" w:cs="仿宋"/>
          <w:sz w:val="22"/>
          <w:szCs w:val="22"/>
        </w:rPr>
      </w:pPr>
      <w:bookmarkStart w:id="32" w:name="_Toc3266"/>
      <w:r>
        <w:rPr>
          <w:rFonts w:hint="eastAsia" w:ascii="仿宋" w:hAnsi="仿宋" w:eastAsia="仿宋" w:cs="仿宋"/>
          <w:sz w:val="22"/>
          <w:szCs w:val="22"/>
        </w:rPr>
        <w:t>本招标项目建设地点：见投标人须知前附表。</w:t>
      </w:r>
      <w:bookmarkEnd w:id="32"/>
    </w:p>
    <w:p w14:paraId="22321CC4">
      <w:pPr>
        <w:pStyle w:val="4"/>
        <w:spacing w:line="360" w:lineRule="auto"/>
        <w:rPr>
          <w:rFonts w:ascii="仿宋" w:hAnsi="仿宋" w:eastAsia="仿宋" w:cs="仿宋"/>
          <w:sz w:val="22"/>
          <w:szCs w:val="22"/>
        </w:rPr>
      </w:pPr>
      <w:bookmarkStart w:id="33" w:name="_Toc144974406"/>
      <w:bookmarkStart w:id="34" w:name="_Toc12459"/>
      <w:bookmarkStart w:id="35" w:name="_Toc362617813"/>
      <w:bookmarkStart w:id="36" w:name="_Toc5164"/>
      <w:bookmarkStart w:id="37" w:name="_Toc152047202"/>
      <w:r>
        <w:rPr>
          <w:rFonts w:hint="eastAsia" w:ascii="仿宋" w:hAnsi="仿宋" w:eastAsia="仿宋" w:cs="仿宋"/>
          <w:sz w:val="22"/>
          <w:szCs w:val="22"/>
        </w:rPr>
        <w:t>资金来源和落实情况</w:t>
      </w:r>
      <w:bookmarkEnd w:id="33"/>
      <w:bookmarkEnd w:id="34"/>
      <w:bookmarkEnd w:id="35"/>
      <w:bookmarkEnd w:id="36"/>
      <w:bookmarkEnd w:id="37"/>
    </w:p>
    <w:p w14:paraId="599AEFB1">
      <w:pPr>
        <w:pStyle w:val="15"/>
        <w:spacing w:line="360" w:lineRule="auto"/>
        <w:ind w:firstLine="420"/>
        <w:jc w:val="both"/>
        <w:outlineLvl w:val="3"/>
        <w:rPr>
          <w:rFonts w:ascii="仿宋" w:hAnsi="仿宋" w:eastAsia="仿宋" w:cs="仿宋"/>
          <w:sz w:val="22"/>
          <w:szCs w:val="22"/>
        </w:rPr>
      </w:pPr>
      <w:bookmarkStart w:id="38" w:name="_Toc12045"/>
      <w:r>
        <w:rPr>
          <w:rFonts w:hint="eastAsia" w:ascii="仿宋" w:hAnsi="仿宋" w:eastAsia="仿宋" w:cs="仿宋"/>
          <w:sz w:val="22"/>
          <w:szCs w:val="22"/>
        </w:rPr>
        <w:t>本招标项目的资金来源：见投标人须知前附表。</w:t>
      </w:r>
      <w:bookmarkEnd w:id="38"/>
    </w:p>
    <w:p w14:paraId="3327FD0F">
      <w:pPr>
        <w:pStyle w:val="15"/>
        <w:spacing w:line="360" w:lineRule="auto"/>
        <w:ind w:firstLine="420"/>
        <w:jc w:val="both"/>
        <w:outlineLvl w:val="3"/>
        <w:rPr>
          <w:rFonts w:ascii="仿宋" w:hAnsi="仿宋" w:eastAsia="仿宋" w:cs="仿宋"/>
          <w:sz w:val="22"/>
          <w:szCs w:val="22"/>
        </w:rPr>
      </w:pPr>
      <w:bookmarkStart w:id="39" w:name="_Toc17853"/>
      <w:r>
        <w:rPr>
          <w:rFonts w:hint="eastAsia" w:ascii="仿宋" w:hAnsi="仿宋" w:eastAsia="仿宋" w:cs="仿宋"/>
          <w:sz w:val="22"/>
          <w:szCs w:val="22"/>
        </w:rPr>
        <w:t>本招标项目的出资比例及落实情况：见投标人须知前附表。</w:t>
      </w:r>
      <w:bookmarkEnd w:id="39"/>
    </w:p>
    <w:p w14:paraId="43A05A6B">
      <w:pPr>
        <w:pStyle w:val="4"/>
        <w:spacing w:line="360" w:lineRule="auto"/>
        <w:rPr>
          <w:rFonts w:ascii="仿宋" w:hAnsi="仿宋" w:eastAsia="仿宋" w:cs="仿宋"/>
          <w:sz w:val="22"/>
          <w:szCs w:val="22"/>
        </w:rPr>
      </w:pPr>
      <w:bookmarkStart w:id="40" w:name="_Toc152047203"/>
      <w:bookmarkStart w:id="41" w:name="_Toc144974407"/>
      <w:bookmarkStart w:id="42" w:name="_Toc362617814"/>
      <w:bookmarkStart w:id="43" w:name="_Toc7074"/>
      <w:bookmarkStart w:id="44" w:name="_Toc1043"/>
      <w:r>
        <w:rPr>
          <w:rFonts w:hint="eastAsia" w:ascii="仿宋" w:hAnsi="仿宋" w:eastAsia="仿宋" w:cs="仿宋"/>
          <w:sz w:val="22"/>
          <w:szCs w:val="22"/>
        </w:rPr>
        <w:t>招标范围、计划工期和质量要求</w:t>
      </w:r>
      <w:bookmarkEnd w:id="40"/>
      <w:bookmarkEnd w:id="41"/>
      <w:bookmarkEnd w:id="42"/>
      <w:bookmarkEnd w:id="43"/>
      <w:bookmarkEnd w:id="44"/>
    </w:p>
    <w:p w14:paraId="382FB3E1">
      <w:pPr>
        <w:pStyle w:val="15"/>
        <w:spacing w:line="360" w:lineRule="auto"/>
        <w:ind w:firstLine="420"/>
        <w:jc w:val="both"/>
        <w:outlineLvl w:val="3"/>
        <w:rPr>
          <w:rFonts w:ascii="仿宋" w:hAnsi="仿宋" w:eastAsia="仿宋" w:cs="仿宋"/>
          <w:sz w:val="22"/>
          <w:szCs w:val="22"/>
        </w:rPr>
      </w:pPr>
      <w:bookmarkStart w:id="45" w:name="_Toc7233"/>
      <w:r>
        <w:rPr>
          <w:rFonts w:hint="eastAsia" w:ascii="仿宋" w:hAnsi="仿宋" w:eastAsia="仿宋" w:cs="仿宋"/>
          <w:sz w:val="22"/>
          <w:szCs w:val="22"/>
        </w:rPr>
        <w:t>本次招标范围：见投标人须知前附表。</w:t>
      </w:r>
      <w:bookmarkEnd w:id="45"/>
    </w:p>
    <w:p w14:paraId="208B7266">
      <w:pPr>
        <w:pStyle w:val="15"/>
        <w:spacing w:line="360" w:lineRule="auto"/>
        <w:ind w:firstLine="420"/>
        <w:jc w:val="both"/>
        <w:outlineLvl w:val="3"/>
        <w:rPr>
          <w:rFonts w:ascii="仿宋" w:hAnsi="仿宋" w:eastAsia="仿宋" w:cs="仿宋"/>
          <w:sz w:val="22"/>
          <w:szCs w:val="22"/>
        </w:rPr>
      </w:pPr>
      <w:bookmarkStart w:id="46" w:name="_Toc25324"/>
      <w:r>
        <w:rPr>
          <w:rFonts w:hint="eastAsia" w:ascii="仿宋" w:hAnsi="仿宋" w:eastAsia="仿宋" w:cs="仿宋"/>
          <w:sz w:val="22"/>
          <w:szCs w:val="22"/>
        </w:rPr>
        <w:t>本次招标的计划工期：见投标人须知前附表。</w:t>
      </w:r>
      <w:bookmarkEnd w:id="46"/>
    </w:p>
    <w:p w14:paraId="653BCCAA">
      <w:pPr>
        <w:pStyle w:val="15"/>
        <w:spacing w:line="360" w:lineRule="auto"/>
        <w:ind w:firstLine="420"/>
        <w:jc w:val="both"/>
        <w:outlineLvl w:val="3"/>
        <w:rPr>
          <w:rFonts w:ascii="仿宋" w:hAnsi="仿宋" w:eastAsia="仿宋" w:cs="仿宋"/>
          <w:sz w:val="22"/>
          <w:szCs w:val="22"/>
        </w:rPr>
      </w:pPr>
      <w:bookmarkStart w:id="47" w:name="_Toc1794"/>
      <w:r>
        <w:rPr>
          <w:rFonts w:hint="eastAsia" w:ascii="仿宋" w:hAnsi="仿宋" w:eastAsia="仿宋" w:cs="仿宋"/>
          <w:sz w:val="22"/>
          <w:szCs w:val="22"/>
        </w:rPr>
        <w:t>本次招标的质量要求：见投标人须知前附表。</w:t>
      </w:r>
      <w:bookmarkEnd w:id="47"/>
    </w:p>
    <w:p w14:paraId="446761F1">
      <w:pPr>
        <w:pStyle w:val="4"/>
        <w:spacing w:line="360" w:lineRule="auto"/>
        <w:rPr>
          <w:rFonts w:ascii="仿宋" w:hAnsi="仿宋" w:eastAsia="仿宋" w:cs="仿宋"/>
          <w:sz w:val="22"/>
          <w:szCs w:val="22"/>
        </w:rPr>
      </w:pPr>
      <w:bookmarkStart w:id="48" w:name="_Toc8929"/>
      <w:bookmarkStart w:id="49" w:name="_Toc32110"/>
      <w:r>
        <w:rPr>
          <w:rFonts w:hint="eastAsia" w:ascii="仿宋" w:hAnsi="仿宋" w:eastAsia="仿宋" w:cs="仿宋"/>
          <w:sz w:val="22"/>
          <w:szCs w:val="22"/>
        </w:rPr>
        <w:t>投标人资格要求</w:t>
      </w:r>
      <w:bookmarkEnd w:id="48"/>
      <w:bookmarkEnd w:id="49"/>
    </w:p>
    <w:p w14:paraId="3B64B1F6">
      <w:pPr>
        <w:pStyle w:val="15"/>
        <w:spacing w:line="360" w:lineRule="auto"/>
        <w:ind w:firstLine="420"/>
        <w:jc w:val="both"/>
        <w:outlineLvl w:val="3"/>
        <w:rPr>
          <w:rFonts w:hint="eastAsia" w:ascii="仿宋" w:hAnsi="仿宋" w:eastAsia="仿宋" w:cs="仿宋"/>
          <w:sz w:val="22"/>
          <w:szCs w:val="22"/>
        </w:rPr>
      </w:pPr>
      <w:bookmarkStart w:id="50" w:name="_Toc20815"/>
      <w:bookmarkStart w:id="51" w:name="_Hlk502909178"/>
      <w:bookmarkStart w:id="52" w:name="_Toc152047204"/>
      <w:bookmarkStart w:id="53" w:name="_Toc144974408"/>
      <w:bookmarkStart w:id="54" w:name="_Toc362617815"/>
      <w:r>
        <w:rPr>
          <w:rFonts w:hint="eastAsia" w:ascii="仿宋" w:hAnsi="仿宋" w:eastAsia="仿宋" w:cs="仿宋"/>
          <w:sz w:val="22"/>
          <w:szCs w:val="22"/>
        </w:rPr>
        <w:t>见投标人须知前附表。</w:t>
      </w:r>
      <w:bookmarkEnd w:id="50"/>
    </w:p>
    <w:bookmarkEnd w:id="51"/>
    <w:bookmarkEnd w:id="52"/>
    <w:bookmarkEnd w:id="53"/>
    <w:bookmarkEnd w:id="54"/>
    <w:p w14:paraId="739B17BE">
      <w:pPr>
        <w:pStyle w:val="4"/>
        <w:spacing w:line="360" w:lineRule="auto"/>
        <w:rPr>
          <w:rFonts w:hint="eastAsia" w:ascii="仿宋" w:hAnsi="仿宋" w:eastAsia="仿宋" w:cs="仿宋"/>
          <w:sz w:val="22"/>
          <w:szCs w:val="22"/>
        </w:rPr>
      </w:pPr>
      <w:bookmarkStart w:id="55" w:name="_Toc23644"/>
      <w:bookmarkStart w:id="56" w:name="_Toc362617816"/>
      <w:bookmarkStart w:id="57" w:name="_Toc144974409"/>
      <w:bookmarkStart w:id="58" w:name="_Toc152047205"/>
      <w:r>
        <w:rPr>
          <w:rFonts w:hint="eastAsia" w:ascii="仿宋" w:hAnsi="仿宋" w:eastAsia="仿宋" w:cs="仿宋"/>
          <w:sz w:val="22"/>
          <w:szCs w:val="22"/>
        </w:rPr>
        <w:t>费用承担</w:t>
      </w:r>
      <w:bookmarkEnd w:id="55"/>
    </w:p>
    <w:p w14:paraId="0700DE8C">
      <w:pPr>
        <w:pStyle w:val="15"/>
        <w:spacing w:line="360" w:lineRule="auto"/>
        <w:ind w:firstLine="420"/>
        <w:jc w:val="both"/>
        <w:outlineLvl w:val="3"/>
        <w:rPr>
          <w:rFonts w:hint="eastAsia" w:ascii="仿宋" w:hAnsi="仿宋" w:eastAsia="仿宋" w:cs="仿宋"/>
          <w:sz w:val="22"/>
          <w:szCs w:val="22"/>
        </w:rPr>
      </w:pPr>
      <w:r>
        <w:rPr>
          <w:rFonts w:hint="eastAsia" w:ascii="仿宋" w:hAnsi="仿宋" w:eastAsia="仿宋" w:cs="仿宋"/>
          <w:sz w:val="22"/>
          <w:szCs w:val="22"/>
        </w:rPr>
        <w:t>投标人准备和参加投标发生的费用自理。</w:t>
      </w:r>
    </w:p>
    <w:p w14:paraId="704D64BF">
      <w:pPr>
        <w:pStyle w:val="4"/>
        <w:spacing w:line="360" w:lineRule="auto"/>
        <w:rPr>
          <w:rFonts w:hint="eastAsia" w:ascii="仿宋" w:hAnsi="仿宋" w:eastAsia="仿宋" w:cs="仿宋"/>
          <w:sz w:val="22"/>
          <w:szCs w:val="22"/>
        </w:rPr>
      </w:pPr>
      <w:bookmarkStart w:id="59" w:name="_Toc2923"/>
      <w:r>
        <w:rPr>
          <w:rFonts w:hint="eastAsia" w:ascii="仿宋" w:hAnsi="仿宋" w:eastAsia="仿宋" w:cs="仿宋"/>
          <w:sz w:val="22"/>
          <w:szCs w:val="22"/>
        </w:rPr>
        <w:t>保密</w:t>
      </w:r>
      <w:bookmarkEnd w:id="59"/>
    </w:p>
    <w:p w14:paraId="13EF7937">
      <w:pPr>
        <w:pStyle w:val="15"/>
        <w:spacing w:line="360" w:lineRule="auto"/>
        <w:ind w:firstLine="420"/>
        <w:jc w:val="both"/>
        <w:outlineLvl w:val="3"/>
        <w:rPr>
          <w:rFonts w:hint="eastAsia" w:ascii="仿宋" w:hAnsi="仿宋" w:eastAsia="仿宋" w:cs="仿宋"/>
          <w:sz w:val="22"/>
          <w:szCs w:val="22"/>
        </w:rPr>
      </w:pPr>
      <w:r>
        <w:rPr>
          <w:rFonts w:hint="eastAsia" w:ascii="仿宋" w:hAnsi="仿宋" w:eastAsia="仿宋" w:cs="仿宋"/>
          <w:sz w:val="22"/>
          <w:szCs w:val="22"/>
        </w:rPr>
        <w:t xml:space="preserve">参与招标投标活动的各方应对招标文件和投标文件中的商业和技术等秘密保密，违者应对由此造成的后果承担法律责任。 </w:t>
      </w:r>
    </w:p>
    <w:p w14:paraId="305D5477">
      <w:pPr>
        <w:pStyle w:val="4"/>
        <w:spacing w:line="360" w:lineRule="auto"/>
        <w:rPr>
          <w:rFonts w:hint="eastAsia" w:ascii="仿宋" w:hAnsi="仿宋" w:eastAsia="仿宋" w:cs="仿宋"/>
          <w:sz w:val="22"/>
          <w:szCs w:val="22"/>
        </w:rPr>
      </w:pPr>
      <w:bookmarkStart w:id="60" w:name="_Toc21551"/>
      <w:bookmarkStart w:id="61" w:name="_Toc21164"/>
      <w:r>
        <w:rPr>
          <w:rFonts w:hint="eastAsia" w:ascii="仿宋" w:hAnsi="仿宋" w:eastAsia="仿宋" w:cs="仿宋"/>
          <w:sz w:val="22"/>
          <w:szCs w:val="22"/>
        </w:rPr>
        <w:t>语言文字</w:t>
      </w:r>
      <w:bookmarkEnd w:id="56"/>
      <w:bookmarkEnd w:id="57"/>
      <w:bookmarkEnd w:id="58"/>
      <w:bookmarkEnd w:id="60"/>
      <w:bookmarkEnd w:id="61"/>
    </w:p>
    <w:p w14:paraId="028EF08D">
      <w:pPr>
        <w:pStyle w:val="15"/>
        <w:spacing w:line="360" w:lineRule="auto"/>
        <w:ind w:firstLine="420"/>
        <w:jc w:val="both"/>
        <w:outlineLvl w:val="3"/>
        <w:rPr>
          <w:rFonts w:hint="eastAsia" w:ascii="仿宋" w:hAnsi="仿宋" w:eastAsia="仿宋" w:cs="仿宋"/>
          <w:sz w:val="22"/>
          <w:szCs w:val="22"/>
        </w:rPr>
      </w:pPr>
      <w:bookmarkStart w:id="62" w:name="_Toc12362"/>
      <w:r>
        <w:rPr>
          <w:rFonts w:hint="eastAsia" w:ascii="仿宋" w:hAnsi="仿宋" w:eastAsia="仿宋" w:cs="仿宋"/>
          <w:sz w:val="22"/>
          <w:szCs w:val="22"/>
        </w:rPr>
        <w:t>除专用术语外，与招标投标有关的语言均使用中文。必要时专用术语应附有中文注释。</w:t>
      </w:r>
      <w:bookmarkEnd w:id="62"/>
    </w:p>
    <w:p w14:paraId="72058C92">
      <w:pPr>
        <w:pStyle w:val="4"/>
        <w:spacing w:line="360" w:lineRule="auto"/>
        <w:rPr>
          <w:rFonts w:hint="eastAsia" w:ascii="仿宋" w:hAnsi="仿宋" w:eastAsia="仿宋" w:cs="仿宋"/>
          <w:sz w:val="22"/>
          <w:szCs w:val="22"/>
        </w:rPr>
      </w:pPr>
      <w:bookmarkStart w:id="63" w:name="_Toc10307"/>
      <w:bookmarkStart w:id="64" w:name="_Toc32444"/>
      <w:r>
        <w:rPr>
          <w:rFonts w:hint="eastAsia" w:ascii="仿宋" w:hAnsi="仿宋" w:eastAsia="仿宋" w:cs="仿宋"/>
          <w:sz w:val="22"/>
          <w:szCs w:val="22"/>
        </w:rPr>
        <w:t>计量单位</w:t>
      </w:r>
      <w:bookmarkEnd w:id="63"/>
      <w:bookmarkEnd w:id="64"/>
    </w:p>
    <w:p w14:paraId="236F9DBD">
      <w:pPr>
        <w:pStyle w:val="15"/>
        <w:spacing w:line="360" w:lineRule="auto"/>
        <w:ind w:firstLine="420"/>
        <w:jc w:val="both"/>
        <w:outlineLvl w:val="3"/>
        <w:rPr>
          <w:rFonts w:hint="eastAsia" w:ascii="仿宋" w:hAnsi="仿宋" w:eastAsia="仿宋" w:cs="仿宋"/>
          <w:sz w:val="22"/>
          <w:szCs w:val="22"/>
        </w:rPr>
      </w:pPr>
      <w:bookmarkStart w:id="65" w:name="_Toc11282"/>
      <w:bookmarkStart w:id="66" w:name="_Hlk496167732"/>
      <w:r>
        <w:rPr>
          <w:rFonts w:hint="eastAsia" w:ascii="仿宋" w:hAnsi="仿宋" w:eastAsia="仿宋" w:cs="仿宋"/>
          <w:sz w:val="22"/>
          <w:szCs w:val="22"/>
        </w:rPr>
        <w:t>所有计量均采用中华人民共和国法定计量单位。</w:t>
      </w:r>
      <w:bookmarkEnd w:id="65"/>
    </w:p>
    <w:p w14:paraId="79C4AAAA">
      <w:pPr>
        <w:pStyle w:val="4"/>
        <w:spacing w:line="360" w:lineRule="auto"/>
        <w:rPr>
          <w:rFonts w:hint="eastAsia" w:ascii="仿宋" w:hAnsi="仿宋" w:eastAsia="仿宋" w:cs="仿宋"/>
          <w:sz w:val="22"/>
          <w:szCs w:val="22"/>
        </w:rPr>
      </w:pPr>
      <w:bookmarkStart w:id="67" w:name="_Toc7288"/>
      <w:bookmarkStart w:id="68" w:name="_Toc17124"/>
      <w:r>
        <w:rPr>
          <w:rFonts w:hint="eastAsia" w:ascii="仿宋" w:hAnsi="仿宋" w:eastAsia="仿宋" w:cs="仿宋"/>
          <w:sz w:val="22"/>
          <w:szCs w:val="22"/>
        </w:rPr>
        <w:t>踏勘现场</w:t>
      </w:r>
      <w:bookmarkEnd w:id="67"/>
      <w:bookmarkEnd w:id="68"/>
    </w:p>
    <w:p w14:paraId="6BC8DCF3">
      <w:pPr>
        <w:pStyle w:val="15"/>
        <w:spacing w:line="360" w:lineRule="auto"/>
        <w:ind w:firstLine="420"/>
        <w:jc w:val="both"/>
        <w:outlineLvl w:val="3"/>
        <w:rPr>
          <w:rFonts w:hint="eastAsia" w:ascii="仿宋" w:hAnsi="仿宋" w:eastAsia="仿宋" w:cs="仿宋"/>
          <w:sz w:val="22"/>
          <w:szCs w:val="22"/>
        </w:rPr>
      </w:pPr>
      <w:bookmarkStart w:id="69" w:name="_Toc10077"/>
      <w:r>
        <w:rPr>
          <w:rFonts w:hint="eastAsia" w:ascii="仿宋" w:hAnsi="仿宋" w:eastAsia="仿宋" w:cs="仿宋"/>
          <w:sz w:val="22"/>
          <w:szCs w:val="22"/>
        </w:rPr>
        <w:t>投标人须知前附表规定组织踏勘现场的，采购人按投标人须知前附表规定的时间、地点组织投标人踏勘项目现场。</w:t>
      </w:r>
      <w:bookmarkEnd w:id="69"/>
      <w:r>
        <w:rPr>
          <w:rFonts w:hint="eastAsia" w:ascii="仿宋" w:hAnsi="仿宋" w:eastAsia="仿宋" w:cs="仿宋"/>
          <w:sz w:val="22"/>
          <w:szCs w:val="22"/>
        </w:rPr>
        <w:t xml:space="preserve"> </w:t>
      </w:r>
    </w:p>
    <w:p w14:paraId="0651662D">
      <w:pPr>
        <w:pStyle w:val="15"/>
        <w:spacing w:line="360" w:lineRule="auto"/>
        <w:ind w:firstLine="420"/>
        <w:jc w:val="both"/>
        <w:outlineLvl w:val="3"/>
        <w:rPr>
          <w:rFonts w:hint="eastAsia" w:ascii="仿宋" w:hAnsi="仿宋" w:eastAsia="仿宋" w:cs="仿宋"/>
          <w:sz w:val="22"/>
          <w:szCs w:val="22"/>
        </w:rPr>
      </w:pPr>
      <w:bookmarkStart w:id="70" w:name="_Toc4115"/>
      <w:r>
        <w:rPr>
          <w:rFonts w:hint="eastAsia" w:ascii="仿宋" w:hAnsi="仿宋" w:eastAsia="仿宋" w:cs="仿宋"/>
          <w:sz w:val="22"/>
          <w:szCs w:val="22"/>
        </w:rPr>
        <w:t>投标人踏勘现场发生的费用自理。</w:t>
      </w:r>
      <w:bookmarkEnd w:id="70"/>
    </w:p>
    <w:p w14:paraId="77F1E0C3">
      <w:pPr>
        <w:pStyle w:val="15"/>
        <w:spacing w:line="360" w:lineRule="auto"/>
        <w:ind w:firstLine="420"/>
        <w:jc w:val="both"/>
        <w:outlineLvl w:val="3"/>
        <w:rPr>
          <w:rFonts w:hint="eastAsia" w:ascii="仿宋" w:hAnsi="仿宋" w:eastAsia="仿宋" w:cs="仿宋"/>
          <w:sz w:val="22"/>
          <w:szCs w:val="22"/>
        </w:rPr>
      </w:pPr>
      <w:bookmarkStart w:id="71" w:name="_Toc8380"/>
      <w:r>
        <w:rPr>
          <w:rFonts w:hint="eastAsia" w:ascii="仿宋" w:hAnsi="仿宋" w:eastAsia="仿宋" w:cs="仿宋"/>
          <w:sz w:val="22"/>
          <w:szCs w:val="22"/>
        </w:rPr>
        <w:t>除采购人的原因外，投标人自行负责在踏勘现场中所发生的人员伤亡和财产损失。</w:t>
      </w:r>
      <w:bookmarkEnd w:id="71"/>
    </w:p>
    <w:p w14:paraId="1F6F5324">
      <w:pPr>
        <w:pStyle w:val="15"/>
        <w:spacing w:line="360" w:lineRule="auto"/>
        <w:ind w:firstLine="420"/>
        <w:jc w:val="both"/>
        <w:outlineLvl w:val="3"/>
        <w:rPr>
          <w:rFonts w:hint="eastAsia" w:ascii="仿宋" w:hAnsi="仿宋" w:eastAsia="仿宋" w:cs="仿宋"/>
          <w:sz w:val="22"/>
          <w:szCs w:val="22"/>
        </w:rPr>
      </w:pPr>
      <w:bookmarkStart w:id="72" w:name="_Toc9935"/>
      <w:r>
        <w:rPr>
          <w:rFonts w:hint="eastAsia" w:ascii="仿宋" w:hAnsi="仿宋" w:eastAsia="仿宋" w:cs="仿宋"/>
          <w:sz w:val="22"/>
          <w:szCs w:val="22"/>
        </w:rPr>
        <w:t>采购人在踏勘现场中介绍的工程场地和相关的周边环境情况，供投标人在编制投标文件时参考，采购不对投标人据此作出的判断和决策负责。</w:t>
      </w:r>
      <w:bookmarkEnd w:id="72"/>
    </w:p>
    <w:p w14:paraId="2F0EB868">
      <w:pPr>
        <w:pStyle w:val="4"/>
        <w:spacing w:line="360" w:lineRule="auto"/>
        <w:rPr>
          <w:rFonts w:hint="eastAsia" w:ascii="仿宋" w:hAnsi="仿宋" w:eastAsia="仿宋" w:cs="仿宋"/>
          <w:sz w:val="22"/>
          <w:szCs w:val="22"/>
        </w:rPr>
      </w:pPr>
      <w:bookmarkStart w:id="73" w:name="_Toc25372"/>
      <w:bookmarkStart w:id="74" w:name="_Toc10064"/>
      <w:r>
        <w:rPr>
          <w:rFonts w:hint="eastAsia" w:ascii="仿宋" w:hAnsi="仿宋" w:eastAsia="仿宋" w:cs="仿宋"/>
          <w:sz w:val="22"/>
          <w:szCs w:val="22"/>
        </w:rPr>
        <w:t>开标前答疑</w:t>
      </w:r>
      <w:bookmarkEnd w:id="73"/>
      <w:bookmarkEnd w:id="74"/>
    </w:p>
    <w:p w14:paraId="000DA86A">
      <w:pPr>
        <w:pStyle w:val="15"/>
        <w:spacing w:line="360" w:lineRule="auto"/>
        <w:ind w:firstLine="420"/>
        <w:jc w:val="both"/>
        <w:outlineLvl w:val="3"/>
        <w:rPr>
          <w:rFonts w:hint="eastAsia" w:ascii="仿宋" w:hAnsi="仿宋" w:eastAsia="仿宋" w:cs="仿宋"/>
          <w:sz w:val="22"/>
          <w:szCs w:val="22"/>
        </w:rPr>
      </w:pPr>
      <w:r>
        <w:rPr>
          <w:rFonts w:hint="eastAsia" w:ascii="仿宋" w:hAnsi="仿宋" w:eastAsia="仿宋" w:cs="仿宋"/>
          <w:sz w:val="22"/>
          <w:szCs w:val="22"/>
        </w:rPr>
        <w:t>已获取招标文件的潜在投标人对招标文件内容有不理解或有疑问的，可以向采购代理机构提出，采购代理机构将对提出疑问的投标人进行答疑；必要时，采购代理机构将书面形式通知所有获取招标文件的潜在投标人，召开开标前答疑会。</w:t>
      </w:r>
    </w:p>
    <w:p w14:paraId="5E679EF1">
      <w:pPr>
        <w:pStyle w:val="4"/>
        <w:spacing w:line="360" w:lineRule="auto"/>
        <w:rPr>
          <w:rFonts w:ascii="仿宋" w:hAnsi="仿宋" w:eastAsia="仿宋" w:cs="仿宋"/>
          <w:sz w:val="22"/>
          <w:szCs w:val="22"/>
        </w:rPr>
      </w:pPr>
      <w:bookmarkStart w:id="75" w:name="_Toc26131"/>
      <w:bookmarkStart w:id="76" w:name="_Toc7827"/>
      <w:r>
        <w:rPr>
          <w:rFonts w:hint="eastAsia" w:ascii="仿宋" w:hAnsi="仿宋" w:eastAsia="仿宋" w:cs="仿宋"/>
          <w:sz w:val="22"/>
          <w:szCs w:val="22"/>
        </w:rPr>
        <w:t>分包</w:t>
      </w:r>
      <w:bookmarkEnd w:id="75"/>
      <w:bookmarkEnd w:id="76"/>
    </w:p>
    <w:p w14:paraId="3A3CD639">
      <w:pPr>
        <w:pStyle w:val="15"/>
        <w:spacing w:line="360" w:lineRule="auto"/>
        <w:ind w:firstLine="420"/>
        <w:jc w:val="both"/>
        <w:outlineLvl w:val="3"/>
        <w:rPr>
          <w:rFonts w:hint="eastAsia" w:ascii="仿宋" w:hAnsi="仿宋" w:eastAsia="仿宋" w:cs="仿宋"/>
          <w:sz w:val="22"/>
          <w:szCs w:val="22"/>
        </w:rPr>
      </w:pPr>
      <w:r>
        <w:rPr>
          <w:rFonts w:hint="eastAsia" w:ascii="仿宋" w:hAnsi="仿宋" w:eastAsia="仿宋" w:cs="仿宋"/>
          <w:sz w:val="22"/>
          <w:szCs w:val="22"/>
        </w:rPr>
        <w:t>所有合同包投标人在中标后不允许转包及分包。</w:t>
      </w:r>
    </w:p>
    <w:p w14:paraId="20AD5094">
      <w:pPr>
        <w:pStyle w:val="4"/>
        <w:spacing w:line="360" w:lineRule="auto"/>
        <w:rPr>
          <w:rFonts w:hint="eastAsia" w:ascii="仿宋" w:hAnsi="仿宋" w:eastAsia="仿宋" w:cs="仿宋"/>
          <w:sz w:val="22"/>
          <w:szCs w:val="22"/>
        </w:rPr>
      </w:pPr>
      <w:bookmarkStart w:id="77" w:name="_Toc10646"/>
      <w:bookmarkStart w:id="78" w:name="_Toc18248"/>
      <w:r>
        <w:rPr>
          <w:rFonts w:hint="eastAsia" w:ascii="仿宋" w:hAnsi="仿宋" w:eastAsia="仿宋" w:cs="仿宋"/>
          <w:sz w:val="22"/>
          <w:szCs w:val="22"/>
        </w:rPr>
        <w:t>偏差</w:t>
      </w:r>
      <w:bookmarkEnd w:id="77"/>
      <w:bookmarkEnd w:id="78"/>
    </w:p>
    <w:p w14:paraId="28213A9C">
      <w:pPr>
        <w:pStyle w:val="15"/>
        <w:spacing w:line="360" w:lineRule="auto"/>
        <w:ind w:firstLine="420"/>
        <w:jc w:val="both"/>
        <w:outlineLvl w:val="3"/>
        <w:rPr>
          <w:rFonts w:hint="eastAsia" w:ascii="仿宋" w:hAnsi="仿宋" w:eastAsia="仿宋" w:cs="仿宋"/>
          <w:sz w:val="22"/>
          <w:szCs w:val="22"/>
        </w:rPr>
      </w:pPr>
      <w:bookmarkStart w:id="79" w:name="_Toc30544"/>
      <w:r>
        <w:rPr>
          <w:rFonts w:hint="eastAsia" w:ascii="仿宋" w:hAnsi="仿宋" w:eastAsia="仿宋" w:cs="仿宋"/>
          <w:sz w:val="22"/>
          <w:szCs w:val="22"/>
        </w:rPr>
        <w:t>投标人须知前附表允许投标文件偏离招标文件某些要求的，偏离应当符合招标文件规定的偏差范围和幅度。</w:t>
      </w:r>
      <w:bookmarkEnd w:id="79"/>
    </w:p>
    <w:bookmarkEnd w:id="66"/>
    <w:p w14:paraId="448D5BBC">
      <w:pPr>
        <w:pStyle w:val="3"/>
        <w:spacing w:line="360" w:lineRule="auto"/>
        <w:jc w:val="both"/>
        <w:rPr>
          <w:rFonts w:ascii="仿宋" w:hAnsi="仿宋" w:eastAsia="仿宋" w:cs="仿宋"/>
        </w:rPr>
      </w:pPr>
      <w:bookmarkStart w:id="80" w:name="_Toc25549"/>
      <w:bookmarkStart w:id="81" w:name="_Toc32655"/>
      <w:bookmarkStart w:id="82" w:name="_Toc362617818"/>
      <w:bookmarkStart w:id="83" w:name="_Toc30321"/>
      <w:bookmarkStart w:id="84" w:name="_Toc152047207"/>
      <w:bookmarkStart w:id="85" w:name="_Toc18069"/>
      <w:bookmarkStart w:id="86" w:name="_Toc144974411"/>
      <w:r>
        <w:rPr>
          <w:rFonts w:hint="eastAsia" w:ascii="仿宋" w:hAnsi="仿宋" w:eastAsia="仿宋" w:cs="仿宋"/>
          <w:lang w:val="en-US" w:eastAsia="zh-CN"/>
        </w:rPr>
        <w:t>2.</w:t>
      </w:r>
      <w:r>
        <w:rPr>
          <w:rFonts w:hint="eastAsia" w:ascii="仿宋" w:hAnsi="仿宋" w:eastAsia="仿宋" w:cs="仿宋"/>
        </w:rPr>
        <w:t>招标文件</w:t>
      </w:r>
      <w:bookmarkEnd w:id="80"/>
      <w:bookmarkEnd w:id="81"/>
      <w:bookmarkEnd w:id="82"/>
      <w:bookmarkEnd w:id="83"/>
      <w:bookmarkEnd w:id="84"/>
      <w:bookmarkEnd w:id="85"/>
      <w:bookmarkEnd w:id="86"/>
    </w:p>
    <w:p w14:paraId="2B35940B">
      <w:pPr>
        <w:pStyle w:val="4"/>
        <w:spacing w:line="360" w:lineRule="auto"/>
        <w:rPr>
          <w:rFonts w:ascii="仿宋" w:hAnsi="仿宋" w:eastAsia="仿宋" w:cs="仿宋"/>
          <w:sz w:val="22"/>
          <w:szCs w:val="22"/>
        </w:rPr>
      </w:pPr>
      <w:bookmarkStart w:id="87" w:name="_Toc17453"/>
      <w:bookmarkStart w:id="88" w:name="_Toc362617819"/>
      <w:bookmarkStart w:id="89" w:name="_Toc144974412"/>
      <w:bookmarkStart w:id="90" w:name="_Toc152047208"/>
      <w:bookmarkStart w:id="91" w:name="_Toc25172"/>
      <w:r>
        <w:rPr>
          <w:rFonts w:hint="eastAsia" w:ascii="仿宋" w:hAnsi="仿宋" w:eastAsia="仿宋" w:cs="仿宋"/>
          <w:sz w:val="22"/>
          <w:szCs w:val="22"/>
        </w:rPr>
        <w:t>招标文件的组成</w:t>
      </w:r>
      <w:bookmarkEnd w:id="87"/>
      <w:bookmarkEnd w:id="88"/>
      <w:bookmarkEnd w:id="89"/>
      <w:bookmarkEnd w:id="90"/>
      <w:bookmarkEnd w:id="91"/>
    </w:p>
    <w:p w14:paraId="7FCB16A9">
      <w:pPr>
        <w:pStyle w:val="15"/>
        <w:spacing w:line="360" w:lineRule="auto"/>
        <w:ind w:firstLine="440" w:firstLineChars="200"/>
        <w:jc w:val="both"/>
        <w:outlineLvl w:val="9"/>
        <w:rPr>
          <w:rFonts w:ascii="仿宋" w:hAnsi="仿宋" w:eastAsia="仿宋" w:cs="仿宋"/>
          <w:sz w:val="22"/>
          <w:szCs w:val="22"/>
        </w:rPr>
      </w:pPr>
      <w:bookmarkStart w:id="92" w:name="_Toc24075"/>
      <w:r>
        <w:rPr>
          <w:rFonts w:hint="eastAsia" w:ascii="仿宋" w:hAnsi="仿宋" w:eastAsia="仿宋" w:cs="仿宋"/>
          <w:sz w:val="22"/>
          <w:szCs w:val="22"/>
        </w:rPr>
        <w:t>本招标文件包括：</w:t>
      </w:r>
      <w:bookmarkEnd w:id="92"/>
    </w:p>
    <w:p w14:paraId="7400032E">
      <w:pPr>
        <w:pStyle w:val="15"/>
        <w:numPr>
          <w:ilvl w:val="0"/>
          <w:numId w:val="0"/>
        </w:numPr>
        <w:spacing w:line="360" w:lineRule="auto"/>
        <w:ind w:left="420"/>
        <w:jc w:val="both"/>
        <w:outlineLvl w:val="9"/>
        <w:rPr>
          <w:rFonts w:hint="eastAsia" w:ascii="仿宋" w:hAnsi="仿宋" w:eastAsia="仿宋" w:cs="仿宋"/>
          <w:sz w:val="22"/>
          <w:szCs w:val="22"/>
        </w:rPr>
      </w:pPr>
      <w:bookmarkStart w:id="93" w:name="_Toc31539"/>
      <w:r>
        <w:rPr>
          <w:rFonts w:hint="eastAsia" w:ascii="仿宋" w:hAnsi="仿宋" w:eastAsia="仿宋" w:cs="仿宋"/>
          <w:sz w:val="22"/>
          <w:szCs w:val="22"/>
        </w:rPr>
        <w:t>第一部分 投标邀请；</w:t>
      </w:r>
      <w:bookmarkEnd w:id="93"/>
    </w:p>
    <w:p w14:paraId="02FFEDE9">
      <w:pPr>
        <w:pStyle w:val="15"/>
        <w:numPr>
          <w:ilvl w:val="0"/>
          <w:numId w:val="0"/>
        </w:numPr>
        <w:spacing w:line="360" w:lineRule="auto"/>
        <w:ind w:left="420"/>
        <w:jc w:val="both"/>
        <w:outlineLvl w:val="9"/>
        <w:rPr>
          <w:rFonts w:hint="eastAsia" w:ascii="仿宋" w:hAnsi="仿宋" w:eastAsia="仿宋" w:cs="仿宋"/>
          <w:sz w:val="22"/>
          <w:szCs w:val="22"/>
          <w:lang w:eastAsia="zh-CN"/>
        </w:rPr>
      </w:pPr>
      <w:bookmarkStart w:id="94" w:name="_Toc18306"/>
      <w:r>
        <w:rPr>
          <w:rFonts w:hint="eastAsia" w:ascii="仿宋" w:hAnsi="仿宋" w:eastAsia="仿宋" w:cs="仿宋"/>
          <w:sz w:val="22"/>
          <w:szCs w:val="22"/>
        </w:rPr>
        <w:t>第二部分 投标人须知</w:t>
      </w:r>
      <w:r>
        <w:rPr>
          <w:rFonts w:hint="eastAsia" w:ascii="仿宋" w:hAnsi="仿宋" w:eastAsia="仿宋" w:cs="仿宋"/>
          <w:sz w:val="22"/>
          <w:szCs w:val="22"/>
          <w:lang w:eastAsia="zh-CN"/>
        </w:rPr>
        <w:t>；</w:t>
      </w:r>
      <w:bookmarkEnd w:id="94"/>
    </w:p>
    <w:p w14:paraId="45D34234">
      <w:pPr>
        <w:pStyle w:val="15"/>
        <w:numPr>
          <w:ilvl w:val="0"/>
          <w:numId w:val="0"/>
        </w:numPr>
        <w:spacing w:line="360" w:lineRule="auto"/>
        <w:ind w:left="420"/>
        <w:jc w:val="both"/>
        <w:outlineLvl w:val="9"/>
        <w:rPr>
          <w:rFonts w:hint="default" w:ascii="仿宋" w:hAnsi="仿宋" w:eastAsia="仿宋" w:cs="仿宋"/>
          <w:sz w:val="22"/>
          <w:szCs w:val="22"/>
          <w:lang w:val="en-US" w:eastAsia="zh-CN"/>
        </w:rPr>
      </w:pPr>
      <w:bookmarkStart w:id="95" w:name="_Toc23180"/>
      <w:r>
        <w:rPr>
          <w:rFonts w:hint="eastAsia" w:ascii="仿宋" w:hAnsi="仿宋" w:eastAsia="仿宋" w:cs="仿宋"/>
          <w:sz w:val="22"/>
          <w:szCs w:val="22"/>
          <w:lang w:eastAsia="zh-CN"/>
        </w:rPr>
        <w:t xml:space="preserve">第三部分 </w:t>
      </w:r>
      <w:r>
        <w:rPr>
          <w:rFonts w:hint="eastAsia" w:ascii="仿宋" w:hAnsi="仿宋" w:eastAsia="仿宋" w:cs="仿宋"/>
          <w:sz w:val="22"/>
          <w:szCs w:val="22"/>
          <w:lang w:val="en-US" w:eastAsia="zh-CN"/>
        </w:rPr>
        <w:t>评标办法</w:t>
      </w:r>
    </w:p>
    <w:p w14:paraId="48BD02AC">
      <w:pPr>
        <w:pStyle w:val="15"/>
        <w:numPr>
          <w:ilvl w:val="0"/>
          <w:numId w:val="0"/>
        </w:numPr>
        <w:spacing w:line="360" w:lineRule="auto"/>
        <w:ind w:left="420"/>
        <w:jc w:val="both"/>
        <w:outlineLvl w:val="9"/>
        <w:rPr>
          <w:rFonts w:hint="eastAsia" w:ascii="仿宋" w:hAnsi="仿宋" w:eastAsia="仿宋" w:cs="仿宋"/>
          <w:sz w:val="22"/>
          <w:szCs w:val="22"/>
          <w:lang w:eastAsia="zh-CN"/>
        </w:rPr>
      </w:pPr>
      <w:r>
        <w:rPr>
          <w:rFonts w:hint="eastAsia" w:ascii="仿宋" w:hAnsi="仿宋" w:eastAsia="仿宋" w:cs="仿宋"/>
          <w:sz w:val="22"/>
          <w:szCs w:val="22"/>
          <w:lang w:eastAsia="zh-CN"/>
        </w:rPr>
        <w:t>第四部分</w:t>
      </w:r>
      <w:r>
        <w:rPr>
          <w:rFonts w:hint="eastAsia" w:ascii="仿宋" w:hAnsi="仿宋" w:eastAsia="仿宋" w:cs="仿宋"/>
          <w:sz w:val="22"/>
          <w:szCs w:val="22"/>
          <w:lang w:val="en-US" w:eastAsia="zh-CN"/>
        </w:rPr>
        <w:t xml:space="preserve"> </w:t>
      </w:r>
      <w:r>
        <w:rPr>
          <w:rFonts w:hint="eastAsia" w:ascii="仿宋" w:hAnsi="仿宋" w:eastAsia="仿宋" w:cs="仿宋"/>
          <w:sz w:val="22"/>
          <w:szCs w:val="22"/>
          <w:lang w:eastAsia="zh-CN"/>
        </w:rPr>
        <w:t>采购需求；</w:t>
      </w:r>
      <w:bookmarkEnd w:id="95"/>
    </w:p>
    <w:p w14:paraId="075B07C7">
      <w:pPr>
        <w:pStyle w:val="15"/>
        <w:numPr>
          <w:ilvl w:val="0"/>
          <w:numId w:val="0"/>
        </w:numPr>
        <w:spacing w:line="360" w:lineRule="auto"/>
        <w:ind w:left="420"/>
        <w:jc w:val="both"/>
        <w:outlineLvl w:val="9"/>
        <w:rPr>
          <w:rFonts w:hint="eastAsia" w:ascii="仿宋" w:hAnsi="仿宋" w:eastAsia="仿宋" w:cs="仿宋"/>
          <w:sz w:val="22"/>
          <w:szCs w:val="22"/>
          <w:lang w:eastAsia="zh-CN"/>
        </w:rPr>
      </w:pPr>
      <w:bookmarkStart w:id="96" w:name="_Toc25782"/>
      <w:r>
        <w:rPr>
          <w:rFonts w:hint="eastAsia" w:ascii="仿宋" w:hAnsi="仿宋" w:eastAsia="仿宋" w:cs="仿宋"/>
          <w:sz w:val="22"/>
          <w:szCs w:val="22"/>
          <w:lang w:eastAsia="zh-CN"/>
        </w:rPr>
        <w:t>第</w:t>
      </w:r>
      <w:r>
        <w:rPr>
          <w:rFonts w:hint="eastAsia" w:ascii="仿宋" w:hAnsi="仿宋" w:eastAsia="仿宋" w:cs="仿宋"/>
          <w:sz w:val="22"/>
          <w:szCs w:val="22"/>
          <w:lang w:val="en-US" w:eastAsia="zh-CN"/>
        </w:rPr>
        <w:t>五</w:t>
      </w:r>
      <w:r>
        <w:rPr>
          <w:rFonts w:hint="eastAsia" w:ascii="仿宋" w:hAnsi="仿宋" w:eastAsia="仿宋" w:cs="仿宋"/>
          <w:sz w:val="22"/>
          <w:szCs w:val="22"/>
          <w:lang w:eastAsia="zh-CN"/>
        </w:rPr>
        <w:t>部分 合同格式（参考文本）；</w:t>
      </w:r>
      <w:bookmarkEnd w:id="96"/>
    </w:p>
    <w:p w14:paraId="25E57678">
      <w:pPr>
        <w:pStyle w:val="15"/>
        <w:numPr>
          <w:ilvl w:val="0"/>
          <w:numId w:val="0"/>
        </w:numPr>
        <w:spacing w:line="360" w:lineRule="auto"/>
        <w:ind w:left="420"/>
        <w:jc w:val="both"/>
        <w:outlineLvl w:val="9"/>
        <w:rPr>
          <w:rFonts w:hint="eastAsia" w:ascii="仿宋" w:hAnsi="仿宋" w:eastAsia="仿宋" w:cs="仿宋"/>
          <w:sz w:val="22"/>
          <w:szCs w:val="22"/>
        </w:rPr>
      </w:pPr>
      <w:bookmarkStart w:id="97" w:name="_Toc18218"/>
      <w:r>
        <w:rPr>
          <w:rFonts w:hint="eastAsia" w:ascii="仿宋" w:hAnsi="仿宋" w:eastAsia="仿宋" w:cs="仿宋"/>
          <w:sz w:val="22"/>
          <w:szCs w:val="22"/>
          <w:lang w:eastAsia="zh-CN"/>
        </w:rPr>
        <w:t>第</w:t>
      </w:r>
      <w:r>
        <w:rPr>
          <w:rFonts w:hint="eastAsia" w:ascii="仿宋" w:hAnsi="仿宋" w:eastAsia="仿宋" w:cs="仿宋"/>
          <w:sz w:val="22"/>
          <w:szCs w:val="22"/>
          <w:lang w:val="en-US" w:eastAsia="zh-CN"/>
        </w:rPr>
        <w:t>六</w:t>
      </w:r>
      <w:r>
        <w:rPr>
          <w:rFonts w:hint="eastAsia" w:ascii="仿宋" w:hAnsi="仿宋" w:eastAsia="仿宋" w:cs="仿宋"/>
          <w:sz w:val="22"/>
          <w:szCs w:val="22"/>
          <w:lang w:eastAsia="zh-CN"/>
        </w:rPr>
        <w:t>部分 投标文件格式</w:t>
      </w:r>
      <w:bookmarkEnd w:id="97"/>
    </w:p>
    <w:p w14:paraId="7A29B53F">
      <w:pPr>
        <w:pStyle w:val="4"/>
        <w:spacing w:line="360" w:lineRule="auto"/>
        <w:rPr>
          <w:rFonts w:hint="eastAsia" w:ascii="仿宋" w:hAnsi="仿宋" w:eastAsia="仿宋" w:cs="仿宋"/>
          <w:sz w:val="22"/>
          <w:szCs w:val="22"/>
        </w:rPr>
      </w:pPr>
      <w:bookmarkStart w:id="98" w:name="_Toc31207"/>
      <w:bookmarkStart w:id="99" w:name="_Toc27671"/>
      <w:r>
        <w:rPr>
          <w:rFonts w:hint="eastAsia" w:ascii="仿宋" w:hAnsi="仿宋" w:eastAsia="仿宋" w:cs="仿宋"/>
          <w:color w:val="000000" w:themeColor="text1"/>
          <w:sz w:val="22"/>
          <w14:textFill>
            <w14:solidFill>
              <w14:schemeClr w14:val="tx1"/>
            </w14:solidFill>
          </w14:textFill>
        </w:rPr>
        <w:t>招标文件的澄清与修改</w:t>
      </w:r>
      <w:bookmarkEnd w:id="98"/>
      <w:bookmarkEnd w:id="99"/>
    </w:p>
    <w:p w14:paraId="427243A5">
      <w:pPr>
        <w:pStyle w:val="15"/>
        <w:spacing w:line="360" w:lineRule="auto"/>
        <w:ind w:firstLine="440" w:firstLineChars="200"/>
        <w:jc w:val="both"/>
        <w:outlineLvl w:val="3"/>
        <w:rPr>
          <w:rFonts w:hint="eastAsia" w:ascii="仿宋" w:hAnsi="仿宋" w:eastAsia="仿宋" w:cs="仿宋"/>
          <w:sz w:val="22"/>
          <w:szCs w:val="22"/>
        </w:rPr>
      </w:pPr>
      <w:bookmarkStart w:id="100" w:name="_Hlk520722765"/>
      <w:bookmarkStart w:id="101" w:name="_Toc31893"/>
      <w:bookmarkStart w:id="102" w:name="_Hlk510429797"/>
      <w:r>
        <w:rPr>
          <w:rFonts w:hint="eastAsia" w:ascii="仿宋" w:hAnsi="仿宋" w:eastAsia="仿宋" w:cs="仿宋"/>
          <w:color w:val="000000" w:themeColor="text1"/>
          <w:sz w:val="22"/>
          <w14:textFill>
            <w14:solidFill>
              <w14:schemeClr w14:val="tx1"/>
            </w14:solidFill>
          </w14:textFill>
        </w:rPr>
        <w:t>招标文件的澄清与修改</w:t>
      </w:r>
      <w:r>
        <w:rPr>
          <w:rFonts w:hint="eastAsia" w:ascii="仿宋" w:hAnsi="仿宋" w:eastAsia="仿宋" w:cs="仿宋"/>
          <w:sz w:val="22"/>
          <w:szCs w:val="22"/>
        </w:rPr>
        <w:t>见投标人须知前附表</w:t>
      </w:r>
      <w:bookmarkEnd w:id="100"/>
      <w:r>
        <w:rPr>
          <w:rFonts w:hint="eastAsia" w:ascii="仿宋" w:hAnsi="仿宋" w:eastAsia="仿宋" w:cs="仿宋"/>
          <w:sz w:val="22"/>
          <w:szCs w:val="22"/>
        </w:rPr>
        <w:t>。</w:t>
      </w:r>
      <w:bookmarkEnd w:id="101"/>
    </w:p>
    <w:bookmarkEnd w:id="102"/>
    <w:p w14:paraId="01E6213D">
      <w:pPr>
        <w:pStyle w:val="15"/>
        <w:spacing w:line="360" w:lineRule="auto"/>
        <w:ind w:firstLine="420"/>
        <w:jc w:val="both"/>
        <w:outlineLvl w:val="3"/>
        <w:rPr>
          <w:rFonts w:hint="eastAsia" w:ascii="仿宋" w:hAnsi="仿宋" w:eastAsia="仿宋" w:cs="仿宋"/>
          <w:sz w:val="22"/>
          <w:szCs w:val="22"/>
        </w:rPr>
      </w:pPr>
      <w:bookmarkStart w:id="103" w:name="_Toc26696"/>
      <w:r>
        <w:rPr>
          <w:rFonts w:hint="eastAsia" w:ascii="仿宋" w:hAnsi="仿宋" w:eastAsia="仿宋" w:cs="仿宋"/>
          <w:sz w:val="22"/>
          <w:szCs w:val="22"/>
        </w:rPr>
        <w:t>投标人应仔细阅读和检查招标文件的全部内容。如有疑问，应按投标人须知前附表规定的时间和形式，要求采购人对招标文件进行澄清</w:t>
      </w:r>
      <w:r>
        <w:rPr>
          <w:rFonts w:hint="eastAsia" w:ascii="仿宋" w:hAnsi="仿宋" w:eastAsia="仿宋" w:cs="仿宋"/>
          <w:sz w:val="22"/>
          <w:szCs w:val="22"/>
          <w:lang w:eastAsia="zh-CN"/>
        </w:rPr>
        <w:t>。</w:t>
      </w:r>
      <w:bookmarkEnd w:id="103"/>
    </w:p>
    <w:p w14:paraId="26942A5F">
      <w:pPr>
        <w:pStyle w:val="15"/>
        <w:spacing w:line="360" w:lineRule="auto"/>
        <w:ind w:firstLine="440" w:firstLineChars="200"/>
        <w:jc w:val="both"/>
        <w:outlineLvl w:val="3"/>
        <w:rPr>
          <w:rFonts w:hint="eastAsia" w:ascii="仿宋" w:hAnsi="仿宋" w:eastAsia="仿宋" w:cs="仿宋"/>
        </w:rPr>
      </w:pPr>
      <w:bookmarkStart w:id="104" w:name="_Toc496630011"/>
      <w:bookmarkStart w:id="105" w:name="_Toc15529"/>
      <w:r>
        <w:rPr>
          <w:rFonts w:hint="eastAsia" w:ascii="仿宋" w:hAnsi="仿宋" w:eastAsia="仿宋" w:cs="仿宋"/>
          <w:sz w:val="22"/>
          <w:szCs w:val="22"/>
        </w:rPr>
        <w:t>当招标文件、招标文件的澄清或修改等在同一内容的表述上不一致时，以最后发出的文件为准</w:t>
      </w:r>
      <w:bookmarkEnd w:id="104"/>
      <w:r>
        <w:rPr>
          <w:rFonts w:hint="eastAsia" w:ascii="仿宋" w:hAnsi="仿宋" w:eastAsia="仿宋" w:cs="仿宋"/>
          <w:sz w:val="22"/>
          <w:szCs w:val="22"/>
          <w:lang w:eastAsia="zh-CN"/>
        </w:rPr>
        <w:t>，</w:t>
      </w:r>
      <w:r>
        <w:rPr>
          <w:rFonts w:hint="eastAsia" w:ascii="仿宋" w:hAnsi="仿宋" w:eastAsia="仿宋" w:cs="仿宋"/>
          <w:sz w:val="22"/>
          <w:szCs w:val="22"/>
        </w:rPr>
        <w:t>招标文件所作的澄清、修改，构成招标文件的组成部分。</w:t>
      </w:r>
      <w:bookmarkEnd w:id="105"/>
    </w:p>
    <w:p w14:paraId="64E45A2E">
      <w:pPr>
        <w:pStyle w:val="3"/>
        <w:spacing w:line="360" w:lineRule="auto"/>
        <w:jc w:val="both"/>
        <w:rPr>
          <w:rFonts w:hint="eastAsia" w:ascii="仿宋" w:hAnsi="仿宋" w:eastAsia="仿宋" w:cs="仿宋"/>
        </w:rPr>
      </w:pPr>
      <w:bookmarkStart w:id="106" w:name="_Toc24842"/>
      <w:bookmarkStart w:id="107" w:name="_Toc5701"/>
      <w:bookmarkStart w:id="108" w:name="_Toc30453"/>
      <w:bookmarkStart w:id="109" w:name="_Toc29095"/>
      <w:r>
        <w:rPr>
          <w:rFonts w:hint="eastAsia" w:ascii="仿宋" w:hAnsi="仿宋" w:eastAsia="仿宋" w:cs="仿宋"/>
          <w:lang w:val="en-US" w:eastAsia="zh-CN"/>
        </w:rPr>
        <w:t>3.</w:t>
      </w:r>
      <w:r>
        <w:rPr>
          <w:rFonts w:hint="eastAsia" w:ascii="仿宋" w:hAnsi="仿宋" w:eastAsia="仿宋" w:cs="仿宋"/>
        </w:rPr>
        <w:t>投标文件</w:t>
      </w:r>
      <w:bookmarkEnd w:id="106"/>
      <w:bookmarkEnd w:id="107"/>
      <w:bookmarkEnd w:id="108"/>
      <w:bookmarkEnd w:id="109"/>
    </w:p>
    <w:p w14:paraId="4CF68187">
      <w:pPr>
        <w:pStyle w:val="15"/>
        <w:numPr>
          <w:ilvl w:val="0"/>
          <w:numId w:val="0"/>
        </w:numPr>
        <w:spacing w:line="360" w:lineRule="auto"/>
        <w:ind w:firstLine="440" w:firstLineChars="200"/>
        <w:jc w:val="both"/>
        <w:outlineLvl w:val="9"/>
        <w:rPr>
          <w:rFonts w:ascii="仿宋" w:hAnsi="仿宋" w:eastAsia="仿宋" w:cs="仿宋"/>
          <w:sz w:val="22"/>
          <w:szCs w:val="22"/>
        </w:rPr>
      </w:pPr>
      <w:bookmarkStart w:id="110" w:name="_Toc6026"/>
      <w:r>
        <w:rPr>
          <w:rFonts w:hint="eastAsia" w:ascii="仿宋" w:hAnsi="仿宋" w:eastAsia="仿宋" w:cs="仿宋"/>
          <w:sz w:val="22"/>
          <w:szCs w:val="22"/>
        </w:rPr>
        <w:t>投标文件编制时应将不同项目或者已划分“包/标段”的项目，分别单独编制，若混合编制在同一投标文件中，其投标无效。</w:t>
      </w:r>
      <w:bookmarkEnd w:id="110"/>
    </w:p>
    <w:p w14:paraId="540A4ED0">
      <w:pPr>
        <w:pStyle w:val="4"/>
        <w:spacing w:line="360" w:lineRule="auto"/>
        <w:rPr>
          <w:rFonts w:ascii="仿宋" w:hAnsi="仿宋" w:eastAsia="仿宋" w:cs="仿宋"/>
          <w:sz w:val="22"/>
          <w:szCs w:val="22"/>
        </w:rPr>
      </w:pPr>
      <w:bookmarkStart w:id="111" w:name="_Toc362617823"/>
      <w:bookmarkStart w:id="112" w:name="_Toc12432"/>
      <w:bookmarkStart w:id="113" w:name="_Toc144974416"/>
      <w:bookmarkStart w:id="114" w:name="_Toc152047212"/>
      <w:bookmarkStart w:id="115" w:name="_Toc24697"/>
      <w:r>
        <w:rPr>
          <w:rFonts w:hint="eastAsia" w:ascii="仿宋" w:hAnsi="仿宋" w:eastAsia="仿宋" w:cs="仿宋"/>
          <w:sz w:val="22"/>
          <w:szCs w:val="22"/>
        </w:rPr>
        <w:t>投标文件的组成</w:t>
      </w:r>
      <w:bookmarkEnd w:id="111"/>
      <w:bookmarkEnd w:id="112"/>
      <w:bookmarkEnd w:id="113"/>
      <w:bookmarkEnd w:id="114"/>
      <w:bookmarkEnd w:id="115"/>
    </w:p>
    <w:p w14:paraId="2C4F28C4">
      <w:pPr>
        <w:pStyle w:val="15"/>
        <w:spacing w:line="360" w:lineRule="auto"/>
        <w:ind w:firstLine="420"/>
        <w:jc w:val="both"/>
        <w:outlineLvl w:val="3"/>
        <w:rPr>
          <w:rFonts w:ascii="仿宋" w:hAnsi="仿宋" w:eastAsia="仿宋" w:cs="仿宋"/>
          <w:sz w:val="22"/>
          <w:szCs w:val="22"/>
        </w:rPr>
      </w:pPr>
      <w:bookmarkStart w:id="116" w:name="_Toc31130"/>
      <w:r>
        <w:rPr>
          <w:rFonts w:hint="eastAsia" w:ascii="仿宋" w:hAnsi="仿宋" w:eastAsia="仿宋" w:cs="仿宋"/>
          <w:sz w:val="22"/>
          <w:szCs w:val="22"/>
        </w:rPr>
        <w:t>投标文件内容和格式要求见投标人须知前附表。</w:t>
      </w:r>
      <w:bookmarkEnd w:id="116"/>
    </w:p>
    <w:p w14:paraId="743AED7C">
      <w:pPr>
        <w:pStyle w:val="4"/>
        <w:spacing w:line="360" w:lineRule="auto"/>
        <w:rPr>
          <w:rFonts w:ascii="仿宋" w:hAnsi="仿宋" w:eastAsia="仿宋" w:cs="仿宋"/>
          <w:sz w:val="22"/>
          <w:szCs w:val="22"/>
        </w:rPr>
      </w:pPr>
      <w:bookmarkStart w:id="117" w:name="_Toc4037"/>
      <w:bookmarkStart w:id="118" w:name="_Toc17688"/>
      <w:r>
        <w:rPr>
          <w:rFonts w:hint="eastAsia" w:ascii="仿宋" w:hAnsi="仿宋" w:eastAsia="仿宋" w:cs="仿宋"/>
          <w:sz w:val="22"/>
          <w:szCs w:val="22"/>
        </w:rPr>
        <w:t>投标报价</w:t>
      </w:r>
      <w:bookmarkEnd w:id="117"/>
      <w:bookmarkEnd w:id="118"/>
    </w:p>
    <w:p w14:paraId="2206A709">
      <w:pPr>
        <w:pStyle w:val="15"/>
        <w:spacing w:line="360" w:lineRule="auto"/>
        <w:ind w:firstLine="420"/>
        <w:jc w:val="both"/>
        <w:outlineLvl w:val="3"/>
        <w:rPr>
          <w:rFonts w:ascii="仿宋" w:hAnsi="仿宋" w:eastAsia="仿宋" w:cs="仿宋"/>
          <w:sz w:val="22"/>
          <w:szCs w:val="22"/>
        </w:rPr>
      </w:pPr>
      <w:bookmarkStart w:id="119" w:name="_Toc1530"/>
      <w:r>
        <w:rPr>
          <w:rFonts w:hint="eastAsia" w:ascii="仿宋" w:hAnsi="仿宋" w:eastAsia="仿宋" w:cs="仿宋"/>
          <w:sz w:val="22"/>
          <w:szCs w:val="22"/>
        </w:rPr>
        <w:t>投标报价为投标人充分考虑招标文件的各项条款和所掌握的市场情况及本工程的实际，根据自身情况的自主报价。</w:t>
      </w:r>
      <w:bookmarkEnd w:id="119"/>
    </w:p>
    <w:p w14:paraId="5FEC6BCC">
      <w:pPr>
        <w:pStyle w:val="15"/>
        <w:spacing w:line="360" w:lineRule="auto"/>
        <w:ind w:firstLine="420"/>
        <w:jc w:val="both"/>
        <w:outlineLvl w:val="3"/>
        <w:rPr>
          <w:rFonts w:ascii="仿宋" w:hAnsi="仿宋" w:eastAsia="仿宋" w:cs="仿宋"/>
          <w:sz w:val="22"/>
          <w:szCs w:val="22"/>
        </w:rPr>
      </w:pPr>
      <w:bookmarkStart w:id="120" w:name="_Toc21425"/>
      <w:r>
        <w:rPr>
          <w:rFonts w:hint="eastAsia" w:ascii="仿宋" w:hAnsi="仿宋" w:eastAsia="仿宋" w:cs="仿宋"/>
          <w:sz w:val="22"/>
          <w:szCs w:val="22"/>
        </w:rPr>
        <w:t>投标人的投标报价，应是完成本招标文件有关条款所列招标工程范围全部工程的总造价，不得以任何理由予以重复。</w:t>
      </w:r>
      <w:bookmarkEnd w:id="120"/>
    </w:p>
    <w:p w14:paraId="0DF20147">
      <w:pPr>
        <w:pStyle w:val="15"/>
        <w:spacing w:line="360" w:lineRule="auto"/>
        <w:ind w:firstLine="420"/>
        <w:jc w:val="both"/>
        <w:outlineLvl w:val="3"/>
        <w:rPr>
          <w:rFonts w:ascii="仿宋" w:hAnsi="仿宋" w:eastAsia="仿宋" w:cs="仿宋"/>
          <w:sz w:val="22"/>
          <w:szCs w:val="22"/>
        </w:rPr>
      </w:pPr>
      <w:bookmarkStart w:id="121" w:name="_Toc2598"/>
      <w:r>
        <w:rPr>
          <w:rFonts w:hint="eastAsia" w:ascii="仿宋" w:hAnsi="仿宋" w:eastAsia="仿宋" w:cs="仿宋"/>
          <w:sz w:val="22"/>
          <w:szCs w:val="22"/>
        </w:rPr>
        <w:t>投标人投标报价汇总表中的价格均包括完成该工程项目的成本、利润、税金、技术措施费、风险费、保险费、政策性文件规定费用和投标单位必须的其他费用以及合同明示或暗示的所有风险、责任和义务等全部费用。</w:t>
      </w:r>
      <w:bookmarkEnd w:id="121"/>
    </w:p>
    <w:p w14:paraId="5EC6F5AB">
      <w:pPr>
        <w:pStyle w:val="15"/>
        <w:spacing w:line="360" w:lineRule="auto"/>
        <w:ind w:firstLine="420"/>
        <w:jc w:val="both"/>
        <w:outlineLvl w:val="3"/>
        <w:rPr>
          <w:rFonts w:ascii="仿宋" w:hAnsi="仿宋" w:eastAsia="仿宋" w:cs="仿宋"/>
          <w:sz w:val="22"/>
          <w:szCs w:val="22"/>
        </w:rPr>
      </w:pPr>
      <w:bookmarkStart w:id="122" w:name="_Toc21991"/>
      <w:r>
        <w:rPr>
          <w:rFonts w:hint="eastAsia" w:ascii="仿宋" w:hAnsi="仿宋" w:eastAsia="仿宋" w:cs="仿宋"/>
          <w:sz w:val="22"/>
          <w:szCs w:val="22"/>
        </w:rPr>
        <w:t>除非采购人对招标文件予以修改，投标人应按采购人提供的工程量清单中列出的工程项目和工程量填报单价和合价。内容相同清单只允许有一个单价，任何有选择的单价将不予接受。投标人未填单价或合价的工程项目，在实施后，采购人将不予以支付，并视作该项费用已包含在其他有价款的单价或合价内。</w:t>
      </w:r>
      <w:bookmarkEnd w:id="122"/>
    </w:p>
    <w:p w14:paraId="6128F679">
      <w:pPr>
        <w:pStyle w:val="15"/>
        <w:spacing w:line="360" w:lineRule="auto"/>
        <w:ind w:firstLine="420"/>
        <w:jc w:val="both"/>
        <w:outlineLvl w:val="3"/>
        <w:rPr>
          <w:rFonts w:ascii="仿宋" w:hAnsi="仿宋" w:eastAsia="仿宋" w:cs="仿宋"/>
          <w:sz w:val="22"/>
          <w:szCs w:val="22"/>
        </w:rPr>
      </w:pPr>
      <w:bookmarkStart w:id="123" w:name="_Toc31604"/>
      <w:r>
        <w:rPr>
          <w:rFonts w:hint="eastAsia" w:ascii="仿宋" w:hAnsi="仿宋" w:eastAsia="仿宋" w:cs="仿宋"/>
          <w:sz w:val="22"/>
          <w:szCs w:val="22"/>
        </w:rPr>
        <w:t>凡因投标人对招标文件阅读疏忽或误解，或因对施工现场，施工环境，市场行情等了解不清而造成的后果和风险，由投标人负责。</w:t>
      </w:r>
      <w:bookmarkEnd w:id="123"/>
    </w:p>
    <w:p w14:paraId="64443084">
      <w:pPr>
        <w:pStyle w:val="15"/>
        <w:spacing w:line="360" w:lineRule="auto"/>
        <w:ind w:firstLine="420"/>
        <w:jc w:val="both"/>
        <w:outlineLvl w:val="3"/>
        <w:rPr>
          <w:rFonts w:ascii="仿宋" w:hAnsi="仿宋" w:eastAsia="仿宋" w:cs="仿宋"/>
          <w:sz w:val="22"/>
          <w:szCs w:val="22"/>
        </w:rPr>
      </w:pPr>
      <w:bookmarkStart w:id="124" w:name="_Toc11725"/>
      <w:r>
        <w:rPr>
          <w:rFonts w:hint="eastAsia" w:ascii="仿宋" w:hAnsi="仿宋" w:eastAsia="仿宋" w:cs="仿宋"/>
          <w:sz w:val="22"/>
          <w:szCs w:val="22"/>
        </w:rPr>
        <w:t>报价时投标人应充分了解工程所在地位置、空间、地质、气候、市场、施工条件及相关技术文件等任何影响报价的情况，任何因忽视、失误或误解导致的索赔或工期延长申请将不被批准。</w:t>
      </w:r>
      <w:bookmarkEnd w:id="124"/>
    </w:p>
    <w:p w14:paraId="3162CBAA">
      <w:pPr>
        <w:pStyle w:val="15"/>
        <w:numPr>
          <w:ilvl w:val="2"/>
          <w:numId w:val="0"/>
        </w:numPr>
        <w:spacing w:line="360" w:lineRule="auto"/>
        <w:ind w:left="420"/>
        <w:jc w:val="both"/>
        <w:outlineLvl w:val="3"/>
        <w:rPr>
          <w:rFonts w:ascii="仿宋" w:hAnsi="仿宋" w:eastAsia="仿宋" w:cs="仿宋"/>
          <w:sz w:val="22"/>
          <w:szCs w:val="22"/>
        </w:rPr>
      </w:pPr>
      <w:bookmarkStart w:id="125" w:name="_Toc13688"/>
      <w:r>
        <w:rPr>
          <w:rFonts w:hint="eastAsia" w:ascii="仿宋" w:hAnsi="仿宋" w:eastAsia="仿宋" w:cs="仿宋"/>
          <w:sz w:val="22"/>
          <w:szCs w:val="22"/>
          <w:lang w:val="en-US" w:eastAsia="zh-CN"/>
        </w:rPr>
        <w:t>1.16.7</w:t>
      </w:r>
      <w:r>
        <w:rPr>
          <w:rFonts w:hint="eastAsia" w:ascii="仿宋" w:hAnsi="仿宋" w:eastAsia="仿宋" w:cs="仿宋"/>
          <w:sz w:val="22"/>
          <w:szCs w:val="22"/>
        </w:rPr>
        <w:t>投标报价其他要求：详见编制说明。</w:t>
      </w:r>
      <w:bookmarkEnd w:id="125"/>
    </w:p>
    <w:p w14:paraId="74F6B189">
      <w:pPr>
        <w:pStyle w:val="4"/>
        <w:spacing w:line="360" w:lineRule="auto"/>
        <w:rPr>
          <w:rFonts w:hint="eastAsia" w:ascii="仿宋" w:hAnsi="仿宋" w:eastAsia="仿宋" w:cs="仿宋"/>
          <w:sz w:val="22"/>
          <w:szCs w:val="22"/>
        </w:rPr>
      </w:pPr>
      <w:bookmarkStart w:id="126" w:name="_Toc24517"/>
      <w:bookmarkStart w:id="127" w:name="_Toc27462"/>
      <w:r>
        <w:rPr>
          <w:rFonts w:hint="eastAsia" w:ascii="仿宋" w:hAnsi="仿宋" w:eastAsia="仿宋" w:cs="仿宋"/>
          <w:sz w:val="22"/>
          <w:szCs w:val="22"/>
        </w:rPr>
        <w:t>投标有效期</w:t>
      </w:r>
      <w:bookmarkEnd w:id="126"/>
      <w:bookmarkEnd w:id="127"/>
    </w:p>
    <w:p w14:paraId="2941A1E8">
      <w:pPr>
        <w:pStyle w:val="15"/>
        <w:spacing w:line="360" w:lineRule="auto"/>
        <w:ind w:firstLine="420"/>
        <w:jc w:val="both"/>
        <w:outlineLvl w:val="3"/>
        <w:rPr>
          <w:rFonts w:ascii="仿宋" w:hAnsi="仿宋" w:eastAsia="仿宋" w:cs="仿宋"/>
          <w:sz w:val="22"/>
          <w:szCs w:val="22"/>
        </w:rPr>
      </w:pPr>
      <w:bookmarkStart w:id="128" w:name="_Toc10396"/>
      <w:r>
        <w:rPr>
          <w:rFonts w:hint="eastAsia" w:ascii="仿宋" w:hAnsi="仿宋" w:eastAsia="仿宋" w:cs="仿宋"/>
          <w:sz w:val="22"/>
          <w:szCs w:val="22"/>
        </w:rPr>
        <w:t>在投标人须知前附表规定的投标有效期内，投标人不得要求撤销或修改其投标文件。</w:t>
      </w:r>
      <w:bookmarkEnd w:id="128"/>
    </w:p>
    <w:p w14:paraId="1B0F5528">
      <w:pPr>
        <w:pStyle w:val="15"/>
        <w:spacing w:line="360" w:lineRule="auto"/>
        <w:ind w:firstLine="420"/>
        <w:jc w:val="both"/>
        <w:outlineLvl w:val="3"/>
        <w:rPr>
          <w:rFonts w:ascii="仿宋" w:hAnsi="仿宋" w:eastAsia="仿宋" w:cs="仿宋"/>
          <w:sz w:val="22"/>
          <w:szCs w:val="22"/>
        </w:rPr>
      </w:pPr>
      <w:bookmarkStart w:id="129" w:name="_Toc17608"/>
      <w:r>
        <w:rPr>
          <w:rFonts w:hint="eastAsia" w:ascii="仿宋" w:hAnsi="仿宋" w:eastAsia="仿宋" w:cs="仿宋"/>
          <w:sz w:val="22"/>
          <w:szCs w:val="22"/>
        </w:rPr>
        <w:t>出现特殊情况需要延长投标有效期的，采购人以书面形式通知所有投标人延长投标有效期。投标人同意延长的，应相应延长其投标担保的有效期，但不得要求或被允许修改或撤销其投标文件；投标人拒绝延长的，其投标失效，但投标人有权收回其投标担保。</w:t>
      </w:r>
      <w:bookmarkEnd w:id="129"/>
      <w:r>
        <w:rPr>
          <w:rFonts w:hint="eastAsia" w:ascii="仿宋" w:hAnsi="仿宋" w:eastAsia="仿宋" w:cs="仿宋"/>
          <w:sz w:val="22"/>
          <w:szCs w:val="22"/>
        </w:rPr>
        <w:t xml:space="preserve"> </w:t>
      </w:r>
    </w:p>
    <w:p w14:paraId="5AA54D80">
      <w:pPr>
        <w:pStyle w:val="4"/>
        <w:spacing w:line="360" w:lineRule="auto"/>
        <w:rPr>
          <w:rFonts w:ascii="仿宋" w:hAnsi="仿宋" w:eastAsia="仿宋" w:cs="仿宋"/>
          <w:sz w:val="22"/>
          <w:szCs w:val="22"/>
        </w:rPr>
      </w:pPr>
      <w:bookmarkStart w:id="130" w:name="_Toc12749"/>
      <w:bookmarkStart w:id="131" w:name="_Toc25200"/>
      <w:r>
        <w:rPr>
          <w:rFonts w:hint="eastAsia" w:ascii="仿宋" w:hAnsi="仿宋" w:eastAsia="仿宋" w:cs="仿宋"/>
          <w:sz w:val="22"/>
          <w:szCs w:val="22"/>
        </w:rPr>
        <w:t>投标保证金</w:t>
      </w:r>
      <w:bookmarkEnd w:id="130"/>
      <w:bookmarkEnd w:id="131"/>
    </w:p>
    <w:p w14:paraId="7A9FA344">
      <w:pPr>
        <w:pStyle w:val="15"/>
        <w:spacing w:line="360" w:lineRule="auto"/>
        <w:ind w:firstLine="420"/>
        <w:jc w:val="both"/>
        <w:outlineLvl w:val="3"/>
        <w:rPr>
          <w:b w:val="0"/>
          <w:bCs/>
        </w:rPr>
      </w:pPr>
      <w:r>
        <w:rPr>
          <w:rFonts w:hint="eastAsia" w:ascii="仿宋" w:hAnsi="仿宋" w:eastAsia="仿宋" w:cs="仿宋"/>
          <w:b w:val="0"/>
          <w:bCs/>
          <w:color w:val="000000" w:themeColor="text1"/>
          <w:sz w:val="22"/>
          <w14:textFill>
            <w14:solidFill>
              <w14:schemeClr w14:val="tx1"/>
            </w14:solidFill>
          </w14:textFill>
        </w:rPr>
        <w:t>本项目不收取投标保证金。</w:t>
      </w:r>
    </w:p>
    <w:p w14:paraId="351479BC">
      <w:pPr>
        <w:pStyle w:val="4"/>
        <w:spacing w:line="360" w:lineRule="auto"/>
        <w:rPr>
          <w:rFonts w:ascii="仿宋" w:hAnsi="仿宋" w:eastAsia="仿宋" w:cs="仿宋"/>
          <w:sz w:val="22"/>
          <w:szCs w:val="22"/>
        </w:rPr>
      </w:pPr>
      <w:bookmarkStart w:id="132" w:name="_Toc9953"/>
      <w:bookmarkStart w:id="133" w:name="_Toc8849"/>
      <w:bookmarkStart w:id="134" w:name="_Hlk520734802"/>
      <w:r>
        <w:rPr>
          <w:rFonts w:hint="eastAsia" w:ascii="仿宋" w:hAnsi="仿宋" w:eastAsia="仿宋" w:cs="仿宋"/>
          <w:sz w:val="22"/>
          <w:szCs w:val="22"/>
        </w:rPr>
        <w:t>资格审查资料</w:t>
      </w:r>
      <w:bookmarkEnd w:id="132"/>
      <w:bookmarkEnd w:id="133"/>
    </w:p>
    <w:p w14:paraId="52373EA3">
      <w:pPr>
        <w:pStyle w:val="15"/>
        <w:spacing w:line="360" w:lineRule="auto"/>
        <w:ind w:firstLine="420"/>
        <w:jc w:val="both"/>
        <w:outlineLvl w:val="3"/>
        <w:rPr>
          <w:rFonts w:ascii="仿宋" w:hAnsi="仿宋" w:eastAsia="仿宋" w:cs="仿宋"/>
          <w:sz w:val="22"/>
          <w:szCs w:val="22"/>
        </w:rPr>
      </w:pPr>
      <w:r>
        <w:rPr>
          <w:rFonts w:hint="eastAsia" w:ascii="仿宋" w:hAnsi="仿宋" w:eastAsia="仿宋" w:cs="仿宋"/>
          <w:sz w:val="22"/>
          <w:szCs w:val="22"/>
        </w:rPr>
        <w:t>投标人在编制投标文件时，发生可能影响其投标资格的新情况的，应更新或补充其提供的资料，以证实其各项资格条件仍能继续满足招标文件的要求，且没有实质性降低。</w:t>
      </w:r>
    </w:p>
    <w:bookmarkEnd w:id="134"/>
    <w:p w14:paraId="5520AFE7">
      <w:pPr>
        <w:pStyle w:val="4"/>
        <w:spacing w:line="360" w:lineRule="auto"/>
        <w:rPr>
          <w:rFonts w:ascii="仿宋" w:hAnsi="仿宋" w:eastAsia="仿宋" w:cs="仿宋"/>
          <w:sz w:val="22"/>
          <w:szCs w:val="22"/>
        </w:rPr>
      </w:pPr>
      <w:bookmarkStart w:id="135" w:name="_Toc25981"/>
      <w:bookmarkStart w:id="136" w:name="_Toc21727"/>
      <w:r>
        <w:rPr>
          <w:rFonts w:hint="eastAsia" w:ascii="仿宋" w:hAnsi="仿宋" w:eastAsia="仿宋" w:cs="仿宋"/>
          <w:sz w:val="22"/>
          <w:szCs w:val="22"/>
        </w:rPr>
        <w:t>备选投标方案</w:t>
      </w:r>
      <w:bookmarkEnd w:id="135"/>
      <w:bookmarkEnd w:id="136"/>
    </w:p>
    <w:p w14:paraId="53A74F1F">
      <w:pPr>
        <w:pStyle w:val="15"/>
        <w:spacing w:line="360" w:lineRule="auto"/>
        <w:ind w:firstLine="420"/>
        <w:jc w:val="both"/>
        <w:outlineLvl w:val="3"/>
        <w:rPr>
          <w:rFonts w:ascii="仿宋" w:hAnsi="仿宋" w:eastAsia="仿宋" w:cs="仿宋"/>
          <w:sz w:val="22"/>
          <w:szCs w:val="22"/>
        </w:rPr>
      </w:pPr>
      <w:bookmarkStart w:id="137" w:name="_Toc6478"/>
      <w:r>
        <w:rPr>
          <w:rFonts w:hint="eastAsia" w:ascii="仿宋" w:hAnsi="仿宋" w:eastAsia="仿宋" w:cs="仿宋"/>
          <w:sz w:val="22"/>
          <w:szCs w:val="22"/>
        </w:rPr>
        <w:t>除投标人须知前附表另有规定外，投标人不得递交备选投标方案。</w:t>
      </w:r>
      <w:bookmarkEnd w:id="137"/>
    </w:p>
    <w:p w14:paraId="0E672240">
      <w:pPr>
        <w:pStyle w:val="4"/>
        <w:spacing w:line="360" w:lineRule="auto"/>
        <w:rPr>
          <w:rFonts w:ascii="仿宋" w:hAnsi="仿宋" w:eastAsia="仿宋" w:cs="仿宋"/>
          <w:sz w:val="22"/>
          <w:szCs w:val="22"/>
        </w:rPr>
      </w:pPr>
      <w:bookmarkStart w:id="138" w:name="_Toc17559"/>
      <w:bookmarkStart w:id="139" w:name="_Toc13468"/>
      <w:r>
        <w:rPr>
          <w:rFonts w:hint="eastAsia" w:ascii="仿宋" w:hAnsi="仿宋" w:eastAsia="仿宋" w:cs="仿宋"/>
          <w:sz w:val="22"/>
          <w:szCs w:val="22"/>
        </w:rPr>
        <w:t>投标文件的编制</w:t>
      </w:r>
      <w:bookmarkEnd w:id="138"/>
      <w:bookmarkEnd w:id="139"/>
    </w:p>
    <w:p w14:paraId="48311B73">
      <w:pPr>
        <w:pStyle w:val="15"/>
        <w:spacing w:line="360" w:lineRule="auto"/>
        <w:ind w:firstLine="420"/>
        <w:jc w:val="both"/>
        <w:outlineLvl w:val="3"/>
        <w:rPr>
          <w:rFonts w:hint="eastAsia" w:ascii="仿宋" w:hAnsi="仿宋" w:eastAsia="仿宋" w:cs="仿宋"/>
          <w:sz w:val="22"/>
          <w:szCs w:val="22"/>
        </w:rPr>
      </w:pPr>
      <w:r>
        <w:rPr>
          <w:rFonts w:hint="eastAsia" w:ascii="仿宋" w:hAnsi="仿宋" w:eastAsia="仿宋" w:cs="仿宋"/>
          <w:sz w:val="22"/>
          <w:szCs w:val="22"/>
        </w:rPr>
        <w:t>投标文件应按</w:t>
      </w:r>
      <w:r>
        <w:rPr>
          <w:rFonts w:hint="eastAsia" w:ascii="仿宋" w:hAnsi="仿宋" w:eastAsia="仿宋" w:cs="仿宋"/>
          <w:sz w:val="22"/>
          <w:szCs w:val="22"/>
          <w:lang w:eastAsia="zh-CN"/>
        </w:rPr>
        <w:t>第</w:t>
      </w:r>
      <w:r>
        <w:rPr>
          <w:rFonts w:hint="eastAsia" w:ascii="仿宋" w:hAnsi="仿宋" w:eastAsia="仿宋" w:cs="仿宋"/>
          <w:sz w:val="22"/>
          <w:szCs w:val="22"/>
          <w:lang w:val="en-US" w:eastAsia="zh-CN"/>
        </w:rPr>
        <w:t>六</w:t>
      </w:r>
      <w:r>
        <w:rPr>
          <w:rFonts w:hint="eastAsia" w:ascii="仿宋" w:hAnsi="仿宋" w:eastAsia="仿宋" w:cs="仿宋"/>
          <w:sz w:val="22"/>
          <w:szCs w:val="22"/>
          <w:lang w:eastAsia="zh-CN"/>
        </w:rPr>
        <w:t>部分 投标文件格式</w:t>
      </w:r>
      <w:r>
        <w:rPr>
          <w:rFonts w:hint="eastAsia" w:ascii="仿宋" w:hAnsi="仿宋" w:eastAsia="仿宋" w:cs="仿宋"/>
          <w:sz w:val="22"/>
          <w:szCs w:val="22"/>
        </w:rPr>
        <w:t>进行编写，如有必要，可以增加附页，作为投标文件的组成部分。其中，投标函附录在满足招标文件实质性要求的基础上，可以提出比招标文件要求更有利于采购人的承诺。</w:t>
      </w:r>
    </w:p>
    <w:p w14:paraId="75579817">
      <w:pPr>
        <w:pStyle w:val="15"/>
        <w:numPr>
          <w:ilvl w:val="2"/>
          <w:numId w:val="0"/>
        </w:numPr>
        <w:spacing w:line="360" w:lineRule="auto"/>
        <w:ind w:left="420"/>
        <w:jc w:val="both"/>
        <w:outlineLvl w:val="9"/>
        <w:rPr>
          <w:rFonts w:ascii="仿宋" w:hAnsi="仿宋" w:eastAsia="仿宋" w:cs="仿宋"/>
          <w:b/>
          <w:szCs w:val="24"/>
        </w:rPr>
      </w:pPr>
      <w:bookmarkStart w:id="140" w:name="_Toc28005"/>
      <w:r>
        <w:rPr>
          <w:rFonts w:hint="eastAsia" w:ascii="仿宋" w:hAnsi="仿宋" w:eastAsia="仿宋" w:cs="仿宋"/>
          <w:b/>
          <w:szCs w:val="24"/>
        </w:rPr>
        <w:t>投标文件的组成</w:t>
      </w:r>
      <w:bookmarkEnd w:id="140"/>
    </w:p>
    <w:p w14:paraId="58251785">
      <w:pPr>
        <w:pStyle w:val="15"/>
        <w:numPr>
          <w:ilvl w:val="0"/>
          <w:numId w:val="5"/>
        </w:numPr>
        <w:spacing w:line="360" w:lineRule="auto"/>
        <w:ind w:left="420"/>
        <w:jc w:val="both"/>
        <w:outlineLvl w:val="9"/>
        <w:rPr>
          <w:rFonts w:hint="eastAsia" w:ascii="仿宋" w:hAnsi="仿宋" w:eastAsia="仿宋" w:cs="仿宋"/>
          <w:sz w:val="22"/>
          <w:szCs w:val="22"/>
        </w:rPr>
      </w:pPr>
      <w:bookmarkStart w:id="141" w:name="_Toc22049"/>
      <w:r>
        <w:rPr>
          <w:rFonts w:hint="eastAsia" w:ascii="仿宋" w:hAnsi="仿宋" w:eastAsia="仿宋" w:cs="仿宋"/>
          <w:sz w:val="22"/>
          <w:szCs w:val="22"/>
        </w:rPr>
        <w:t>投标函</w:t>
      </w:r>
      <w:bookmarkEnd w:id="141"/>
    </w:p>
    <w:p w14:paraId="42DF8D64">
      <w:pPr>
        <w:pStyle w:val="15"/>
        <w:numPr>
          <w:ilvl w:val="0"/>
          <w:numId w:val="5"/>
        </w:numPr>
        <w:spacing w:line="360" w:lineRule="auto"/>
        <w:ind w:left="420"/>
        <w:jc w:val="both"/>
        <w:outlineLvl w:val="9"/>
        <w:rPr>
          <w:rFonts w:hint="eastAsia" w:ascii="仿宋" w:hAnsi="仿宋" w:eastAsia="仿宋" w:cs="仿宋"/>
          <w:sz w:val="22"/>
          <w:szCs w:val="22"/>
        </w:rPr>
      </w:pPr>
      <w:bookmarkStart w:id="142" w:name="_Toc2327"/>
      <w:r>
        <w:rPr>
          <w:rFonts w:hint="eastAsia" w:ascii="仿宋" w:hAnsi="仿宋" w:eastAsia="仿宋" w:cs="仿宋"/>
          <w:sz w:val="22"/>
          <w:szCs w:val="22"/>
        </w:rPr>
        <w:t>投标报价表</w:t>
      </w:r>
      <w:bookmarkEnd w:id="142"/>
    </w:p>
    <w:p w14:paraId="67387086">
      <w:pPr>
        <w:pStyle w:val="15"/>
        <w:numPr>
          <w:ilvl w:val="0"/>
          <w:numId w:val="5"/>
        </w:numPr>
        <w:spacing w:line="360" w:lineRule="auto"/>
        <w:ind w:left="420"/>
        <w:jc w:val="both"/>
        <w:outlineLvl w:val="9"/>
        <w:rPr>
          <w:rFonts w:hint="eastAsia" w:ascii="仿宋" w:hAnsi="仿宋" w:eastAsia="仿宋" w:cs="仿宋"/>
          <w:sz w:val="22"/>
          <w:szCs w:val="22"/>
        </w:rPr>
      </w:pPr>
      <w:bookmarkStart w:id="143" w:name="_Toc30052"/>
      <w:r>
        <w:rPr>
          <w:rFonts w:hint="eastAsia" w:ascii="仿宋" w:hAnsi="仿宋" w:eastAsia="仿宋" w:cs="仿宋"/>
          <w:sz w:val="22"/>
          <w:szCs w:val="22"/>
        </w:rPr>
        <w:t>资格要求</w:t>
      </w:r>
      <w:bookmarkEnd w:id="143"/>
    </w:p>
    <w:p w14:paraId="3A5DCC02">
      <w:pPr>
        <w:pStyle w:val="15"/>
        <w:numPr>
          <w:ilvl w:val="0"/>
          <w:numId w:val="5"/>
        </w:numPr>
        <w:spacing w:line="360" w:lineRule="auto"/>
        <w:ind w:left="420"/>
        <w:jc w:val="both"/>
        <w:outlineLvl w:val="9"/>
        <w:rPr>
          <w:rFonts w:hint="eastAsia" w:ascii="仿宋" w:hAnsi="仿宋" w:eastAsia="仿宋" w:cs="仿宋"/>
          <w:sz w:val="22"/>
          <w:szCs w:val="22"/>
        </w:rPr>
      </w:pPr>
      <w:bookmarkStart w:id="144" w:name="_Toc31460"/>
      <w:r>
        <w:rPr>
          <w:rFonts w:hint="eastAsia" w:ascii="仿宋" w:hAnsi="仿宋" w:eastAsia="仿宋" w:cs="仿宋"/>
          <w:sz w:val="22"/>
          <w:szCs w:val="22"/>
        </w:rPr>
        <w:t>落实政府采购政策的证明材料</w:t>
      </w:r>
      <w:bookmarkEnd w:id="144"/>
    </w:p>
    <w:p w14:paraId="2D6C3120">
      <w:pPr>
        <w:pStyle w:val="15"/>
        <w:numPr>
          <w:ilvl w:val="0"/>
          <w:numId w:val="5"/>
        </w:numPr>
        <w:spacing w:line="360" w:lineRule="auto"/>
        <w:ind w:left="420"/>
        <w:jc w:val="both"/>
        <w:outlineLvl w:val="9"/>
        <w:rPr>
          <w:rFonts w:hint="eastAsia" w:ascii="仿宋" w:hAnsi="仿宋" w:eastAsia="仿宋" w:cs="仿宋"/>
          <w:sz w:val="22"/>
          <w:szCs w:val="22"/>
        </w:rPr>
      </w:pPr>
      <w:bookmarkStart w:id="145" w:name="_Toc15711"/>
      <w:r>
        <w:rPr>
          <w:rFonts w:hint="eastAsia" w:ascii="仿宋" w:hAnsi="仿宋" w:eastAsia="仿宋" w:cs="仿宋"/>
          <w:sz w:val="22"/>
          <w:szCs w:val="22"/>
        </w:rPr>
        <w:t>响应偏离表</w:t>
      </w:r>
      <w:bookmarkEnd w:id="145"/>
    </w:p>
    <w:p w14:paraId="4BC060F9">
      <w:pPr>
        <w:pStyle w:val="15"/>
        <w:numPr>
          <w:ilvl w:val="0"/>
          <w:numId w:val="5"/>
        </w:numPr>
        <w:spacing w:line="360" w:lineRule="auto"/>
        <w:ind w:left="420"/>
        <w:jc w:val="both"/>
        <w:outlineLvl w:val="9"/>
        <w:rPr>
          <w:rFonts w:hint="eastAsia" w:ascii="仿宋" w:hAnsi="仿宋" w:eastAsia="仿宋" w:cs="仿宋"/>
          <w:sz w:val="22"/>
          <w:szCs w:val="22"/>
        </w:rPr>
      </w:pPr>
      <w:bookmarkStart w:id="146" w:name="_Toc9833"/>
      <w:r>
        <w:rPr>
          <w:rFonts w:hint="eastAsia" w:ascii="仿宋" w:hAnsi="仿宋" w:eastAsia="仿宋" w:cs="仿宋"/>
          <w:sz w:val="22"/>
          <w:szCs w:val="22"/>
        </w:rPr>
        <w:t>施工方案</w:t>
      </w:r>
      <w:bookmarkEnd w:id="146"/>
    </w:p>
    <w:p w14:paraId="6C9F8AF3">
      <w:pPr>
        <w:pStyle w:val="15"/>
        <w:numPr>
          <w:ilvl w:val="0"/>
          <w:numId w:val="5"/>
        </w:numPr>
        <w:spacing w:line="360" w:lineRule="auto"/>
        <w:ind w:left="420"/>
        <w:jc w:val="both"/>
        <w:outlineLvl w:val="9"/>
        <w:rPr>
          <w:rFonts w:hint="eastAsia" w:ascii="仿宋" w:hAnsi="仿宋" w:eastAsia="仿宋" w:cs="仿宋"/>
          <w:sz w:val="22"/>
          <w:szCs w:val="22"/>
        </w:rPr>
      </w:pPr>
      <w:bookmarkStart w:id="147" w:name="_Toc7556"/>
      <w:r>
        <w:rPr>
          <w:rFonts w:hint="eastAsia" w:ascii="仿宋" w:hAnsi="仿宋" w:eastAsia="仿宋" w:cs="仿宋"/>
          <w:sz w:val="22"/>
          <w:szCs w:val="22"/>
        </w:rPr>
        <w:t>商务履约及服务承诺</w:t>
      </w:r>
      <w:bookmarkEnd w:id="147"/>
    </w:p>
    <w:p w14:paraId="010717B3">
      <w:pPr>
        <w:pStyle w:val="15"/>
        <w:numPr>
          <w:ilvl w:val="0"/>
          <w:numId w:val="5"/>
        </w:numPr>
        <w:spacing w:line="360" w:lineRule="auto"/>
        <w:ind w:left="420"/>
        <w:jc w:val="both"/>
        <w:outlineLvl w:val="9"/>
        <w:rPr>
          <w:rFonts w:hint="eastAsia" w:ascii="仿宋" w:hAnsi="仿宋" w:eastAsia="仿宋" w:cs="仿宋"/>
          <w:sz w:val="22"/>
          <w:szCs w:val="22"/>
        </w:rPr>
      </w:pPr>
      <w:bookmarkStart w:id="148" w:name="_Toc5754"/>
      <w:r>
        <w:rPr>
          <w:rFonts w:hint="eastAsia" w:ascii="仿宋" w:hAnsi="仿宋" w:eastAsia="仿宋" w:cs="仿宋"/>
          <w:sz w:val="22"/>
          <w:szCs w:val="22"/>
        </w:rPr>
        <w:t>承诺书</w:t>
      </w:r>
      <w:bookmarkEnd w:id="148"/>
    </w:p>
    <w:p w14:paraId="78319D33">
      <w:pPr>
        <w:pStyle w:val="15"/>
        <w:spacing w:line="360" w:lineRule="auto"/>
        <w:ind w:firstLine="420"/>
        <w:jc w:val="both"/>
        <w:outlineLvl w:val="3"/>
        <w:rPr>
          <w:rFonts w:hint="eastAsia" w:ascii="仿宋" w:hAnsi="仿宋" w:eastAsia="仿宋" w:cs="仿宋"/>
          <w:sz w:val="22"/>
          <w:szCs w:val="22"/>
        </w:rPr>
      </w:pPr>
      <w:bookmarkStart w:id="149" w:name="_Toc29173"/>
      <w:r>
        <w:rPr>
          <w:rFonts w:hint="eastAsia" w:ascii="仿宋" w:hAnsi="仿宋" w:eastAsia="仿宋" w:cs="仿宋"/>
          <w:sz w:val="22"/>
          <w:szCs w:val="22"/>
        </w:rPr>
        <w:t>投标文件应当对招标文件有关工期、投标有效期、质量要求、技术标准和要求、招标范围等实质性内容作出响应。</w:t>
      </w:r>
      <w:bookmarkEnd w:id="149"/>
    </w:p>
    <w:p w14:paraId="54780976">
      <w:pPr>
        <w:pStyle w:val="4"/>
        <w:spacing w:line="360" w:lineRule="auto"/>
        <w:rPr>
          <w:rFonts w:ascii="仿宋" w:hAnsi="仿宋" w:eastAsia="仿宋" w:cs="仿宋"/>
          <w:sz w:val="22"/>
          <w:szCs w:val="22"/>
        </w:rPr>
      </w:pPr>
      <w:bookmarkStart w:id="150" w:name="_Toc10463"/>
      <w:bookmarkStart w:id="151" w:name="_Toc25659"/>
      <w:bookmarkStart w:id="152" w:name="_Hlk510430243"/>
      <w:r>
        <w:rPr>
          <w:rFonts w:hint="eastAsia" w:ascii="仿宋" w:hAnsi="仿宋" w:eastAsia="仿宋" w:cs="仿宋"/>
          <w:b/>
          <w:color w:val="000000" w:themeColor="text1"/>
          <w:sz w:val="22"/>
          <w14:textFill>
            <w14:solidFill>
              <w14:schemeClr w14:val="tx1"/>
            </w14:solidFill>
          </w14:textFill>
        </w:rPr>
        <w:t>投标文件的</w:t>
      </w:r>
      <w:r>
        <w:rPr>
          <w:rFonts w:hint="eastAsia" w:ascii="仿宋" w:hAnsi="仿宋" w:eastAsia="仿宋" w:cs="仿宋"/>
          <w:sz w:val="22"/>
          <w:szCs w:val="22"/>
        </w:rPr>
        <w:t>编制</w:t>
      </w:r>
      <w:r>
        <w:rPr>
          <w:rFonts w:hint="eastAsia" w:ascii="仿宋" w:hAnsi="仿宋" w:eastAsia="仿宋" w:cs="仿宋"/>
          <w:b/>
          <w:color w:val="000000" w:themeColor="text1"/>
          <w:sz w:val="22"/>
          <w14:textFill>
            <w14:solidFill>
              <w14:schemeClr w14:val="tx1"/>
            </w14:solidFill>
          </w14:textFill>
        </w:rPr>
        <w:t>与</w:t>
      </w:r>
      <w:r>
        <w:rPr>
          <w:rFonts w:hint="eastAsia" w:ascii="仿宋" w:hAnsi="仿宋" w:eastAsia="仿宋" w:cs="仿宋"/>
          <w:sz w:val="22"/>
          <w:szCs w:val="22"/>
        </w:rPr>
        <w:t>签署</w:t>
      </w:r>
      <w:r>
        <w:rPr>
          <w:rFonts w:hint="eastAsia" w:ascii="仿宋" w:hAnsi="仿宋" w:eastAsia="仿宋" w:cs="仿宋"/>
          <w:sz w:val="22"/>
          <w:szCs w:val="22"/>
          <w:lang w:eastAsia="zh-CN"/>
        </w:rPr>
        <w:t>、</w:t>
      </w:r>
      <w:r>
        <w:rPr>
          <w:rFonts w:hint="eastAsia" w:ascii="仿宋" w:hAnsi="仿宋" w:eastAsia="仿宋" w:cs="仿宋"/>
          <w:b/>
          <w:color w:val="000000" w:themeColor="text1"/>
          <w:sz w:val="22"/>
          <w14:textFill>
            <w14:solidFill>
              <w14:schemeClr w14:val="tx1"/>
            </w14:solidFill>
          </w14:textFill>
        </w:rPr>
        <w:t>密封与递交</w:t>
      </w:r>
      <w:r>
        <w:rPr>
          <w:rFonts w:hint="eastAsia" w:ascii="仿宋" w:hAnsi="仿宋" w:eastAsia="仿宋" w:cs="仿宋"/>
          <w:b/>
          <w:color w:val="000000" w:themeColor="text1"/>
          <w:sz w:val="22"/>
          <w:lang w:eastAsia="zh-CN"/>
          <w14:textFill>
            <w14:solidFill>
              <w14:schemeClr w14:val="tx1"/>
            </w14:solidFill>
          </w14:textFill>
        </w:rPr>
        <w:t>、</w:t>
      </w:r>
      <w:r>
        <w:rPr>
          <w:rFonts w:hint="eastAsia" w:ascii="仿宋" w:hAnsi="仿宋" w:eastAsia="仿宋" w:cs="仿宋"/>
          <w:sz w:val="22"/>
          <w:szCs w:val="22"/>
        </w:rPr>
        <w:t>提交、修改和撤回</w:t>
      </w:r>
      <w:bookmarkEnd w:id="150"/>
      <w:bookmarkEnd w:id="151"/>
    </w:p>
    <w:bookmarkEnd w:id="152"/>
    <w:p w14:paraId="355882EF">
      <w:pPr>
        <w:pStyle w:val="15"/>
        <w:spacing w:line="360" w:lineRule="auto"/>
        <w:ind w:firstLine="420"/>
        <w:jc w:val="both"/>
        <w:outlineLvl w:val="3"/>
        <w:rPr>
          <w:rFonts w:ascii="仿宋" w:hAnsi="仿宋" w:eastAsia="仿宋" w:cs="仿宋"/>
          <w:sz w:val="22"/>
          <w:szCs w:val="22"/>
        </w:rPr>
      </w:pPr>
      <w:bookmarkStart w:id="153" w:name="_Toc4800"/>
      <w:bookmarkStart w:id="154" w:name="_Hlk510430287"/>
      <w:r>
        <w:rPr>
          <w:rFonts w:hint="eastAsia" w:ascii="仿宋" w:hAnsi="仿宋" w:eastAsia="仿宋" w:cs="仿宋"/>
          <w:sz w:val="22"/>
          <w:szCs w:val="22"/>
        </w:rPr>
        <w:t>投标文件由投标人的法定代表人或其委托代理人签字并盖单位章。委托代理人签字的，投标文件应附法定代表人签署的授权委托书。投标文件及其所附的证明资料签字或盖章的具体要求见投标人须知前附表。</w:t>
      </w:r>
      <w:bookmarkEnd w:id="153"/>
      <w:r>
        <w:rPr>
          <w:rFonts w:hint="eastAsia" w:ascii="仿宋" w:hAnsi="仿宋" w:eastAsia="仿宋" w:cs="仿宋"/>
          <w:sz w:val="22"/>
          <w:szCs w:val="22"/>
        </w:rPr>
        <w:t xml:space="preserve"> </w:t>
      </w:r>
    </w:p>
    <w:p w14:paraId="55B46ACB">
      <w:pPr>
        <w:pStyle w:val="15"/>
        <w:spacing w:line="360" w:lineRule="auto"/>
        <w:ind w:firstLine="420"/>
        <w:jc w:val="both"/>
        <w:outlineLvl w:val="3"/>
        <w:rPr>
          <w:rFonts w:hint="eastAsia" w:ascii="仿宋" w:hAnsi="仿宋" w:eastAsia="仿宋" w:cs="仿宋"/>
          <w:sz w:val="22"/>
          <w:szCs w:val="22"/>
        </w:rPr>
      </w:pPr>
      <w:bookmarkStart w:id="155" w:name="_Toc10545"/>
      <w:r>
        <w:rPr>
          <w:rFonts w:hint="eastAsia" w:ascii="仿宋" w:hAnsi="仿宋" w:eastAsia="仿宋" w:cs="仿宋"/>
          <w:sz w:val="22"/>
          <w:szCs w:val="22"/>
        </w:rPr>
        <w:t>投标文件</w:t>
      </w:r>
      <w:r>
        <w:rPr>
          <w:rFonts w:hint="eastAsia" w:ascii="仿宋" w:hAnsi="仿宋" w:eastAsia="仿宋" w:cs="仿宋"/>
          <w:sz w:val="22"/>
          <w:szCs w:val="22"/>
          <w:lang w:val="en-US" w:eastAsia="zh-CN"/>
        </w:rPr>
        <w:t>的</w:t>
      </w:r>
      <w:r>
        <w:rPr>
          <w:rFonts w:hint="eastAsia" w:ascii="仿宋" w:hAnsi="仿宋" w:eastAsia="仿宋" w:cs="仿宋"/>
          <w:sz w:val="22"/>
          <w:szCs w:val="22"/>
        </w:rPr>
        <w:t>编制与签署按投标人须知前附表规定。</w:t>
      </w:r>
      <w:bookmarkEnd w:id="155"/>
    </w:p>
    <w:p w14:paraId="0F7C38AA">
      <w:pPr>
        <w:pStyle w:val="15"/>
        <w:spacing w:line="360" w:lineRule="auto"/>
        <w:ind w:firstLine="420"/>
        <w:jc w:val="both"/>
        <w:outlineLvl w:val="3"/>
        <w:rPr>
          <w:rFonts w:hint="eastAsia" w:ascii="仿宋" w:hAnsi="仿宋" w:eastAsia="仿宋" w:cs="仿宋"/>
          <w:sz w:val="22"/>
          <w:szCs w:val="22"/>
        </w:rPr>
      </w:pPr>
      <w:bookmarkStart w:id="156" w:name="_Toc10711"/>
      <w:r>
        <w:rPr>
          <w:rFonts w:hint="eastAsia" w:ascii="仿宋" w:hAnsi="仿宋" w:eastAsia="仿宋" w:cs="仿宋"/>
          <w:sz w:val="22"/>
          <w:szCs w:val="22"/>
        </w:rPr>
        <w:t>投标文件</w:t>
      </w:r>
      <w:r>
        <w:rPr>
          <w:rFonts w:hint="eastAsia" w:ascii="仿宋" w:hAnsi="仿宋" w:eastAsia="仿宋" w:cs="仿宋"/>
          <w:sz w:val="22"/>
          <w:szCs w:val="22"/>
          <w:lang w:val="en-US" w:eastAsia="zh-CN"/>
        </w:rPr>
        <w:t>的</w:t>
      </w:r>
      <w:r>
        <w:rPr>
          <w:rFonts w:hint="eastAsia" w:ascii="仿宋" w:hAnsi="仿宋" w:eastAsia="仿宋" w:cs="仿宋"/>
          <w:sz w:val="22"/>
          <w:szCs w:val="22"/>
        </w:rPr>
        <w:t>密封与递交应按投标人须知前附表规定。</w:t>
      </w:r>
      <w:bookmarkEnd w:id="156"/>
    </w:p>
    <w:p w14:paraId="4B47715C">
      <w:pPr>
        <w:pStyle w:val="15"/>
        <w:spacing w:line="360" w:lineRule="auto"/>
        <w:ind w:firstLine="420"/>
        <w:jc w:val="both"/>
        <w:outlineLvl w:val="3"/>
        <w:rPr>
          <w:rFonts w:ascii="仿宋" w:hAnsi="仿宋" w:eastAsia="仿宋" w:cs="仿宋"/>
          <w:sz w:val="22"/>
          <w:szCs w:val="22"/>
        </w:rPr>
      </w:pPr>
      <w:bookmarkStart w:id="157" w:name="_Toc23402"/>
      <w:r>
        <w:rPr>
          <w:rFonts w:hint="eastAsia" w:ascii="仿宋" w:hAnsi="仿宋" w:eastAsia="仿宋" w:cs="仿宋"/>
          <w:sz w:val="22"/>
          <w:szCs w:val="22"/>
        </w:rPr>
        <w:t>投标文件的提交、修改和撤回应按投标人须知前附表规定。</w:t>
      </w:r>
      <w:bookmarkEnd w:id="157"/>
    </w:p>
    <w:bookmarkEnd w:id="154"/>
    <w:p w14:paraId="137BFAAE">
      <w:pPr>
        <w:pStyle w:val="3"/>
        <w:spacing w:line="360" w:lineRule="auto"/>
        <w:jc w:val="both"/>
        <w:rPr>
          <w:rFonts w:ascii="仿宋" w:hAnsi="仿宋" w:eastAsia="仿宋" w:cs="仿宋"/>
        </w:rPr>
      </w:pPr>
      <w:bookmarkStart w:id="158" w:name="_Toc28888"/>
      <w:bookmarkStart w:id="159" w:name="_Toc9810"/>
      <w:bookmarkStart w:id="160" w:name="_Toc8242"/>
      <w:bookmarkStart w:id="161" w:name="_Toc28114"/>
      <w:r>
        <w:rPr>
          <w:rFonts w:hint="eastAsia" w:ascii="仿宋" w:hAnsi="仿宋" w:eastAsia="仿宋" w:cs="仿宋"/>
          <w:lang w:val="en-US" w:eastAsia="zh-CN"/>
        </w:rPr>
        <w:t>4.</w:t>
      </w:r>
      <w:r>
        <w:rPr>
          <w:rFonts w:hint="eastAsia" w:ascii="仿宋" w:hAnsi="仿宋" w:eastAsia="仿宋" w:cs="仿宋"/>
        </w:rPr>
        <w:t>投标</w:t>
      </w:r>
      <w:bookmarkEnd w:id="158"/>
      <w:bookmarkEnd w:id="159"/>
      <w:bookmarkEnd w:id="160"/>
      <w:bookmarkEnd w:id="161"/>
    </w:p>
    <w:p w14:paraId="72910162">
      <w:pPr>
        <w:pStyle w:val="4"/>
        <w:spacing w:line="360" w:lineRule="auto"/>
        <w:rPr>
          <w:rFonts w:hint="eastAsia" w:ascii="仿宋" w:hAnsi="仿宋" w:eastAsia="仿宋" w:cs="仿宋"/>
          <w:b/>
          <w:color w:val="000000" w:themeColor="text1"/>
          <w:sz w:val="22"/>
          <w14:textFill>
            <w14:solidFill>
              <w14:schemeClr w14:val="tx1"/>
            </w14:solidFill>
          </w14:textFill>
        </w:rPr>
      </w:pPr>
      <w:bookmarkStart w:id="162" w:name="_Toc8344"/>
      <w:bookmarkStart w:id="163" w:name="_Toc15394"/>
      <w:bookmarkStart w:id="164" w:name="_Toc152047217"/>
      <w:bookmarkStart w:id="165" w:name="_Toc362617828"/>
      <w:bookmarkStart w:id="166" w:name="_Toc144974421"/>
      <w:r>
        <w:rPr>
          <w:rFonts w:hint="eastAsia" w:ascii="仿宋" w:hAnsi="仿宋" w:eastAsia="仿宋" w:cs="仿宋"/>
          <w:b/>
          <w:color w:val="000000" w:themeColor="text1"/>
          <w:sz w:val="22"/>
          <w14:textFill>
            <w14:solidFill>
              <w14:schemeClr w14:val="tx1"/>
            </w14:solidFill>
          </w14:textFill>
        </w:rPr>
        <w:t>投标文件的递交</w:t>
      </w:r>
      <w:bookmarkEnd w:id="162"/>
      <w:bookmarkEnd w:id="163"/>
      <w:bookmarkEnd w:id="164"/>
      <w:bookmarkEnd w:id="165"/>
      <w:bookmarkEnd w:id="166"/>
    </w:p>
    <w:p w14:paraId="1A810168">
      <w:pPr>
        <w:pStyle w:val="15"/>
        <w:spacing w:line="360" w:lineRule="auto"/>
        <w:ind w:firstLine="420"/>
        <w:jc w:val="both"/>
        <w:outlineLvl w:val="3"/>
        <w:rPr>
          <w:rFonts w:ascii="仿宋" w:hAnsi="仿宋" w:eastAsia="仿宋" w:cs="仿宋"/>
          <w:sz w:val="22"/>
          <w:szCs w:val="22"/>
        </w:rPr>
      </w:pPr>
      <w:bookmarkStart w:id="167" w:name="_Toc4038"/>
      <w:bookmarkStart w:id="168" w:name="_Hlk510430390"/>
      <w:r>
        <w:rPr>
          <w:rFonts w:hint="eastAsia" w:ascii="仿宋" w:hAnsi="仿宋" w:eastAsia="仿宋" w:cs="仿宋"/>
          <w:sz w:val="22"/>
          <w:szCs w:val="22"/>
        </w:rPr>
        <w:t>投标截止时间：见投标人须知前附表。</w:t>
      </w:r>
      <w:bookmarkEnd w:id="167"/>
    </w:p>
    <w:p w14:paraId="62AD8A05">
      <w:pPr>
        <w:pStyle w:val="15"/>
        <w:spacing w:line="360" w:lineRule="auto"/>
        <w:ind w:firstLine="420"/>
        <w:jc w:val="both"/>
        <w:outlineLvl w:val="3"/>
        <w:rPr>
          <w:rFonts w:ascii="仿宋" w:hAnsi="仿宋" w:eastAsia="仿宋" w:cs="仿宋"/>
          <w:sz w:val="22"/>
          <w:szCs w:val="22"/>
        </w:rPr>
      </w:pPr>
      <w:bookmarkStart w:id="169" w:name="_Toc11157"/>
      <w:r>
        <w:rPr>
          <w:rFonts w:hint="eastAsia" w:ascii="仿宋" w:hAnsi="仿宋" w:eastAsia="仿宋" w:cs="仿宋"/>
          <w:sz w:val="22"/>
          <w:szCs w:val="22"/>
        </w:rPr>
        <w:t>投标人递交投标文件的地点：见投标人须知前附表。</w:t>
      </w:r>
      <w:bookmarkEnd w:id="169"/>
    </w:p>
    <w:p w14:paraId="34465F44">
      <w:pPr>
        <w:pStyle w:val="15"/>
        <w:spacing w:line="360" w:lineRule="auto"/>
        <w:ind w:firstLine="420"/>
        <w:jc w:val="both"/>
        <w:outlineLvl w:val="3"/>
        <w:rPr>
          <w:rFonts w:hint="eastAsia"/>
        </w:rPr>
      </w:pPr>
      <w:bookmarkStart w:id="170" w:name="_Toc23720"/>
      <w:r>
        <w:rPr>
          <w:rFonts w:hint="eastAsia" w:ascii="仿宋" w:hAnsi="仿宋" w:eastAsia="仿宋" w:cs="仿宋"/>
          <w:sz w:val="22"/>
          <w:szCs w:val="22"/>
        </w:rPr>
        <w:t>逾期送达或者未送达指定地点或未提交电子交易系统的投标文件，采购人及采购代理机构不予受理。</w:t>
      </w:r>
      <w:bookmarkEnd w:id="168"/>
      <w:bookmarkEnd w:id="170"/>
      <w:bookmarkStart w:id="171" w:name="_Hlk510281952"/>
    </w:p>
    <w:bookmarkEnd w:id="171"/>
    <w:p w14:paraId="166ED871">
      <w:pPr>
        <w:pStyle w:val="3"/>
        <w:spacing w:line="360" w:lineRule="auto"/>
        <w:jc w:val="both"/>
        <w:rPr>
          <w:rFonts w:ascii="仿宋" w:hAnsi="仿宋" w:eastAsia="仿宋" w:cs="仿宋"/>
        </w:rPr>
      </w:pPr>
      <w:bookmarkStart w:id="172" w:name="_Toc16"/>
      <w:bookmarkStart w:id="173" w:name="_Toc312"/>
      <w:bookmarkStart w:id="174" w:name="_Toc8669"/>
      <w:bookmarkStart w:id="175" w:name="_Toc2049"/>
      <w:bookmarkStart w:id="176" w:name="_Toc362617829"/>
      <w:bookmarkStart w:id="177" w:name="_Toc144974422"/>
      <w:bookmarkStart w:id="178" w:name="_Toc152047218"/>
      <w:r>
        <w:rPr>
          <w:rFonts w:hint="eastAsia" w:ascii="仿宋" w:hAnsi="仿宋" w:eastAsia="仿宋" w:cs="仿宋"/>
          <w:lang w:val="en-US" w:eastAsia="zh-CN"/>
        </w:rPr>
        <w:t>5.</w:t>
      </w:r>
      <w:r>
        <w:rPr>
          <w:rFonts w:hint="eastAsia" w:ascii="仿宋" w:hAnsi="仿宋" w:eastAsia="仿宋" w:cs="仿宋"/>
        </w:rPr>
        <w:t>开标</w:t>
      </w:r>
      <w:bookmarkEnd w:id="172"/>
      <w:bookmarkEnd w:id="173"/>
      <w:r>
        <w:rPr>
          <w:rFonts w:hint="eastAsia" w:ascii="仿宋" w:hAnsi="仿宋" w:eastAsia="仿宋" w:cs="仿宋"/>
        </w:rPr>
        <w:t>、评标</w:t>
      </w:r>
      <w:bookmarkEnd w:id="174"/>
      <w:bookmarkEnd w:id="175"/>
    </w:p>
    <w:p w14:paraId="4219A01A">
      <w:pPr>
        <w:pStyle w:val="4"/>
        <w:spacing w:line="360" w:lineRule="auto"/>
        <w:rPr>
          <w:rFonts w:ascii="仿宋" w:hAnsi="仿宋" w:eastAsia="仿宋" w:cs="仿宋"/>
          <w:sz w:val="22"/>
          <w:szCs w:val="22"/>
        </w:rPr>
      </w:pPr>
      <w:bookmarkStart w:id="179" w:name="_Toc18293"/>
      <w:bookmarkStart w:id="180" w:name="_Toc22307"/>
      <w:r>
        <w:rPr>
          <w:rFonts w:hint="eastAsia" w:ascii="仿宋" w:hAnsi="仿宋" w:eastAsia="仿宋" w:cs="仿宋"/>
          <w:sz w:val="22"/>
          <w:szCs w:val="22"/>
        </w:rPr>
        <w:t>开标时间和地点</w:t>
      </w:r>
      <w:bookmarkEnd w:id="179"/>
      <w:bookmarkEnd w:id="180"/>
    </w:p>
    <w:p w14:paraId="3B47696E">
      <w:pPr>
        <w:pStyle w:val="15"/>
        <w:spacing w:line="360" w:lineRule="auto"/>
        <w:ind w:firstLine="420"/>
        <w:jc w:val="both"/>
        <w:outlineLvl w:val="3"/>
        <w:rPr>
          <w:rFonts w:ascii="仿宋" w:hAnsi="仿宋" w:eastAsia="仿宋" w:cs="仿宋"/>
          <w:sz w:val="22"/>
          <w:szCs w:val="22"/>
        </w:rPr>
      </w:pPr>
      <w:bookmarkStart w:id="181" w:name="_Toc15885"/>
      <w:r>
        <w:rPr>
          <w:rFonts w:hint="eastAsia" w:ascii="仿宋" w:hAnsi="仿宋" w:eastAsia="仿宋" w:cs="仿宋"/>
          <w:sz w:val="22"/>
          <w:szCs w:val="22"/>
        </w:rPr>
        <w:t>采购代理机构在投标人须知前附表规定的时间和地点公开开标。</w:t>
      </w:r>
      <w:bookmarkEnd w:id="181"/>
    </w:p>
    <w:p w14:paraId="0F45402E">
      <w:pPr>
        <w:pStyle w:val="4"/>
        <w:spacing w:line="360" w:lineRule="auto"/>
        <w:rPr>
          <w:rFonts w:ascii="仿宋" w:hAnsi="仿宋" w:eastAsia="仿宋" w:cs="仿宋"/>
          <w:sz w:val="22"/>
          <w:szCs w:val="22"/>
        </w:rPr>
      </w:pPr>
      <w:bookmarkStart w:id="182" w:name="_Toc29900"/>
      <w:bookmarkStart w:id="183" w:name="_Toc23289"/>
      <w:r>
        <w:rPr>
          <w:rFonts w:hint="eastAsia" w:ascii="仿宋" w:hAnsi="仿宋" w:eastAsia="仿宋" w:cs="仿宋"/>
          <w:sz w:val="22"/>
          <w:szCs w:val="22"/>
        </w:rPr>
        <w:t>开标、评标</w:t>
      </w:r>
      <w:bookmarkEnd w:id="182"/>
      <w:bookmarkEnd w:id="183"/>
    </w:p>
    <w:p w14:paraId="0480A82D">
      <w:pPr>
        <w:pStyle w:val="15"/>
        <w:keepNext w:val="0"/>
        <w:keepLines w:val="0"/>
        <w:pageBreakBefore w:val="0"/>
        <w:widowControl w:val="0"/>
        <w:kinsoku/>
        <w:wordWrap w:val="0"/>
        <w:overflowPunct/>
        <w:topLinePunct w:val="0"/>
        <w:autoSpaceDE/>
        <w:autoSpaceDN/>
        <w:bidi w:val="0"/>
        <w:adjustRightInd/>
        <w:snapToGrid/>
        <w:spacing w:line="360" w:lineRule="auto"/>
        <w:ind w:firstLine="420"/>
        <w:jc w:val="both"/>
        <w:textAlignment w:val="auto"/>
        <w:outlineLvl w:val="3"/>
        <w:rPr>
          <w:rFonts w:hint="eastAsia" w:ascii="仿宋" w:hAnsi="仿宋" w:eastAsia="仿宋" w:cs="仿宋"/>
          <w:sz w:val="22"/>
          <w:szCs w:val="22"/>
        </w:rPr>
      </w:pPr>
      <w:bookmarkStart w:id="184" w:name="_Hlk520734130"/>
      <w:bookmarkStart w:id="185" w:name="_Hlk510432058"/>
      <w:r>
        <w:rPr>
          <w:rFonts w:hint="eastAsia" w:ascii="仿宋" w:hAnsi="仿宋" w:eastAsia="仿宋" w:cs="仿宋"/>
          <w:sz w:val="22"/>
          <w:szCs w:val="22"/>
        </w:rPr>
        <w:t xml:space="preserve">本项目采用远程不见面开标方式进行开标、评标，采购代理机构在规定的时间和地点组织开标，投标单位授权代表不到现场参加开标，须自行在各自办公场所，自备电脑在投标截止时间前登录不见面开标大厅，进行远程开标、评标。 </w:t>
      </w:r>
    </w:p>
    <w:p w14:paraId="78DB71CA">
      <w:pPr>
        <w:pStyle w:val="15"/>
        <w:keepNext w:val="0"/>
        <w:keepLines w:val="0"/>
        <w:pageBreakBefore w:val="0"/>
        <w:widowControl w:val="0"/>
        <w:kinsoku/>
        <w:wordWrap w:val="0"/>
        <w:overflowPunct/>
        <w:topLinePunct w:val="0"/>
        <w:autoSpaceDE/>
        <w:autoSpaceDN/>
        <w:bidi w:val="0"/>
        <w:adjustRightInd/>
        <w:snapToGrid/>
        <w:spacing w:line="360" w:lineRule="auto"/>
        <w:ind w:firstLine="420"/>
        <w:jc w:val="both"/>
        <w:textAlignment w:val="auto"/>
        <w:outlineLvl w:val="3"/>
        <w:rPr>
          <w:rFonts w:hint="eastAsia" w:ascii="仿宋" w:hAnsi="仿宋" w:eastAsia="仿宋" w:cs="仿宋"/>
          <w:sz w:val="22"/>
          <w:szCs w:val="22"/>
        </w:rPr>
      </w:pPr>
      <w:r>
        <w:rPr>
          <w:rFonts w:hint="eastAsia" w:ascii="仿宋" w:hAnsi="仿宋" w:eastAsia="仿宋" w:cs="仿宋"/>
          <w:sz w:val="22"/>
          <w:szCs w:val="22"/>
        </w:rPr>
        <w:t xml:space="preserve">投标供应商在获取招标文件后应在全国公共资源交易平台（陕西省.安康市）网站[新闻咨询→通知公告]中下载并详细阅读《安康公共资源交易中心不见面开标系统（投标人）操作手册》，下载地址http://ak.sxggzyjy.cn/xwzx/002002/20210812/f8d1e823-ae2d-4a4d-bd23-288b7355443d.html。 </w:t>
      </w:r>
    </w:p>
    <w:p w14:paraId="49E8EBE6">
      <w:pPr>
        <w:pStyle w:val="15"/>
        <w:spacing w:line="360" w:lineRule="auto"/>
        <w:ind w:firstLine="420"/>
        <w:jc w:val="both"/>
        <w:outlineLvl w:val="3"/>
        <w:rPr>
          <w:rFonts w:hint="eastAsia" w:ascii="仿宋" w:hAnsi="仿宋" w:eastAsia="仿宋" w:cs="仿宋"/>
          <w:sz w:val="22"/>
          <w:szCs w:val="22"/>
        </w:rPr>
      </w:pPr>
      <w:bookmarkStart w:id="186" w:name="_Toc20235"/>
      <w:r>
        <w:rPr>
          <w:rFonts w:hint="eastAsia" w:ascii="仿宋" w:hAnsi="仿宋" w:eastAsia="仿宋" w:cs="仿宋"/>
          <w:sz w:val="22"/>
          <w:szCs w:val="22"/>
        </w:rPr>
        <w:t>开标结束后，由采购人或采购代理机构依法对投标人的资格进行审查，审查合格的投标人方可进入评标阶段，缺项或一项不符合要求即不合格，不合格的投标人其投标无效。</w:t>
      </w:r>
      <w:bookmarkEnd w:id="186"/>
    </w:p>
    <w:bookmarkEnd w:id="184"/>
    <w:p w14:paraId="7167C649">
      <w:pPr>
        <w:pStyle w:val="4"/>
        <w:spacing w:line="360" w:lineRule="auto"/>
        <w:rPr>
          <w:rFonts w:hint="eastAsia" w:ascii="仿宋" w:hAnsi="仿宋" w:eastAsia="仿宋" w:cs="仿宋"/>
          <w:sz w:val="22"/>
          <w:szCs w:val="22"/>
        </w:rPr>
      </w:pPr>
      <w:bookmarkStart w:id="187" w:name="_Toc16902"/>
      <w:bookmarkStart w:id="188" w:name="_Toc20989"/>
      <w:r>
        <w:rPr>
          <w:rFonts w:hint="eastAsia" w:ascii="仿宋" w:hAnsi="仿宋" w:eastAsia="仿宋" w:cs="仿宋"/>
          <w:sz w:val="22"/>
          <w:szCs w:val="22"/>
        </w:rPr>
        <w:t>评标委员会</w:t>
      </w:r>
      <w:bookmarkEnd w:id="176"/>
      <w:bookmarkEnd w:id="177"/>
      <w:bookmarkEnd w:id="178"/>
      <w:bookmarkEnd w:id="185"/>
      <w:bookmarkEnd w:id="187"/>
      <w:bookmarkEnd w:id="188"/>
    </w:p>
    <w:p w14:paraId="44945F59">
      <w:pPr>
        <w:pStyle w:val="15"/>
        <w:spacing w:line="360" w:lineRule="auto"/>
        <w:ind w:firstLine="420"/>
        <w:jc w:val="both"/>
        <w:outlineLvl w:val="3"/>
        <w:rPr>
          <w:rFonts w:hint="eastAsia" w:ascii="仿宋" w:hAnsi="仿宋" w:eastAsia="仿宋" w:cs="仿宋"/>
          <w:sz w:val="22"/>
          <w:szCs w:val="22"/>
        </w:rPr>
      </w:pPr>
      <w:bookmarkStart w:id="189" w:name="_Toc11360"/>
      <w:r>
        <w:rPr>
          <w:rFonts w:hint="eastAsia" w:ascii="仿宋" w:hAnsi="仿宋" w:eastAsia="仿宋" w:cs="仿宋"/>
          <w:sz w:val="22"/>
          <w:szCs w:val="22"/>
        </w:rPr>
        <w:t>评标委员会负责具体评标事务，评标委员会由采购人代表和评审专家组成，成员人数应当为5人以上单数，其中评审专家不得少于成员总数的三分之二。评审专家由采购代理机构从陕西省政府采购专家库中随机抽取。</w:t>
      </w:r>
      <w:bookmarkEnd w:id="189"/>
    </w:p>
    <w:p w14:paraId="5E17C8C3">
      <w:pPr>
        <w:pStyle w:val="15"/>
        <w:spacing w:line="360" w:lineRule="auto"/>
        <w:ind w:firstLine="420"/>
        <w:jc w:val="both"/>
        <w:outlineLvl w:val="3"/>
        <w:rPr>
          <w:rFonts w:hint="eastAsia" w:ascii="仿宋" w:hAnsi="仿宋" w:eastAsia="仿宋" w:cs="仿宋"/>
          <w:sz w:val="22"/>
          <w:szCs w:val="22"/>
        </w:rPr>
      </w:pPr>
      <w:bookmarkStart w:id="190" w:name="_Toc2596"/>
      <w:r>
        <w:rPr>
          <w:rFonts w:hint="eastAsia" w:ascii="仿宋" w:hAnsi="仿宋" w:eastAsia="仿宋" w:cs="仿宋"/>
          <w:sz w:val="22"/>
          <w:szCs w:val="22"/>
        </w:rPr>
        <w:t>评标委员会应首先推选一名评标委员会组长。评标委员会组长负责评标活动的组织领导工作。</w:t>
      </w:r>
      <w:bookmarkEnd w:id="190"/>
    </w:p>
    <w:p w14:paraId="03DBF978">
      <w:pPr>
        <w:pStyle w:val="15"/>
        <w:spacing w:line="360" w:lineRule="auto"/>
        <w:ind w:firstLine="420"/>
        <w:jc w:val="both"/>
        <w:outlineLvl w:val="3"/>
        <w:rPr>
          <w:rFonts w:hint="eastAsia" w:ascii="仿宋" w:hAnsi="仿宋" w:eastAsia="仿宋" w:cs="仿宋"/>
          <w:sz w:val="22"/>
          <w:szCs w:val="22"/>
        </w:rPr>
      </w:pPr>
      <w:bookmarkStart w:id="191" w:name="_Toc19851"/>
      <w:r>
        <w:rPr>
          <w:rFonts w:hint="eastAsia" w:ascii="仿宋" w:hAnsi="仿宋" w:eastAsia="仿宋" w:cs="仿宋"/>
          <w:sz w:val="22"/>
          <w:szCs w:val="22"/>
        </w:rPr>
        <w:t>评标委员会成员有下列情形之一的，应当回避：</w:t>
      </w:r>
      <w:bookmarkEnd w:id="191"/>
    </w:p>
    <w:p w14:paraId="4FD66ABF">
      <w:pPr>
        <w:spacing w:line="360" w:lineRule="auto"/>
        <w:ind w:firstLine="440" w:firstLineChars="200"/>
        <w:outlineLvl w:val="3"/>
        <w:rPr>
          <w:rFonts w:ascii="仿宋" w:hAnsi="仿宋" w:eastAsia="仿宋" w:cs="仿宋"/>
          <w:sz w:val="22"/>
          <w:szCs w:val="22"/>
        </w:rPr>
      </w:pPr>
      <w:r>
        <w:rPr>
          <w:rFonts w:hint="eastAsia" w:ascii="仿宋" w:hAnsi="仿宋" w:eastAsia="仿宋" w:cs="仿宋"/>
          <w:sz w:val="22"/>
          <w:szCs w:val="22"/>
        </w:rPr>
        <w:t>（1）采购人或投标人的主要负责人的近亲属；</w:t>
      </w:r>
    </w:p>
    <w:p w14:paraId="12E11B7F">
      <w:pPr>
        <w:spacing w:line="360" w:lineRule="auto"/>
        <w:ind w:firstLine="440" w:firstLineChars="200"/>
        <w:outlineLvl w:val="3"/>
        <w:rPr>
          <w:rFonts w:ascii="仿宋" w:hAnsi="仿宋" w:eastAsia="仿宋" w:cs="仿宋"/>
          <w:sz w:val="22"/>
          <w:szCs w:val="22"/>
        </w:rPr>
      </w:pPr>
      <w:r>
        <w:rPr>
          <w:rFonts w:hint="eastAsia" w:ascii="仿宋" w:hAnsi="仿宋" w:eastAsia="仿宋" w:cs="仿宋"/>
          <w:sz w:val="22"/>
          <w:szCs w:val="22"/>
        </w:rPr>
        <w:t>（2）项目主管部门或者行政监督部门的人员；</w:t>
      </w:r>
    </w:p>
    <w:p w14:paraId="41CCF774">
      <w:pPr>
        <w:spacing w:line="360" w:lineRule="auto"/>
        <w:ind w:firstLine="440" w:firstLineChars="200"/>
        <w:outlineLvl w:val="3"/>
        <w:rPr>
          <w:rFonts w:ascii="仿宋" w:hAnsi="仿宋" w:eastAsia="仿宋" w:cs="仿宋"/>
          <w:sz w:val="22"/>
          <w:szCs w:val="22"/>
        </w:rPr>
      </w:pPr>
      <w:r>
        <w:rPr>
          <w:rFonts w:hint="eastAsia" w:ascii="仿宋" w:hAnsi="仿宋" w:eastAsia="仿宋" w:cs="仿宋"/>
          <w:sz w:val="22"/>
          <w:szCs w:val="22"/>
        </w:rPr>
        <w:t>（3）与投标人有经济利益关系，可能影响对投标公正评审的；</w:t>
      </w:r>
    </w:p>
    <w:p w14:paraId="6ECFF888">
      <w:pPr>
        <w:spacing w:line="360" w:lineRule="auto"/>
        <w:ind w:firstLine="440" w:firstLineChars="200"/>
        <w:outlineLvl w:val="3"/>
        <w:rPr>
          <w:rFonts w:ascii="仿宋" w:hAnsi="仿宋" w:eastAsia="仿宋" w:cs="仿宋"/>
          <w:sz w:val="22"/>
          <w:szCs w:val="22"/>
        </w:rPr>
      </w:pPr>
      <w:r>
        <w:rPr>
          <w:rFonts w:hint="eastAsia" w:ascii="仿宋" w:hAnsi="仿宋" w:eastAsia="仿宋" w:cs="仿宋"/>
          <w:sz w:val="22"/>
          <w:szCs w:val="22"/>
        </w:rPr>
        <w:t>（4）曾因在招标、评标以及其他与招标投标有关活动中从事违法行为而受过行政处罚或刑事处罚的。</w:t>
      </w:r>
    </w:p>
    <w:p w14:paraId="7C7D4FBF">
      <w:pPr>
        <w:pStyle w:val="4"/>
        <w:spacing w:line="360" w:lineRule="auto"/>
        <w:rPr>
          <w:rFonts w:hint="eastAsia" w:ascii="仿宋" w:hAnsi="仿宋" w:eastAsia="仿宋" w:cs="仿宋"/>
          <w:sz w:val="22"/>
          <w:szCs w:val="22"/>
        </w:rPr>
      </w:pPr>
      <w:bookmarkStart w:id="192" w:name="_Toc8882"/>
      <w:bookmarkStart w:id="193" w:name="_Toc20485"/>
      <w:r>
        <w:rPr>
          <w:rFonts w:hint="eastAsia" w:ascii="仿宋" w:hAnsi="仿宋" w:eastAsia="仿宋" w:cs="仿宋"/>
          <w:sz w:val="22"/>
          <w:szCs w:val="22"/>
        </w:rPr>
        <w:t>评标原则</w:t>
      </w:r>
      <w:bookmarkEnd w:id="192"/>
      <w:bookmarkEnd w:id="193"/>
      <w:r>
        <w:rPr>
          <w:rFonts w:hint="eastAsia" w:ascii="仿宋" w:hAnsi="仿宋" w:eastAsia="仿宋" w:cs="仿宋"/>
          <w:sz w:val="22"/>
          <w:szCs w:val="22"/>
        </w:rPr>
        <w:tab/>
      </w:r>
    </w:p>
    <w:p w14:paraId="546B2463">
      <w:pPr>
        <w:pStyle w:val="15"/>
        <w:spacing w:line="360" w:lineRule="auto"/>
        <w:ind w:firstLine="420"/>
        <w:jc w:val="both"/>
        <w:outlineLvl w:val="3"/>
        <w:rPr>
          <w:rFonts w:ascii="仿宋" w:hAnsi="仿宋" w:eastAsia="仿宋" w:cs="仿宋"/>
          <w:sz w:val="22"/>
          <w:szCs w:val="22"/>
        </w:rPr>
      </w:pPr>
      <w:r>
        <w:rPr>
          <w:rFonts w:hint="eastAsia" w:ascii="仿宋" w:hAnsi="仿宋" w:eastAsia="仿宋" w:cs="仿宋"/>
          <w:sz w:val="22"/>
          <w:szCs w:val="22"/>
        </w:rPr>
        <w:t>评标活动遵循公平、公正、科学和择优的原则。</w:t>
      </w:r>
    </w:p>
    <w:p w14:paraId="7989D49D">
      <w:pPr>
        <w:pStyle w:val="4"/>
        <w:spacing w:line="360" w:lineRule="auto"/>
        <w:rPr>
          <w:rFonts w:hint="eastAsia" w:ascii="仿宋" w:hAnsi="仿宋" w:eastAsia="仿宋" w:cs="仿宋"/>
          <w:sz w:val="22"/>
          <w:szCs w:val="22"/>
        </w:rPr>
      </w:pPr>
      <w:r>
        <w:rPr>
          <w:rFonts w:hint="eastAsia" w:ascii="仿宋" w:hAnsi="仿宋" w:eastAsia="仿宋" w:cs="仿宋"/>
          <w:sz w:val="22"/>
          <w:szCs w:val="22"/>
        </w:rPr>
        <w:t xml:space="preserve"> </w:t>
      </w:r>
      <w:bookmarkStart w:id="194" w:name="_Toc28674"/>
      <w:bookmarkStart w:id="195" w:name="_Toc24027"/>
      <w:r>
        <w:rPr>
          <w:rFonts w:hint="eastAsia" w:ascii="仿宋" w:hAnsi="仿宋" w:eastAsia="仿宋" w:cs="仿宋"/>
          <w:sz w:val="22"/>
          <w:szCs w:val="22"/>
        </w:rPr>
        <w:t>评标方法</w:t>
      </w:r>
      <w:bookmarkEnd w:id="194"/>
      <w:bookmarkEnd w:id="195"/>
    </w:p>
    <w:p w14:paraId="60F1B32F">
      <w:pPr>
        <w:pStyle w:val="15"/>
        <w:spacing w:line="360" w:lineRule="auto"/>
        <w:ind w:firstLine="420"/>
        <w:jc w:val="both"/>
        <w:outlineLvl w:val="3"/>
        <w:rPr>
          <w:rFonts w:hint="eastAsia" w:ascii="仿宋" w:hAnsi="仿宋" w:eastAsia="仿宋" w:cs="仿宋"/>
          <w:sz w:val="22"/>
          <w:szCs w:val="22"/>
        </w:rPr>
      </w:pPr>
      <w:bookmarkStart w:id="196" w:name="_Toc15225"/>
      <w:r>
        <w:rPr>
          <w:rFonts w:hint="eastAsia" w:ascii="仿宋" w:hAnsi="仿宋" w:eastAsia="仿宋" w:cs="仿宋"/>
          <w:sz w:val="22"/>
          <w:szCs w:val="22"/>
        </w:rPr>
        <w:t>评标委员会按照第三</w:t>
      </w:r>
      <w:r>
        <w:rPr>
          <w:rFonts w:hint="eastAsia" w:ascii="仿宋" w:hAnsi="仿宋" w:eastAsia="仿宋" w:cs="仿宋"/>
          <w:sz w:val="22"/>
          <w:szCs w:val="22"/>
          <w:lang w:val="en-US" w:eastAsia="zh-CN"/>
        </w:rPr>
        <w:t>部分</w:t>
      </w:r>
      <w:r>
        <w:rPr>
          <w:rFonts w:hint="eastAsia" w:ascii="仿宋" w:hAnsi="仿宋" w:eastAsia="仿宋" w:cs="仿宋"/>
          <w:sz w:val="22"/>
          <w:szCs w:val="22"/>
        </w:rPr>
        <w:t>“评标办法”规定的方法、评审因素、标准和程序对投标文件进行评审。第三</w:t>
      </w:r>
      <w:r>
        <w:rPr>
          <w:rFonts w:hint="eastAsia" w:ascii="仿宋" w:hAnsi="仿宋" w:eastAsia="仿宋" w:cs="仿宋"/>
          <w:sz w:val="22"/>
          <w:szCs w:val="22"/>
          <w:lang w:val="en-US" w:eastAsia="zh-CN"/>
        </w:rPr>
        <w:t>部分</w:t>
      </w:r>
      <w:r>
        <w:rPr>
          <w:rFonts w:hint="eastAsia" w:ascii="仿宋" w:hAnsi="仿宋" w:eastAsia="仿宋" w:cs="仿宋"/>
          <w:sz w:val="22"/>
          <w:szCs w:val="22"/>
        </w:rPr>
        <w:t>“评标办法”没有规定的方法、评审因素和标准，不作为评标依据。</w:t>
      </w:r>
      <w:bookmarkEnd w:id="196"/>
    </w:p>
    <w:p w14:paraId="0E7CE9EA">
      <w:pPr>
        <w:pStyle w:val="15"/>
        <w:spacing w:line="360" w:lineRule="auto"/>
        <w:ind w:firstLine="420"/>
        <w:jc w:val="both"/>
        <w:outlineLvl w:val="3"/>
        <w:rPr>
          <w:rFonts w:hint="eastAsia" w:ascii="仿宋" w:hAnsi="仿宋" w:eastAsia="仿宋" w:cs="仿宋"/>
          <w:sz w:val="22"/>
          <w:szCs w:val="22"/>
        </w:rPr>
      </w:pPr>
      <w:bookmarkStart w:id="197" w:name="_Toc30828"/>
      <w:r>
        <w:rPr>
          <w:rFonts w:hint="eastAsia" w:ascii="仿宋" w:hAnsi="仿宋" w:eastAsia="仿宋" w:cs="仿宋"/>
          <w:sz w:val="22"/>
          <w:szCs w:val="22"/>
        </w:rPr>
        <w:t>经评标委员会评审有效投标不足三个，使得投标明显缺乏竞争的，评标委员会可以否决全部投标。</w:t>
      </w:r>
      <w:bookmarkEnd w:id="197"/>
    </w:p>
    <w:p w14:paraId="1242AFF8">
      <w:pPr>
        <w:pStyle w:val="15"/>
        <w:spacing w:line="360" w:lineRule="auto"/>
        <w:ind w:firstLine="420"/>
        <w:jc w:val="both"/>
        <w:outlineLvl w:val="3"/>
        <w:rPr>
          <w:rFonts w:hint="eastAsia" w:ascii="仿宋" w:hAnsi="仿宋" w:eastAsia="仿宋" w:cs="仿宋"/>
          <w:sz w:val="22"/>
          <w:szCs w:val="22"/>
          <w:lang w:eastAsia="zh-CN"/>
        </w:rPr>
      </w:pPr>
      <w:bookmarkStart w:id="198" w:name="_Toc29886056"/>
      <w:bookmarkStart w:id="199" w:name="_Toc73958053"/>
      <w:bookmarkStart w:id="200" w:name="_Toc75425785"/>
      <w:r>
        <w:rPr>
          <w:rFonts w:hint="eastAsia" w:ascii="仿宋" w:hAnsi="仿宋" w:eastAsia="仿宋" w:cs="仿宋"/>
          <w:sz w:val="22"/>
          <w:szCs w:val="22"/>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bookmarkEnd w:id="198"/>
      <w:bookmarkEnd w:id="199"/>
      <w:bookmarkEnd w:id="200"/>
    </w:p>
    <w:p w14:paraId="78C1C035">
      <w:pPr>
        <w:pStyle w:val="3"/>
        <w:spacing w:line="360" w:lineRule="auto"/>
        <w:jc w:val="both"/>
        <w:rPr>
          <w:rFonts w:hint="eastAsia" w:ascii="仿宋" w:hAnsi="仿宋" w:eastAsia="仿宋" w:cs="仿宋"/>
        </w:rPr>
      </w:pPr>
      <w:bookmarkStart w:id="201" w:name="_Toc26552"/>
      <w:bookmarkStart w:id="202" w:name="_Toc16029"/>
      <w:r>
        <w:rPr>
          <w:rFonts w:hint="eastAsia" w:ascii="仿宋" w:hAnsi="仿宋" w:eastAsia="仿宋" w:cs="仿宋"/>
          <w:lang w:val="en-US" w:eastAsia="zh-CN"/>
        </w:rPr>
        <w:t>6.</w:t>
      </w:r>
      <w:r>
        <w:rPr>
          <w:rFonts w:hint="eastAsia" w:ascii="仿宋" w:hAnsi="仿宋" w:eastAsia="仿宋" w:cs="仿宋"/>
        </w:rPr>
        <w:t>定标与中标</w:t>
      </w:r>
      <w:bookmarkEnd w:id="201"/>
      <w:bookmarkEnd w:id="202"/>
    </w:p>
    <w:p w14:paraId="60A2EEC3">
      <w:pPr>
        <w:pStyle w:val="4"/>
        <w:spacing w:line="360" w:lineRule="auto"/>
        <w:rPr>
          <w:rFonts w:ascii="仿宋" w:hAnsi="仿宋" w:eastAsia="仿宋" w:cs="仿宋"/>
          <w:sz w:val="22"/>
          <w:szCs w:val="22"/>
        </w:rPr>
      </w:pPr>
      <w:bookmarkStart w:id="203" w:name="_Toc14751"/>
      <w:bookmarkStart w:id="204" w:name="_Toc18393"/>
      <w:r>
        <w:rPr>
          <w:rFonts w:hint="eastAsia" w:ascii="仿宋" w:hAnsi="仿宋" w:eastAsia="仿宋" w:cs="仿宋"/>
          <w:sz w:val="22"/>
          <w:szCs w:val="22"/>
        </w:rPr>
        <w:t>定标方式</w:t>
      </w:r>
      <w:bookmarkEnd w:id="203"/>
      <w:bookmarkEnd w:id="204"/>
    </w:p>
    <w:p w14:paraId="1C5175C9">
      <w:pPr>
        <w:pStyle w:val="15"/>
        <w:spacing w:line="360" w:lineRule="auto"/>
        <w:ind w:firstLine="420"/>
        <w:jc w:val="both"/>
        <w:outlineLvl w:val="3"/>
        <w:rPr>
          <w:rFonts w:hint="eastAsia" w:ascii="仿宋" w:hAnsi="仿宋" w:eastAsia="仿宋" w:cs="仿宋"/>
          <w:sz w:val="22"/>
          <w:szCs w:val="22"/>
        </w:rPr>
      </w:pPr>
      <w:bookmarkStart w:id="205" w:name="_Toc20941"/>
      <w:bookmarkStart w:id="206" w:name="_Hlk536459230"/>
      <w:r>
        <w:rPr>
          <w:rFonts w:hint="eastAsia" w:ascii="仿宋" w:hAnsi="仿宋" w:eastAsia="仿宋" w:cs="仿宋"/>
          <w:sz w:val="22"/>
          <w:szCs w:val="22"/>
        </w:rPr>
        <w:t>评标委员会根据全体评标成员签字的原始评标记录和评标结果编写评标报告。</w:t>
      </w:r>
      <w:bookmarkEnd w:id="205"/>
    </w:p>
    <w:p w14:paraId="1C18E802">
      <w:pPr>
        <w:pStyle w:val="15"/>
        <w:spacing w:line="360" w:lineRule="auto"/>
        <w:ind w:firstLine="420"/>
        <w:jc w:val="both"/>
        <w:outlineLvl w:val="3"/>
        <w:rPr>
          <w:rFonts w:hint="eastAsia" w:ascii="仿宋" w:hAnsi="仿宋" w:eastAsia="仿宋" w:cs="仿宋"/>
          <w:sz w:val="22"/>
          <w:szCs w:val="22"/>
        </w:rPr>
      </w:pPr>
      <w:bookmarkStart w:id="207" w:name="_Toc22485"/>
      <w:r>
        <w:rPr>
          <w:rFonts w:hint="eastAsia" w:ascii="仿宋" w:hAnsi="仿宋" w:eastAsia="仿宋" w:cs="仿宋"/>
          <w:sz w:val="22"/>
          <w:szCs w:val="22"/>
        </w:rPr>
        <w:t>采购代理机构应当在评标结束后2个工作日内将评标报告送采购人。</w:t>
      </w:r>
      <w:bookmarkEnd w:id="207"/>
    </w:p>
    <w:p w14:paraId="4E8E7E4E">
      <w:pPr>
        <w:pStyle w:val="15"/>
        <w:spacing w:line="360" w:lineRule="auto"/>
        <w:ind w:firstLine="420"/>
        <w:jc w:val="both"/>
        <w:outlineLvl w:val="3"/>
        <w:rPr>
          <w:rFonts w:hint="eastAsia" w:ascii="仿宋" w:hAnsi="仿宋" w:eastAsia="仿宋" w:cs="仿宋"/>
          <w:sz w:val="22"/>
          <w:szCs w:val="22"/>
        </w:rPr>
      </w:pPr>
      <w:bookmarkStart w:id="208" w:name="_Toc23416"/>
      <w:r>
        <w:rPr>
          <w:rFonts w:hint="eastAsia" w:ascii="仿宋" w:hAnsi="仿宋" w:eastAsia="仿宋" w:cs="仿宋"/>
          <w:sz w:val="22"/>
          <w:szCs w:val="22"/>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bookmarkEnd w:id="208"/>
    </w:p>
    <w:p w14:paraId="156A8D8A">
      <w:pPr>
        <w:pStyle w:val="15"/>
        <w:spacing w:line="360" w:lineRule="auto"/>
        <w:ind w:firstLine="420"/>
        <w:jc w:val="both"/>
        <w:outlineLvl w:val="3"/>
        <w:rPr>
          <w:rFonts w:hint="eastAsia" w:ascii="仿宋" w:hAnsi="仿宋" w:eastAsia="仿宋" w:cs="仿宋"/>
          <w:sz w:val="22"/>
          <w:szCs w:val="22"/>
        </w:rPr>
      </w:pPr>
      <w:bookmarkStart w:id="209" w:name="_Toc19213"/>
      <w:r>
        <w:rPr>
          <w:rFonts w:hint="eastAsia" w:ascii="仿宋" w:hAnsi="仿宋" w:eastAsia="仿宋" w:cs="仿宋"/>
          <w:sz w:val="22"/>
          <w:szCs w:val="22"/>
        </w:rPr>
        <w:t>采购人在收到评标报告5个工作日内未按评标报告推荐的中标候选人顺序确定中标人，又不能说明合法理由的，视同按评标报告推荐的顺序确定排名第一的中标候选人为中标人。</w:t>
      </w:r>
      <w:bookmarkEnd w:id="209"/>
    </w:p>
    <w:p w14:paraId="27AACF2A">
      <w:pPr>
        <w:pStyle w:val="15"/>
        <w:spacing w:line="360" w:lineRule="auto"/>
        <w:ind w:firstLine="420"/>
        <w:jc w:val="both"/>
        <w:outlineLvl w:val="3"/>
        <w:rPr>
          <w:rFonts w:hint="eastAsia" w:ascii="仿宋" w:hAnsi="仿宋" w:eastAsia="仿宋" w:cs="仿宋"/>
          <w:sz w:val="22"/>
          <w:szCs w:val="22"/>
        </w:rPr>
      </w:pPr>
      <w:bookmarkStart w:id="210" w:name="_Toc6595"/>
      <w:r>
        <w:rPr>
          <w:rFonts w:hint="eastAsia" w:ascii="仿宋" w:hAnsi="仿宋" w:eastAsia="仿宋" w:cs="仿宋"/>
          <w:sz w:val="22"/>
          <w:szCs w:val="22"/>
        </w:rPr>
        <w:t>采购代理机构应当自中标人确定之日起2个工作日内，在省级以上财政部门指定的媒体上公告中标结果。中标公告期限1个工作日。</w:t>
      </w:r>
      <w:bookmarkEnd w:id="210"/>
    </w:p>
    <w:bookmarkEnd w:id="206"/>
    <w:p w14:paraId="20DE0568">
      <w:pPr>
        <w:pStyle w:val="4"/>
        <w:spacing w:line="360" w:lineRule="auto"/>
        <w:rPr>
          <w:rFonts w:ascii="仿宋" w:hAnsi="仿宋" w:eastAsia="仿宋" w:cs="仿宋"/>
          <w:sz w:val="22"/>
          <w:szCs w:val="22"/>
        </w:rPr>
      </w:pPr>
      <w:bookmarkStart w:id="211" w:name="_Toc24344"/>
      <w:bookmarkStart w:id="212" w:name="_Toc8795"/>
      <w:r>
        <w:rPr>
          <w:rFonts w:hint="eastAsia" w:ascii="仿宋" w:hAnsi="仿宋" w:eastAsia="仿宋" w:cs="仿宋"/>
          <w:sz w:val="22"/>
          <w:szCs w:val="22"/>
        </w:rPr>
        <w:t>中标结果公示</w:t>
      </w:r>
      <w:bookmarkEnd w:id="211"/>
      <w:bookmarkEnd w:id="212"/>
    </w:p>
    <w:p w14:paraId="463E3B03">
      <w:pPr>
        <w:pStyle w:val="15"/>
        <w:spacing w:line="360" w:lineRule="auto"/>
        <w:ind w:firstLine="420"/>
        <w:jc w:val="both"/>
        <w:outlineLvl w:val="3"/>
        <w:rPr>
          <w:rFonts w:hint="eastAsia" w:ascii="仿宋" w:hAnsi="仿宋" w:eastAsia="仿宋" w:cs="仿宋"/>
          <w:sz w:val="22"/>
          <w:szCs w:val="22"/>
        </w:rPr>
      </w:pPr>
      <w:r>
        <w:rPr>
          <w:rFonts w:hint="eastAsia" w:ascii="仿宋" w:hAnsi="仿宋" w:eastAsia="仿宋" w:cs="仿宋"/>
          <w:sz w:val="22"/>
          <w:szCs w:val="22"/>
        </w:rPr>
        <w:t>采购代理机构应当自中标人确定之日起2个工作日内，在省级以上财政部门指定的媒体上公告中标结果。中标公告期限1个工作日。</w:t>
      </w:r>
    </w:p>
    <w:p w14:paraId="659B2C74">
      <w:pPr>
        <w:pStyle w:val="4"/>
        <w:spacing w:line="360" w:lineRule="auto"/>
        <w:rPr>
          <w:rFonts w:ascii="仿宋" w:hAnsi="仿宋" w:eastAsia="仿宋" w:cs="仿宋"/>
          <w:b/>
          <w:color w:val="000000" w:themeColor="text1"/>
          <w:sz w:val="22"/>
          <w14:textFill>
            <w14:solidFill>
              <w14:schemeClr w14:val="tx1"/>
            </w14:solidFill>
          </w14:textFill>
        </w:rPr>
      </w:pPr>
      <w:bookmarkStart w:id="213" w:name="_Toc21353"/>
      <w:bookmarkStart w:id="214" w:name="_Toc12174"/>
      <w:r>
        <w:rPr>
          <w:rFonts w:hint="eastAsia" w:ascii="仿宋" w:hAnsi="仿宋" w:eastAsia="仿宋" w:cs="仿宋"/>
          <w:b/>
          <w:color w:val="000000" w:themeColor="text1"/>
          <w:sz w:val="22"/>
          <w14:textFill>
            <w14:solidFill>
              <w14:schemeClr w14:val="tx1"/>
            </w14:solidFill>
          </w14:textFill>
        </w:rPr>
        <w:t>中标通知书</w:t>
      </w:r>
      <w:bookmarkEnd w:id="213"/>
      <w:bookmarkEnd w:id="214"/>
    </w:p>
    <w:p w14:paraId="68A99776">
      <w:pPr>
        <w:pStyle w:val="15"/>
        <w:spacing w:line="360" w:lineRule="auto"/>
        <w:ind w:firstLine="420"/>
        <w:jc w:val="both"/>
        <w:outlineLvl w:val="3"/>
        <w:rPr>
          <w:rFonts w:hint="eastAsia" w:ascii="仿宋" w:hAnsi="仿宋" w:eastAsia="仿宋" w:cs="仿宋"/>
          <w:sz w:val="22"/>
          <w:szCs w:val="22"/>
        </w:rPr>
      </w:pPr>
      <w:r>
        <w:rPr>
          <w:rFonts w:hint="eastAsia" w:ascii="仿宋" w:hAnsi="仿宋" w:eastAsia="仿宋" w:cs="仿宋"/>
          <w:sz w:val="22"/>
          <w:szCs w:val="22"/>
        </w:rPr>
        <w:t>在公告中标结果的同时，采购人或者采购代理机构应当向中标人发出中标通知书；对未通过资格审查的投标人，应当告知其未通过的原因；采用综合评分法评审的，还应当告知未中标人本人的评审得分与排序。</w:t>
      </w:r>
    </w:p>
    <w:p w14:paraId="60477280">
      <w:pPr>
        <w:pStyle w:val="15"/>
        <w:spacing w:line="360" w:lineRule="auto"/>
        <w:ind w:firstLine="420"/>
        <w:jc w:val="both"/>
        <w:outlineLvl w:val="3"/>
        <w:rPr>
          <w:rFonts w:hint="eastAsia" w:ascii="仿宋" w:hAnsi="仿宋" w:eastAsia="仿宋" w:cs="仿宋"/>
          <w:sz w:val="22"/>
          <w:szCs w:val="22"/>
        </w:rPr>
      </w:pPr>
      <w:r>
        <w:rPr>
          <w:rFonts w:hint="eastAsia" w:ascii="仿宋" w:hAnsi="仿宋" w:eastAsia="仿宋" w:cs="仿宋"/>
          <w:sz w:val="22"/>
          <w:szCs w:val="22"/>
        </w:rPr>
        <w:t>中标通知书发出后，采购人不得违法改变中标结果，中标人无正当理由不得放弃中标。</w:t>
      </w:r>
    </w:p>
    <w:p w14:paraId="03D0E0E0">
      <w:pPr>
        <w:pStyle w:val="3"/>
        <w:spacing w:line="360" w:lineRule="auto"/>
        <w:jc w:val="both"/>
        <w:rPr>
          <w:rFonts w:hint="eastAsia" w:ascii="仿宋" w:hAnsi="仿宋" w:eastAsia="仿宋" w:cs="仿宋"/>
        </w:rPr>
      </w:pPr>
      <w:bookmarkStart w:id="215" w:name="_Toc29150"/>
      <w:bookmarkStart w:id="216" w:name="_Toc2392"/>
      <w:bookmarkStart w:id="217" w:name="_Toc8396"/>
      <w:bookmarkStart w:id="218" w:name="_Toc23451"/>
      <w:r>
        <w:rPr>
          <w:rFonts w:hint="eastAsia" w:ascii="仿宋" w:hAnsi="仿宋" w:eastAsia="仿宋" w:cs="仿宋"/>
          <w:lang w:val="en-US" w:eastAsia="zh-CN"/>
        </w:rPr>
        <w:t>7.</w:t>
      </w:r>
      <w:r>
        <w:rPr>
          <w:rFonts w:hint="eastAsia" w:ascii="仿宋" w:hAnsi="仿宋" w:eastAsia="仿宋" w:cs="仿宋"/>
        </w:rPr>
        <w:t>合同授予</w:t>
      </w:r>
      <w:bookmarkEnd w:id="215"/>
      <w:bookmarkEnd w:id="216"/>
      <w:bookmarkEnd w:id="217"/>
      <w:bookmarkEnd w:id="218"/>
    </w:p>
    <w:p w14:paraId="6796DCF9">
      <w:pPr>
        <w:pStyle w:val="4"/>
        <w:spacing w:line="360" w:lineRule="auto"/>
        <w:rPr>
          <w:rFonts w:hint="eastAsia" w:ascii="仿宋" w:hAnsi="仿宋" w:eastAsia="仿宋" w:cs="仿宋"/>
          <w:color w:val="000000" w:themeColor="text1"/>
          <w:sz w:val="22"/>
          <w14:textFill>
            <w14:solidFill>
              <w14:schemeClr w14:val="tx1"/>
            </w14:solidFill>
          </w14:textFill>
        </w:rPr>
      </w:pPr>
      <w:bookmarkStart w:id="219" w:name="_Toc31183"/>
      <w:bookmarkStart w:id="220" w:name="_Toc26914"/>
      <w:r>
        <w:rPr>
          <w:rFonts w:hint="eastAsia" w:ascii="仿宋" w:hAnsi="仿宋" w:eastAsia="仿宋" w:cs="仿宋"/>
          <w:color w:val="000000" w:themeColor="text1"/>
          <w:sz w:val="22"/>
          <w14:textFill>
            <w14:solidFill>
              <w14:schemeClr w14:val="tx1"/>
            </w14:solidFill>
          </w14:textFill>
        </w:rPr>
        <w:t>签订合同</w:t>
      </w:r>
      <w:bookmarkEnd w:id="219"/>
      <w:bookmarkEnd w:id="220"/>
    </w:p>
    <w:p w14:paraId="2E982F85">
      <w:pPr>
        <w:pStyle w:val="15"/>
        <w:spacing w:line="360" w:lineRule="auto"/>
        <w:ind w:firstLine="420"/>
        <w:jc w:val="both"/>
        <w:outlineLvl w:val="3"/>
        <w:rPr>
          <w:rFonts w:hint="eastAsia" w:ascii="仿宋" w:hAnsi="仿宋" w:eastAsia="仿宋" w:cs="仿宋"/>
          <w:sz w:val="22"/>
          <w:szCs w:val="22"/>
        </w:rPr>
      </w:pPr>
      <w:r>
        <w:rPr>
          <w:rFonts w:hint="eastAsia" w:ascii="仿宋" w:hAnsi="仿宋" w:eastAsia="仿宋" w:cs="仿宋"/>
          <w:sz w:val="22"/>
          <w:szCs w:val="22"/>
        </w:rPr>
        <w:t>采购人应当自中标通知书发出之日起25日内，按照招标文件及中标人投标文件的规定，与中标人签订书面合同。</w:t>
      </w:r>
    </w:p>
    <w:p w14:paraId="3113AAAD">
      <w:pPr>
        <w:pStyle w:val="15"/>
        <w:spacing w:line="360" w:lineRule="auto"/>
        <w:ind w:firstLine="420"/>
        <w:jc w:val="both"/>
        <w:outlineLvl w:val="3"/>
        <w:rPr>
          <w:rFonts w:hint="eastAsia" w:ascii="仿宋" w:hAnsi="仿宋" w:eastAsia="仿宋" w:cs="仿宋"/>
          <w:sz w:val="22"/>
          <w:szCs w:val="22"/>
        </w:rPr>
      </w:pPr>
      <w:r>
        <w:rPr>
          <w:rFonts w:hint="eastAsia" w:ascii="仿宋" w:hAnsi="仿宋" w:eastAsia="仿宋" w:cs="仿宋"/>
          <w:sz w:val="22"/>
          <w:szCs w:val="22"/>
        </w:rPr>
        <w:t>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63D17132">
      <w:pPr>
        <w:pStyle w:val="15"/>
        <w:spacing w:line="360" w:lineRule="auto"/>
        <w:ind w:firstLine="420"/>
        <w:jc w:val="both"/>
        <w:outlineLvl w:val="3"/>
        <w:rPr>
          <w:rFonts w:hint="eastAsia" w:ascii="仿宋" w:hAnsi="仿宋" w:eastAsia="仿宋" w:cs="仿宋"/>
          <w:sz w:val="22"/>
          <w:szCs w:val="22"/>
        </w:rPr>
      </w:pPr>
      <w:r>
        <w:rPr>
          <w:rFonts w:hint="eastAsia" w:ascii="仿宋" w:hAnsi="仿宋" w:eastAsia="仿宋" w:cs="仿宋"/>
          <w:sz w:val="22"/>
          <w:szCs w:val="22"/>
        </w:rPr>
        <w:t>中标人拒绝与采购人签订合同的，采购人可以按照评审报告推荐的中标候选人名单排序，确定下一候选人为中标人，也可以重新开展政府采购活动。</w:t>
      </w:r>
    </w:p>
    <w:p w14:paraId="3F296B07">
      <w:pPr>
        <w:pStyle w:val="3"/>
        <w:spacing w:line="360" w:lineRule="auto"/>
        <w:jc w:val="both"/>
        <w:rPr>
          <w:rFonts w:hint="eastAsia" w:ascii="仿宋" w:hAnsi="仿宋" w:eastAsia="仿宋" w:cs="仿宋"/>
        </w:rPr>
      </w:pPr>
      <w:bookmarkStart w:id="221" w:name="_Toc15009"/>
      <w:bookmarkStart w:id="222" w:name="_Toc3968"/>
      <w:r>
        <w:rPr>
          <w:rFonts w:hint="eastAsia" w:ascii="仿宋" w:hAnsi="仿宋" w:eastAsia="仿宋" w:cs="仿宋"/>
          <w:lang w:val="en-US" w:eastAsia="zh-CN"/>
        </w:rPr>
        <w:t>8.</w:t>
      </w:r>
      <w:r>
        <w:rPr>
          <w:rFonts w:hint="eastAsia" w:ascii="仿宋" w:hAnsi="仿宋" w:eastAsia="仿宋" w:cs="仿宋"/>
        </w:rPr>
        <w:t>其他</w:t>
      </w:r>
      <w:bookmarkEnd w:id="221"/>
      <w:bookmarkEnd w:id="222"/>
    </w:p>
    <w:p w14:paraId="1261E51C">
      <w:pPr>
        <w:pStyle w:val="4"/>
        <w:spacing w:line="360" w:lineRule="auto"/>
        <w:rPr>
          <w:rFonts w:ascii="仿宋" w:hAnsi="仿宋" w:eastAsia="仿宋" w:cs="仿宋"/>
          <w:b/>
          <w:color w:val="000000" w:themeColor="text1"/>
          <w:sz w:val="22"/>
          <w14:textFill>
            <w14:solidFill>
              <w14:schemeClr w14:val="tx1"/>
            </w14:solidFill>
          </w14:textFill>
        </w:rPr>
      </w:pPr>
      <w:bookmarkStart w:id="223" w:name="_Toc71298265"/>
      <w:bookmarkStart w:id="224" w:name="_Toc72309662"/>
      <w:bookmarkStart w:id="225" w:name="_Toc98428701"/>
      <w:bookmarkStart w:id="226" w:name="_Toc72310029"/>
      <w:bookmarkStart w:id="227" w:name="_Toc2707"/>
      <w:bookmarkStart w:id="228" w:name="_Toc77249093"/>
      <w:bookmarkStart w:id="229" w:name="_Toc76544538"/>
      <w:bookmarkStart w:id="230" w:name="_Toc32659"/>
      <w:r>
        <w:rPr>
          <w:rFonts w:hint="eastAsia" w:ascii="仿宋" w:hAnsi="仿宋" w:eastAsia="仿宋" w:cs="仿宋"/>
          <w:b/>
          <w:color w:val="000000" w:themeColor="text1"/>
          <w:sz w:val="22"/>
          <w14:textFill>
            <w14:solidFill>
              <w14:schemeClr w14:val="tx1"/>
            </w14:solidFill>
          </w14:textFill>
        </w:rPr>
        <w:t>政策功能</w:t>
      </w:r>
      <w:bookmarkEnd w:id="223"/>
      <w:bookmarkEnd w:id="224"/>
      <w:bookmarkEnd w:id="225"/>
      <w:bookmarkEnd w:id="226"/>
      <w:bookmarkEnd w:id="227"/>
      <w:bookmarkEnd w:id="228"/>
      <w:bookmarkEnd w:id="229"/>
    </w:p>
    <w:p w14:paraId="5BF2E869">
      <w:pPr>
        <w:pStyle w:val="15"/>
        <w:spacing w:line="360" w:lineRule="auto"/>
        <w:ind w:firstLine="420"/>
        <w:jc w:val="both"/>
        <w:outlineLvl w:val="3"/>
        <w:rPr>
          <w:rFonts w:hint="eastAsia" w:ascii="仿宋" w:hAnsi="仿宋" w:eastAsia="仿宋" w:cs="仿宋"/>
          <w:b/>
          <w:bCs w:val="0"/>
          <w:sz w:val="22"/>
          <w:szCs w:val="22"/>
        </w:rPr>
      </w:pPr>
      <w:r>
        <w:rPr>
          <w:rFonts w:hint="eastAsia" w:ascii="仿宋" w:hAnsi="仿宋" w:eastAsia="仿宋" w:cs="仿宋"/>
          <w:b/>
          <w:bCs w:val="0"/>
          <w:sz w:val="22"/>
          <w:szCs w:val="22"/>
        </w:rPr>
        <w:t>落实政府采购相关政策</w:t>
      </w:r>
    </w:p>
    <w:p w14:paraId="47278970">
      <w:pPr>
        <w:tabs>
          <w:tab w:val="left" w:pos="3544"/>
        </w:tabs>
        <w:wordWrap w:val="0"/>
        <w:topLinePunct/>
        <w:spacing w:line="360" w:lineRule="auto"/>
        <w:ind w:firstLine="440" w:firstLineChars="200"/>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1）《政府采购促进中小企业发展管理办法》（财库〔2020〕46号）；</w:t>
      </w:r>
    </w:p>
    <w:p w14:paraId="516D0EED">
      <w:pPr>
        <w:tabs>
          <w:tab w:val="left" w:pos="3544"/>
        </w:tabs>
        <w:wordWrap w:val="0"/>
        <w:topLinePunct/>
        <w:spacing w:line="360" w:lineRule="auto"/>
        <w:ind w:firstLine="440" w:firstLineChars="200"/>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2）《关于进一步加大政府采购支持中小企业力度的通知》（财库〔2022〕19号）；</w:t>
      </w:r>
    </w:p>
    <w:p w14:paraId="75BD8097">
      <w:pPr>
        <w:tabs>
          <w:tab w:val="left" w:pos="3544"/>
        </w:tabs>
        <w:wordWrap w:val="0"/>
        <w:topLinePunct/>
        <w:spacing w:line="360" w:lineRule="auto"/>
        <w:ind w:firstLine="440" w:firstLineChars="200"/>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3）《财政部 司法部关于政府采购支持监狱企业发展有关问题的通知》（财库〔2014〕68号）；</w:t>
      </w:r>
    </w:p>
    <w:p w14:paraId="1489A6A4">
      <w:pPr>
        <w:tabs>
          <w:tab w:val="left" w:pos="3544"/>
        </w:tabs>
        <w:wordWrap w:val="0"/>
        <w:topLinePunct/>
        <w:spacing w:line="360" w:lineRule="auto"/>
        <w:ind w:firstLine="440" w:firstLineChars="200"/>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4）《关于调整优化节能产品、环境标志产品政府采购执行机制的通知》（财库〔2019〕9号）、《国务院办公厅关于建立政府强制采购节能产品制度的通知》（国办发〔2007〕51号）；</w:t>
      </w:r>
    </w:p>
    <w:p w14:paraId="1F99ECBC">
      <w:pPr>
        <w:tabs>
          <w:tab w:val="left" w:pos="3544"/>
        </w:tabs>
        <w:wordWrap w:val="0"/>
        <w:topLinePunct/>
        <w:spacing w:line="360" w:lineRule="auto"/>
        <w:ind w:firstLine="440" w:firstLineChars="200"/>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5）《节能产品政府采购实施意见》（财库[2004]185号）；</w:t>
      </w:r>
    </w:p>
    <w:p w14:paraId="5B9CD3C0">
      <w:pPr>
        <w:tabs>
          <w:tab w:val="left" w:pos="3544"/>
        </w:tabs>
        <w:wordWrap w:val="0"/>
        <w:topLinePunct/>
        <w:spacing w:line="360" w:lineRule="auto"/>
        <w:ind w:firstLine="440" w:firstLineChars="200"/>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6）《环境标志产品政府采购实施的意见》（财库[2006]90号）；</w:t>
      </w:r>
    </w:p>
    <w:p w14:paraId="7559AE8F">
      <w:pPr>
        <w:tabs>
          <w:tab w:val="left" w:pos="3544"/>
        </w:tabs>
        <w:wordWrap w:val="0"/>
        <w:topLinePunct/>
        <w:spacing w:line="360" w:lineRule="auto"/>
        <w:ind w:firstLine="440" w:firstLineChars="200"/>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7）《关于促进残疾人就业政府采购政策的通知》（财库〔2017〕141号）；</w:t>
      </w:r>
    </w:p>
    <w:p w14:paraId="0363817F">
      <w:pPr>
        <w:tabs>
          <w:tab w:val="left" w:pos="3544"/>
        </w:tabs>
        <w:wordWrap w:val="0"/>
        <w:topLinePunct/>
        <w:spacing w:line="360" w:lineRule="auto"/>
        <w:ind w:firstLine="440" w:firstLineChars="200"/>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8）《陕西省中小企业政府采购信用融资办法》（陕财办采〔2018〕23号）；</w:t>
      </w:r>
    </w:p>
    <w:p w14:paraId="1A64CE56">
      <w:pPr>
        <w:tabs>
          <w:tab w:val="left" w:pos="3544"/>
        </w:tabs>
        <w:wordWrap w:val="0"/>
        <w:topLinePunct/>
        <w:spacing w:line="360" w:lineRule="auto"/>
        <w:ind w:firstLine="440" w:firstLineChars="200"/>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9）其他需要落实的政府采购政策。</w:t>
      </w:r>
    </w:p>
    <w:p w14:paraId="1101AF82">
      <w:pPr>
        <w:pStyle w:val="15"/>
        <w:spacing w:line="360" w:lineRule="auto"/>
        <w:ind w:firstLine="420"/>
        <w:jc w:val="both"/>
        <w:outlineLvl w:val="3"/>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bCs w:val="0"/>
          <w:sz w:val="22"/>
          <w:szCs w:val="22"/>
        </w:rPr>
        <w:t>关于落实政府采购相关政策说明</w:t>
      </w:r>
    </w:p>
    <w:p w14:paraId="79C4A00A">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1）扣除后的价格只作为其评标价，但不作为其中标价格。</w:t>
      </w:r>
    </w:p>
    <w:p w14:paraId="501B1C63">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2）同属监狱企业、残疾人福利性单位、中小企业的，不重复享受政策。</w:t>
      </w:r>
    </w:p>
    <w:p w14:paraId="27DB9289">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3）监狱企业及残疾人福利性单位，视同小、微型企业，享受预留份额及价格扣除。</w:t>
      </w:r>
    </w:p>
    <w:p w14:paraId="515D5B60">
      <w:pPr>
        <w:pStyle w:val="15"/>
        <w:spacing w:line="360" w:lineRule="auto"/>
        <w:ind w:firstLine="420"/>
        <w:jc w:val="both"/>
        <w:outlineLvl w:val="3"/>
        <w:rPr>
          <w:rFonts w:hint="eastAsia" w:ascii="仿宋" w:hAnsi="仿宋" w:eastAsia="仿宋" w:cs="仿宋"/>
          <w:b/>
          <w:bCs w:val="0"/>
          <w:sz w:val="22"/>
          <w:szCs w:val="22"/>
        </w:rPr>
      </w:pPr>
      <w:r>
        <w:rPr>
          <w:rFonts w:hint="eastAsia" w:ascii="仿宋" w:hAnsi="仿宋" w:eastAsia="仿宋" w:cs="仿宋"/>
          <w:b/>
          <w:bCs w:val="0"/>
          <w:sz w:val="22"/>
          <w:szCs w:val="22"/>
        </w:rPr>
        <w:t>落实政府采购政策需满足的资格要求</w:t>
      </w:r>
    </w:p>
    <w:p w14:paraId="28761E1A">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1.33</w:t>
      </w:r>
      <w:r>
        <w:rPr>
          <w:rFonts w:hint="eastAsia" w:ascii="仿宋" w:hAnsi="仿宋" w:eastAsia="仿宋" w:cs="仿宋"/>
          <w:color w:val="000000" w:themeColor="text1"/>
          <w:sz w:val="22"/>
          <w14:textFill>
            <w14:solidFill>
              <w14:schemeClr w14:val="tx1"/>
            </w14:solidFill>
          </w14:textFill>
        </w:rPr>
        <w:t>.3.1关于中小型企业扶持政策的说明</w:t>
      </w:r>
    </w:p>
    <w:p w14:paraId="4FEDDE07">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1.33</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14:textFill>
            <w14:solidFill>
              <w14:schemeClr w14:val="tx1"/>
            </w14:solidFill>
          </w14:textFill>
        </w:rPr>
        <w:t>在政府采购活动中，供应商提供的货物、工程或者服务符合下列情形的，享受《政府采购促进中小企业发展管理办法》（财库〔2020〕46号）规定的中小企业扶持政策：</w:t>
      </w:r>
    </w:p>
    <w:p w14:paraId="2897686E">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1）在货物采购项目中，货物由中小企业制造，即货物由中小企业生产且使用该中小企业商号或者注册商标；</w:t>
      </w:r>
    </w:p>
    <w:p w14:paraId="5409707D">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2）在工程采购项目中，工程由中小企业承建，即工程施工单位为中小企业;</w:t>
      </w:r>
    </w:p>
    <w:p w14:paraId="50B0F156">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3）在服务采购项目中，服务由中小企业承接，即提供服务的人员为中小企业依照《中华人民共和国民法典》订立劳动合同的从业人员。</w:t>
      </w:r>
    </w:p>
    <w:p w14:paraId="29A5268D">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4）在货物采购项目中，供应商提供的货物既有中小企业制造货物，也有大型企业制造货物的，不享受中小企业扶持政策。</w:t>
      </w:r>
    </w:p>
    <w:p w14:paraId="33DED13A">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5）若项目接受联合体投标，联合体各方均为中小企业的，联合体视同中小企业。其中，联合体各方均为小微企业的，联合体视同小微企业。</w:t>
      </w:r>
    </w:p>
    <w:p w14:paraId="5F53E21F">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1.33</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en-US" w:eastAsia="zh-CN"/>
          <w14:textFill>
            <w14:solidFill>
              <w14:schemeClr w14:val="tx1"/>
            </w14:solidFill>
          </w14:textFill>
        </w:rPr>
        <w:t>3</w:t>
      </w:r>
      <w:r>
        <w:rPr>
          <w:rFonts w:hint="eastAsia" w:ascii="仿宋" w:hAnsi="仿宋" w:eastAsia="仿宋" w:cs="仿宋"/>
          <w:color w:val="000000" w:themeColor="text1"/>
          <w:sz w:val="22"/>
          <w14:textFill>
            <w14:solidFill>
              <w14:schemeClr w14:val="tx1"/>
            </w14:solidFill>
          </w14:textFill>
        </w:rPr>
        <w:t>非专门面向中小企业采购的项目，以及预留份额项目中的非预留部分采购包，对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0A13CB79">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1.33</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en-US" w:eastAsia="zh-CN"/>
          <w14:textFill>
            <w14:solidFill>
              <w14:schemeClr w14:val="tx1"/>
            </w14:solidFill>
          </w14:textFill>
        </w:rPr>
        <w:t>4</w:t>
      </w:r>
      <w:r>
        <w:rPr>
          <w:rFonts w:hint="eastAsia" w:ascii="仿宋" w:hAnsi="仿宋" w:eastAsia="仿宋" w:cs="仿宋"/>
          <w:color w:val="000000" w:themeColor="text1"/>
          <w:sz w:val="22"/>
          <w14:textFill>
            <w14:solidFill>
              <w14:schemeClr w14:val="tx1"/>
            </w14:solidFill>
          </w14:textFill>
        </w:rPr>
        <w:t>若项目接受联合体投标，则接受大中型企业与小微企业组成联合体，对于联合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 1%作为其价格分。组成联合体的小微企业与联合体内其他企业、分包企业之间存在直接控股、管理关系的，不享受价格扣除优惠政策。</w:t>
      </w:r>
    </w:p>
    <w:p w14:paraId="559366E1">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1.33</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en-US" w:eastAsia="zh-CN"/>
          <w14:textFill>
            <w14:solidFill>
              <w14:schemeClr w14:val="tx1"/>
            </w14:solidFill>
          </w14:textFill>
        </w:rPr>
        <w:t>5</w:t>
      </w:r>
      <w:r>
        <w:rPr>
          <w:rFonts w:hint="eastAsia" w:ascii="仿宋" w:hAnsi="仿宋" w:eastAsia="仿宋" w:cs="仿宋"/>
          <w:color w:val="000000" w:themeColor="text1"/>
          <w:sz w:val="22"/>
          <w14:textFill>
            <w14:solidFill>
              <w14:schemeClr w14:val="tx1"/>
            </w14:solidFill>
          </w14:textFill>
        </w:rPr>
        <w:t>属于专门面向中小企业或小微企业采购的项目，以及预留份额项目采购包。供应商提供的货物、工程或者服务符合《政府采购促进中小企业发展管理办法》（财库〔2020〕46号）规定的中小企业扶持政策的，应当出具管理办法规定的《中小企业声明函》，否则投标无效。提供声明函内容不实的，属于提供虚假材料谋取中标、成交。</w:t>
      </w:r>
    </w:p>
    <w:p w14:paraId="05191075">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1.33</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en-US" w:eastAsia="zh-CN"/>
          <w14:textFill>
            <w14:solidFill>
              <w14:schemeClr w14:val="tx1"/>
            </w14:solidFill>
          </w14:textFill>
        </w:rPr>
        <w:t>6</w:t>
      </w:r>
      <w:r>
        <w:rPr>
          <w:rFonts w:hint="eastAsia" w:ascii="仿宋" w:hAnsi="仿宋" w:eastAsia="仿宋" w:cs="仿宋"/>
          <w:color w:val="000000" w:themeColor="text1"/>
          <w:sz w:val="22"/>
          <w14:textFill>
            <w14:solidFill>
              <w14:schemeClr w14:val="tx1"/>
            </w14:solidFill>
          </w14:textFill>
        </w:rPr>
        <w:t>属于非专门面向中小企业采购项目，以及预留份额项目中的非预留部分采购包。供应商提供的货物、工程或者服务符合《政府采购促进中小企业发展管理办法》（财库〔2020〕46号）规定的中小企业扶持政策的，应当出具管理办法规定的《中小企业声明函》</w:t>
      </w:r>
      <w:r>
        <w:rPr>
          <w:rFonts w:ascii="仿宋" w:hAnsi="仿宋" w:eastAsia="仿宋" w:cs="仿宋"/>
          <w:color w:val="000000" w:themeColor="text1"/>
          <w:sz w:val="22"/>
          <w14:textFill>
            <w14:solidFill>
              <w14:schemeClr w14:val="tx1"/>
            </w14:solidFill>
          </w14:textFill>
        </w:rPr>
        <w:t>，否则不得享受相关中小企业扶持政策。</w:t>
      </w:r>
      <w:r>
        <w:rPr>
          <w:rFonts w:hint="eastAsia" w:ascii="仿宋" w:hAnsi="仿宋" w:eastAsia="仿宋" w:cs="仿宋"/>
          <w:color w:val="000000" w:themeColor="text1"/>
          <w:sz w:val="22"/>
          <w14:textFill>
            <w14:solidFill>
              <w14:schemeClr w14:val="tx1"/>
            </w14:solidFill>
          </w14:textFill>
        </w:rPr>
        <w:t>提供声明函内容不实的，属于提供虚假材料谋取中标、成交。</w:t>
      </w:r>
    </w:p>
    <w:p w14:paraId="08F8428A">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1.33</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en-US" w:eastAsia="zh-CN"/>
          <w14:textFill>
            <w14:solidFill>
              <w14:schemeClr w14:val="tx1"/>
            </w14:solidFill>
          </w14:textFill>
        </w:rPr>
        <w:t>7</w:t>
      </w:r>
      <w:r>
        <w:rPr>
          <w:rFonts w:hint="eastAsia" w:ascii="仿宋" w:hAnsi="仿宋" w:eastAsia="仿宋" w:cs="仿宋"/>
          <w:color w:val="000000" w:themeColor="text1"/>
          <w:sz w:val="22"/>
          <w14:textFill>
            <w14:solidFill>
              <w14:schemeClr w14:val="tx1"/>
            </w14:solidFill>
          </w14:textFill>
        </w:rPr>
        <w:t>中小型企业划分参照《国家统计局关于印发《统计上大中小微型企业划分办法（2017）》的通知》国统字〔2017〕213号执行。</w:t>
      </w:r>
    </w:p>
    <w:p w14:paraId="688F72B6">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1.33</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en-US" w:eastAsia="zh-CN"/>
          <w14:textFill>
            <w14:solidFill>
              <w14:schemeClr w14:val="tx1"/>
            </w14:solidFill>
          </w14:textFill>
        </w:rPr>
        <w:t>8</w:t>
      </w:r>
      <w:r>
        <w:rPr>
          <w:rFonts w:hint="eastAsia" w:ascii="仿宋" w:hAnsi="仿宋" w:eastAsia="仿宋" w:cs="仿宋"/>
          <w:color w:val="000000" w:themeColor="text1"/>
          <w:sz w:val="22"/>
          <w14:textFill>
            <w14:solidFill>
              <w14:schemeClr w14:val="tx1"/>
            </w14:solidFill>
          </w14:textFill>
        </w:rPr>
        <w:t>《政府采购促进中小企业发展管理办法》规定的《中小企业声明函》格式下载地址</w:t>
      </w:r>
      <w:r>
        <w:rPr>
          <w:rFonts w:hint="eastAsia" w:ascii="仿宋" w:hAnsi="仿宋" w:eastAsia="仿宋" w:cs="仿宋"/>
          <w:color w:val="000000" w:themeColor="text1"/>
          <w:sz w:val="22"/>
          <w:u w:val="single"/>
          <w14:textFill>
            <w14:solidFill>
              <w14:schemeClr w14:val="tx1"/>
            </w14:solidFill>
          </w14:textFill>
        </w:rPr>
        <w:t>（http://gks.mof.gov.cn/guizhangzhidu/202012/P020201228514483258334.pdf）</w:t>
      </w:r>
      <w:r>
        <w:rPr>
          <w:rFonts w:hint="eastAsia" w:ascii="仿宋" w:hAnsi="仿宋" w:eastAsia="仿宋" w:cs="仿宋"/>
          <w:color w:val="000000" w:themeColor="text1"/>
          <w:sz w:val="22"/>
          <w14:textFill>
            <w14:solidFill>
              <w14:schemeClr w14:val="tx1"/>
            </w14:solidFill>
          </w14:textFill>
        </w:rPr>
        <w:t>。</w:t>
      </w:r>
    </w:p>
    <w:p w14:paraId="523812DE">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1.33</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en-US" w:eastAsia="zh-CN"/>
          <w14:textFill>
            <w14:solidFill>
              <w14:schemeClr w14:val="tx1"/>
            </w14:solidFill>
          </w14:textFill>
        </w:rPr>
        <w:t>9</w:t>
      </w:r>
      <w:r>
        <w:rPr>
          <w:rFonts w:hint="eastAsia" w:ascii="仿宋" w:hAnsi="仿宋" w:eastAsia="仿宋" w:cs="仿宋"/>
          <w:color w:val="000000" w:themeColor="text1"/>
          <w:sz w:val="22"/>
          <w14:textFill>
            <w14:solidFill>
              <w14:schemeClr w14:val="tx1"/>
            </w14:solidFill>
          </w14:textFill>
        </w:rPr>
        <w:t>属于监狱企业的，提供省级以上监狱管理局、戒毒管理局(含新疆生产建设兵团)出具的证明材料。</w:t>
      </w:r>
    </w:p>
    <w:p w14:paraId="412CA98B">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1.33</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en-US" w:eastAsia="zh-CN"/>
          <w14:textFill>
            <w14:solidFill>
              <w14:schemeClr w14:val="tx1"/>
            </w14:solidFill>
          </w14:textFill>
        </w:rPr>
        <w:t>10</w:t>
      </w:r>
      <w:r>
        <w:rPr>
          <w:rFonts w:hint="eastAsia" w:ascii="仿宋" w:hAnsi="仿宋" w:eastAsia="仿宋" w:cs="仿宋"/>
          <w:color w:val="000000" w:themeColor="text1"/>
          <w:sz w:val="22"/>
          <w14:textFill>
            <w14:solidFill>
              <w14:schemeClr w14:val="tx1"/>
            </w14:solidFill>
          </w14:textFill>
        </w:rPr>
        <w:t>属于残疾人福利性单位的，根据《关于促进残疾人就业政府采购政策的通知》（财库〔2017〕141号）的规定及格式提供声明函。</w:t>
      </w:r>
    </w:p>
    <w:p w14:paraId="239435C5">
      <w:pPr>
        <w:wordWrap w:val="0"/>
        <w:topLinePunct/>
        <w:spacing w:line="360" w:lineRule="auto"/>
        <w:ind w:firstLine="440" w:firstLineChars="200"/>
        <w:rPr>
          <w:rFonts w:ascii="仿宋" w:hAnsi="仿宋" w:eastAsia="仿宋" w:cs="仿宋"/>
          <w:color w:val="000000" w:themeColor="text1"/>
          <w:sz w:val="22"/>
          <w:u w:val="single"/>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《残疾人福利性单位声明函》格式下载地址</w:t>
      </w:r>
      <w:r>
        <w:rPr>
          <w:rFonts w:hint="eastAsia" w:ascii="仿宋" w:hAnsi="仿宋" w:eastAsia="仿宋" w:cs="仿宋"/>
          <w:color w:val="000000" w:themeColor="text1"/>
          <w:sz w:val="22"/>
          <w:u w:val="single"/>
          <w14:textFill>
            <w14:solidFill>
              <w14:schemeClr w14:val="tx1"/>
            </w14:solidFill>
          </w14:textFill>
        </w:rPr>
        <w:t>（http://www.mof.gov.cn/gp/xxgkml/gks/201709/P020170901593418336208.docx）。</w:t>
      </w:r>
    </w:p>
    <w:p w14:paraId="2E5AA75F">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1.33.11</w:t>
      </w:r>
      <w:r>
        <w:rPr>
          <w:rFonts w:hint="eastAsia" w:ascii="仿宋" w:hAnsi="仿宋" w:eastAsia="仿宋" w:cs="仿宋"/>
          <w:color w:val="000000" w:themeColor="text1"/>
          <w:sz w:val="22"/>
          <w14:textFill>
            <w14:solidFill>
              <w14:schemeClr w14:val="tx1"/>
            </w14:solidFill>
          </w14:textFill>
        </w:rPr>
        <w:t>投标产品列入中国政府采购网公布的最新节能产品政府采购品目清单或环境标志产品政府采购品目清单，提供国家确定的认证机构出具的、处于有效期之内的节能产品、环境标志产品认证证书，根据相关政策，采购人采购的产品属于清单中品目的，在性能、技术、服务等指标同等条件下，应当优先采购清单中的产品。</w:t>
      </w:r>
    </w:p>
    <w:p w14:paraId="347CCB3B">
      <w:pPr>
        <w:wordWrap w:val="0"/>
        <w:topLinePunct/>
        <w:spacing w:line="360" w:lineRule="auto"/>
        <w:ind w:firstLine="442" w:firstLineChars="200"/>
        <w:rPr>
          <w:rFonts w:hint="eastAsia"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lang w:val="en-US" w:eastAsia="zh-CN"/>
          <w14:textFill>
            <w14:solidFill>
              <w14:schemeClr w14:val="tx1"/>
            </w14:solidFill>
          </w14:textFill>
        </w:rPr>
        <w:t>1.33</w:t>
      </w:r>
      <w:r>
        <w:rPr>
          <w:rFonts w:hint="eastAsia" w:ascii="仿宋" w:hAnsi="仿宋" w:eastAsia="仿宋" w:cs="仿宋"/>
          <w:b/>
          <w:color w:val="000000" w:themeColor="text1"/>
          <w:sz w:val="22"/>
          <w14:textFill>
            <w14:solidFill>
              <w14:schemeClr w14:val="tx1"/>
            </w14:solidFill>
          </w14:textFill>
        </w:rPr>
        <w:t>.</w:t>
      </w:r>
      <w:r>
        <w:rPr>
          <w:rFonts w:hint="eastAsia" w:ascii="仿宋" w:hAnsi="仿宋" w:eastAsia="仿宋" w:cs="仿宋"/>
          <w:b/>
          <w:color w:val="000000" w:themeColor="text1"/>
          <w:sz w:val="22"/>
          <w:lang w:val="en-US" w:eastAsia="zh-CN"/>
          <w14:textFill>
            <w14:solidFill>
              <w14:schemeClr w14:val="tx1"/>
            </w14:solidFill>
          </w14:textFill>
        </w:rPr>
        <w:t>4</w:t>
      </w:r>
      <w:r>
        <w:rPr>
          <w:rFonts w:hint="eastAsia" w:ascii="仿宋" w:hAnsi="仿宋" w:eastAsia="仿宋" w:cs="仿宋"/>
          <w:b/>
          <w:color w:val="000000" w:themeColor="text1"/>
          <w:sz w:val="22"/>
          <w14:textFill>
            <w14:solidFill>
              <w14:schemeClr w14:val="tx1"/>
            </w14:solidFill>
          </w14:textFill>
        </w:rPr>
        <w:t>根据《陕西省财政厅关于印发&lt;陕西省中小企业政府采购信用融资办法&gt;的通知》（陕财办采〔2018〕23号）相关规定，有融资需求的供应商可根据自身情况，在陕西省政府采购信用融资平台自主选择金融机构及其融资产品，凭政府采购中标通知书或政府采购合同提出融资申请。相关政策、业务流程、办理平台（http://www.ccgp-shaanxi.gov.cn/zcdservice/zcd/shanxi/）。</w:t>
      </w:r>
    </w:p>
    <w:p w14:paraId="746D39A1">
      <w:pPr>
        <w:wordWrap w:val="0"/>
        <w:topLinePunct/>
        <w:spacing w:line="360" w:lineRule="auto"/>
        <w:ind w:firstLine="440" w:firstLineChars="200"/>
      </w:pPr>
      <w:r>
        <w:rPr>
          <w:rFonts w:hint="eastAsia" w:ascii="仿宋" w:hAnsi="仿宋" w:eastAsia="仿宋" w:cs="仿宋"/>
          <w:color w:val="000000" w:themeColor="text1"/>
          <w:sz w:val="22"/>
          <w:lang w:val="en-US" w:eastAsia="zh-CN"/>
          <w14:textFill>
            <w14:solidFill>
              <w14:schemeClr w14:val="tx1"/>
            </w14:solidFill>
          </w14:textFill>
        </w:rPr>
        <w:t>1.33</w:t>
      </w:r>
      <w:r>
        <w:rPr>
          <w:rFonts w:hint="eastAsia" w:ascii="仿宋" w:hAnsi="仿宋" w:eastAsia="仿宋" w:cs="仿宋"/>
          <w:color w:val="000000" w:themeColor="text1"/>
          <w:sz w:val="22"/>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5</w:t>
      </w:r>
      <w:r>
        <w:rPr>
          <w:rFonts w:hint="eastAsia" w:ascii="仿宋" w:hAnsi="仿宋" w:eastAsia="仿宋" w:cs="仿宋"/>
          <w:color w:val="000000" w:themeColor="text1"/>
          <w:sz w:val="22"/>
          <w14:textFill>
            <w14:solidFill>
              <w14:schemeClr w14:val="tx1"/>
            </w14:solidFill>
          </w14:textFill>
        </w:rPr>
        <w:t>供应商根据实际情况按照政策要求提供需要落实政府采购相关政策的材料，供应商提供虚假材料谋取中标、成交的，依照《中华人民共和国政府采购法》等国家有关规定追究相应责任。</w:t>
      </w:r>
    </w:p>
    <w:p w14:paraId="1881929F">
      <w:pPr>
        <w:pStyle w:val="4"/>
        <w:spacing w:line="360" w:lineRule="auto"/>
        <w:rPr>
          <w:rFonts w:ascii="仿宋" w:hAnsi="仿宋" w:eastAsia="仿宋" w:cs="仿宋"/>
          <w:sz w:val="22"/>
          <w:szCs w:val="22"/>
        </w:rPr>
      </w:pPr>
      <w:bookmarkStart w:id="231" w:name="_Toc16797"/>
      <w:r>
        <w:rPr>
          <w:rFonts w:hint="eastAsia" w:ascii="仿宋" w:hAnsi="仿宋" w:eastAsia="仿宋" w:cs="仿宋"/>
          <w:color w:val="000000" w:themeColor="text1"/>
          <w:sz w:val="22"/>
          <w14:textFill>
            <w14:solidFill>
              <w14:schemeClr w14:val="tx1"/>
            </w14:solidFill>
          </w14:textFill>
        </w:rPr>
        <w:t>质疑</w:t>
      </w:r>
      <w:r>
        <w:rPr>
          <w:rFonts w:hint="eastAsia" w:ascii="仿宋" w:hAnsi="仿宋" w:eastAsia="仿宋" w:cs="仿宋"/>
          <w:color w:val="000000" w:themeColor="text1"/>
          <w:sz w:val="22"/>
          <w:lang w:val="en-US" w:eastAsia="zh-CN"/>
          <w14:textFill>
            <w14:solidFill>
              <w14:schemeClr w14:val="tx1"/>
            </w14:solidFill>
          </w14:textFill>
        </w:rPr>
        <w:t>与投诉</w:t>
      </w:r>
      <w:bookmarkEnd w:id="230"/>
      <w:bookmarkEnd w:id="231"/>
    </w:p>
    <w:p w14:paraId="50D891DD">
      <w:pPr>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1.34.1</w:t>
      </w:r>
      <w:r>
        <w:rPr>
          <w:rFonts w:hint="eastAsia" w:ascii="仿宋" w:hAnsi="仿宋" w:eastAsia="仿宋" w:cs="仿宋"/>
          <w:color w:val="000000" w:themeColor="text1"/>
          <w:sz w:val="22"/>
          <w14:textFill>
            <w14:solidFill>
              <w14:schemeClr w14:val="tx1"/>
            </w14:solidFill>
          </w14:textFill>
        </w:rPr>
        <w:t>投标人的质疑，根据《政府采购质疑和投诉办法》有关规定执行，其中质疑以书面形式向采购人、采购代理机构提出</w:t>
      </w:r>
      <w:r>
        <w:rPr>
          <w:rFonts w:hint="eastAsia" w:ascii="仿宋" w:hAnsi="仿宋" w:eastAsia="仿宋"/>
          <w:color w:val="000000" w:themeColor="text1"/>
          <w:sz w:val="22"/>
          <w14:textFill>
            <w14:solidFill>
              <w14:schemeClr w14:val="tx1"/>
            </w14:solidFill>
          </w14:textFill>
        </w:rPr>
        <w:t>（代理机构联系人、电话及地址等见第一部分）。</w:t>
      </w:r>
    </w:p>
    <w:p w14:paraId="32D965DA">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1.34</w:t>
      </w:r>
      <w:r>
        <w:rPr>
          <w:rFonts w:hint="eastAsia" w:ascii="仿宋" w:hAnsi="仿宋" w:eastAsia="仿宋" w:cs="仿宋"/>
          <w:color w:val="000000" w:themeColor="text1"/>
          <w:sz w:val="22"/>
          <w14:textFill>
            <w14:solidFill>
              <w14:schemeClr w14:val="tx1"/>
            </w14:solidFill>
          </w14:textFill>
        </w:rPr>
        <w:t>.2对采购文件提出质疑的，应当在获取采购文件或者采购文件公告期限届满之日起7个工作日内提出。</w:t>
      </w:r>
    </w:p>
    <w:p w14:paraId="59F72AE1">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1.34</w:t>
      </w:r>
      <w:r>
        <w:rPr>
          <w:rFonts w:hint="eastAsia" w:ascii="仿宋" w:hAnsi="仿宋" w:eastAsia="仿宋" w:cs="仿宋"/>
          <w:color w:val="000000" w:themeColor="text1"/>
          <w:sz w:val="22"/>
          <w14:textFill>
            <w14:solidFill>
              <w14:schemeClr w14:val="tx1"/>
            </w14:solidFill>
          </w14:textFill>
        </w:rPr>
        <w:t>.3对采购过程提出质疑的，在各程序环节结束之日起7个工作日内提出。</w:t>
      </w:r>
    </w:p>
    <w:p w14:paraId="0787D160">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1.34</w:t>
      </w:r>
      <w:r>
        <w:rPr>
          <w:rFonts w:hint="eastAsia" w:ascii="仿宋" w:hAnsi="仿宋" w:eastAsia="仿宋" w:cs="仿宋"/>
          <w:color w:val="000000" w:themeColor="text1"/>
          <w:sz w:val="22"/>
          <w14:textFill>
            <w14:solidFill>
              <w14:schemeClr w14:val="tx1"/>
            </w14:solidFill>
          </w14:textFill>
        </w:rPr>
        <w:t>.4对中标或者成交结果提出质疑的，为中标或者成交结果公告期限届满之日起7个工作日内提出。</w:t>
      </w:r>
    </w:p>
    <w:p w14:paraId="447821DE">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1.34</w:t>
      </w:r>
      <w:r>
        <w:rPr>
          <w:rFonts w:hint="eastAsia" w:ascii="仿宋" w:hAnsi="仿宋" w:eastAsia="仿宋" w:cs="仿宋"/>
          <w:color w:val="000000" w:themeColor="text1"/>
          <w:sz w:val="22"/>
          <w14:textFill>
            <w14:solidFill>
              <w14:schemeClr w14:val="tx1"/>
            </w14:solidFill>
          </w14:textFill>
        </w:rPr>
        <w:t>.5投标人提出质疑应当书面提交质疑函和必要的证明材料，并附有投标人的授权委托书，质疑函按照中国政府采购网政府采购供应商质疑函范本格式及要求书写。</w:t>
      </w:r>
    </w:p>
    <w:p w14:paraId="39ACDFFF">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1.34</w:t>
      </w:r>
      <w:r>
        <w:rPr>
          <w:rFonts w:hint="eastAsia" w:ascii="仿宋" w:hAnsi="仿宋" w:eastAsia="仿宋" w:cs="仿宋"/>
          <w:color w:val="000000" w:themeColor="text1"/>
          <w:sz w:val="22"/>
          <w14:textFill>
            <w14:solidFill>
              <w14:schemeClr w14:val="tx1"/>
            </w14:solidFill>
          </w14:textFill>
        </w:rPr>
        <w:t>.6采购人、采购代理机构应在收到质疑人完整书面质疑后7个工作日内作出答复，并书面形式通知质疑供应商和其他有关供应商。</w:t>
      </w:r>
    </w:p>
    <w:p w14:paraId="71E3DCA5">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1.34</w:t>
      </w:r>
      <w:r>
        <w:rPr>
          <w:rFonts w:hint="eastAsia" w:ascii="仿宋" w:hAnsi="仿宋" w:eastAsia="仿宋" w:cs="仿宋"/>
          <w:color w:val="000000" w:themeColor="text1"/>
          <w:sz w:val="22"/>
          <w14:textFill>
            <w14:solidFill>
              <w14:schemeClr w14:val="tx1"/>
            </w14:solidFill>
          </w14:textFill>
        </w:rPr>
        <w:t>.7投标人在法定质疑期内一次性提出针对同一采购程序环节的的质疑，不接受同一程序环节的多次质疑。</w:t>
      </w:r>
    </w:p>
    <w:p w14:paraId="3E0E2950">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1.34</w:t>
      </w:r>
      <w:r>
        <w:rPr>
          <w:rFonts w:hint="eastAsia" w:ascii="仿宋" w:hAnsi="仿宋" w:eastAsia="仿宋" w:cs="仿宋"/>
          <w:color w:val="000000" w:themeColor="text1"/>
          <w:sz w:val="22"/>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8</w:t>
      </w:r>
      <w:r>
        <w:rPr>
          <w:rFonts w:hint="eastAsia" w:ascii="仿宋" w:hAnsi="仿宋" w:eastAsia="仿宋" w:cs="仿宋"/>
          <w:color w:val="000000" w:themeColor="text1"/>
          <w:sz w:val="22"/>
          <w14:textFill>
            <w14:solidFill>
              <w14:schemeClr w14:val="tx1"/>
            </w14:solidFill>
          </w14:textFill>
        </w:rPr>
        <w:t>已获取招标文件的投标人，按照陕西省财政厅关于政府采购供应商注册登记有关事项的通知，通过陕西省政府采购网（http://www.ccgp-shaanxi.gov.cn）注册登记加入陕西省政府采购供应商库。注册登记时如有技术疑问，详询网站技术支持电话029-96702。</w:t>
      </w:r>
    </w:p>
    <w:p w14:paraId="5F942F83">
      <w:pPr>
        <w:pStyle w:val="4"/>
        <w:spacing w:line="360" w:lineRule="auto"/>
        <w:rPr>
          <w:rFonts w:ascii="仿宋" w:hAnsi="仿宋" w:eastAsia="仿宋" w:cs="仿宋"/>
          <w:color w:val="000000" w:themeColor="text1"/>
          <w:sz w:val="22"/>
          <w14:textFill>
            <w14:solidFill>
              <w14:schemeClr w14:val="tx1"/>
            </w14:solidFill>
          </w14:textFill>
        </w:rPr>
      </w:pPr>
      <w:bookmarkStart w:id="232" w:name="_Toc2889"/>
      <w:bookmarkStart w:id="233" w:name="_Toc11987"/>
      <w:r>
        <w:rPr>
          <w:rFonts w:hint="eastAsia" w:ascii="仿宋" w:hAnsi="仿宋" w:eastAsia="仿宋" w:cs="仿宋"/>
          <w:color w:val="000000" w:themeColor="text1"/>
          <w:sz w:val="22"/>
          <w14:textFill>
            <w14:solidFill>
              <w14:schemeClr w14:val="tx1"/>
            </w14:solidFill>
          </w14:textFill>
        </w:rPr>
        <w:t>拒绝商业贿赂</w:t>
      </w:r>
      <w:bookmarkEnd w:id="232"/>
      <w:bookmarkEnd w:id="233"/>
    </w:p>
    <w:p w14:paraId="66FE542B">
      <w:pPr>
        <w:wordWrap w:val="0"/>
        <w:topLinePunct/>
        <w:spacing w:line="360" w:lineRule="auto"/>
        <w:ind w:firstLine="440" w:firstLineChars="200"/>
        <w:jc w:val="left"/>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1.35.1</w:t>
      </w:r>
      <w:r>
        <w:rPr>
          <w:rFonts w:hint="eastAsia" w:ascii="仿宋" w:hAnsi="仿宋" w:eastAsia="仿宋" w:cs="仿宋"/>
          <w:color w:val="000000" w:themeColor="text1"/>
          <w:sz w:val="22"/>
          <w14:textFill>
            <w14:solidFill>
              <w14:schemeClr w14:val="tx1"/>
            </w14:solidFill>
          </w14:textFill>
        </w:rPr>
        <w:t>采购人、采购代理机构、投标人和评审专家在采购活动中，都要签订相应的《拒绝政府采购领域商业贿赂承诺书》，并对违反规定的行为承担全部责任。</w:t>
      </w:r>
    </w:p>
    <w:p w14:paraId="10044317">
      <w:pPr>
        <w:wordWrap w:val="0"/>
        <w:topLinePunct/>
        <w:spacing w:line="360" w:lineRule="auto"/>
        <w:ind w:firstLine="440" w:firstLineChars="200"/>
        <w:jc w:val="left"/>
        <w:rPr>
          <w:rFonts w:ascii="仿宋" w:hAnsi="仿宋" w:eastAsia="仿宋" w:cs="仿宋"/>
          <w:sz w:val="22"/>
          <w:szCs w:val="22"/>
        </w:rPr>
      </w:pPr>
      <w:r>
        <w:rPr>
          <w:rFonts w:hint="eastAsia" w:ascii="仿宋" w:hAnsi="仿宋" w:eastAsia="仿宋" w:cs="仿宋"/>
          <w:color w:val="000000" w:themeColor="text1"/>
          <w:sz w:val="22"/>
          <w:lang w:val="en-US" w:eastAsia="zh-CN"/>
          <w14:textFill>
            <w14:solidFill>
              <w14:schemeClr w14:val="tx1"/>
            </w14:solidFill>
          </w14:textFill>
        </w:rPr>
        <w:t>1.35.2</w:t>
      </w:r>
      <w:r>
        <w:rPr>
          <w:rFonts w:hint="eastAsia" w:ascii="仿宋" w:hAnsi="仿宋" w:eastAsia="仿宋" w:cs="仿宋"/>
          <w:color w:val="000000" w:themeColor="text1"/>
          <w:sz w:val="22"/>
          <w14:textFill>
            <w14:solidFill>
              <w14:schemeClr w14:val="tx1"/>
            </w14:solidFill>
          </w14:textFill>
        </w:rPr>
        <w:t>投标人必须填写《拒绝政府采购领域商业贿赂承诺书》装订于投标文件中。（格式见第五部分）</w:t>
      </w:r>
      <w:r>
        <w:rPr>
          <w:rFonts w:hint="eastAsia" w:ascii="仿宋" w:hAnsi="仿宋" w:eastAsia="仿宋" w:cs="仿宋"/>
          <w:sz w:val="22"/>
          <w:szCs w:val="22"/>
        </w:rPr>
        <w:t>。</w:t>
      </w:r>
    </w:p>
    <w:p w14:paraId="6EFB075E">
      <w:pPr>
        <w:pStyle w:val="4"/>
        <w:spacing w:line="360" w:lineRule="auto"/>
        <w:rPr>
          <w:rFonts w:ascii="仿宋" w:hAnsi="仿宋" w:eastAsia="仿宋" w:cs="仿宋"/>
          <w:sz w:val="22"/>
          <w:szCs w:val="22"/>
        </w:rPr>
      </w:pPr>
      <w:bookmarkStart w:id="234" w:name="_Toc30617"/>
      <w:bookmarkStart w:id="235" w:name="_Toc10714"/>
      <w:r>
        <w:rPr>
          <w:rFonts w:hint="eastAsia" w:ascii="仿宋" w:hAnsi="仿宋" w:eastAsia="仿宋" w:cs="仿宋"/>
          <w:sz w:val="22"/>
          <w:szCs w:val="22"/>
        </w:rPr>
        <w:t>履约担保</w:t>
      </w:r>
      <w:bookmarkEnd w:id="234"/>
      <w:bookmarkEnd w:id="235"/>
    </w:p>
    <w:p w14:paraId="7931C77C">
      <w:pPr>
        <w:wordWrap w:val="0"/>
        <w:topLinePunct/>
        <w:spacing w:line="360" w:lineRule="auto"/>
        <w:ind w:firstLine="440" w:firstLineChars="200"/>
        <w:jc w:val="left"/>
        <w:rPr>
          <w:rFonts w:hint="eastAsia" w:ascii="仿宋" w:hAnsi="仿宋" w:eastAsia="仿宋" w:cs="仿宋"/>
          <w:color w:val="000000" w:themeColor="text1"/>
          <w:sz w:val="22"/>
          <w:lang w:val="en-US" w:eastAsia="zh-CN"/>
          <w14:textFill>
            <w14:solidFill>
              <w14:schemeClr w14:val="tx1"/>
            </w14:solidFill>
          </w14:textFill>
        </w:rPr>
      </w:pPr>
      <w:bookmarkStart w:id="236" w:name="_Toc18655"/>
      <w:r>
        <w:rPr>
          <w:rFonts w:hint="eastAsia" w:ascii="仿宋" w:hAnsi="仿宋" w:eastAsia="仿宋" w:cs="仿宋"/>
          <w:color w:val="000000" w:themeColor="text1"/>
          <w:sz w:val="22"/>
          <w:lang w:val="en-US" w:eastAsia="zh-CN"/>
          <w14:textFill>
            <w14:solidFill>
              <w14:schemeClr w14:val="tx1"/>
            </w14:solidFill>
          </w14:textFill>
        </w:rPr>
        <w:t>无。</w:t>
      </w:r>
      <w:bookmarkEnd w:id="236"/>
    </w:p>
    <w:p w14:paraId="747C5FCA">
      <w:pPr>
        <w:pStyle w:val="4"/>
        <w:spacing w:line="360" w:lineRule="auto"/>
        <w:rPr>
          <w:rFonts w:ascii="仿宋" w:hAnsi="仿宋" w:eastAsia="仿宋" w:cs="仿宋"/>
          <w:sz w:val="22"/>
          <w:szCs w:val="22"/>
        </w:rPr>
      </w:pPr>
      <w:bookmarkStart w:id="237" w:name="_Toc31798"/>
      <w:bookmarkStart w:id="238" w:name="_Toc21922"/>
      <w:r>
        <w:rPr>
          <w:rFonts w:hint="eastAsia" w:ascii="仿宋" w:hAnsi="仿宋" w:eastAsia="仿宋" w:cs="仿宋"/>
          <w:sz w:val="22"/>
          <w:szCs w:val="22"/>
        </w:rPr>
        <w:t>支付担保</w:t>
      </w:r>
      <w:bookmarkEnd w:id="237"/>
      <w:bookmarkEnd w:id="238"/>
    </w:p>
    <w:p w14:paraId="1715B574">
      <w:pPr>
        <w:wordWrap w:val="0"/>
        <w:topLinePunct/>
        <w:spacing w:line="360" w:lineRule="auto"/>
        <w:ind w:firstLine="440" w:firstLineChars="200"/>
        <w:jc w:val="left"/>
        <w:rPr>
          <w:rFonts w:hint="eastAsia" w:ascii="仿宋" w:hAnsi="仿宋" w:eastAsia="仿宋" w:cs="仿宋"/>
          <w:color w:val="000000" w:themeColor="text1"/>
          <w:sz w:val="22"/>
          <w:lang w:val="en-US" w:eastAsia="zh-CN"/>
          <w14:textFill>
            <w14:solidFill>
              <w14:schemeClr w14:val="tx1"/>
            </w14:solidFill>
          </w14:textFill>
        </w:rPr>
      </w:pPr>
      <w:bookmarkStart w:id="239" w:name="_Toc12012"/>
      <w:r>
        <w:rPr>
          <w:rFonts w:hint="eastAsia" w:ascii="仿宋" w:hAnsi="仿宋" w:eastAsia="仿宋" w:cs="仿宋"/>
          <w:color w:val="000000" w:themeColor="text1"/>
          <w:sz w:val="22"/>
          <w:lang w:val="en-US" w:eastAsia="zh-CN"/>
          <w14:textFill>
            <w14:solidFill>
              <w14:schemeClr w14:val="tx1"/>
            </w14:solidFill>
          </w14:textFill>
        </w:rPr>
        <w:t>无。</w:t>
      </w:r>
      <w:bookmarkEnd w:id="239"/>
    </w:p>
    <w:p w14:paraId="63DBA712">
      <w:pPr>
        <w:pStyle w:val="4"/>
        <w:spacing w:line="360" w:lineRule="auto"/>
        <w:rPr>
          <w:rFonts w:hint="eastAsia" w:ascii="仿宋" w:hAnsi="仿宋" w:eastAsia="仿宋" w:cs="仿宋"/>
          <w:sz w:val="22"/>
          <w:szCs w:val="22"/>
        </w:rPr>
      </w:pPr>
      <w:bookmarkStart w:id="240" w:name="_Toc5585"/>
      <w:bookmarkStart w:id="241" w:name="_Toc30408"/>
      <w:r>
        <w:rPr>
          <w:rFonts w:hint="eastAsia" w:ascii="仿宋" w:hAnsi="仿宋" w:eastAsia="仿宋" w:cs="仿宋"/>
          <w:sz w:val="22"/>
          <w:szCs w:val="22"/>
        </w:rPr>
        <w:t>代理服务费</w:t>
      </w:r>
      <w:bookmarkEnd w:id="240"/>
      <w:bookmarkEnd w:id="241"/>
    </w:p>
    <w:p w14:paraId="5C657C8B">
      <w:pPr>
        <w:wordWrap w:val="0"/>
        <w:topLinePunct/>
        <w:spacing w:line="360" w:lineRule="auto"/>
        <w:ind w:firstLine="442" w:firstLineChars="200"/>
        <w:jc w:val="left"/>
        <w:rPr>
          <w:rFonts w:ascii="仿宋" w:hAnsi="仿宋" w:eastAsia="仿宋" w:cs="仿宋"/>
          <w:b/>
          <w:color w:val="000000" w:themeColor="text1"/>
          <w:sz w:val="22"/>
          <w14:textFill>
            <w14:solidFill>
              <w14:schemeClr w14:val="tx1"/>
            </w14:solidFill>
          </w14:textFill>
        </w:rPr>
      </w:pPr>
      <w:bookmarkStart w:id="242" w:name="_Toc24180"/>
      <w:bookmarkStart w:id="243" w:name="_Toc16243"/>
      <w:r>
        <w:rPr>
          <w:rFonts w:hint="eastAsia" w:ascii="仿宋" w:hAnsi="仿宋" w:eastAsia="仿宋" w:cs="仿宋"/>
          <w:b/>
          <w:color w:val="000000" w:themeColor="text1"/>
          <w:sz w:val="22"/>
          <w:lang w:val="en-US" w:eastAsia="zh-CN"/>
          <w14:textFill>
            <w14:solidFill>
              <w14:schemeClr w14:val="tx1"/>
            </w14:solidFill>
          </w14:textFill>
        </w:rPr>
        <w:t>1.</w:t>
      </w:r>
      <w:r>
        <w:rPr>
          <w:rFonts w:hint="eastAsia" w:ascii="仿宋" w:hAnsi="仿宋" w:eastAsia="仿宋" w:cs="仿宋"/>
          <w:b/>
          <w:color w:val="000000" w:themeColor="text1"/>
          <w:sz w:val="22"/>
          <w14:textFill>
            <w14:solidFill>
              <w14:schemeClr w14:val="tx1"/>
            </w14:solidFill>
          </w14:textFill>
        </w:rPr>
        <w:t>3</w:t>
      </w:r>
      <w:r>
        <w:rPr>
          <w:rFonts w:hint="eastAsia" w:ascii="仿宋" w:hAnsi="仿宋" w:eastAsia="仿宋" w:cs="仿宋"/>
          <w:b/>
          <w:color w:val="000000" w:themeColor="text1"/>
          <w:sz w:val="22"/>
          <w:lang w:val="en-US" w:eastAsia="zh-CN"/>
          <w14:textFill>
            <w14:solidFill>
              <w14:schemeClr w14:val="tx1"/>
            </w14:solidFill>
          </w14:textFill>
        </w:rPr>
        <w:t>8</w:t>
      </w:r>
      <w:r>
        <w:rPr>
          <w:rFonts w:hint="eastAsia" w:ascii="仿宋" w:hAnsi="仿宋" w:eastAsia="仿宋" w:cs="仿宋"/>
          <w:b/>
          <w:color w:val="000000" w:themeColor="text1"/>
          <w:sz w:val="22"/>
          <w14:textFill>
            <w14:solidFill>
              <w14:schemeClr w14:val="tx1"/>
            </w14:solidFill>
          </w14:textFill>
        </w:rPr>
        <w:t>.1中标人在结果公告公示后，向陕西博源招标服务有限公司交纳招标代理服务费；</w:t>
      </w:r>
    </w:p>
    <w:p w14:paraId="7B73A882">
      <w:pPr>
        <w:wordWrap w:val="0"/>
        <w:topLinePunct/>
        <w:spacing w:line="360" w:lineRule="auto"/>
        <w:ind w:firstLine="442" w:firstLineChars="200"/>
        <w:jc w:val="left"/>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lang w:val="en-US" w:eastAsia="zh-CN"/>
          <w14:textFill>
            <w14:solidFill>
              <w14:schemeClr w14:val="tx1"/>
            </w14:solidFill>
          </w14:textFill>
        </w:rPr>
        <w:t>1.</w:t>
      </w:r>
      <w:r>
        <w:rPr>
          <w:rFonts w:hint="eastAsia" w:ascii="仿宋" w:hAnsi="仿宋" w:eastAsia="仿宋" w:cs="仿宋"/>
          <w:b/>
          <w:color w:val="000000" w:themeColor="text1"/>
          <w:sz w:val="22"/>
          <w14:textFill>
            <w14:solidFill>
              <w14:schemeClr w14:val="tx1"/>
            </w14:solidFill>
          </w14:textFill>
        </w:rPr>
        <w:t>3</w:t>
      </w:r>
      <w:r>
        <w:rPr>
          <w:rFonts w:hint="eastAsia" w:ascii="仿宋" w:hAnsi="仿宋" w:eastAsia="仿宋" w:cs="仿宋"/>
          <w:b/>
          <w:color w:val="000000" w:themeColor="text1"/>
          <w:sz w:val="22"/>
          <w:lang w:val="en-US" w:eastAsia="zh-CN"/>
          <w14:textFill>
            <w14:solidFill>
              <w14:schemeClr w14:val="tx1"/>
            </w14:solidFill>
          </w14:textFill>
        </w:rPr>
        <w:t>8</w:t>
      </w:r>
      <w:r>
        <w:rPr>
          <w:rFonts w:hint="eastAsia" w:ascii="仿宋" w:hAnsi="仿宋" w:eastAsia="仿宋" w:cs="仿宋"/>
          <w:b/>
          <w:color w:val="000000" w:themeColor="text1"/>
          <w:sz w:val="22"/>
          <w14:textFill>
            <w14:solidFill>
              <w14:schemeClr w14:val="tx1"/>
            </w14:solidFill>
          </w14:textFill>
        </w:rPr>
        <w:t>.2招标代理服务费参照国家计委关于印发《招标代理服务收费管理暂行办法》的通知（计价格〔2002〕1980号）、《国家发展和改革委员会办公厅关于招标代理服务收费有关问题的通知》（发改办价格〔2003〕857号）及（发改办价格〔2011〕534号）规定工程类计取。</w:t>
      </w:r>
    </w:p>
    <w:p w14:paraId="31E74E18">
      <w:pPr>
        <w:wordWrap w:val="0"/>
        <w:topLinePunct/>
        <w:spacing w:line="360" w:lineRule="auto"/>
        <w:ind w:firstLine="442" w:firstLineChars="200"/>
        <w:jc w:val="left"/>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lang w:val="en-US" w:eastAsia="zh-CN"/>
          <w14:textFill>
            <w14:solidFill>
              <w14:schemeClr w14:val="tx1"/>
            </w14:solidFill>
          </w14:textFill>
        </w:rPr>
        <w:t>1.</w:t>
      </w:r>
      <w:r>
        <w:rPr>
          <w:rFonts w:hint="eastAsia" w:ascii="仿宋" w:hAnsi="仿宋" w:eastAsia="仿宋" w:cs="仿宋"/>
          <w:b/>
          <w:color w:val="000000" w:themeColor="text1"/>
          <w:sz w:val="22"/>
          <w14:textFill>
            <w14:solidFill>
              <w14:schemeClr w14:val="tx1"/>
            </w14:solidFill>
          </w14:textFill>
        </w:rPr>
        <w:t>3</w:t>
      </w:r>
      <w:r>
        <w:rPr>
          <w:rFonts w:hint="eastAsia" w:ascii="仿宋" w:hAnsi="仿宋" w:eastAsia="仿宋" w:cs="仿宋"/>
          <w:b/>
          <w:color w:val="000000" w:themeColor="text1"/>
          <w:sz w:val="22"/>
          <w:lang w:val="en-US" w:eastAsia="zh-CN"/>
          <w14:textFill>
            <w14:solidFill>
              <w14:schemeClr w14:val="tx1"/>
            </w14:solidFill>
          </w14:textFill>
        </w:rPr>
        <w:t>8</w:t>
      </w:r>
      <w:r>
        <w:rPr>
          <w:rFonts w:hint="eastAsia" w:ascii="仿宋" w:hAnsi="仿宋" w:eastAsia="仿宋" w:cs="仿宋"/>
          <w:b/>
          <w:color w:val="000000" w:themeColor="text1"/>
          <w:sz w:val="22"/>
          <w14:textFill>
            <w14:solidFill>
              <w14:schemeClr w14:val="tx1"/>
            </w14:solidFill>
          </w14:textFill>
        </w:rPr>
        <w:t>.3招标代理服务费可采用电汇、银行转帐等形式支付。</w:t>
      </w:r>
    </w:p>
    <w:p w14:paraId="3B050361">
      <w:pPr>
        <w:wordWrap w:val="0"/>
        <w:topLinePunct/>
        <w:spacing w:line="360" w:lineRule="auto"/>
        <w:ind w:firstLine="442" w:firstLineChars="200"/>
        <w:jc w:val="left"/>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lang w:val="en-US" w:eastAsia="zh-CN"/>
          <w14:textFill>
            <w14:solidFill>
              <w14:schemeClr w14:val="tx1"/>
            </w14:solidFill>
          </w14:textFill>
        </w:rPr>
        <w:t>1.</w:t>
      </w:r>
      <w:r>
        <w:rPr>
          <w:rFonts w:hint="eastAsia" w:ascii="仿宋" w:hAnsi="仿宋" w:eastAsia="仿宋" w:cs="仿宋"/>
          <w:b/>
          <w:color w:val="000000" w:themeColor="text1"/>
          <w:sz w:val="22"/>
          <w14:textFill>
            <w14:solidFill>
              <w14:schemeClr w14:val="tx1"/>
            </w14:solidFill>
          </w14:textFill>
        </w:rPr>
        <w:t>3</w:t>
      </w:r>
      <w:r>
        <w:rPr>
          <w:rFonts w:hint="eastAsia" w:ascii="仿宋" w:hAnsi="仿宋" w:eastAsia="仿宋" w:cs="仿宋"/>
          <w:b/>
          <w:color w:val="000000" w:themeColor="text1"/>
          <w:sz w:val="22"/>
          <w:lang w:val="en-US" w:eastAsia="zh-CN"/>
          <w14:textFill>
            <w14:solidFill>
              <w14:schemeClr w14:val="tx1"/>
            </w14:solidFill>
          </w14:textFill>
        </w:rPr>
        <w:t>8</w:t>
      </w:r>
      <w:r>
        <w:rPr>
          <w:rFonts w:hint="eastAsia" w:ascii="仿宋" w:hAnsi="仿宋" w:eastAsia="仿宋" w:cs="仿宋"/>
          <w:b/>
          <w:color w:val="000000" w:themeColor="text1"/>
          <w:sz w:val="22"/>
          <w14:textFill>
            <w14:solidFill>
              <w14:schemeClr w14:val="tx1"/>
            </w14:solidFill>
          </w14:textFill>
        </w:rPr>
        <w:t>.4招标代理服务费支付账户</w:t>
      </w:r>
    </w:p>
    <w:p w14:paraId="3CC5AFF4">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开户名称：</w:t>
      </w:r>
      <w:r>
        <w:rPr>
          <w:rFonts w:hint="eastAsia" w:ascii="仿宋" w:hAnsi="仿宋" w:eastAsia="仿宋" w:cs="仿宋"/>
          <w:color w:val="000000" w:themeColor="text1"/>
          <w:sz w:val="22"/>
          <w:u w:val="single"/>
          <w14:textFill>
            <w14:solidFill>
              <w14:schemeClr w14:val="tx1"/>
            </w14:solidFill>
          </w14:textFill>
        </w:rPr>
        <w:t>陕西博源招标服务有限公司</w:t>
      </w:r>
    </w:p>
    <w:p w14:paraId="54A62BA7">
      <w:pPr>
        <w:wordWrap w:val="0"/>
        <w:topLinePunct/>
        <w:spacing w:line="360" w:lineRule="auto"/>
        <w:ind w:firstLine="440" w:firstLineChars="200"/>
        <w:jc w:val="left"/>
        <w:rPr>
          <w:rFonts w:ascii="仿宋" w:hAnsi="仿宋" w:eastAsia="仿宋" w:cs="仿宋"/>
          <w:color w:val="000000" w:themeColor="text1"/>
          <w:sz w:val="22"/>
          <w:u w:val="single"/>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开户银行：</w:t>
      </w:r>
      <w:r>
        <w:rPr>
          <w:rFonts w:hint="eastAsia" w:ascii="仿宋" w:hAnsi="仿宋" w:eastAsia="仿宋" w:cs="仿宋"/>
          <w:color w:val="000000" w:themeColor="text1"/>
          <w:sz w:val="22"/>
          <w:u w:val="single"/>
          <w14:textFill>
            <w14:solidFill>
              <w14:schemeClr w14:val="tx1"/>
            </w14:solidFill>
          </w14:textFill>
        </w:rPr>
        <w:t>兴业银行西安新城支行</w:t>
      </w:r>
    </w:p>
    <w:p w14:paraId="7520ADC1">
      <w:pPr>
        <w:wordWrap w:val="0"/>
        <w:topLinePunct/>
        <w:spacing w:line="360" w:lineRule="auto"/>
        <w:ind w:firstLine="440" w:firstLineChars="200"/>
        <w:jc w:val="left"/>
        <w:rPr>
          <w:rFonts w:ascii="仿宋" w:hAnsi="仿宋" w:eastAsia="仿宋" w:cs="仿宋"/>
          <w:color w:val="000000" w:themeColor="text1"/>
          <w:sz w:val="22"/>
          <w:u w:val="single"/>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帐    号：</w:t>
      </w:r>
      <w:r>
        <w:rPr>
          <w:rFonts w:hint="eastAsia" w:ascii="仿宋" w:hAnsi="仿宋" w:eastAsia="仿宋" w:cs="仿宋"/>
          <w:color w:val="000000" w:themeColor="text1"/>
          <w:sz w:val="22"/>
          <w:u w:val="single"/>
          <w14:textFill>
            <w14:solidFill>
              <w14:schemeClr w14:val="tx1"/>
            </w14:solidFill>
          </w14:textFill>
        </w:rPr>
        <w:t>456970 100100 086552</w:t>
      </w:r>
    </w:p>
    <w:p w14:paraId="0C426C81">
      <w:pPr>
        <w:wordWrap w:val="0"/>
        <w:topLinePunct/>
        <w:spacing w:line="360" w:lineRule="auto"/>
        <w:ind w:firstLine="440" w:firstLineChars="200"/>
        <w:jc w:val="left"/>
        <w:rPr>
          <w:rFonts w:ascii="仿宋" w:hAnsi="仿宋" w:eastAsia="仿宋" w:cs="仿宋"/>
          <w:color w:val="000000" w:themeColor="text1"/>
          <w:sz w:val="22"/>
          <w:u w:val="single"/>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银行联号：</w:t>
      </w:r>
      <w:r>
        <w:rPr>
          <w:rFonts w:hint="eastAsia" w:ascii="仿宋" w:hAnsi="仿宋" w:eastAsia="仿宋" w:cs="仿宋"/>
          <w:color w:val="000000" w:themeColor="text1"/>
          <w:sz w:val="22"/>
          <w:u w:val="single"/>
          <w14:textFill>
            <w14:solidFill>
              <w14:schemeClr w14:val="tx1"/>
            </w14:solidFill>
          </w14:textFill>
        </w:rPr>
        <w:t>309791 006976</w:t>
      </w:r>
    </w:p>
    <w:p w14:paraId="35516DCE">
      <w:pPr>
        <w:wordWrap w:val="0"/>
        <w:topLinePunct/>
        <w:spacing w:line="360" w:lineRule="auto"/>
        <w:ind w:firstLine="440" w:firstLineChars="200"/>
        <w:jc w:val="left"/>
      </w:pPr>
      <w:r>
        <w:rPr>
          <w:rFonts w:hint="eastAsia" w:ascii="仿宋" w:hAnsi="仿宋" w:eastAsia="仿宋" w:cs="仿宋"/>
          <w:color w:val="000000" w:themeColor="text1"/>
          <w:sz w:val="22"/>
          <w14:textFill>
            <w14:solidFill>
              <w14:schemeClr w14:val="tx1"/>
            </w14:solidFill>
          </w14:textFill>
        </w:rPr>
        <w:t>财务电话：</w:t>
      </w:r>
      <w:r>
        <w:rPr>
          <w:rFonts w:hint="eastAsia" w:ascii="仿宋" w:hAnsi="仿宋" w:eastAsia="仿宋" w:cs="仿宋"/>
          <w:color w:val="000000" w:themeColor="text1"/>
          <w:sz w:val="22"/>
          <w:u w:val="single"/>
          <w14:textFill>
            <w14:solidFill>
              <w14:schemeClr w14:val="tx1"/>
            </w14:solidFill>
          </w14:textFill>
        </w:rPr>
        <w:t>029-68610895</w:t>
      </w:r>
    </w:p>
    <w:p w14:paraId="1DE36314">
      <w:pPr>
        <w:pStyle w:val="3"/>
        <w:spacing w:line="360" w:lineRule="auto"/>
        <w:jc w:val="both"/>
        <w:rPr>
          <w:rFonts w:ascii="仿宋" w:hAnsi="仿宋" w:eastAsia="仿宋" w:cs="仿宋"/>
        </w:rPr>
      </w:pPr>
      <w:bookmarkStart w:id="244" w:name="_Toc27820"/>
      <w:bookmarkStart w:id="245" w:name="_Toc15569"/>
      <w:r>
        <w:rPr>
          <w:rFonts w:hint="eastAsia" w:ascii="仿宋" w:hAnsi="仿宋" w:eastAsia="仿宋" w:cs="仿宋"/>
          <w:lang w:val="en-US" w:eastAsia="zh-CN"/>
        </w:rPr>
        <w:t>9.</w:t>
      </w:r>
      <w:r>
        <w:rPr>
          <w:rFonts w:hint="eastAsia" w:ascii="仿宋" w:hAnsi="仿宋" w:eastAsia="仿宋" w:cs="仿宋"/>
        </w:rPr>
        <w:t>重新招标和不再招标</w:t>
      </w:r>
      <w:bookmarkEnd w:id="242"/>
      <w:bookmarkEnd w:id="243"/>
      <w:bookmarkEnd w:id="244"/>
      <w:bookmarkEnd w:id="245"/>
    </w:p>
    <w:p w14:paraId="4F2B4842">
      <w:pPr>
        <w:pStyle w:val="4"/>
        <w:spacing w:line="360" w:lineRule="auto"/>
        <w:rPr>
          <w:rFonts w:ascii="仿宋" w:hAnsi="仿宋" w:eastAsia="仿宋" w:cs="仿宋"/>
          <w:sz w:val="22"/>
          <w:szCs w:val="22"/>
        </w:rPr>
      </w:pPr>
      <w:bookmarkStart w:id="246" w:name="_Toc28116"/>
      <w:bookmarkStart w:id="247" w:name="_Toc6723"/>
      <w:r>
        <w:rPr>
          <w:rFonts w:hint="eastAsia" w:ascii="仿宋" w:hAnsi="仿宋" w:eastAsia="仿宋" w:cs="仿宋"/>
          <w:sz w:val="22"/>
          <w:szCs w:val="22"/>
        </w:rPr>
        <w:t>重新招标</w:t>
      </w:r>
      <w:bookmarkEnd w:id="246"/>
      <w:bookmarkEnd w:id="247"/>
    </w:p>
    <w:p w14:paraId="398500EB">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bookmarkStart w:id="248" w:name="_Hlk536459492"/>
      <w:r>
        <w:rPr>
          <w:rFonts w:hint="eastAsia" w:ascii="仿宋" w:hAnsi="仿宋" w:eastAsia="仿宋" w:cs="仿宋"/>
          <w:color w:val="000000" w:themeColor="text1"/>
          <w:sz w:val="22"/>
          <w:lang w:val="en-US" w:eastAsia="zh-CN"/>
          <w14:textFill>
            <w14:solidFill>
              <w14:schemeClr w14:val="tx1"/>
            </w14:solidFill>
          </w14:textFill>
        </w:rPr>
        <w:t>1.39.1</w:t>
      </w:r>
      <w:r>
        <w:rPr>
          <w:rFonts w:hint="eastAsia" w:ascii="仿宋" w:hAnsi="仿宋" w:eastAsia="仿宋" w:cs="仿宋"/>
          <w:color w:val="000000" w:themeColor="text1"/>
          <w:sz w:val="22"/>
          <w14:textFill>
            <w14:solidFill>
              <w14:schemeClr w14:val="tx1"/>
            </w14:solidFill>
          </w14:textFill>
        </w:rPr>
        <w:t>公开招标数额标准以上的采购项目，投标截止后投标人不足3家或者通过资格审查或符合性审查的投标人不足3家的，除采购任务取消情形外，按照以下方式处理：</w:t>
      </w:r>
    </w:p>
    <w:p w14:paraId="6299FBCE">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1.39.2</w:t>
      </w:r>
      <w:r>
        <w:rPr>
          <w:rFonts w:hint="eastAsia" w:ascii="仿宋" w:hAnsi="仿宋" w:eastAsia="仿宋" w:cs="仿宋"/>
          <w:color w:val="000000" w:themeColor="text1"/>
          <w:sz w:val="22"/>
          <w14:textFill>
            <w14:solidFill>
              <w14:schemeClr w14:val="tx1"/>
            </w14:solidFill>
          </w14:textFill>
        </w:rPr>
        <w:t>招标文件存在不合理条款或者招标程序不符合规定的，采购人、采购代理机构改正后依法重新招标；</w:t>
      </w:r>
    </w:p>
    <w:p w14:paraId="5BDF439A">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1.39.3</w:t>
      </w:r>
      <w:r>
        <w:rPr>
          <w:rFonts w:hint="eastAsia" w:ascii="仿宋" w:hAnsi="仿宋" w:eastAsia="仿宋" w:cs="仿宋"/>
          <w:color w:val="000000" w:themeColor="text1"/>
          <w:sz w:val="22"/>
          <w14:textFill>
            <w14:solidFill>
              <w14:schemeClr w14:val="tx1"/>
            </w14:solidFill>
          </w14:textFill>
        </w:rPr>
        <w:t>招标文件没有不合理条款、招标程序符合规定，需要采用其他采购方式采购的，采购人应当依法报财政部门批准。</w:t>
      </w:r>
    </w:p>
    <w:p w14:paraId="1FDF5A80">
      <w:pPr>
        <w:wordWrap w:val="0"/>
        <w:topLinePunct/>
        <w:spacing w:line="360" w:lineRule="auto"/>
        <w:ind w:firstLine="440" w:firstLineChars="200"/>
        <w:jc w:val="left"/>
        <w:rPr>
          <w:rFonts w:ascii="仿宋" w:hAnsi="仿宋" w:eastAsia="仿宋" w:cs="仿宋"/>
          <w:sz w:val="22"/>
          <w:szCs w:val="22"/>
        </w:rPr>
      </w:pPr>
      <w:r>
        <w:rPr>
          <w:rFonts w:hint="eastAsia" w:ascii="仿宋" w:hAnsi="仿宋" w:eastAsia="仿宋" w:cs="仿宋"/>
          <w:color w:val="000000" w:themeColor="text1"/>
          <w:sz w:val="22"/>
          <w:lang w:val="en-US" w:eastAsia="zh-CN"/>
          <w14:textFill>
            <w14:solidFill>
              <w14:schemeClr w14:val="tx1"/>
            </w14:solidFill>
          </w14:textFill>
        </w:rPr>
        <w:t>1.39.4</w:t>
      </w:r>
      <w:r>
        <w:rPr>
          <w:rFonts w:hint="eastAsia" w:ascii="仿宋" w:hAnsi="仿宋" w:eastAsia="仿宋" w:cs="仿宋"/>
          <w:color w:val="000000" w:themeColor="text1"/>
          <w:sz w:val="22"/>
          <w14:textFill>
            <w14:solidFill>
              <w14:schemeClr w14:val="tx1"/>
            </w14:solidFill>
          </w14:textFill>
        </w:rPr>
        <w:t>若终止采购，采购代理机构将在原公告发布媒体进行公告，并书面通知已获取招标文件的投标人。终止采购活动后5个工作日内退还已收取的文件费用或者投标保证金。</w:t>
      </w:r>
    </w:p>
    <w:bookmarkEnd w:id="248"/>
    <w:p w14:paraId="5247213C">
      <w:pPr>
        <w:pStyle w:val="3"/>
        <w:spacing w:line="360" w:lineRule="auto"/>
        <w:jc w:val="both"/>
        <w:rPr>
          <w:rFonts w:ascii="仿宋" w:hAnsi="仿宋" w:eastAsia="仿宋" w:cs="仿宋"/>
        </w:rPr>
      </w:pPr>
      <w:bookmarkStart w:id="249" w:name="_Toc9685"/>
      <w:bookmarkStart w:id="250" w:name="_Toc4791"/>
      <w:bookmarkStart w:id="251" w:name="_Toc29790"/>
      <w:bookmarkStart w:id="252" w:name="_Toc15530"/>
      <w:r>
        <w:rPr>
          <w:rFonts w:hint="eastAsia" w:ascii="仿宋" w:hAnsi="仿宋" w:eastAsia="仿宋" w:cs="仿宋"/>
          <w:lang w:val="en-US" w:eastAsia="zh-CN"/>
        </w:rPr>
        <w:t>10.</w:t>
      </w:r>
      <w:r>
        <w:rPr>
          <w:rFonts w:hint="eastAsia" w:ascii="仿宋" w:hAnsi="仿宋" w:eastAsia="仿宋" w:cs="仿宋"/>
        </w:rPr>
        <w:t>纪律和监督</w:t>
      </w:r>
      <w:bookmarkEnd w:id="249"/>
      <w:bookmarkEnd w:id="250"/>
      <w:bookmarkEnd w:id="251"/>
      <w:bookmarkEnd w:id="252"/>
    </w:p>
    <w:p w14:paraId="7002DCC1">
      <w:pPr>
        <w:pStyle w:val="4"/>
        <w:spacing w:line="360" w:lineRule="auto"/>
        <w:rPr>
          <w:rFonts w:ascii="仿宋" w:hAnsi="仿宋" w:eastAsia="仿宋" w:cs="仿宋"/>
          <w:sz w:val="22"/>
          <w:szCs w:val="22"/>
        </w:rPr>
      </w:pPr>
      <w:bookmarkStart w:id="253" w:name="_Toc2338"/>
      <w:bookmarkStart w:id="254" w:name="_Toc15997"/>
      <w:r>
        <w:rPr>
          <w:rFonts w:hint="eastAsia" w:ascii="仿宋" w:hAnsi="仿宋" w:eastAsia="仿宋" w:cs="仿宋"/>
          <w:sz w:val="22"/>
          <w:szCs w:val="22"/>
        </w:rPr>
        <w:t>对采购人的纪律要求</w:t>
      </w:r>
      <w:bookmarkEnd w:id="253"/>
      <w:bookmarkEnd w:id="254"/>
    </w:p>
    <w:p w14:paraId="276F924A">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采购人不得泄漏招标投标活动中应当保密的情况和资料，不得与投标人串通损害国家利益、社会公共利益或者他人合法权益。</w:t>
      </w:r>
    </w:p>
    <w:p w14:paraId="69A85588">
      <w:pPr>
        <w:pStyle w:val="4"/>
        <w:spacing w:line="360" w:lineRule="auto"/>
        <w:rPr>
          <w:rFonts w:ascii="仿宋" w:hAnsi="仿宋" w:eastAsia="仿宋" w:cs="仿宋"/>
          <w:sz w:val="22"/>
          <w:szCs w:val="22"/>
        </w:rPr>
      </w:pPr>
      <w:bookmarkStart w:id="255" w:name="_Toc10529"/>
      <w:bookmarkStart w:id="256" w:name="_Toc25932"/>
      <w:r>
        <w:rPr>
          <w:rFonts w:hint="eastAsia" w:ascii="仿宋" w:hAnsi="仿宋" w:eastAsia="仿宋" w:cs="仿宋"/>
          <w:sz w:val="22"/>
          <w:szCs w:val="22"/>
        </w:rPr>
        <w:t>对投标人的纪律要求</w:t>
      </w:r>
      <w:bookmarkEnd w:id="255"/>
      <w:bookmarkEnd w:id="256"/>
    </w:p>
    <w:p w14:paraId="06410585">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D95C201">
      <w:pPr>
        <w:pStyle w:val="4"/>
        <w:spacing w:line="360" w:lineRule="auto"/>
        <w:rPr>
          <w:rFonts w:ascii="仿宋" w:hAnsi="仿宋" w:eastAsia="仿宋" w:cs="仿宋"/>
          <w:sz w:val="22"/>
          <w:szCs w:val="22"/>
        </w:rPr>
      </w:pPr>
      <w:bookmarkStart w:id="257" w:name="_Toc6046"/>
      <w:bookmarkStart w:id="258" w:name="_Toc17962"/>
      <w:r>
        <w:rPr>
          <w:rFonts w:hint="eastAsia" w:ascii="仿宋" w:hAnsi="仿宋" w:eastAsia="仿宋" w:cs="仿宋"/>
          <w:sz w:val="22"/>
          <w:szCs w:val="22"/>
        </w:rPr>
        <w:t>对评标委员会成员的纪律要求</w:t>
      </w:r>
      <w:bookmarkEnd w:id="257"/>
      <w:bookmarkEnd w:id="258"/>
    </w:p>
    <w:p w14:paraId="09735964">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2B53A53">
      <w:pPr>
        <w:pStyle w:val="4"/>
        <w:spacing w:line="360" w:lineRule="auto"/>
        <w:rPr>
          <w:rFonts w:ascii="仿宋" w:hAnsi="仿宋" w:eastAsia="仿宋" w:cs="仿宋"/>
          <w:sz w:val="22"/>
          <w:szCs w:val="22"/>
        </w:rPr>
      </w:pPr>
      <w:bookmarkStart w:id="259" w:name="_Toc1198"/>
      <w:bookmarkStart w:id="260" w:name="_Toc26779"/>
      <w:r>
        <w:rPr>
          <w:rFonts w:hint="eastAsia" w:ascii="仿宋" w:hAnsi="仿宋" w:eastAsia="仿宋" w:cs="仿宋"/>
          <w:sz w:val="22"/>
          <w:szCs w:val="22"/>
        </w:rPr>
        <w:t>对与评标活动有关的工作人员的纪律要求</w:t>
      </w:r>
      <w:bookmarkEnd w:id="259"/>
      <w:bookmarkEnd w:id="260"/>
    </w:p>
    <w:p w14:paraId="4E62F453">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F2F83DB">
      <w:pPr>
        <w:pStyle w:val="4"/>
        <w:spacing w:line="360" w:lineRule="auto"/>
        <w:rPr>
          <w:rFonts w:ascii="仿宋" w:hAnsi="仿宋" w:eastAsia="仿宋" w:cs="仿宋"/>
          <w:sz w:val="22"/>
          <w:szCs w:val="22"/>
        </w:rPr>
      </w:pPr>
      <w:bookmarkStart w:id="261" w:name="_Toc26647"/>
      <w:bookmarkStart w:id="262" w:name="_Toc9048"/>
      <w:r>
        <w:rPr>
          <w:rFonts w:hint="eastAsia" w:ascii="仿宋" w:hAnsi="仿宋" w:eastAsia="仿宋" w:cs="仿宋"/>
          <w:sz w:val="22"/>
          <w:szCs w:val="22"/>
        </w:rPr>
        <w:t>监督单位</w:t>
      </w:r>
      <w:bookmarkEnd w:id="261"/>
      <w:bookmarkEnd w:id="262"/>
    </w:p>
    <w:p w14:paraId="758E8614">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本项目招投标活动由投标人须知前附表中标明的单位实施监督，依法查处招标投标活动中的违法行为，其他任何单位和个人不得干扰监督单位的正常监督。</w:t>
      </w:r>
    </w:p>
    <w:p w14:paraId="30256094">
      <w:pPr>
        <w:pStyle w:val="3"/>
        <w:spacing w:line="360" w:lineRule="auto"/>
        <w:jc w:val="both"/>
        <w:rPr>
          <w:rFonts w:ascii="仿宋" w:hAnsi="仿宋" w:eastAsia="仿宋" w:cs="仿宋"/>
        </w:rPr>
      </w:pPr>
      <w:bookmarkStart w:id="263" w:name="_Toc8002"/>
      <w:bookmarkStart w:id="264" w:name="_Toc29816"/>
      <w:bookmarkStart w:id="265" w:name="_Toc31073"/>
      <w:bookmarkStart w:id="266" w:name="_Toc381"/>
      <w:r>
        <w:rPr>
          <w:rFonts w:hint="eastAsia" w:ascii="仿宋" w:hAnsi="仿宋" w:eastAsia="仿宋" w:cs="仿宋"/>
          <w:lang w:val="en-US" w:eastAsia="zh-CN"/>
        </w:rPr>
        <w:t>11.</w:t>
      </w:r>
      <w:r>
        <w:rPr>
          <w:rFonts w:hint="eastAsia" w:ascii="仿宋" w:hAnsi="仿宋" w:eastAsia="仿宋" w:cs="仿宋"/>
        </w:rPr>
        <w:t>需要补充的其他内容</w:t>
      </w:r>
      <w:bookmarkEnd w:id="263"/>
      <w:bookmarkEnd w:id="264"/>
      <w:bookmarkEnd w:id="265"/>
      <w:bookmarkEnd w:id="266"/>
    </w:p>
    <w:p w14:paraId="253043B7">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需要补充的其他内容：见投标人须知前附表。</w:t>
      </w:r>
      <w:bookmarkStart w:id="267" w:name="_Toc5902"/>
      <w:bookmarkStart w:id="268" w:name="_Toc152047245"/>
      <w:bookmarkStart w:id="269" w:name="_Toc526085892"/>
      <w:bookmarkStart w:id="270" w:name="_Toc144974449"/>
      <w:bookmarkStart w:id="271" w:name="_Toc6459"/>
      <w:bookmarkStart w:id="272" w:name="_Toc362617843"/>
    </w:p>
    <w:p w14:paraId="79573FC7">
      <w:pPr>
        <w:pStyle w:val="2"/>
        <w:numPr>
          <w:ilvl w:val="0"/>
          <w:numId w:val="0"/>
        </w:numPr>
        <w:tabs>
          <w:tab w:val="left" w:pos="1885"/>
          <w:tab w:val="center" w:pos="4484"/>
        </w:tabs>
        <w:spacing w:after="200" w:line="240" w:lineRule="auto"/>
        <w:rPr>
          <w:rFonts w:ascii="仿宋" w:hAnsi="仿宋" w:eastAsia="仿宋" w:cs="仿宋"/>
        </w:rPr>
        <w:sectPr>
          <w:footerReference r:id="rId8" w:type="default"/>
          <w:pgSz w:w="11906" w:h="16838"/>
          <w:pgMar w:top="1418" w:right="1247" w:bottom="1418" w:left="1247" w:header="680" w:footer="851" w:gutter="0"/>
          <w:cols w:space="720" w:num="1"/>
          <w:docGrid w:linePitch="312" w:charSpace="0"/>
        </w:sectPr>
      </w:pPr>
    </w:p>
    <w:p w14:paraId="475742B2">
      <w:pPr>
        <w:pStyle w:val="2"/>
        <w:numPr>
          <w:ilvl w:val="0"/>
          <w:numId w:val="0"/>
        </w:numPr>
        <w:tabs>
          <w:tab w:val="left" w:pos="1885"/>
          <w:tab w:val="center" w:pos="4484"/>
        </w:tabs>
        <w:spacing w:after="200" w:line="240" w:lineRule="auto"/>
        <w:rPr>
          <w:rFonts w:ascii="仿宋" w:hAnsi="仿宋" w:eastAsia="仿宋" w:cs="仿宋"/>
        </w:rPr>
      </w:pPr>
      <w:bookmarkStart w:id="273" w:name="_Toc155715511"/>
      <w:bookmarkStart w:id="274" w:name="_Toc24378"/>
      <w:r>
        <w:rPr>
          <w:rFonts w:hint="eastAsia" w:ascii="仿宋" w:hAnsi="仿宋" w:eastAsia="仿宋" w:cs="仿宋"/>
        </w:rPr>
        <w:t>第三</w:t>
      </w:r>
      <w:r>
        <w:rPr>
          <w:rFonts w:hint="eastAsia" w:ascii="仿宋" w:hAnsi="仿宋" w:eastAsia="仿宋" w:cs="仿宋"/>
          <w:lang w:val="en-US" w:eastAsia="zh-CN"/>
        </w:rPr>
        <w:t>部分</w:t>
      </w:r>
      <w:r>
        <w:rPr>
          <w:rFonts w:hint="eastAsia" w:ascii="仿宋" w:hAnsi="仿宋" w:eastAsia="仿宋" w:cs="仿宋"/>
        </w:rPr>
        <w:t xml:space="preserve"> 评标办法</w:t>
      </w:r>
      <w:bookmarkEnd w:id="267"/>
      <w:bookmarkEnd w:id="268"/>
      <w:bookmarkEnd w:id="269"/>
      <w:bookmarkEnd w:id="270"/>
      <w:bookmarkEnd w:id="271"/>
      <w:bookmarkEnd w:id="272"/>
      <w:bookmarkEnd w:id="273"/>
      <w:bookmarkEnd w:id="274"/>
    </w:p>
    <w:p w14:paraId="18D92D45">
      <w:pPr>
        <w:wordWrap w:val="0"/>
        <w:topLinePunct/>
        <w:spacing w:line="360" w:lineRule="auto"/>
        <w:ind w:firstLine="442"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b/>
          <w:color w:val="000000" w:themeColor="text1"/>
          <w:sz w:val="22"/>
          <w:lang w:val="en-US" w:eastAsia="zh-CN"/>
          <w14:textFill>
            <w14:solidFill>
              <w14:schemeClr w14:val="tx1"/>
            </w14:solidFill>
          </w14:textFill>
        </w:rPr>
        <w:t>1.</w:t>
      </w:r>
      <w:r>
        <w:rPr>
          <w:rFonts w:hint="eastAsia" w:ascii="仿宋" w:hAnsi="仿宋" w:eastAsia="仿宋" w:cs="仿宋"/>
          <w:b/>
          <w:color w:val="000000" w:themeColor="text1"/>
          <w:sz w:val="22"/>
          <w14:textFill>
            <w14:solidFill>
              <w14:schemeClr w14:val="tx1"/>
            </w14:solidFill>
          </w14:textFill>
        </w:rPr>
        <w:t>投标文件初审</w:t>
      </w:r>
    </w:p>
    <w:p w14:paraId="696139F6">
      <w:pPr>
        <w:wordWrap w:val="0"/>
        <w:topLinePunct/>
        <w:spacing w:line="348" w:lineRule="auto"/>
        <w:ind w:firstLine="440" w:firstLineChars="200"/>
        <w:jc w:val="left"/>
        <w:rPr>
          <w:rFonts w:ascii="仿宋" w:hAnsi="仿宋" w:eastAsia="仿宋"/>
          <w:bCs/>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1）资格审查：采购人或采购代理机构应当依法对投标人的资格进行审查，资格审查合格的投标人将进行符合性审查阶段，资格审查不合格的投标人投标无效。合格投标人不足3家的，不得评标。</w:t>
      </w:r>
    </w:p>
    <w:p w14:paraId="7631F7EC">
      <w:pPr>
        <w:tabs>
          <w:tab w:val="left" w:pos="3544"/>
        </w:tabs>
        <w:wordWrap w:val="0"/>
        <w:topLinePunct/>
        <w:snapToGrid w:val="0"/>
        <w:spacing w:line="360" w:lineRule="auto"/>
        <w:ind w:firstLine="440" w:firstLineChars="200"/>
        <w:contextualSpacing/>
        <w:rPr>
          <w:rFonts w:ascii="仿宋" w:hAnsi="仿宋" w:eastAsia="仿宋"/>
          <w:bCs/>
          <w:color w:val="000000" w:themeColor="text1"/>
          <w:sz w:val="22"/>
          <w14:textFill>
            <w14:solidFill>
              <w14:schemeClr w14:val="tx1"/>
            </w14:solidFill>
          </w14:textFill>
        </w:rPr>
      </w:pPr>
      <w:r>
        <w:rPr>
          <w:rFonts w:hint="eastAsia" w:ascii="仿宋" w:hAnsi="仿宋" w:eastAsia="仿宋"/>
          <w:bCs/>
          <w:color w:val="000000" w:themeColor="text1"/>
          <w:sz w:val="22"/>
          <w14:textFill>
            <w14:solidFill>
              <w14:schemeClr w14:val="tx1"/>
            </w14:solidFill>
          </w14:textFill>
        </w:rPr>
        <w:t>资格审查内容如下：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2784"/>
        <w:gridCol w:w="5223"/>
      </w:tblGrid>
      <w:tr w14:paraId="4825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5991ABCE">
            <w:pPr>
              <w:tabs>
                <w:tab w:val="left" w:pos="3544"/>
              </w:tabs>
              <w:wordWrap w:val="0"/>
              <w:topLinePunct/>
              <w:snapToGrid w:val="0"/>
              <w:contextualSpacing/>
              <w:jc w:val="center"/>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序号</w:t>
            </w:r>
          </w:p>
        </w:tc>
        <w:tc>
          <w:tcPr>
            <w:tcW w:w="2784" w:type="dxa"/>
            <w:vAlign w:val="center"/>
          </w:tcPr>
          <w:p w14:paraId="20152450">
            <w:pPr>
              <w:tabs>
                <w:tab w:val="left" w:pos="3544"/>
              </w:tabs>
              <w:wordWrap w:val="0"/>
              <w:topLinePunct/>
              <w:snapToGrid w:val="0"/>
              <w:contextualSpacing/>
              <w:jc w:val="center"/>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审查项</w:t>
            </w:r>
          </w:p>
        </w:tc>
        <w:tc>
          <w:tcPr>
            <w:tcW w:w="5223" w:type="dxa"/>
            <w:vAlign w:val="center"/>
          </w:tcPr>
          <w:p w14:paraId="3DCCAB7C">
            <w:pPr>
              <w:tabs>
                <w:tab w:val="left" w:pos="3544"/>
              </w:tabs>
              <w:wordWrap w:val="0"/>
              <w:topLinePunct/>
              <w:snapToGrid w:val="0"/>
              <w:contextualSpacing/>
              <w:jc w:val="center"/>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审查内容</w:t>
            </w:r>
          </w:p>
        </w:tc>
      </w:tr>
      <w:tr w14:paraId="4E29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21" w:type="dxa"/>
            <w:vAlign w:val="center"/>
          </w:tcPr>
          <w:p w14:paraId="6A86CB6F">
            <w:pPr>
              <w:tabs>
                <w:tab w:val="left" w:pos="3544"/>
              </w:tabs>
              <w:wordWrap w:val="0"/>
              <w:topLinePunct/>
              <w:snapToGrid w:val="0"/>
              <w:contextualSpacing/>
              <w:jc w:val="center"/>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1</w:t>
            </w:r>
          </w:p>
        </w:tc>
        <w:tc>
          <w:tcPr>
            <w:tcW w:w="2784" w:type="dxa"/>
            <w:vAlign w:val="center"/>
          </w:tcPr>
          <w:p w14:paraId="335EDB1F">
            <w:pPr>
              <w:tabs>
                <w:tab w:val="left" w:pos="3544"/>
              </w:tabs>
              <w:wordWrap w:val="0"/>
              <w:topLinePunct/>
              <w:snapToGrid w:val="0"/>
              <w:contextualSpacing/>
              <w:jc w:val="left"/>
              <w:rPr>
                <w:rFonts w:ascii="仿宋" w:hAnsi="仿宋" w:eastAsia="仿宋" w:cs="仿宋"/>
                <w:sz w:val="22"/>
              </w:rPr>
            </w:pPr>
            <w:r>
              <w:rPr>
                <w:rFonts w:hint="eastAsia" w:ascii="仿宋" w:hAnsi="仿宋" w:eastAsia="仿宋" w:cs="仿宋"/>
                <w:sz w:val="22"/>
              </w:rPr>
              <w:t>具有独立承担民事责任的能力</w:t>
            </w:r>
          </w:p>
        </w:tc>
        <w:tc>
          <w:tcPr>
            <w:tcW w:w="5223" w:type="dxa"/>
            <w:vAlign w:val="center"/>
          </w:tcPr>
          <w:p w14:paraId="683A2851">
            <w:pPr>
              <w:pStyle w:val="8"/>
              <w:rPr>
                <w:rFonts w:ascii="仿宋" w:hAnsi="仿宋" w:eastAsia="仿宋" w:cs="仿宋"/>
                <w:bCs/>
                <w:color w:val="000000" w:themeColor="text1"/>
                <w:kern w:val="2"/>
                <w:sz w:val="22"/>
                <w:szCs w:val="22"/>
                <w:lang w:val="en-US" w:eastAsia="zh-CN"/>
                <w14:textFill>
                  <w14:solidFill>
                    <w14:schemeClr w14:val="tx1"/>
                  </w14:solidFill>
                </w14:textFill>
              </w:rPr>
            </w:pPr>
            <w:r>
              <w:rPr>
                <w:rFonts w:hint="eastAsia" w:ascii="仿宋" w:hAnsi="仿宋" w:eastAsia="仿宋" w:cs="仿宋"/>
                <w:sz w:val="22"/>
                <w:szCs w:val="22"/>
              </w:rPr>
              <w:t>法人单位提供有效的营业执照等相应证明文件证明，非法人单位参照执行，自然人提供身份证明</w:t>
            </w:r>
          </w:p>
        </w:tc>
      </w:tr>
      <w:tr w14:paraId="5822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068DC042">
            <w:pPr>
              <w:tabs>
                <w:tab w:val="left" w:pos="3544"/>
              </w:tabs>
              <w:wordWrap w:val="0"/>
              <w:topLinePunct/>
              <w:snapToGrid w:val="0"/>
              <w:contextualSpacing/>
              <w:jc w:val="center"/>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2</w:t>
            </w:r>
          </w:p>
        </w:tc>
        <w:tc>
          <w:tcPr>
            <w:tcW w:w="2784" w:type="dxa"/>
            <w:vAlign w:val="center"/>
          </w:tcPr>
          <w:p w14:paraId="1043793E">
            <w:pPr>
              <w:tabs>
                <w:tab w:val="left" w:pos="3544"/>
              </w:tabs>
              <w:wordWrap w:val="0"/>
              <w:topLinePunct/>
              <w:snapToGrid w:val="0"/>
              <w:contextualSpacing/>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具有良好的商业信誉和健全的财务会计制度</w:t>
            </w:r>
          </w:p>
        </w:tc>
        <w:tc>
          <w:tcPr>
            <w:tcW w:w="5223" w:type="dxa"/>
            <w:vAlign w:val="center"/>
          </w:tcPr>
          <w:p w14:paraId="4AE9162D">
            <w:pPr>
              <w:tabs>
                <w:tab w:val="left" w:pos="3544"/>
              </w:tabs>
              <w:wordWrap w:val="0"/>
              <w:topLinePunct/>
              <w:snapToGrid w:val="0"/>
              <w:contextualSpacing/>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提供2024年度财务审计报告或投标文件提交截止时间前六个月内基本存款账户开户银行出具的资信证明</w:t>
            </w:r>
          </w:p>
        </w:tc>
      </w:tr>
      <w:tr w14:paraId="4052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4E616920">
            <w:pPr>
              <w:tabs>
                <w:tab w:val="left" w:pos="3544"/>
              </w:tabs>
              <w:wordWrap w:val="0"/>
              <w:topLinePunct/>
              <w:snapToGrid w:val="0"/>
              <w:contextualSpacing/>
              <w:jc w:val="center"/>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3</w:t>
            </w:r>
          </w:p>
        </w:tc>
        <w:tc>
          <w:tcPr>
            <w:tcW w:w="2784" w:type="dxa"/>
            <w:vAlign w:val="center"/>
          </w:tcPr>
          <w:p w14:paraId="4E835BBD">
            <w:pPr>
              <w:tabs>
                <w:tab w:val="left" w:pos="3544"/>
              </w:tabs>
              <w:wordWrap w:val="0"/>
              <w:topLinePunct/>
              <w:snapToGrid w:val="0"/>
              <w:contextualSpacing/>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具有履行合同所必需的设备和专业技术能力</w:t>
            </w:r>
          </w:p>
        </w:tc>
        <w:tc>
          <w:tcPr>
            <w:tcW w:w="5223" w:type="dxa"/>
            <w:vAlign w:val="center"/>
          </w:tcPr>
          <w:p w14:paraId="2DB02F0D">
            <w:pPr>
              <w:tabs>
                <w:tab w:val="left" w:pos="3544"/>
              </w:tabs>
              <w:wordWrap w:val="0"/>
              <w:topLinePunct/>
              <w:snapToGrid w:val="0"/>
              <w:contextualSpacing/>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提供承诺函加盖公章</w:t>
            </w:r>
          </w:p>
        </w:tc>
      </w:tr>
      <w:tr w14:paraId="2CF4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6A62FEAD">
            <w:pPr>
              <w:tabs>
                <w:tab w:val="left" w:pos="3544"/>
              </w:tabs>
              <w:wordWrap w:val="0"/>
              <w:topLinePunct/>
              <w:snapToGrid w:val="0"/>
              <w:contextualSpacing/>
              <w:jc w:val="center"/>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4</w:t>
            </w:r>
          </w:p>
        </w:tc>
        <w:tc>
          <w:tcPr>
            <w:tcW w:w="2784" w:type="dxa"/>
            <w:vAlign w:val="center"/>
          </w:tcPr>
          <w:p w14:paraId="7EF768DD">
            <w:pPr>
              <w:tabs>
                <w:tab w:val="left" w:pos="3544"/>
              </w:tabs>
              <w:wordWrap w:val="0"/>
              <w:topLinePunct/>
              <w:snapToGrid w:val="0"/>
              <w:contextualSpacing/>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有依法缴纳税收和社会保障资金的良好记录</w:t>
            </w:r>
          </w:p>
        </w:tc>
        <w:tc>
          <w:tcPr>
            <w:tcW w:w="5223" w:type="dxa"/>
            <w:vAlign w:val="center"/>
          </w:tcPr>
          <w:p w14:paraId="6E08BE8D">
            <w:pPr>
              <w:tabs>
                <w:tab w:val="left" w:pos="3544"/>
              </w:tabs>
              <w:wordWrap w:val="0"/>
              <w:topLinePunct/>
              <w:snapToGrid w:val="0"/>
              <w:contextualSpacing/>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税收缴纳证明：提供投标文件提交截止时间前十二个月内任意一月已缴纳的纳税证明或完税证明（包含增值税、企业所得税至少一种），依法免税或不需要缴纳税收的投标人应提供相关证明文件；</w:t>
            </w:r>
          </w:p>
          <w:p w14:paraId="329E1E14">
            <w:pPr>
              <w:tabs>
                <w:tab w:val="left" w:pos="3544"/>
              </w:tabs>
              <w:wordWrap w:val="0"/>
              <w:topLinePunct/>
              <w:snapToGrid w:val="0"/>
              <w:contextualSpacing/>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社保缴纳证明：提供投标文件提交截止时间前十二个月内任意一月已缴存的社会保障资金缴费证明或参保证明，依法不需要缴纳社会保障资金的投标人应提供相关证明文件。</w:t>
            </w:r>
          </w:p>
        </w:tc>
      </w:tr>
      <w:tr w14:paraId="6529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21" w:type="dxa"/>
            <w:vAlign w:val="center"/>
          </w:tcPr>
          <w:p w14:paraId="0D2FF5DE">
            <w:pPr>
              <w:tabs>
                <w:tab w:val="left" w:pos="3544"/>
              </w:tabs>
              <w:wordWrap w:val="0"/>
              <w:topLinePunct/>
              <w:snapToGrid w:val="0"/>
              <w:contextualSpacing/>
              <w:jc w:val="center"/>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5</w:t>
            </w:r>
          </w:p>
        </w:tc>
        <w:tc>
          <w:tcPr>
            <w:tcW w:w="2784" w:type="dxa"/>
            <w:vAlign w:val="center"/>
          </w:tcPr>
          <w:p w14:paraId="4AC954C3">
            <w:pPr>
              <w:pStyle w:val="8"/>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kern w:val="2"/>
                <w:sz w:val="22"/>
                <w:szCs w:val="22"/>
                <w:lang w:val="en-US" w:eastAsia="zh-CN"/>
                <w14:textFill>
                  <w14:solidFill>
                    <w14:schemeClr w14:val="tx1"/>
                  </w14:solidFill>
                </w14:textFill>
              </w:rPr>
              <w:t>参加政府采购活动前三年内，在经营活动中没有重大违法记录</w:t>
            </w:r>
          </w:p>
        </w:tc>
        <w:tc>
          <w:tcPr>
            <w:tcW w:w="5223" w:type="dxa"/>
            <w:vAlign w:val="center"/>
          </w:tcPr>
          <w:p w14:paraId="34158480">
            <w:pPr>
              <w:pStyle w:val="8"/>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kern w:val="2"/>
                <w:sz w:val="22"/>
                <w:szCs w:val="22"/>
                <w:lang w:val="en-US" w:eastAsia="zh-CN"/>
                <w14:textFill>
                  <w14:solidFill>
                    <w14:schemeClr w14:val="tx1"/>
                  </w14:solidFill>
                </w14:textFill>
              </w:rPr>
              <w:t>提供书面声明加盖公章</w:t>
            </w:r>
          </w:p>
        </w:tc>
      </w:tr>
      <w:tr w14:paraId="453E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4997B988">
            <w:pPr>
              <w:tabs>
                <w:tab w:val="left" w:pos="3544"/>
              </w:tabs>
              <w:wordWrap w:val="0"/>
              <w:topLinePunct/>
              <w:snapToGrid w:val="0"/>
              <w:contextualSpacing/>
              <w:jc w:val="center"/>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6</w:t>
            </w:r>
          </w:p>
        </w:tc>
        <w:tc>
          <w:tcPr>
            <w:tcW w:w="2784" w:type="dxa"/>
            <w:vAlign w:val="center"/>
          </w:tcPr>
          <w:p w14:paraId="27246D43">
            <w:pPr>
              <w:pStyle w:val="8"/>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kern w:val="2"/>
                <w:sz w:val="22"/>
                <w:szCs w:val="22"/>
                <w:lang w:val="en-US" w:eastAsia="zh-CN"/>
                <w14:textFill>
                  <w14:solidFill>
                    <w14:schemeClr w14:val="tx1"/>
                  </w14:solidFill>
                </w14:textFill>
              </w:rPr>
              <w:t>法律、行政法规规定的其他条件</w:t>
            </w:r>
          </w:p>
        </w:tc>
        <w:tc>
          <w:tcPr>
            <w:tcW w:w="5223" w:type="dxa"/>
            <w:vAlign w:val="center"/>
          </w:tcPr>
          <w:p w14:paraId="103B65B8">
            <w:pPr>
              <w:tabs>
                <w:tab w:val="left" w:pos="3544"/>
              </w:tabs>
              <w:wordWrap w:val="0"/>
              <w:topLinePunct/>
              <w:snapToGrid w:val="0"/>
              <w:contextualSpacing/>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提供承诺函加盖公章</w:t>
            </w:r>
          </w:p>
        </w:tc>
      </w:tr>
      <w:tr w14:paraId="5D27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52E65EDA">
            <w:pPr>
              <w:tabs>
                <w:tab w:val="left" w:pos="3544"/>
              </w:tabs>
              <w:wordWrap w:val="0"/>
              <w:topLinePunct/>
              <w:snapToGrid w:val="0"/>
              <w:contextualSpacing/>
              <w:jc w:val="center"/>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7</w:t>
            </w:r>
          </w:p>
        </w:tc>
        <w:tc>
          <w:tcPr>
            <w:tcW w:w="2784" w:type="dxa"/>
            <w:vAlign w:val="center"/>
          </w:tcPr>
          <w:p w14:paraId="5E993C8D">
            <w:pPr>
              <w:pStyle w:val="8"/>
              <w:rPr>
                <w:rFonts w:ascii="仿宋" w:hAnsi="仿宋" w:eastAsia="仿宋" w:cs="仿宋"/>
                <w:sz w:val="22"/>
                <w:szCs w:val="22"/>
              </w:rPr>
            </w:pPr>
            <w:r>
              <w:rPr>
                <w:rFonts w:hint="eastAsia" w:ascii="仿宋" w:hAnsi="仿宋" w:eastAsia="仿宋" w:cs="仿宋"/>
                <w:sz w:val="22"/>
                <w:szCs w:val="22"/>
              </w:rPr>
              <w:t>法定代表人直接参加投标的提供法定代表人身份证明及其身份证；授权代表参与投标的提供法定代表人授权书（附法定代表人及授权代表身份证）；非法人单位参照执行；</w:t>
            </w:r>
          </w:p>
        </w:tc>
        <w:tc>
          <w:tcPr>
            <w:tcW w:w="5223" w:type="dxa"/>
            <w:vAlign w:val="center"/>
          </w:tcPr>
          <w:p w14:paraId="3002FE4B">
            <w:pPr>
              <w:pStyle w:val="8"/>
              <w:rPr>
                <w:rFonts w:ascii="仿宋" w:hAnsi="仿宋" w:eastAsia="仿宋" w:cs="仿宋"/>
                <w:sz w:val="22"/>
                <w:szCs w:val="22"/>
                <w:lang w:val="en-US" w:eastAsia="zh-CN"/>
              </w:rPr>
            </w:pPr>
            <w:r>
              <w:rPr>
                <w:rFonts w:hint="eastAsia" w:ascii="仿宋" w:hAnsi="仿宋" w:eastAsia="仿宋" w:cs="仿宋"/>
                <w:sz w:val="22"/>
                <w:szCs w:val="22"/>
                <w:lang w:val="en-US" w:eastAsia="zh-CN"/>
              </w:rPr>
              <w:t>格式要求见招标文件 第六部分</w:t>
            </w:r>
            <w:r>
              <w:rPr>
                <w:rFonts w:hint="eastAsia" w:ascii="仿宋" w:hAnsi="仿宋" w:eastAsia="仿宋" w:cs="仿宋"/>
                <w:bCs/>
                <w:color w:val="000000" w:themeColor="text1"/>
                <w:sz w:val="22"/>
                <w:szCs w:val="22"/>
                <w14:textFill>
                  <w14:solidFill>
                    <w14:schemeClr w14:val="tx1"/>
                  </w14:solidFill>
                </w14:textFill>
              </w:rPr>
              <w:t>3.2.2</w:t>
            </w:r>
            <w:r>
              <w:rPr>
                <w:rFonts w:hint="eastAsia" w:ascii="仿宋" w:hAnsi="仿宋" w:eastAsia="仿宋" w:cs="仿宋"/>
                <w:bCs/>
                <w:color w:val="000000" w:themeColor="text1"/>
                <w:sz w:val="22"/>
                <w:szCs w:val="22"/>
                <w:lang w:val="en-US" w:eastAsia="zh-CN"/>
                <w14:textFill>
                  <w14:solidFill>
                    <w14:schemeClr w14:val="tx1"/>
                  </w14:solidFill>
                </w14:textFill>
              </w:rPr>
              <w:t>及3.2.3</w:t>
            </w:r>
          </w:p>
        </w:tc>
      </w:tr>
      <w:tr w14:paraId="2132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0D7614C8">
            <w:pPr>
              <w:tabs>
                <w:tab w:val="left" w:pos="3544"/>
              </w:tabs>
              <w:wordWrap w:val="0"/>
              <w:topLinePunct/>
              <w:snapToGrid w:val="0"/>
              <w:contextualSpacing/>
              <w:jc w:val="center"/>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8</w:t>
            </w:r>
          </w:p>
        </w:tc>
        <w:tc>
          <w:tcPr>
            <w:tcW w:w="2784" w:type="dxa"/>
            <w:vAlign w:val="center"/>
          </w:tcPr>
          <w:p w14:paraId="243BFE41">
            <w:pPr>
              <w:pStyle w:val="8"/>
              <w:rPr>
                <w:rFonts w:ascii="仿宋" w:hAnsi="仿宋" w:eastAsia="仿宋" w:cs="仿宋"/>
                <w:sz w:val="22"/>
                <w:szCs w:val="22"/>
              </w:rPr>
            </w:pPr>
            <w:r>
              <w:rPr>
                <w:rFonts w:hint="eastAsia" w:ascii="仿宋" w:hAnsi="仿宋" w:eastAsia="仿宋" w:cs="仿宋"/>
                <w:sz w:val="22"/>
                <w:szCs w:val="22"/>
              </w:rPr>
              <w:t>企业资质</w:t>
            </w:r>
          </w:p>
        </w:tc>
        <w:tc>
          <w:tcPr>
            <w:tcW w:w="5223" w:type="dxa"/>
            <w:vAlign w:val="center"/>
          </w:tcPr>
          <w:p w14:paraId="3FE5DD40">
            <w:pPr>
              <w:pStyle w:val="8"/>
              <w:rPr>
                <w:rFonts w:ascii="仿宋" w:hAnsi="仿宋" w:eastAsia="仿宋" w:cs="仿宋"/>
                <w:sz w:val="22"/>
                <w:szCs w:val="22"/>
                <w:lang w:val="en-US" w:eastAsia="zh-CN"/>
              </w:rPr>
            </w:pPr>
            <w:r>
              <w:rPr>
                <w:rFonts w:hint="eastAsia" w:ascii="仿宋" w:hAnsi="仿宋" w:eastAsia="仿宋" w:cs="仿宋"/>
                <w:sz w:val="22"/>
                <w:szCs w:val="22"/>
              </w:rPr>
              <w:t>具备建设行政主管部门核发的建筑工程施工总承包三级及以上资质或建筑装饰装修专业承包二级及以上资质，且具有有效的安全生产许可证；</w:t>
            </w:r>
          </w:p>
        </w:tc>
      </w:tr>
      <w:tr w14:paraId="7A76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0F731E05">
            <w:pPr>
              <w:tabs>
                <w:tab w:val="left" w:pos="3544"/>
              </w:tabs>
              <w:wordWrap w:val="0"/>
              <w:topLinePunct/>
              <w:snapToGrid w:val="0"/>
              <w:contextualSpacing/>
              <w:jc w:val="center"/>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9</w:t>
            </w:r>
          </w:p>
        </w:tc>
        <w:tc>
          <w:tcPr>
            <w:tcW w:w="2784" w:type="dxa"/>
            <w:vAlign w:val="center"/>
          </w:tcPr>
          <w:p w14:paraId="1C685D57">
            <w:pPr>
              <w:pStyle w:val="8"/>
              <w:rPr>
                <w:rFonts w:ascii="仿宋" w:hAnsi="仿宋" w:eastAsia="仿宋" w:cs="仿宋"/>
                <w:sz w:val="22"/>
                <w:szCs w:val="22"/>
              </w:rPr>
            </w:pPr>
            <w:r>
              <w:rPr>
                <w:rFonts w:hint="eastAsia" w:ascii="仿宋" w:hAnsi="仿宋" w:eastAsia="仿宋" w:cs="仿宋"/>
                <w:sz w:val="22"/>
                <w:szCs w:val="22"/>
              </w:rPr>
              <w:t>拟派项目负责人资质和专业要求</w:t>
            </w:r>
          </w:p>
        </w:tc>
        <w:tc>
          <w:tcPr>
            <w:tcW w:w="5223" w:type="dxa"/>
            <w:vAlign w:val="center"/>
          </w:tcPr>
          <w:p w14:paraId="2127D827">
            <w:pPr>
              <w:pStyle w:val="8"/>
              <w:rPr>
                <w:rFonts w:ascii="仿宋" w:hAnsi="仿宋" w:eastAsia="仿宋" w:cs="仿宋"/>
                <w:sz w:val="22"/>
                <w:szCs w:val="22"/>
                <w:lang w:val="en-US" w:eastAsia="zh-CN"/>
              </w:rPr>
            </w:pPr>
            <w:r>
              <w:rPr>
                <w:rFonts w:hint="eastAsia" w:ascii="仿宋" w:hAnsi="仿宋" w:eastAsia="仿宋" w:cs="仿宋"/>
                <w:sz w:val="22"/>
                <w:szCs w:val="22"/>
              </w:rPr>
              <w:t>具备建筑工程专业二级及以上注册建造师资格、并具备安全生产考核合格证书（B证）；且无不良信用记录、无在建工程（提供无不良记录、无在建工程承诺书）。</w:t>
            </w:r>
          </w:p>
        </w:tc>
      </w:tr>
      <w:tr w14:paraId="34CC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5D40C531">
            <w:pPr>
              <w:tabs>
                <w:tab w:val="left" w:pos="3544"/>
              </w:tabs>
              <w:wordWrap w:val="0"/>
              <w:topLinePunct/>
              <w:snapToGrid w:val="0"/>
              <w:contextualSpacing/>
              <w:jc w:val="center"/>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10</w:t>
            </w:r>
          </w:p>
        </w:tc>
        <w:tc>
          <w:tcPr>
            <w:tcW w:w="2784" w:type="dxa"/>
            <w:vAlign w:val="center"/>
          </w:tcPr>
          <w:p w14:paraId="3181745B">
            <w:pPr>
              <w:pStyle w:val="8"/>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sz w:val="22"/>
                <w:lang w:val="en-US" w:eastAsia="zh-CN"/>
              </w:rPr>
              <w:t>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tc>
        <w:tc>
          <w:tcPr>
            <w:tcW w:w="5223" w:type="dxa"/>
            <w:vAlign w:val="center"/>
          </w:tcPr>
          <w:p w14:paraId="340C89C3">
            <w:pPr>
              <w:pStyle w:val="8"/>
              <w:rPr>
                <w:rFonts w:ascii="仿宋" w:hAnsi="仿宋" w:eastAsia="仿宋" w:cs="仿宋"/>
                <w:sz w:val="22"/>
                <w:szCs w:val="22"/>
                <w:lang w:val="en-US" w:eastAsia="zh-CN"/>
              </w:rPr>
            </w:pPr>
            <w:r>
              <w:rPr>
                <w:rFonts w:hint="eastAsia" w:ascii="仿宋" w:hAnsi="仿宋" w:eastAsia="仿宋" w:cs="仿宋"/>
                <w:sz w:val="22"/>
                <w:szCs w:val="22"/>
                <w:lang w:val="en-US" w:eastAsia="zh-CN"/>
              </w:rPr>
              <w:t>格式要求见招标文件 第六部分3.2.4</w:t>
            </w:r>
          </w:p>
        </w:tc>
      </w:tr>
      <w:tr w14:paraId="4A5A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61A17658">
            <w:pPr>
              <w:tabs>
                <w:tab w:val="left" w:pos="3544"/>
              </w:tabs>
              <w:wordWrap w:val="0"/>
              <w:topLinePunct/>
              <w:snapToGrid w:val="0"/>
              <w:contextualSpacing/>
              <w:jc w:val="center"/>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9</w:t>
            </w:r>
          </w:p>
        </w:tc>
        <w:tc>
          <w:tcPr>
            <w:tcW w:w="2784" w:type="dxa"/>
            <w:vAlign w:val="center"/>
          </w:tcPr>
          <w:p w14:paraId="364F47F9">
            <w:pPr>
              <w:pStyle w:val="8"/>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未被列入“信用中国”及“中国政府采购网”失信行为记录</w:t>
            </w:r>
          </w:p>
        </w:tc>
        <w:tc>
          <w:tcPr>
            <w:tcW w:w="5223" w:type="dxa"/>
            <w:vAlign w:val="center"/>
          </w:tcPr>
          <w:p w14:paraId="2C084014">
            <w:pPr>
              <w:pStyle w:val="8"/>
              <w:rPr>
                <w:rFonts w:ascii="仿宋" w:hAnsi="仿宋" w:eastAsia="仿宋" w:cs="仿宋"/>
                <w:sz w:val="22"/>
                <w:szCs w:val="22"/>
                <w:lang w:val="en-US" w:eastAsia="zh-CN"/>
              </w:rPr>
            </w:pPr>
            <w:r>
              <w:rPr>
                <w:rFonts w:hint="eastAsia" w:ascii="仿宋" w:hAnsi="仿宋" w:eastAsia="仿宋" w:cs="仿宋"/>
                <w:sz w:val="22"/>
                <w:szCs w:val="22"/>
                <w:lang w:val="en-US" w:eastAsia="zh-CN"/>
              </w:rPr>
              <w:t>采购人或代理机构在资格审查时对投标人的信用进行核查</w:t>
            </w:r>
          </w:p>
        </w:tc>
      </w:tr>
      <w:tr w14:paraId="7CB9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065266ED">
            <w:pPr>
              <w:tabs>
                <w:tab w:val="left" w:pos="3544"/>
              </w:tabs>
              <w:wordWrap w:val="0"/>
              <w:topLinePunct/>
              <w:snapToGrid w:val="0"/>
              <w:contextualSpacing/>
              <w:jc w:val="center"/>
              <w:rPr>
                <w:rFonts w:hint="eastAsia" w:ascii="仿宋" w:hAnsi="仿宋" w:eastAsia="仿宋" w:cs="仿宋"/>
                <w:bCs/>
                <w:color w:val="000000" w:themeColor="text1"/>
                <w:sz w:val="22"/>
                <w:lang w:eastAsia="zh-CN"/>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1</w:t>
            </w:r>
            <w:r>
              <w:rPr>
                <w:rFonts w:hint="eastAsia" w:ascii="仿宋" w:hAnsi="仿宋" w:eastAsia="仿宋" w:cs="仿宋"/>
                <w:bCs/>
                <w:color w:val="000000" w:themeColor="text1"/>
                <w:sz w:val="22"/>
                <w:lang w:val="en-US" w:eastAsia="zh-CN"/>
                <w14:textFill>
                  <w14:solidFill>
                    <w14:schemeClr w14:val="tx1"/>
                  </w14:solidFill>
                </w14:textFill>
              </w:rPr>
              <w:t>1</w:t>
            </w:r>
          </w:p>
        </w:tc>
        <w:tc>
          <w:tcPr>
            <w:tcW w:w="2784" w:type="dxa"/>
            <w:vAlign w:val="center"/>
          </w:tcPr>
          <w:p w14:paraId="6982FCCF">
            <w:pPr>
              <w:pStyle w:val="8"/>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是否按招标文件要求提交投标保证金</w:t>
            </w:r>
          </w:p>
        </w:tc>
        <w:tc>
          <w:tcPr>
            <w:tcW w:w="5223" w:type="dxa"/>
            <w:vAlign w:val="center"/>
          </w:tcPr>
          <w:p w14:paraId="47B707C3">
            <w:pPr>
              <w:pStyle w:val="8"/>
              <w:rPr>
                <w:rFonts w:ascii="仿宋" w:hAnsi="仿宋" w:eastAsia="仿宋" w:cs="仿宋"/>
                <w:sz w:val="22"/>
                <w:szCs w:val="22"/>
                <w:lang w:val="en-US" w:eastAsia="zh-CN"/>
              </w:rPr>
            </w:pPr>
            <w:r>
              <w:rPr>
                <w:rFonts w:hint="eastAsia" w:ascii="仿宋" w:hAnsi="仿宋" w:eastAsia="仿宋" w:cs="仿宋"/>
                <w:sz w:val="22"/>
                <w:szCs w:val="22"/>
                <w:lang w:val="en-US" w:eastAsia="zh-CN"/>
              </w:rPr>
              <w:t>提供投</w:t>
            </w:r>
            <w:r>
              <w:rPr>
                <w:rFonts w:hint="eastAsia" w:ascii="仿宋" w:hAnsi="仿宋" w:eastAsia="仿宋" w:cs="宋体"/>
                <w:color w:val="000000" w:themeColor="text1"/>
                <w:sz w:val="22"/>
                <w14:textFill>
                  <w14:solidFill>
                    <w14:schemeClr w14:val="tx1"/>
                  </w14:solidFill>
                </w14:textFill>
              </w:rPr>
              <w:t>标保证金的凭证复印件或扫描件</w:t>
            </w:r>
          </w:p>
        </w:tc>
      </w:tr>
    </w:tbl>
    <w:p w14:paraId="2900F80C">
      <w:pPr>
        <w:pStyle w:val="8"/>
      </w:pPr>
    </w:p>
    <w:p w14:paraId="4B1788E9">
      <w:pPr>
        <w:wordWrap w:val="0"/>
        <w:topLinePunct/>
        <w:spacing w:line="348"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2）符合性审查：评标委员会应当对符合资格的投标人的投标文件进行符合性审查，以确定其是否满足招标文件的实质性要求，符合性审查合格的供应商将进行详细评审阶段，否则，投标无效。</w:t>
      </w:r>
    </w:p>
    <w:p w14:paraId="1A00F978">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符合性审查内容如下：</w:t>
      </w:r>
    </w:p>
    <w:p w14:paraId="37983694">
      <w:pPr>
        <w:wordWrap w:val="0"/>
        <w:topLinePunct/>
        <w:spacing w:line="360" w:lineRule="auto"/>
        <w:ind w:firstLine="440" w:firstLineChars="200"/>
        <w:jc w:val="left"/>
        <w:rPr>
          <w:rFonts w:ascii="仿宋" w:hAnsi="仿宋" w:eastAsia="仿宋" w:cs="仿宋"/>
          <w:color w:val="000000" w:themeColor="text1"/>
          <w:sz w:val="22"/>
          <w:u w:val="single"/>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①</w:t>
      </w:r>
      <w:r>
        <w:rPr>
          <w:rFonts w:hint="eastAsia" w:ascii="仿宋" w:hAnsi="仿宋" w:eastAsia="仿宋" w:cs="仿宋"/>
          <w:color w:val="000000" w:themeColor="text1"/>
          <w:sz w:val="22"/>
          <w:u w:val="single"/>
          <w14:textFill>
            <w14:solidFill>
              <w14:schemeClr w14:val="tx1"/>
            </w14:solidFill>
          </w14:textFill>
        </w:rPr>
        <w:t>投标文件的完整性；</w:t>
      </w:r>
    </w:p>
    <w:p w14:paraId="2F56868B">
      <w:pPr>
        <w:wordWrap w:val="0"/>
        <w:topLinePunct/>
        <w:spacing w:line="360" w:lineRule="auto"/>
        <w:ind w:firstLine="440" w:firstLineChars="200"/>
        <w:jc w:val="left"/>
        <w:rPr>
          <w:rFonts w:ascii="仿宋" w:hAnsi="仿宋" w:eastAsia="仿宋" w:cs="仿宋"/>
          <w:color w:val="000000" w:themeColor="text1"/>
          <w:sz w:val="22"/>
          <w:u w:val="single"/>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②</w:t>
      </w:r>
      <w:r>
        <w:rPr>
          <w:rFonts w:hint="eastAsia" w:ascii="仿宋" w:hAnsi="仿宋" w:eastAsia="仿宋" w:cs="仿宋"/>
          <w:color w:val="000000" w:themeColor="text1"/>
          <w:sz w:val="22"/>
          <w:u w:val="single"/>
          <w14:textFill>
            <w14:solidFill>
              <w14:schemeClr w14:val="tx1"/>
            </w14:solidFill>
          </w14:textFill>
        </w:rPr>
        <w:t>实质性响应招标文件要求；</w:t>
      </w:r>
    </w:p>
    <w:p w14:paraId="054E8293">
      <w:pPr>
        <w:wordWrap w:val="0"/>
        <w:topLinePunct/>
        <w:spacing w:line="360" w:lineRule="auto"/>
        <w:ind w:firstLine="440" w:firstLineChars="200"/>
        <w:jc w:val="left"/>
        <w:rPr>
          <w:rFonts w:ascii="仿宋" w:hAnsi="仿宋" w:eastAsia="仿宋" w:cs="仿宋"/>
          <w:color w:val="000000" w:themeColor="text1"/>
          <w:sz w:val="22"/>
          <w:u w:val="single"/>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③</w:t>
      </w:r>
      <w:r>
        <w:rPr>
          <w:rFonts w:hint="eastAsia" w:ascii="仿宋" w:hAnsi="仿宋" w:eastAsia="仿宋" w:cs="仿宋"/>
          <w:color w:val="000000" w:themeColor="text1"/>
          <w:sz w:val="22"/>
          <w:u w:val="single"/>
          <w14:textFill>
            <w14:solidFill>
              <w14:schemeClr w14:val="tx1"/>
            </w14:solidFill>
          </w14:textFill>
        </w:rPr>
        <w:t>投标报价未超过采购预算或已设置的最高限价。</w:t>
      </w:r>
    </w:p>
    <w:p w14:paraId="01094EA5">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投标文件的完整性是指：投标文件编制完整满足招标文件要求或采购的货物与服务要求没有缺漏项（招标文件允许负偏离的除外）。评标委员会决定投标文件的完整性依据投标文件本身的内容，投标人若提供虚假资料将承担相关法律责任。</w:t>
      </w:r>
    </w:p>
    <w:p w14:paraId="26C3AF34">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4）实质性响应招标文件要求是指：按招标文件要求编制投标文件，对招标文件要求的条款、采购需求、条件等相符或优于，没有负偏离的投标文件（招标文件允许负偏离的除外）。评标委员会决定投标文件的响应程度依据投标文件本身的内容，投标人若提供虚假资料将承担相关法律责任。</w:t>
      </w:r>
    </w:p>
    <w:p w14:paraId="572AF4F1">
      <w:pPr>
        <w:wordWrap w:val="0"/>
        <w:topLinePunct/>
        <w:spacing w:line="360" w:lineRule="auto"/>
        <w:ind w:firstLine="442" w:firstLineChars="200"/>
        <w:jc w:val="left"/>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lang w:val="en-US" w:eastAsia="zh-CN"/>
          <w14:textFill>
            <w14:solidFill>
              <w14:schemeClr w14:val="tx1"/>
            </w14:solidFill>
          </w14:textFill>
        </w:rPr>
        <w:t>2</w:t>
      </w:r>
      <w:r>
        <w:rPr>
          <w:rFonts w:hint="eastAsia" w:ascii="仿宋" w:hAnsi="仿宋" w:eastAsia="仿宋" w:cs="仿宋"/>
          <w:b/>
          <w:color w:val="000000" w:themeColor="text1"/>
          <w:sz w:val="22"/>
          <w14:textFill>
            <w14:solidFill>
              <w14:schemeClr w14:val="tx1"/>
            </w14:solidFill>
          </w14:textFill>
        </w:rPr>
        <w:t>.投标文件的澄清</w:t>
      </w:r>
    </w:p>
    <w:p w14:paraId="45AAA9DA">
      <w:pPr>
        <w:tabs>
          <w:tab w:val="left" w:pos="3544"/>
        </w:tabs>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14:textFill>
            <w14:solidFill>
              <w14:schemeClr w14:val="tx1"/>
            </w14:solidFill>
          </w14:textFill>
        </w:rPr>
        <w:t>.1对于投标文件中含义不明确、同类问题表述不一致或者有明显文字和计算错误的内容，评标委员会应当以书面形式要求投标人作出必要的澄清、说明或补正。</w:t>
      </w:r>
    </w:p>
    <w:p w14:paraId="0CA7B2C3">
      <w:pPr>
        <w:tabs>
          <w:tab w:val="left" w:pos="3544"/>
        </w:tabs>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14:textFill>
            <w14:solidFill>
              <w14:schemeClr w14:val="tx1"/>
            </w14:solidFill>
          </w14:textFill>
        </w:rPr>
        <w:t>.2投标人的澄清、说明或补正应当采用书面形式，并加盖公章，或者由法定代表人或其授权的代表签字。投标人的澄清、说明或者补正不得超出投标文件的范围或者改变投标文件的实质性内容。否则，投标无效。</w:t>
      </w:r>
    </w:p>
    <w:p w14:paraId="48D51B0B">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2</w:t>
      </w:r>
      <w:r>
        <w:rPr>
          <w:rFonts w:hint="eastAsia" w:ascii="仿宋" w:hAnsi="仿宋" w:eastAsia="仿宋" w:cs="仿宋"/>
          <w:color w:val="000000" w:themeColor="text1"/>
          <w:sz w:val="22"/>
          <w14:textFill>
            <w14:solidFill>
              <w14:schemeClr w14:val="tx1"/>
            </w14:solidFill>
          </w14:textFill>
        </w:rPr>
        <w:t>.3投标人的澄清、说明或补正文件是其投标文件的组成部分。</w:t>
      </w:r>
    </w:p>
    <w:p w14:paraId="3F217B9C">
      <w:pPr>
        <w:wordWrap w:val="0"/>
        <w:topLinePunct/>
        <w:spacing w:line="360" w:lineRule="auto"/>
        <w:ind w:firstLine="442" w:firstLineChars="200"/>
        <w:jc w:val="left"/>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lang w:val="en-US" w:eastAsia="zh-CN"/>
          <w14:textFill>
            <w14:solidFill>
              <w14:schemeClr w14:val="tx1"/>
            </w14:solidFill>
          </w14:textFill>
        </w:rPr>
        <w:t>3</w:t>
      </w:r>
      <w:r>
        <w:rPr>
          <w:rFonts w:hint="eastAsia" w:ascii="仿宋" w:hAnsi="仿宋" w:eastAsia="仿宋" w:cs="仿宋"/>
          <w:b/>
          <w:color w:val="000000" w:themeColor="text1"/>
          <w:sz w:val="22"/>
          <w14:textFill>
            <w14:solidFill>
              <w14:schemeClr w14:val="tx1"/>
            </w14:solidFill>
          </w14:textFill>
        </w:rPr>
        <w:t>.报价修订原则</w:t>
      </w:r>
    </w:p>
    <w:p w14:paraId="3BBA6C32">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投标报价出现前后不一致的，按以下规定修改：</w:t>
      </w:r>
    </w:p>
    <w:p w14:paraId="4F0EC283">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3</w:t>
      </w:r>
      <w:r>
        <w:rPr>
          <w:rFonts w:hint="eastAsia" w:ascii="仿宋" w:hAnsi="仿宋" w:eastAsia="仿宋" w:cs="仿宋"/>
          <w:color w:val="000000" w:themeColor="text1"/>
          <w:sz w:val="22"/>
          <w14:textFill>
            <w14:solidFill>
              <w14:schemeClr w14:val="tx1"/>
            </w14:solidFill>
          </w14:textFill>
        </w:rPr>
        <w:t>.1投标文件中的开标一览表内容与投标文件中相应内容不一致的，以开标一览表为准；</w:t>
      </w:r>
    </w:p>
    <w:p w14:paraId="3EC569B1">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3</w:t>
      </w:r>
      <w:r>
        <w:rPr>
          <w:rFonts w:hint="eastAsia" w:ascii="仿宋" w:hAnsi="仿宋" w:eastAsia="仿宋" w:cs="仿宋"/>
          <w:color w:val="000000" w:themeColor="text1"/>
          <w:sz w:val="22"/>
          <w14:textFill>
            <w14:solidFill>
              <w14:schemeClr w14:val="tx1"/>
            </w14:solidFill>
          </w14:textFill>
        </w:rPr>
        <w:t>.2大写金额和小写金额不一致的，以大写金额为准；</w:t>
      </w:r>
    </w:p>
    <w:p w14:paraId="29537275">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3</w:t>
      </w:r>
      <w:r>
        <w:rPr>
          <w:rFonts w:hint="eastAsia" w:ascii="仿宋" w:hAnsi="仿宋" w:eastAsia="仿宋" w:cs="仿宋"/>
          <w:color w:val="000000" w:themeColor="text1"/>
          <w:sz w:val="22"/>
          <w14:textFill>
            <w14:solidFill>
              <w14:schemeClr w14:val="tx1"/>
            </w14:solidFill>
          </w14:textFill>
        </w:rPr>
        <w:t>.3单价金额小数点或百分比有明显错位的，以开标一览表总价为准，并修改单价；</w:t>
      </w:r>
    </w:p>
    <w:p w14:paraId="5DCA61DA">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3</w:t>
      </w:r>
      <w:r>
        <w:rPr>
          <w:rFonts w:hint="eastAsia" w:ascii="仿宋" w:hAnsi="仿宋" w:eastAsia="仿宋" w:cs="仿宋"/>
          <w:color w:val="000000" w:themeColor="text1"/>
          <w:sz w:val="22"/>
          <w14:textFill>
            <w14:solidFill>
              <w14:schemeClr w14:val="tx1"/>
            </w14:solidFill>
          </w14:textFill>
        </w:rPr>
        <w:t>.4总价金额与按单价汇总金额不一致的，以单价金额计算结果为准。</w:t>
      </w:r>
    </w:p>
    <w:p w14:paraId="5E578E0E">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u w:val="single"/>
          <w14:textFill>
            <w14:solidFill>
              <w14:schemeClr w14:val="tx1"/>
            </w14:solidFill>
          </w14:textFill>
        </w:rPr>
        <w:t>出现两种以上不一致的，按照前款规定的顺序修正。修正后的报价按照本部分第24条第二款的规定经投标人确认后产生约束力，投标人不确认的，其投标无效</w:t>
      </w:r>
      <w:r>
        <w:rPr>
          <w:rFonts w:hint="eastAsia" w:ascii="仿宋" w:hAnsi="仿宋" w:eastAsia="仿宋" w:cs="仿宋"/>
          <w:color w:val="000000" w:themeColor="text1"/>
          <w:sz w:val="22"/>
          <w14:textFill>
            <w14:solidFill>
              <w14:schemeClr w14:val="tx1"/>
            </w14:solidFill>
          </w14:textFill>
        </w:rPr>
        <w:t>。</w:t>
      </w:r>
    </w:p>
    <w:p w14:paraId="4D603628">
      <w:pPr>
        <w:wordWrap w:val="0"/>
        <w:topLinePunct/>
        <w:spacing w:line="360" w:lineRule="auto"/>
        <w:ind w:firstLine="442" w:firstLineChars="200"/>
        <w:jc w:val="left"/>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lang w:val="en-US" w:eastAsia="zh-CN"/>
          <w14:textFill>
            <w14:solidFill>
              <w14:schemeClr w14:val="tx1"/>
            </w14:solidFill>
          </w14:textFill>
        </w:rPr>
        <w:t>4</w:t>
      </w:r>
      <w:r>
        <w:rPr>
          <w:rFonts w:hint="eastAsia" w:ascii="仿宋" w:hAnsi="仿宋" w:eastAsia="仿宋" w:cs="仿宋"/>
          <w:b/>
          <w:color w:val="000000" w:themeColor="text1"/>
          <w:sz w:val="22"/>
          <w14:textFill>
            <w14:solidFill>
              <w14:schemeClr w14:val="tx1"/>
            </w14:solidFill>
          </w14:textFill>
        </w:rPr>
        <w:t>.无效投标</w:t>
      </w:r>
    </w:p>
    <w:p w14:paraId="249D192D">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4</w:t>
      </w:r>
      <w:r>
        <w:rPr>
          <w:rFonts w:hint="eastAsia" w:ascii="仿宋" w:hAnsi="仿宋" w:eastAsia="仿宋" w:cs="仿宋"/>
          <w:color w:val="000000" w:themeColor="text1"/>
          <w:sz w:val="22"/>
          <w14:textFill>
            <w14:solidFill>
              <w14:schemeClr w14:val="tx1"/>
            </w14:solidFill>
          </w14:textFill>
        </w:rPr>
        <w:t>.1投标人有下列情形之一的，其投标无效：</w:t>
      </w:r>
    </w:p>
    <w:p w14:paraId="0A586416">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1）未从采购代理机构登记获取招标文件的，或所投项目/包/标段与获取时登记的项目/包/标段不符的，或登记的单位与投标单位不一致的（投标期间变更单位名称的须提供相关变更资料）；</w:t>
      </w:r>
    </w:p>
    <w:p w14:paraId="195D8B3F">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2）投标人未按招标文件规定提交投标保证金的；</w:t>
      </w:r>
    </w:p>
    <w:p w14:paraId="4F801F42">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3）报价超过招标文件中规定的预算金额或者最高限价的；</w:t>
      </w:r>
    </w:p>
    <w:p w14:paraId="071D2EE1">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4）投标人的投标文件与资格要求的证明文件未提供或提供不全或提供的资料不在有效期内或不符合招标文件要求的；</w:t>
      </w:r>
    </w:p>
    <w:p w14:paraId="07702AFC">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5）未按照招标文件要求编制投标文件的或未按招标文件规定的格式要求签署盖章或未按照招标文件要求密封标记的；</w:t>
      </w:r>
    </w:p>
    <w:p w14:paraId="3D8B2135">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6）投标文件无法定代表人签字或签字人无法定代表人有效授权的；</w:t>
      </w:r>
    </w:p>
    <w:p w14:paraId="1F20DF6A">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7）参加政府采购活动前三年内，在经营中有重大违法记录或存在失信记录或存在较大数额罚款的；</w:t>
      </w:r>
    </w:p>
    <w:p w14:paraId="6ABAC114">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8）投标文件对招标文件的技术与商务条款产生负偏离的；（招标文件允许负偏离的参数指标或其他内容除外）</w:t>
      </w:r>
    </w:p>
    <w:p w14:paraId="611B5E95">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9）提供虚假资料或虚假声明或虚假承诺的；</w:t>
      </w:r>
    </w:p>
    <w:p w14:paraId="00B92A83">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10）投标文件附加了采购人难以接受的条件或条款的；</w:t>
      </w:r>
    </w:p>
    <w:p w14:paraId="048CCBB4">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11）符合招标文件中规定的被视为无效投标的其它条款的；</w:t>
      </w:r>
    </w:p>
    <w:p w14:paraId="3A1D9CBB">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12) 不同投标人的单位负责人为同一人或者存在控股、管理关系的不同单位，参与同一“包/标段”或者未划分“包/标段”的同一招标项目；</w:t>
      </w:r>
    </w:p>
    <w:p w14:paraId="2A3D92A9">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13）不符合法律、法规规定的其它要求的。</w:t>
      </w:r>
    </w:p>
    <w:p w14:paraId="20BFE9CA">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4</w:t>
      </w:r>
      <w:r>
        <w:rPr>
          <w:rFonts w:hint="eastAsia" w:ascii="仿宋" w:hAnsi="仿宋" w:eastAsia="仿宋" w:cs="仿宋"/>
          <w:color w:val="000000" w:themeColor="text1"/>
          <w:sz w:val="22"/>
          <w14:textFill>
            <w14:solidFill>
              <w14:schemeClr w14:val="tx1"/>
            </w14:solidFill>
          </w14:textFill>
        </w:rPr>
        <w:t>.2投标人有下列情形之一的，视为投标人串通投标，其投标无效：</w:t>
      </w:r>
    </w:p>
    <w:p w14:paraId="4E8C08DC">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1）不同投标人的投标文件由同一单位或者个人编制；</w:t>
      </w:r>
    </w:p>
    <w:p w14:paraId="2BE386EB">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2）不同投标人委托同一单位或者个人办理投标事宜；</w:t>
      </w:r>
    </w:p>
    <w:p w14:paraId="0452E0DC">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3）不同投标人的投标文件载明的项目管理成员或者联系人员为同一人；</w:t>
      </w:r>
    </w:p>
    <w:p w14:paraId="69810823">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4）不同投标人的投标文件异常一致或者投标报价呈规律性差异；</w:t>
      </w:r>
    </w:p>
    <w:p w14:paraId="7F9D64CF">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5）不同投标人的投标文件相互混装；</w:t>
      </w:r>
    </w:p>
    <w:p w14:paraId="0F1926B5">
      <w:pPr>
        <w:wordWrap w:val="0"/>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6）不同投标人的投标保证金从同一单位或者个人的账户转出。</w:t>
      </w:r>
    </w:p>
    <w:p w14:paraId="29627C90">
      <w:pPr>
        <w:wordWrap w:val="0"/>
        <w:topLinePunct/>
        <w:spacing w:line="360" w:lineRule="auto"/>
        <w:ind w:firstLine="442" w:firstLineChars="200"/>
        <w:jc w:val="left"/>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lang w:val="en-US" w:eastAsia="zh-CN"/>
          <w14:textFill>
            <w14:solidFill>
              <w14:schemeClr w14:val="tx1"/>
            </w14:solidFill>
          </w14:textFill>
        </w:rPr>
        <w:t>5</w:t>
      </w:r>
      <w:r>
        <w:rPr>
          <w:rFonts w:hint="eastAsia" w:ascii="仿宋" w:hAnsi="仿宋" w:eastAsia="仿宋" w:cs="仿宋"/>
          <w:b/>
          <w:color w:val="000000" w:themeColor="text1"/>
          <w:sz w:val="22"/>
          <w14:textFill>
            <w14:solidFill>
              <w14:schemeClr w14:val="tx1"/>
            </w14:solidFill>
          </w14:textFill>
        </w:rPr>
        <w:t>.详细评审</w:t>
      </w:r>
    </w:p>
    <w:p w14:paraId="6341C1F3">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5</w:t>
      </w:r>
      <w:r>
        <w:rPr>
          <w:rFonts w:hint="eastAsia" w:ascii="仿宋" w:hAnsi="仿宋" w:eastAsia="仿宋" w:cs="仿宋"/>
          <w:color w:val="000000" w:themeColor="text1"/>
          <w:sz w:val="22"/>
          <w14:textFill>
            <w14:solidFill>
              <w14:schemeClr w14:val="tx1"/>
            </w14:solidFill>
          </w14:textFill>
        </w:rPr>
        <w:t>.1评标委员会应当按照招标文件中规定的评标方法和标准，对符合性审查合格的投标文件进行商务和技术评估，综合比较与评价。</w:t>
      </w:r>
    </w:p>
    <w:p w14:paraId="7A143D98">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5</w:t>
      </w:r>
      <w:r>
        <w:rPr>
          <w:rFonts w:hint="eastAsia" w:ascii="仿宋" w:hAnsi="仿宋" w:eastAsia="仿宋" w:cs="仿宋"/>
          <w:color w:val="000000" w:themeColor="text1"/>
          <w:sz w:val="22"/>
          <w14:textFill>
            <w14:solidFill>
              <w14:schemeClr w14:val="tx1"/>
            </w14:solidFill>
          </w14:textFill>
        </w:rPr>
        <w:t>.2本项目采用综合评分法，其中价格分采用低价优先法计算，即满足招标文件要求且投标价格最低的投标报价为评标基准价，其价格分为满分。其他投标人的价格分统一按照下列公式计算：</w:t>
      </w:r>
    </w:p>
    <w:p w14:paraId="4B6AB5C4">
      <w:pPr>
        <w:wordWrap w:val="0"/>
        <w:topLinePunct/>
        <w:spacing w:line="360" w:lineRule="auto"/>
        <w:ind w:firstLine="440" w:firstLineChars="200"/>
        <w:jc w:val="left"/>
        <w:rPr>
          <w:rFonts w:ascii="仿宋" w:hAnsi="仿宋" w:eastAsia="仿宋" w:cs="仿宋"/>
          <w:color w:val="000000" w:themeColor="text1"/>
          <w:sz w:val="22"/>
          <w:u w:val="single"/>
          <w14:textFill>
            <w14:solidFill>
              <w14:schemeClr w14:val="tx1"/>
            </w14:solidFill>
          </w14:textFill>
        </w:rPr>
      </w:pPr>
      <w:r>
        <w:rPr>
          <w:rFonts w:hint="eastAsia" w:ascii="仿宋" w:hAnsi="仿宋" w:eastAsia="仿宋" w:cs="仿宋"/>
          <w:i/>
          <w:color w:val="000000" w:themeColor="text1"/>
          <w:sz w:val="22"/>
          <w:u w:val="single"/>
          <w14:textFill>
            <w14:solidFill>
              <w14:schemeClr w14:val="tx1"/>
            </w14:solidFill>
          </w14:textFill>
        </w:rPr>
        <w:t>投标报价得分</w:t>
      </w:r>
      <w:r>
        <w:rPr>
          <w:rFonts w:hint="eastAsia" w:ascii="仿宋" w:hAnsi="仿宋" w:eastAsia="仿宋" w:cs="仿宋"/>
          <w:color w:val="000000" w:themeColor="text1"/>
          <w:sz w:val="22"/>
          <w:u w:val="single"/>
          <w14:textFill>
            <w14:solidFill>
              <w14:schemeClr w14:val="tx1"/>
            </w14:solidFill>
          </w14:textFill>
        </w:rPr>
        <w:t>=价格分分值*（</w:t>
      </w:r>
      <w:r>
        <w:rPr>
          <w:rFonts w:hint="eastAsia" w:ascii="仿宋" w:hAnsi="仿宋" w:eastAsia="仿宋" w:cs="仿宋"/>
          <w:i/>
          <w:color w:val="000000" w:themeColor="text1"/>
          <w:sz w:val="22"/>
          <w:u w:val="single"/>
          <w14:textFill>
            <w14:solidFill>
              <w14:schemeClr w14:val="tx1"/>
            </w14:solidFill>
          </w14:textFill>
        </w:rPr>
        <w:t>评标基准价/投标报价</w:t>
      </w:r>
      <w:r>
        <w:rPr>
          <w:rFonts w:hint="eastAsia" w:ascii="仿宋" w:hAnsi="仿宋" w:eastAsia="仿宋" w:cs="仿宋"/>
          <w:color w:val="000000" w:themeColor="text1"/>
          <w:sz w:val="22"/>
          <w:u w:val="single"/>
          <w14:textFill>
            <w14:solidFill>
              <w14:schemeClr w14:val="tx1"/>
            </w14:solidFill>
          </w14:textFill>
        </w:rPr>
        <w:t>）</w:t>
      </w:r>
    </w:p>
    <w:p w14:paraId="03E09986">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5.</w:t>
      </w:r>
      <w:r>
        <w:rPr>
          <w:rFonts w:hint="eastAsia" w:ascii="仿宋" w:hAnsi="仿宋" w:eastAsia="仿宋" w:cs="仿宋"/>
          <w:color w:val="000000" w:themeColor="text1"/>
          <w:sz w:val="22"/>
          <w14:textFill>
            <w14:solidFill>
              <w14:schemeClr w14:val="tx1"/>
            </w14:solidFill>
          </w14:textFill>
        </w:rPr>
        <w:t>3使用综合评分法的采购项目，评审后得分最高的投标人获得中标人推荐资格；评审得分相同的，由采购人或者采购人委托评标委员会按照招标文件规定的方式确定一个投标人获得中标人推荐资格。</w:t>
      </w:r>
    </w:p>
    <w:p w14:paraId="5DB40FB7">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5</w:t>
      </w:r>
      <w:r>
        <w:rPr>
          <w:rFonts w:hint="eastAsia" w:ascii="仿宋" w:hAnsi="仿宋" w:eastAsia="仿宋" w:cs="仿宋"/>
          <w:color w:val="000000" w:themeColor="text1"/>
          <w:sz w:val="22"/>
          <w14:textFill>
            <w14:solidFill>
              <w14:schemeClr w14:val="tx1"/>
            </w14:solidFill>
          </w14:textFill>
        </w:rPr>
        <w:t>.4评标委员会认为投标人的报价明显低于其他通过符合性审查投标人的报价，有可能影响工程质量或者不能诚信履约的，应当要求其在评标现场合理的时间内提供书面说明，必要时提交相关证明材料；投标人不能证明其报价合理性的，评标委员会应当将其作为无效投标处理。</w:t>
      </w:r>
    </w:p>
    <w:p w14:paraId="376E818F">
      <w:pPr>
        <w:wordWrap w:val="0"/>
        <w:topLinePunct/>
        <w:spacing w:line="360" w:lineRule="auto"/>
        <w:ind w:firstLine="440" w:firstLineChars="20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5</w:t>
      </w:r>
      <w:r>
        <w:rPr>
          <w:rFonts w:hint="eastAsia" w:ascii="仿宋" w:hAnsi="仿宋" w:eastAsia="仿宋" w:cs="仿宋"/>
          <w:color w:val="000000" w:themeColor="text1"/>
          <w:sz w:val="22"/>
          <w14:textFill>
            <w14:solidFill>
              <w14:schemeClr w14:val="tx1"/>
            </w14:solidFill>
          </w14:textFill>
        </w:rPr>
        <w:t>.5综合比较与评价</w:t>
      </w:r>
    </w:p>
    <w:p w14:paraId="2CAD8FA5">
      <w:pPr>
        <w:wordWrap w:val="0"/>
        <w:topLinePunct/>
        <w:spacing w:line="360" w:lineRule="auto"/>
        <w:ind w:firstLine="440" w:firstLineChars="200"/>
        <w:jc w:val="left"/>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采用综合评分法，按照“评分要素一览表”中评审因素的量化指标，详细评审出投标人的综合得分。</w:t>
      </w:r>
    </w:p>
    <w:p w14:paraId="33FADE0B">
      <w:pPr>
        <w:ind w:firstLine="482"/>
        <w:jc w:val="center"/>
        <w:outlineLvl w:val="1"/>
        <w:rPr>
          <w:rFonts w:ascii="仿宋" w:hAnsi="仿宋" w:eastAsia="仿宋" w:cs="仿宋"/>
          <w:b/>
          <w:color w:val="000000" w:themeColor="text1"/>
          <w:sz w:val="24"/>
          <w14:textFill>
            <w14:solidFill>
              <w14:schemeClr w14:val="tx1"/>
            </w14:solidFill>
          </w14:textFill>
        </w:rPr>
      </w:pPr>
      <w:bookmarkStart w:id="275" w:name="_Toc25023"/>
      <w:bookmarkStart w:id="276" w:name="_Toc5726"/>
      <w:bookmarkStart w:id="277" w:name="_Toc8921"/>
      <w:bookmarkStart w:id="278" w:name="_Toc20693"/>
      <w:bookmarkStart w:id="279" w:name="_Toc17860"/>
      <w:r>
        <w:rPr>
          <w:rFonts w:hint="eastAsia" w:ascii="仿宋" w:hAnsi="仿宋" w:eastAsia="仿宋" w:cs="仿宋"/>
          <w:b/>
          <w:color w:val="000000" w:themeColor="text1"/>
          <w:sz w:val="24"/>
          <w14:textFill>
            <w14:solidFill>
              <w14:schemeClr w14:val="tx1"/>
            </w14:solidFill>
          </w14:textFill>
        </w:rPr>
        <w:t>评分要素一览表</w:t>
      </w:r>
      <w:bookmarkEnd w:id="275"/>
      <w:bookmarkEnd w:id="276"/>
      <w:bookmarkEnd w:id="277"/>
      <w:bookmarkEnd w:id="278"/>
      <w:bookmarkEnd w:id="279"/>
    </w:p>
    <w:tbl>
      <w:tblPr>
        <w:tblStyle w:val="22"/>
        <w:tblW w:w="53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678"/>
        <w:gridCol w:w="7842"/>
      </w:tblGrid>
      <w:tr w14:paraId="6438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366" w:type="pct"/>
            <w:tcBorders>
              <w:top w:val="single" w:color="auto" w:sz="4" w:space="0"/>
              <w:left w:val="single" w:color="auto" w:sz="4" w:space="0"/>
              <w:right w:val="single" w:color="000000" w:sz="4" w:space="0"/>
            </w:tcBorders>
            <w:vAlign w:val="center"/>
          </w:tcPr>
          <w:p w14:paraId="55872CB1">
            <w:pPr>
              <w:kinsoku w:val="0"/>
              <w:overflowPunct w:val="0"/>
              <w:autoSpaceDE w:val="0"/>
              <w:autoSpaceDN w:val="0"/>
              <w:spacing w:line="360" w:lineRule="exact"/>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类别</w:t>
            </w:r>
          </w:p>
        </w:tc>
        <w:tc>
          <w:tcPr>
            <w:tcW w:w="369" w:type="pct"/>
            <w:tcBorders>
              <w:top w:val="single" w:color="auto" w:sz="4" w:space="0"/>
              <w:left w:val="single" w:color="000000" w:sz="4" w:space="0"/>
              <w:right w:val="single" w:color="auto" w:sz="4" w:space="0"/>
            </w:tcBorders>
            <w:vAlign w:val="center"/>
          </w:tcPr>
          <w:p w14:paraId="6005B534">
            <w:pPr>
              <w:kinsoku w:val="0"/>
              <w:overflowPunct w:val="0"/>
              <w:autoSpaceDE w:val="0"/>
              <w:autoSpaceDN w:val="0"/>
              <w:spacing w:line="360" w:lineRule="exact"/>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分值</w:t>
            </w:r>
          </w:p>
        </w:tc>
        <w:tc>
          <w:tcPr>
            <w:tcW w:w="4264" w:type="pct"/>
            <w:tcBorders>
              <w:top w:val="single" w:color="auto" w:sz="4" w:space="0"/>
              <w:left w:val="single" w:color="auto" w:sz="4" w:space="0"/>
              <w:bottom w:val="single" w:color="auto" w:sz="4" w:space="0"/>
              <w:right w:val="single" w:color="auto" w:sz="4" w:space="0"/>
            </w:tcBorders>
            <w:vAlign w:val="center"/>
          </w:tcPr>
          <w:p w14:paraId="539D9063">
            <w:pPr>
              <w:kinsoku w:val="0"/>
              <w:overflowPunct w:val="0"/>
              <w:autoSpaceDE w:val="0"/>
              <w:autoSpaceDN w:val="0"/>
              <w:spacing w:line="360" w:lineRule="exact"/>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评审因素</w:t>
            </w:r>
          </w:p>
        </w:tc>
      </w:tr>
      <w:tr w14:paraId="6EF4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366" w:type="pct"/>
            <w:tcBorders>
              <w:top w:val="single" w:color="auto" w:sz="4" w:space="0"/>
              <w:left w:val="single" w:color="auto" w:sz="4" w:space="0"/>
              <w:right w:val="single" w:color="000000" w:sz="4" w:space="0"/>
            </w:tcBorders>
            <w:vAlign w:val="center"/>
          </w:tcPr>
          <w:p w14:paraId="180E2E14">
            <w:pPr>
              <w:kinsoku w:val="0"/>
              <w:overflowPunct w:val="0"/>
              <w:autoSpaceDE w:val="0"/>
              <w:autoSpaceDN w:val="0"/>
              <w:spacing w:line="360" w:lineRule="exact"/>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投标</w:t>
            </w:r>
          </w:p>
          <w:p w14:paraId="28A26CAA">
            <w:pPr>
              <w:kinsoku w:val="0"/>
              <w:overflowPunct w:val="0"/>
              <w:autoSpaceDE w:val="0"/>
              <w:autoSpaceDN w:val="0"/>
              <w:spacing w:line="360" w:lineRule="exact"/>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报价</w:t>
            </w:r>
          </w:p>
          <w:p w14:paraId="23941214">
            <w:pPr>
              <w:kinsoku w:val="0"/>
              <w:overflowPunct w:val="0"/>
              <w:autoSpaceDE w:val="0"/>
              <w:autoSpaceDN w:val="0"/>
              <w:spacing w:line="360" w:lineRule="exact"/>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30分</w:t>
            </w:r>
          </w:p>
        </w:tc>
        <w:tc>
          <w:tcPr>
            <w:tcW w:w="369" w:type="pct"/>
            <w:tcBorders>
              <w:top w:val="single" w:color="auto" w:sz="4" w:space="0"/>
              <w:left w:val="single" w:color="000000" w:sz="4" w:space="0"/>
              <w:right w:val="single" w:color="auto" w:sz="4" w:space="0"/>
            </w:tcBorders>
            <w:vAlign w:val="center"/>
          </w:tcPr>
          <w:p w14:paraId="0F9FCB19">
            <w:pPr>
              <w:kinsoku w:val="0"/>
              <w:overflowPunct w:val="0"/>
              <w:autoSpaceDE w:val="0"/>
              <w:autoSpaceDN w:val="0"/>
              <w:spacing w:line="360" w:lineRule="exact"/>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30</w:t>
            </w:r>
          </w:p>
        </w:tc>
        <w:tc>
          <w:tcPr>
            <w:tcW w:w="4264" w:type="pct"/>
            <w:tcBorders>
              <w:top w:val="single" w:color="auto" w:sz="4" w:space="0"/>
              <w:left w:val="single" w:color="auto" w:sz="4" w:space="0"/>
              <w:bottom w:val="single" w:color="auto" w:sz="4" w:space="0"/>
              <w:right w:val="single" w:color="auto" w:sz="4" w:space="0"/>
            </w:tcBorders>
            <w:vAlign w:val="center"/>
          </w:tcPr>
          <w:p w14:paraId="4471054A">
            <w:pPr>
              <w:kinsoku w:val="0"/>
              <w:overflowPunct w:val="0"/>
              <w:autoSpaceDE w:val="0"/>
              <w:autoSpaceDN w:val="0"/>
              <w:spacing w:line="360" w:lineRule="exac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价格分采用低价优先法计算，即满足招标文件要求且投标价格最低的投标报价为评标基准价，其价格分为满分。其他投标人的价格分统一按照下列公式计算：</w:t>
            </w:r>
          </w:p>
          <w:p w14:paraId="3DBCD194">
            <w:pPr>
              <w:kinsoku w:val="0"/>
              <w:overflowPunct w:val="0"/>
              <w:autoSpaceDE w:val="0"/>
              <w:autoSpaceDN w:val="0"/>
              <w:spacing w:line="360" w:lineRule="exact"/>
              <w:rPr>
                <w:rFonts w:ascii="仿宋" w:hAnsi="仿宋" w:eastAsia="仿宋" w:cs="仿宋"/>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投标报价得分=30×（评标基准价/投标报价）价格分计算四舍五入，保留两位小数。</w:t>
            </w:r>
            <w:r>
              <w:rPr>
                <w:rFonts w:hint="eastAsia" w:ascii="仿宋" w:hAnsi="仿宋" w:eastAsia="仿宋" w:cs="仿宋"/>
                <w:bCs/>
                <w:sz w:val="22"/>
              </w:rPr>
              <w:t>满足落实政府采购相关政策的，用扣除后的价格参与评审。</w:t>
            </w:r>
          </w:p>
        </w:tc>
      </w:tr>
      <w:tr w14:paraId="1CAB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366" w:type="pct"/>
            <w:vMerge w:val="restart"/>
            <w:tcBorders>
              <w:left w:val="single" w:color="auto" w:sz="4" w:space="0"/>
              <w:right w:val="single" w:color="000000" w:sz="4" w:space="0"/>
            </w:tcBorders>
            <w:vAlign w:val="center"/>
          </w:tcPr>
          <w:p w14:paraId="45FA62E9">
            <w:pPr>
              <w:kinsoku w:val="0"/>
              <w:overflowPunct w:val="0"/>
              <w:autoSpaceDE w:val="0"/>
              <w:autoSpaceDN w:val="0"/>
              <w:spacing w:line="360" w:lineRule="exact"/>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施工方案</w:t>
            </w:r>
          </w:p>
          <w:p w14:paraId="67D93509">
            <w:pPr>
              <w:kinsoku w:val="0"/>
              <w:overflowPunct w:val="0"/>
              <w:autoSpaceDE w:val="0"/>
              <w:autoSpaceDN w:val="0"/>
              <w:spacing w:line="360" w:lineRule="exact"/>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42分</w:t>
            </w:r>
          </w:p>
        </w:tc>
        <w:tc>
          <w:tcPr>
            <w:tcW w:w="369" w:type="pct"/>
            <w:tcBorders>
              <w:top w:val="single" w:color="auto" w:sz="4" w:space="0"/>
              <w:left w:val="single" w:color="000000" w:sz="4" w:space="0"/>
              <w:bottom w:val="single" w:color="auto" w:sz="4" w:space="0"/>
              <w:right w:val="single" w:color="auto" w:sz="4" w:space="0"/>
            </w:tcBorders>
            <w:vAlign w:val="center"/>
          </w:tcPr>
          <w:p w14:paraId="307458A6">
            <w:pPr>
              <w:kinsoku w:val="0"/>
              <w:overflowPunct w:val="0"/>
              <w:autoSpaceDE w:val="0"/>
              <w:autoSpaceDN w:val="0"/>
              <w:spacing w:line="360" w:lineRule="exact"/>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10</w:t>
            </w:r>
          </w:p>
        </w:tc>
        <w:tc>
          <w:tcPr>
            <w:tcW w:w="4264" w:type="pct"/>
            <w:tcBorders>
              <w:top w:val="single" w:color="auto" w:sz="4" w:space="0"/>
              <w:left w:val="single" w:color="auto" w:sz="4" w:space="0"/>
              <w:bottom w:val="single" w:color="auto" w:sz="4" w:space="0"/>
              <w:right w:val="single" w:color="auto" w:sz="4" w:space="0"/>
            </w:tcBorders>
            <w:vAlign w:val="center"/>
          </w:tcPr>
          <w:p w14:paraId="32AF5874">
            <w:pPr>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施工方案：</w:t>
            </w:r>
          </w:p>
          <w:p w14:paraId="15F687A2">
            <w:pPr>
              <w:spacing w:line="360" w:lineRule="exact"/>
              <w:ind w:firstLine="440" w:firstLineChars="200"/>
              <w:jc w:val="left"/>
              <w:rPr>
                <w:rFonts w:ascii="仿宋" w:hAnsi="仿宋" w:eastAsia="仿宋" w:cs="仿宋"/>
                <w:bCs/>
                <w:color w:val="000000" w:themeColor="text1"/>
                <w:sz w:val="22"/>
                <w:lang w:val="zh-CN"/>
                <w14:textFill>
                  <w14:solidFill>
                    <w14:schemeClr w14:val="tx1"/>
                  </w14:solidFill>
                </w14:textFill>
              </w:rPr>
            </w:pPr>
            <w:r>
              <w:rPr>
                <w:rFonts w:hint="eastAsia" w:ascii="仿宋" w:hAnsi="仿宋" w:eastAsia="仿宋" w:cs="仿宋"/>
                <w:bCs/>
                <w:color w:val="000000" w:themeColor="text1"/>
                <w:sz w:val="22"/>
                <w:lang w:val="zh-CN"/>
                <w14:textFill>
                  <w14:solidFill>
                    <w14:schemeClr w14:val="tx1"/>
                  </w14:solidFill>
                </w14:textFill>
              </w:rPr>
              <w:t>针对本项目提供①</w:t>
            </w:r>
            <w:r>
              <w:rPr>
                <w:rFonts w:hint="eastAsia" w:ascii="仿宋" w:hAnsi="仿宋" w:eastAsia="仿宋" w:cs="仿宋"/>
                <w:bCs/>
                <w:color w:val="000000" w:themeColor="text1"/>
                <w:sz w:val="22"/>
                <w14:textFill>
                  <w14:solidFill>
                    <w14:schemeClr w14:val="tx1"/>
                  </w14:solidFill>
                </w14:textFill>
              </w:rPr>
              <w:t>确保工程质量的技术组织措施</w:t>
            </w:r>
            <w:r>
              <w:rPr>
                <w:rFonts w:hint="eastAsia" w:ascii="仿宋" w:hAnsi="仿宋" w:eastAsia="仿宋" w:cs="仿宋"/>
                <w:bCs/>
                <w:color w:val="000000" w:themeColor="text1"/>
                <w:sz w:val="22"/>
                <w:lang w:val="zh-CN"/>
                <w14:textFill>
                  <w14:solidFill>
                    <w14:schemeClr w14:val="tx1"/>
                  </w14:solidFill>
                </w14:textFill>
              </w:rPr>
              <w:t>、</w:t>
            </w:r>
            <w:r>
              <w:rPr>
                <w:rFonts w:ascii="仿宋" w:hAnsi="仿宋" w:eastAsia="仿宋" w:cs="仿宋"/>
                <w:bCs/>
                <w:color w:val="000000" w:themeColor="text1"/>
                <w:sz w:val="22"/>
                <w:lang w:val="zh-CN"/>
                <w14:textFill>
                  <w14:solidFill>
                    <w14:schemeClr w14:val="tx1"/>
                  </w14:solidFill>
                </w14:textFill>
              </w:rPr>
              <w:t>②</w:t>
            </w:r>
            <w:r>
              <w:rPr>
                <w:rFonts w:hint="eastAsia" w:ascii="仿宋" w:hAnsi="仿宋" w:eastAsia="仿宋" w:cs="仿宋"/>
                <w:bCs/>
                <w:color w:val="000000" w:themeColor="text1"/>
                <w:sz w:val="22"/>
                <w14:textFill>
                  <w14:solidFill>
                    <w14:schemeClr w14:val="tx1"/>
                  </w14:solidFill>
                </w14:textFill>
              </w:rPr>
              <w:t>确保安全生产及文明施工的技术组织措施</w:t>
            </w:r>
            <w:r>
              <w:rPr>
                <w:rFonts w:hint="eastAsia" w:ascii="仿宋" w:hAnsi="仿宋" w:eastAsia="仿宋" w:cs="仿宋"/>
                <w:bCs/>
                <w:color w:val="000000" w:themeColor="text1"/>
                <w:sz w:val="22"/>
                <w:lang w:val="zh-CN"/>
                <w14:textFill>
                  <w14:solidFill>
                    <w14:schemeClr w14:val="tx1"/>
                  </w14:solidFill>
                </w14:textFill>
              </w:rPr>
              <w:t>、</w:t>
            </w:r>
            <w:r>
              <w:rPr>
                <w:rFonts w:hint="eastAsia" w:ascii="仿宋" w:hAnsi="仿宋" w:eastAsia="仿宋" w:cs="仿宋"/>
                <w:bCs/>
                <w:color w:val="000000" w:themeColor="text1"/>
                <w:sz w:val="22"/>
                <w14:textFill>
                  <w14:solidFill>
                    <w14:schemeClr w14:val="tx1"/>
                  </w14:solidFill>
                </w14:textFill>
              </w:rPr>
              <w:t>③确保工期的技术组织措施、</w:t>
            </w:r>
            <w:r>
              <w:rPr>
                <w:rFonts w:hint="eastAsia" w:ascii="仿宋" w:hAnsi="仿宋" w:eastAsia="仿宋" w:cs="仿宋"/>
                <w:bCs/>
                <w:color w:val="000000" w:themeColor="text1"/>
                <w:sz w:val="22"/>
                <w:lang w:val="zh-CN"/>
                <w14:textFill>
                  <w14:solidFill>
                    <w14:schemeClr w14:val="tx1"/>
                  </w14:solidFill>
                </w14:textFill>
              </w:rPr>
              <w:t>④</w:t>
            </w:r>
            <w:r>
              <w:rPr>
                <w:rFonts w:hint="eastAsia" w:ascii="仿宋" w:hAnsi="仿宋" w:eastAsia="仿宋" w:cs="仿宋"/>
                <w:bCs/>
                <w:color w:val="000000" w:themeColor="text1"/>
                <w:sz w:val="22"/>
                <w14:textFill>
                  <w14:solidFill>
                    <w14:schemeClr w14:val="tx1"/>
                  </w14:solidFill>
                </w14:textFill>
              </w:rPr>
              <w:t>环境保护措施及治污减霾措施；⑤成品保护和工程保修工作的管理措施。</w:t>
            </w:r>
            <w:r>
              <w:rPr>
                <w:rFonts w:hint="eastAsia" w:ascii="仿宋" w:hAnsi="仿宋" w:eastAsia="仿宋" w:cs="仿宋"/>
                <w:bCs/>
                <w:color w:val="000000" w:themeColor="text1"/>
                <w:sz w:val="22"/>
                <w:lang w:val="zh-CN"/>
                <w14:textFill>
                  <w14:solidFill>
                    <w14:schemeClr w14:val="tx1"/>
                  </w14:solidFill>
                </w14:textFill>
              </w:rPr>
              <w:t>此项共</w:t>
            </w:r>
            <w:r>
              <w:rPr>
                <w:rFonts w:hint="eastAsia" w:ascii="仿宋" w:hAnsi="仿宋" w:eastAsia="仿宋" w:cs="仿宋"/>
                <w:bCs/>
                <w:color w:val="000000" w:themeColor="text1"/>
                <w:sz w:val="22"/>
                <w14:textFill>
                  <w14:solidFill>
                    <w14:schemeClr w14:val="tx1"/>
                  </w14:solidFill>
                </w14:textFill>
              </w:rPr>
              <w:t>5</w:t>
            </w:r>
            <w:r>
              <w:rPr>
                <w:rFonts w:hint="eastAsia" w:ascii="仿宋" w:hAnsi="仿宋" w:eastAsia="仿宋" w:cs="仿宋"/>
                <w:bCs/>
                <w:color w:val="000000" w:themeColor="text1"/>
                <w:sz w:val="22"/>
                <w:lang w:val="zh-CN"/>
                <w14:textFill>
                  <w14:solidFill>
                    <w14:schemeClr w14:val="tx1"/>
                  </w14:solidFill>
                </w14:textFill>
              </w:rPr>
              <w:t>项。</w:t>
            </w:r>
          </w:p>
          <w:p w14:paraId="38F015CB">
            <w:pPr>
              <w:spacing w:line="360" w:lineRule="exact"/>
              <w:jc w:val="left"/>
              <w:rPr>
                <w:rFonts w:ascii="仿宋" w:hAnsi="仿宋" w:eastAsia="仿宋" w:cs="仿宋"/>
                <w:bCs/>
                <w:color w:val="000000" w:themeColor="text1"/>
                <w:sz w:val="22"/>
                <w:lang w:val="zh-CN"/>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1.</w:t>
            </w:r>
            <w:r>
              <w:rPr>
                <w:rFonts w:hint="eastAsia" w:ascii="仿宋" w:hAnsi="仿宋" w:eastAsia="仿宋" w:cs="仿宋"/>
                <w:bCs/>
                <w:color w:val="000000" w:themeColor="text1"/>
                <w:sz w:val="22"/>
                <w:lang w:val="zh-CN"/>
                <w14:textFill>
                  <w14:solidFill>
                    <w14:schemeClr w14:val="tx1"/>
                  </w14:solidFill>
                </w14:textFill>
              </w:rPr>
              <w:t>投标人提供的方案内容完全满足采购需求，每项计</w:t>
            </w:r>
            <w:r>
              <w:rPr>
                <w:rFonts w:hint="eastAsia" w:ascii="仿宋" w:hAnsi="仿宋" w:eastAsia="仿宋" w:cs="仿宋"/>
                <w:bCs/>
                <w:color w:val="000000" w:themeColor="text1"/>
                <w:sz w:val="22"/>
                <w14:textFill>
                  <w14:solidFill>
                    <w14:schemeClr w14:val="tx1"/>
                  </w14:solidFill>
                </w14:textFill>
              </w:rPr>
              <w:t>2</w:t>
            </w:r>
            <w:r>
              <w:rPr>
                <w:rFonts w:hint="eastAsia" w:ascii="仿宋" w:hAnsi="仿宋" w:eastAsia="仿宋" w:cs="仿宋"/>
                <w:bCs/>
                <w:color w:val="000000" w:themeColor="text1"/>
                <w:sz w:val="22"/>
                <w:lang w:val="zh-CN"/>
                <w14:textFill>
                  <w14:solidFill>
                    <w14:schemeClr w14:val="tx1"/>
                  </w14:solidFill>
                </w14:textFill>
              </w:rPr>
              <w:t>分，最高计</w:t>
            </w:r>
            <w:r>
              <w:rPr>
                <w:rFonts w:hint="eastAsia" w:ascii="仿宋" w:hAnsi="仿宋" w:eastAsia="仿宋" w:cs="仿宋"/>
                <w:bCs/>
                <w:color w:val="000000" w:themeColor="text1"/>
                <w:sz w:val="22"/>
                <w14:textFill>
                  <w14:solidFill>
                    <w14:schemeClr w14:val="tx1"/>
                  </w14:solidFill>
                </w14:textFill>
              </w:rPr>
              <w:t>10</w:t>
            </w:r>
            <w:r>
              <w:rPr>
                <w:rFonts w:hint="eastAsia" w:ascii="仿宋" w:hAnsi="仿宋" w:eastAsia="仿宋" w:cs="仿宋"/>
                <w:bCs/>
                <w:color w:val="000000" w:themeColor="text1"/>
                <w:sz w:val="22"/>
                <w:lang w:val="zh-CN"/>
                <w14:textFill>
                  <w14:solidFill>
                    <w14:schemeClr w14:val="tx1"/>
                  </w14:solidFill>
                </w14:textFill>
              </w:rPr>
              <w:t>分；</w:t>
            </w:r>
          </w:p>
          <w:p w14:paraId="2C93CD63">
            <w:pPr>
              <w:spacing w:line="360" w:lineRule="exact"/>
              <w:jc w:val="left"/>
              <w:rPr>
                <w:rFonts w:ascii="仿宋" w:hAnsi="仿宋" w:eastAsia="仿宋" w:cs="仿宋"/>
                <w:bCs/>
                <w:color w:val="000000" w:themeColor="text1"/>
                <w:sz w:val="22"/>
                <w:lang w:val="zh-CN"/>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2.</w:t>
            </w:r>
            <w:r>
              <w:rPr>
                <w:rFonts w:hint="eastAsia" w:ascii="仿宋" w:hAnsi="仿宋" w:eastAsia="仿宋" w:cs="仿宋"/>
                <w:bCs/>
                <w:color w:val="000000" w:themeColor="text1"/>
                <w:sz w:val="22"/>
                <w:lang w:val="zh-CN"/>
                <w14:textFill>
                  <w14:solidFill>
                    <w14:schemeClr w14:val="tx1"/>
                  </w14:solidFill>
                </w14:textFill>
              </w:rPr>
              <w:t>投标人提供的方案内容基本满足需求</w:t>
            </w:r>
            <w:r>
              <w:rPr>
                <w:rFonts w:hint="eastAsia" w:ascii="仿宋" w:hAnsi="仿宋" w:eastAsia="仿宋" w:cs="仿宋"/>
                <w:bCs/>
                <w:color w:val="000000" w:themeColor="text1"/>
                <w:sz w:val="22"/>
                <w14:textFill>
                  <w14:solidFill>
                    <w14:schemeClr w14:val="tx1"/>
                  </w14:solidFill>
                </w14:textFill>
              </w:rPr>
              <w:t>但不完善</w:t>
            </w:r>
            <w:r>
              <w:rPr>
                <w:rFonts w:hint="eastAsia" w:ascii="仿宋" w:hAnsi="仿宋" w:eastAsia="仿宋" w:cs="仿宋"/>
                <w:bCs/>
                <w:color w:val="000000" w:themeColor="text1"/>
                <w:sz w:val="22"/>
                <w:lang w:val="zh-CN"/>
                <w14:textFill>
                  <w14:solidFill>
                    <w14:schemeClr w14:val="tx1"/>
                  </w14:solidFill>
                </w14:textFill>
              </w:rPr>
              <w:t>，每项计</w:t>
            </w:r>
            <w:r>
              <w:rPr>
                <w:rFonts w:hint="eastAsia" w:ascii="仿宋" w:hAnsi="仿宋" w:eastAsia="仿宋" w:cs="仿宋"/>
                <w:bCs/>
                <w:color w:val="000000" w:themeColor="text1"/>
                <w:sz w:val="22"/>
                <w14:textFill>
                  <w14:solidFill>
                    <w14:schemeClr w14:val="tx1"/>
                  </w14:solidFill>
                </w14:textFill>
              </w:rPr>
              <w:t>1</w:t>
            </w:r>
            <w:r>
              <w:rPr>
                <w:rFonts w:hint="eastAsia" w:ascii="仿宋" w:hAnsi="仿宋" w:eastAsia="仿宋" w:cs="仿宋"/>
                <w:bCs/>
                <w:color w:val="000000" w:themeColor="text1"/>
                <w:sz w:val="22"/>
                <w:lang w:val="zh-CN"/>
                <w14:textFill>
                  <w14:solidFill>
                    <w14:schemeClr w14:val="tx1"/>
                  </w14:solidFill>
                </w14:textFill>
              </w:rPr>
              <w:t>分；</w:t>
            </w:r>
          </w:p>
          <w:p w14:paraId="5FEB67BE">
            <w:pPr>
              <w:spacing w:line="360" w:lineRule="exact"/>
              <w:jc w:val="left"/>
              <w:rPr>
                <w:rFonts w:ascii="仿宋" w:hAnsi="仿宋" w:eastAsia="仿宋" w:cs="仿宋"/>
                <w:bCs/>
                <w:color w:val="000000" w:themeColor="text1"/>
                <w:sz w:val="22"/>
                <w:highlight w:val="yellow"/>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3.</w:t>
            </w:r>
            <w:r>
              <w:rPr>
                <w:rFonts w:hint="eastAsia" w:ascii="仿宋" w:hAnsi="仿宋" w:eastAsia="仿宋" w:cs="仿宋"/>
                <w:bCs/>
                <w:color w:val="000000" w:themeColor="text1"/>
                <w:sz w:val="22"/>
                <w:lang w:val="zh-CN"/>
                <w14:textFill>
                  <w14:solidFill>
                    <w14:schemeClr w14:val="tx1"/>
                  </w14:solidFill>
                </w14:textFill>
              </w:rPr>
              <w:t>投标人提供的方案内容不详尽或不适用于本项目每项计</w:t>
            </w:r>
            <w:r>
              <w:rPr>
                <w:rFonts w:hint="eastAsia" w:ascii="仿宋" w:hAnsi="仿宋" w:eastAsia="仿宋" w:cs="仿宋"/>
                <w:bCs/>
                <w:color w:val="000000" w:themeColor="text1"/>
                <w:sz w:val="22"/>
                <w14:textFill>
                  <w14:solidFill>
                    <w14:schemeClr w14:val="tx1"/>
                  </w14:solidFill>
                </w14:textFill>
              </w:rPr>
              <w:t>0.5</w:t>
            </w:r>
            <w:r>
              <w:rPr>
                <w:rFonts w:hint="eastAsia" w:ascii="仿宋" w:hAnsi="仿宋" w:eastAsia="仿宋" w:cs="仿宋"/>
                <w:bCs/>
                <w:color w:val="000000" w:themeColor="text1"/>
                <w:sz w:val="22"/>
                <w:lang w:val="zh-CN"/>
                <w14:textFill>
                  <w14:solidFill>
                    <w14:schemeClr w14:val="tx1"/>
                  </w14:solidFill>
                </w14:textFill>
              </w:rPr>
              <w:t>分；未提供不计分。</w:t>
            </w:r>
          </w:p>
        </w:tc>
      </w:tr>
      <w:tr w14:paraId="3020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Merge w:val="continue"/>
            <w:tcBorders>
              <w:left w:val="single" w:color="auto" w:sz="4" w:space="0"/>
              <w:right w:val="single" w:color="000000" w:sz="4" w:space="0"/>
            </w:tcBorders>
            <w:vAlign w:val="center"/>
          </w:tcPr>
          <w:p w14:paraId="0FF42451">
            <w:pPr>
              <w:kinsoku w:val="0"/>
              <w:overflowPunct w:val="0"/>
              <w:autoSpaceDE w:val="0"/>
              <w:autoSpaceDN w:val="0"/>
              <w:spacing w:line="360" w:lineRule="exact"/>
              <w:jc w:val="center"/>
              <w:rPr>
                <w:rFonts w:ascii="仿宋" w:hAnsi="仿宋" w:eastAsia="仿宋" w:cs="仿宋"/>
                <w:b/>
                <w:color w:val="000000" w:themeColor="text1"/>
                <w:sz w:val="22"/>
                <w14:textFill>
                  <w14:solidFill>
                    <w14:schemeClr w14:val="tx1"/>
                  </w14:solidFill>
                </w14:textFill>
              </w:rPr>
            </w:pPr>
          </w:p>
        </w:tc>
        <w:tc>
          <w:tcPr>
            <w:tcW w:w="369" w:type="pct"/>
            <w:tcBorders>
              <w:top w:val="single" w:color="auto" w:sz="4" w:space="0"/>
              <w:left w:val="single" w:color="000000" w:sz="4" w:space="0"/>
              <w:bottom w:val="single" w:color="auto" w:sz="4" w:space="0"/>
              <w:right w:val="single" w:color="auto" w:sz="4" w:space="0"/>
            </w:tcBorders>
            <w:vAlign w:val="center"/>
          </w:tcPr>
          <w:p w14:paraId="359F2A6D">
            <w:pPr>
              <w:kinsoku w:val="0"/>
              <w:overflowPunct w:val="0"/>
              <w:autoSpaceDE w:val="0"/>
              <w:autoSpaceDN w:val="0"/>
              <w:spacing w:line="360" w:lineRule="exact"/>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9</w:t>
            </w:r>
          </w:p>
        </w:tc>
        <w:tc>
          <w:tcPr>
            <w:tcW w:w="4264" w:type="pct"/>
            <w:tcBorders>
              <w:top w:val="single" w:color="auto" w:sz="4" w:space="0"/>
              <w:left w:val="single" w:color="auto" w:sz="4" w:space="0"/>
              <w:bottom w:val="single" w:color="auto" w:sz="4" w:space="0"/>
              <w:right w:val="single" w:color="auto" w:sz="4" w:space="0"/>
            </w:tcBorders>
            <w:vAlign w:val="center"/>
          </w:tcPr>
          <w:p w14:paraId="7258D26E">
            <w:pPr>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进度保障：</w:t>
            </w:r>
          </w:p>
          <w:p w14:paraId="7CB47FA6">
            <w:pPr>
              <w:spacing w:line="360" w:lineRule="exact"/>
              <w:ind w:firstLine="440" w:firstLineChars="200"/>
              <w:jc w:val="left"/>
              <w:rPr>
                <w:rFonts w:ascii="仿宋" w:hAnsi="仿宋" w:eastAsia="仿宋" w:cs="仿宋"/>
                <w:bCs/>
                <w:color w:val="000000" w:themeColor="text1"/>
                <w:sz w:val="22"/>
                <w:lang w:val="zh-CN"/>
                <w14:textFill>
                  <w14:solidFill>
                    <w14:schemeClr w14:val="tx1"/>
                  </w14:solidFill>
                </w14:textFill>
              </w:rPr>
            </w:pPr>
            <w:r>
              <w:rPr>
                <w:rFonts w:hint="eastAsia" w:ascii="仿宋" w:hAnsi="仿宋" w:eastAsia="仿宋" w:cs="仿宋"/>
                <w:bCs/>
                <w:color w:val="000000" w:themeColor="text1"/>
                <w:sz w:val="22"/>
                <w:lang w:val="zh-CN"/>
                <w14:textFill>
                  <w14:solidFill>
                    <w14:schemeClr w14:val="tx1"/>
                  </w14:solidFill>
                </w14:textFill>
              </w:rPr>
              <w:t>针对本项目提供①</w:t>
            </w:r>
            <w:r>
              <w:rPr>
                <w:rFonts w:hint="eastAsia" w:ascii="仿宋" w:hAnsi="仿宋" w:eastAsia="仿宋" w:cs="仿宋"/>
                <w:bCs/>
                <w:color w:val="000000" w:themeColor="text1"/>
                <w:sz w:val="22"/>
                <w14:textFill>
                  <w14:solidFill>
                    <w14:schemeClr w14:val="tx1"/>
                  </w14:solidFill>
                </w14:textFill>
              </w:rPr>
              <w:t>施工进度计划及施工进度表或施工网络图</w:t>
            </w:r>
            <w:r>
              <w:rPr>
                <w:rFonts w:hint="eastAsia" w:ascii="仿宋" w:hAnsi="仿宋" w:eastAsia="仿宋" w:cs="仿宋"/>
                <w:bCs/>
                <w:color w:val="000000" w:themeColor="text1"/>
                <w:sz w:val="22"/>
                <w:lang w:val="zh-CN"/>
                <w14:textFill>
                  <w14:solidFill>
                    <w14:schemeClr w14:val="tx1"/>
                  </w14:solidFill>
                </w14:textFill>
              </w:rPr>
              <w:t>、</w:t>
            </w:r>
            <w:r>
              <w:rPr>
                <w:rFonts w:ascii="仿宋" w:hAnsi="仿宋" w:eastAsia="仿宋" w:cs="仿宋"/>
                <w:bCs/>
                <w:color w:val="000000" w:themeColor="text1"/>
                <w:sz w:val="22"/>
                <w:lang w:val="zh-CN"/>
                <w14:textFill>
                  <w14:solidFill>
                    <w14:schemeClr w14:val="tx1"/>
                  </w14:solidFill>
                </w14:textFill>
              </w:rPr>
              <w:t>②</w:t>
            </w:r>
            <w:r>
              <w:rPr>
                <w:rFonts w:hint="eastAsia" w:ascii="仿宋" w:hAnsi="仿宋" w:eastAsia="仿宋" w:cs="仿宋"/>
                <w:bCs/>
                <w:color w:val="000000" w:themeColor="text1"/>
                <w:sz w:val="22"/>
                <w14:textFill>
                  <w14:solidFill>
                    <w14:schemeClr w14:val="tx1"/>
                  </w14:solidFill>
                </w14:textFill>
              </w:rPr>
              <w:t>劳动力安排计划及劳务分包情况</w:t>
            </w:r>
            <w:r>
              <w:rPr>
                <w:rFonts w:hint="eastAsia" w:ascii="仿宋" w:hAnsi="仿宋" w:eastAsia="仿宋" w:cs="仿宋"/>
                <w:bCs/>
                <w:color w:val="000000" w:themeColor="text1"/>
                <w:sz w:val="22"/>
                <w:lang w:val="zh-CN"/>
                <w14:textFill>
                  <w14:solidFill>
                    <w14:schemeClr w14:val="tx1"/>
                  </w14:solidFill>
                </w14:textFill>
              </w:rPr>
              <w:t>、</w:t>
            </w:r>
            <w:r>
              <w:rPr>
                <w:rFonts w:hint="eastAsia" w:ascii="仿宋" w:hAnsi="仿宋" w:eastAsia="仿宋" w:cs="仿宋"/>
                <w:bCs/>
                <w:color w:val="000000" w:themeColor="text1"/>
                <w:sz w:val="22"/>
                <w14:textFill>
                  <w14:solidFill>
                    <w14:schemeClr w14:val="tx1"/>
                  </w14:solidFill>
                </w14:textFill>
              </w:rPr>
              <w:t>③施工机械配备和材料投入计划。</w:t>
            </w:r>
            <w:r>
              <w:rPr>
                <w:rFonts w:hint="eastAsia" w:ascii="仿宋" w:hAnsi="仿宋" w:eastAsia="仿宋" w:cs="仿宋"/>
                <w:bCs/>
                <w:color w:val="000000" w:themeColor="text1"/>
                <w:sz w:val="22"/>
                <w:lang w:val="zh-CN"/>
                <w14:textFill>
                  <w14:solidFill>
                    <w14:schemeClr w14:val="tx1"/>
                  </w14:solidFill>
                </w14:textFill>
              </w:rPr>
              <w:t>此项共</w:t>
            </w:r>
            <w:r>
              <w:rPr>
                <w:rFonts w:hint="eastAsia" w:ascii="仿宋" w:hAnsi="仿宋" w:eastAsia="仿宋" w:cs="仿宋"/>
                <w:bCs/>
                <w:color w:val="000000" w:themeColor="text1"/>
                <w:sz w:val="22"/>
                <w14:textFill>
                  <w14:solidFill>
                    <w14:schemeClr w14:val="tx1"/>
                  </w14:solidFill>
                </w14:textFill>
              </w:rPr>
              <w:t>3</w:t>
            </w:r>
            <w:r>
              <w:rPr>
                <w:rFonts w:hint="eastAsia" w:ascii="仿宋" w:hAnsi="仿宋" w:eastAsia="仿宋" w:cs="仿宋"/>
                <w:bCs/>
                <w:color w:val="000000" w:themeColor="text1"/>
                <w:sz w:val="22"/>
                <w:lang w:val="zh-CN"/>
                <w14:textFill>
                  <w14:solidFill>
                    <w14:schemeClr w14:val="tx1"/>
                  </w14:solidFill>
                </w14:textFill>
              </w:rPr>
              <w:t>项。</w:t>
            </w:r>
          </w:p>
          <w:p w14:paraId="4AEF405D">
            <w:pPr>
              <w:spacing w:line="360" w:lineRule="exact"/>
              <w:jc w:val="left"/>
              <w:rPr>
                <w:rFonts w:ascii="仿宋" w:hAnsi="仿宋" w:eastAsia="仿宋" w:cs="仿宋"/>
                <w:bCs/>
                <w:color w:val="000000" w:themeColor="text1"/>
                <w:sz w:val="22"/>
                <w:lang w:val="zh-CN"/>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1.</w:t>
            </w:r>
            <w:r>
              <w:rPr>
                <w:rFonts w:hint="eastAsia" w:ascii="仿宋" w:hAnsi="仿宋" w:eastAsia="仿宋" w:cs="仿宋"/>
                <w:bCs/>
                <w:color w:val="000000" w:themeColor="text1"/>
                <w:sz w:val="22"/>
                <w:lang w:val="zh-CN"/>
                <w14:textFill>
                  <w14:solidFill>
                    <w14:schemeClr w14:val="tx1"/>
                  </w14:solidFill>
                </w14:textFill>
              </w:rPr>
              <w:t>投标人提供的方案内容符合工期要求、</w:t>
            </w:r>
            <w:r>
              <w:rPr>
                <w:rFonts w:hint="eastAsia" w:ascii="仿宋" w:hAnsi="仿宋" w:eastAsia="仿宋" w:cs="仿宋"/>
                <w:bCs/>
                <w:color w:val="000000" w:themeColor="text1"/>
                <w:sz w:val="22"/>
                <w14:textFill>
                  <w14:solidFill>
                    <w14:schemeClr w14:val="tx1"/>
                  </w14:solidFill>
                </w14:textFill>
              </w:rPr>
              <w:t>投入计划结合项目实际且充足可行</w:t>
            </w:r>
            <w:r>
              <w:rPr>
                <w:rFonts w:hint="eastAsia" w:ascii="仿宋" w:hAnsi="仿宋" w:eastAsia="仿宋" w:cs="仿宋"/>
                <w:bCs/>
                <w:color w:val="000000" w:themeColor="text1"/>
                <w:sz w:val="22"/>
                <w:lang w:val="zh-CN"/>
                <w14:textFill>
                  <w14:solidFill>
                    <w14:schemeClr w14:val="tx1"/>
                  </w14:solidFill>
                </w14:textFill>
              </w:rPr>
              <w:t>，每项计</w:t>
            </w:r>
            <w:r>
              <w:rPr>
                <w:rFonts w:hint="eastAsia" w:ascii="仿宋" w:hAnsi="仿宋" w:eastAsia="仿宋" w:cs="仿宋"/>
                <w:bCs/>
                <w:color w:val="000000" w:themeColor="text1"/>
                <w:sz w:val="22"/>
                <w14:textFill>
                  <w14:solidFill>
                    <w14:schemeClr w14:val="tx1"/>
                  </w14:solidFill>
                </w14:textFill>
              </w:rPr>
              <w:t>3</w:t>
            </w:r>
            <w:r>
              <w:rPr>
                <w:rFonts w:hint="eastAsia" w:ascii="仿宋" w:hAnsi="仿宋" w:eastAsia="仿宋" w:cs="仿宋"/>
                <w:bCs/>
                <w:color w:val="000000" w:themeColor="text1"/>
                <w:sz w:val="22"/>
                <w:lang w:val="zh-CN"/>
                <w14:textFill>
                  <w14:solidFill>
                    <w14:schemeClr w14:val="tx1"/>
                  </w14:solidFill>
                </w14:textFill>
              </w:rPr>
              <w:t>分，最高计</w:t>
            </w:r>
            <w:r>
              <w:rPr>
                <w:rFonts w:hint="eastAsia" w:ascii="仿宋" w:hAnsi="仿宋" w:eastAsia="仿宋" w:cs="仿宋"/>
                <w:bCs/>
                <w:color w:val="000000" w:themeColor="text1"/>
                <w:sz w:val="22"/>
                <w14:textFill>
                  <w14:solidFill>
                    <w14:schemeClr w14:val="tx1"/>
                  </w14:solidFill>
                </w14:textFill>
              </w:rPr>
              <w:t>9</w:t>
            </w:r>
            <w:r>
              <w:rPr>
                <w:rFonts w:hint="eastAsia" w:ascii="仿宋" w:hAnsi="仿宋" w:eastAsia="仿宋" w:cs="仿宋"/>
                <w:bCs/>
                <w:color w:val="000000" w:themeColor="text1"/>
                <w:sz w:val="22"/>
                <w:lang w:val="zh-CN"/>
                <w14:textFill>
                  <w14:solidFill>
                    <w14:schemeClr w14:val="tx1"/>
                  </w14:solidFill>
                </w14:textFill>
              </w:rPr>
              <w:t>分；</w:t>
            </w:r>
          </w:p>
          <w:p w14:paraId="070A4CCA">
            <w:pPr>
              <w:spacing w:line="360" w:lineRule="exact"/>
              <w:jc w:val="left"/>
              <w:rPr>
                <w:rFonts w:ascii="仿宋" w:hAnsi="仿宋" w:eastAsia="仿宋" w:cs="仿宋"/>
                <w:bCs/>
                <w:color w:val="000000" w:themeColor="text1"/>
                <w:sz w:val="22"/>
                <w:lang w:val="zh-CN"/>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2.</w:t>
            </w:r>
            <w:r>
              <w:rPr>
                <w:rFonts w:hint="eastAsia" w:ascii="仿宋" w:hAnsi="仿宋" w:eastAsia="仿宋" w:cs="仿宋"/>
                <w:bCs/>
                <w:color w:val="000000" w:themeColor="text1"/>
                <w:sz w:val="22"/>
                <w:lang w:val="zh-CN"/>
                <w14:textFill>
                  <w14:solidFill>
                    <w14:schemeClr w14:val="tx1"/>
                  </w14:solidFill>
                </w14:textFill>
              </w:rPr>
              <w:t>投标人提供的方案内容基本符合工期要求、</w:t>
            </w:r>
            <w:r>
              <w:rPr>
                <w:rFonts w:hint="eastAsia" w:ascii="仿宋" w:hAnsi="仿宋" w:eastAsia="仿宋" w:cs="仿宋"/>
                <w:bCs/>
                <w:color w:val="000000" w:themeColor="text1"/>
                <w:sz w:val="22"/>
                <w14:textFill>
                  <w14:solidFill>
                    <w14:schemeClr w14:val="tx1"/>
                  </w14:solidFill>
                </w14:textFill>
              </w:rPr>
              <w:t>投入计划结合项目实际较为可行，</w:t>
            </w:r>
            <w:r>
              <w:rPr>
                <w:rFonts w:hint="eastAsia" w:ascii="仿宋" w:hAnsi="仿宋" w:eastAsia="仿宋" w:cs="仿宋"/>
                <w:bCs/>
                <w:color w:val="000000" w:themeColor="text1"/>
                <w:sz w:val="22"/>
                <w:lang w:val="zh-CN"/>
                <w14:textFill>
                  <w14:solidFill>
                    <w14:schemeClr w14:val="tx1"/>
                  </w14:solidFill>
                </w14:textFill>
              </w:rPr>
              <w:t>每项计</w:t>
            </w:r>
            <w:r>
              <w:rPr>
                <w:rFonts w:hint="eastAsia" w:ascii="仿宋" w:hAnsi="仿宋" w:eastAsia="仿宋" w:cs="仿宋"/>
                <w:bCs/>
                <w:color w:val="000000" w:themeColor="text1"/>
                <w:sz w:val="22"/>
                <w14:textFill>
                  <w14:solidFill>
                    <w14:schemeClr w14:val="tx1"/>
                  </w14:solidFill>
                </w14:textFill>
              </w:rPr>
              <w:t>2</w:t>
            </w:r>
            <w:r>
              <w:rPr>
                <w:rFonts w:hint="eastAsia" w:ascii="仿宋" w:hAnsi="仿宋" w:eastAsia="仿宋" w:cs="仿宋"/>
                <w:bCs/>
                <w:color w:val="000000" w:themeColor="text1"/>
                <w:sz w:val="22"/>
                <w:lang w:val="zh-CN"/>
                <w14:textFill>
                  <w14:solidFill>
                    <w14:schemeClr w14:val="tx1"/>
                  </w14:solidFill>
                </w14:textFill>
              </w:rPr>
              <w:t>分；</w:t>
            </w:r>
          </w:p>
          <w:p w14:paraId="233EA5F4">
            <w:pPr>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3.</w:t>
            </w:r>
            <w:r>
              <w:rPr>
                <w:rFonts w:hint="eastAsia" w:ascii="仿宋" w:hAnsi="仿宋" w:eastAsia="仿宋" w:cs="仿宋"/>
                <w:bCs/>
                <w:color w:val="000000" w:themeColor="text1"/>
                <w:sz w:val="22"/>
                <w:lang w:val="zh-CN"/>
                <w14:textFill>
                  <w14:solidFill>
                    <w14:schemeClr w14:val="tx1"/>
                  </w14:solidFill>
                </w14:textFill>
              </w:rPr>
              <w:t>投标人提供的方案内容不详尽或</w:t>
            </w:r>
            <w:r>
              <w:rPr>
                <w:rFonts w:hint="eastAsia" w:ascii="仿宋" w:hAnsi="仿宋" w:eastAsia="仿宋" w:cs="仿宋"/>
                <w:bCs/>
                <w:color w:val="000000" w:themeColor="text1"/>
                <w:sz w:val="22"/>
                <w14:textFill>
                  <w14:solidFill>
                    <w14:schemeClr w14:val="tx1"/>
                  </w14:solidFill>
                </w14:textFill>
              </w:rPr>
              <w:t>达不到</w:t>
            </w:r>
            <w:r>
              <w:rPr>
                <w:rFonts w:hint="eastAsia" w:ascii="仿宋" w:hAnsi="仿宋" w:eastAsia="仿宋" w:cs="仿宋"/>
                <w:bCs/>
                <w:color w:val="000000" w:themeColor="text1"/>
                <w:sz w:val="22"/>
                <w:lang w:val="zh-CN"/>
                <w14:textFill>
                  <w14:solidFill>
                    <w14:schemeClr w14:val="tx1"/>
                  </w14:solidFill>
                </w14:textFill>
              </w:rPr>
              <w:t>工期要求每项计</w:t>
            </w:r>
            <w:r>
              <w:rPr>
                <w:rFonts w:hint="eastAsia" w:ascii="仿宋" w:hAnsi="仿宋" w:eastAsia="仿宋" w:cs="仿宋"/>
                <w:bCs/>
                <w:color w:val="000000" w:themeColor="text1"/>
                <w:sz w:val="22"/>
                <w14:textFill>
                  <w14:solidFill>
                    <w14:schemeClr w14:val="tx1"/>
                  </w14:solidFill>
                </w14:textFill>
              </w:rPr>
              <w:t>0.5</w:t>
            </w:r>
            <w:r>
              <w:rPr>
                <w:rFonts w:hint="eastAsia" w:ascii="仿宋" w:hAnsi="仿宋" w:eastAsia="仿宋" w:cs="仿宋"/>
                <w:bCs/>
                <w:color w:val="000000" w:themeColor="text1"/>
                <w:sz w:val="22"/>
                <w:lang w:val="zh-CN"/>
                <w14:textFill>
                  <w14:solidFill>
                    <w14:schemeClr w14:val="tx1"/>
                  </w14:solidFill>
                </w14:textFill>
              </w:rPr>
              <w:t>分；未提供不计分。</w:t>
            </w:r>
          </w:p>
        </w:tc>
      </w:tr>
      <w:tr w14:paraId="24CE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66" w:type="pct"/>
            <w:vMerge w:val="continue"/>
            <w:tcBorders>
              <w:left w:val="single" w:color="auto" w:sz="4" w:space="0"/>
              <w:right w:val="single" w:color="000000" w:sz="4" w:space="0"/>
            </w:tcBorders>
            <w:vAlign w:val="center"/>
          </w:tcPr>
          <w:p w14:paraId="44C7CDCA">
            <w:pPr>
              <w:kinsoku w:val="0"/>
              <w:overflowPunct w:val="0"/>
              <w:autoSpaceDE w:val="0"/>
              <w:autoSpaceDN w:val="0"/>
              <w:spacing w:line="360" w:lineRule="exact"/>
              <w:jc w:val="center"/>
              <w:rPr>
                <w:rFonts w:ascii="仿宋" w:hAnsi="仿宋" w:eastAsia="仿宋" w:cs="仿宋"/>
                <w:b/>
                <w:color w:val="000000" w:themeColor="text1"/>
                <w:sz w:val="22"/>
                <w14:textFill>
                  <w14:solidFill>
                    <w14:schemeClr w14:val="tx1"/>
                  </w14:solidFill>
                </w14:textFill>
              </w:rPr>
            </w:pPr>
          </w:p>
        </w:tc>
        <w:tc>
          <w:tcPr>
            <w:tcW w:w="369" w:type="pct"/>
            <w:tcBorders>
              <w:top w:val="single" w:color="auto" w:sz="4" w:space="0"/>
              <w:left w:val="single" w:color="000000" w:sz="4" w:space="0"/>
              <w:bottom w:val="single" w:color="auto" w:sz="4" w:space="0"/>
              <w:right w:val="single" w:color="auto" w:sz="4" w:space="0"/>
            </w:tcBorders>
            <w:shd w:val="clear" w:color="auto" w:fill="auto"/>
            <w:vAlign w:val="center"/>
          </w:tcPr>
          <w:p w14:paraId="77C701AD">
            <w:pPr>
              <w:kinsoku w:val="0"/>
              <w:overflowPunct w:val="0"/>
              <w:autoSpaceDE w:val="0"/>
              <w:autoSpaceDN w:val="0"/>
              <w:spacing w:line="360" w:lineRule="exact"/>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8</w:t>
            </w:r>
          </w:p>
        </w:tc>
        <w:tc>
          <w:tcPr>
            <w:tcW w:w="4264" w:type="pct"/>
            <w:tcBorders>
              <w:top w:val="single" w:color="auto" w:sz="4" w:space="0"/>
              <w:left w:val="single" w:color="auto" w:sz="4" w:space="0"/>
              <w:bottom w:val="single" w:color="auto" w:sz="4" w:space="0"/>
              <w:right w:val="single" w:color="auto" w:sz="4" w:space="0"/>
            </w:tcBorders>
            <w:shd w:val="clear" w:color="auto" w:fill="auto"/>
            <w:vAlign w:val="center"/>
          </w:tcPr>
          <w:p w14:paraId="64D0A50C">
            <w:pPr>
              <w:kinsoku w:val="0"/>
              <w:overflowPunct w:val="0"/>
              <w:autoSpaceDE w:val="0"/>
              <w:autoSpaceDN w:val="0"/>
              <w:spacing w:line="360" w:lineRule="exac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应急预案：</w:t>
            </w:r>
          </w:p>
          <w:p w14:paraId="69FC9DBB">
            <w:pPr>
              <w:spacing w:line="360" w:lineRule="exact"/>
              <w:ind w:firstLine="440" w:firstLineChars="200"/>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lang w:val="zh-CN"/>
                <w14:textFill>
                  <w14:solidFill>
                    <w14:schemeClr w14:val="tx1"/>
                  </w14:solidFill>
                </w14:textFill>
              </w:rPr>
              <w:t>针对本项目提供①</w:t>
            </w:r>
            <w:r>
              <w:rPr>
                <w:rFonts w:hint="eastAsia" w:ascii="仿宋" w:hAnsi="仿宋" w:eastAsia="仿宋" w:cs="仿宋"/>
                <w:bCs/>
                <w:color w:val="000000" w:themeColor="text1"/>
                <w:sz w:val="22"/>
                <w14:textFill>
                  <w14:solidFill>
                    <w14:schemeClr w14:val="tx1"/>
                  </w14:solidFill>
                </w14:textFill>
              </w:rPr>
              <w:t>材料损坏应急措施、</w:t>
            </w:r>
            <w:r>
              <w:rPr>
                <w:rFonts w:hint="eastAsia" w:ascii="仿宋" w:hAnsi="仿宋" w:eastAsia="仿宋" w:cs="仿宋"/>
                <w:bCs/>
                <w:color w:val="000000" w:themeColor="text1"/>
                <w:sz w:val="22"/>
                <w:lang w:val="zh-CN"/>
                <w14:textFill>
                  <w14:solidFill>
                    <w14:schemeClr w14:val="tx1"/>
                  </w14:solidFill>
                </w14:textFill>
              </w:rPr>
              <w:t>②</w:t>
            </w:r>
            <w:r>
              <w:rPr>
                <w:rFonts w:hint="eastAsia" w:ascii="仿宋" w:hAnsi="仿宋" w:eastAsia="仿宋" w:cs="仿宋"/>
                <w:bCs/>
                <w:color w:val="000000" w:themeColor="text1"/>
                <w:sz w:val="22"/>
                <w14:textFill>
                  <w14:solidFill>
                    <w14:schemeClr w14:val="tx1"/>
                  </w14:solidFill>
                </w14:textFill>
              </w:rPr>
              <w:t>器械故障应对措施、</w:t>
            </w:r>
            <w:r>
              <w:rPr>
                <w:rFonts w:hint="eastAsia" w:ascii="仿宋" w:hAnsi="仿宋" w:eastAsia="仿宋" w:cs="仿宋"/>
                <w:bCs/>
                <w:color w:val="000000" w:themeColor="text1"/>
                <w:sz w:val="22"/>
                <w:lang w:val="zh-CN"/>
                <w14:textFill>
                  <w14:solidFill>
                    <w14:schemeClr w14:val="tx1"/>
                  </w14:solidFill>
                </w14:textFill>
              </w:rPr>
              <w:t>③</w:t>
            </w:r>
            <w:r>
              <w:rPr>
                <w:rFonts w:hint="eastAsia" w:ascii="仿宋" w:hAnsi="仿宋" w:eastAsia="仿宋" w:cs="仿宋"/>
                <w:bCs/>
                <w:color w:val="000000" w:themeColor="text1"/>
                <w:sz w:val="22"/>
                <w14:textFill>
                  <w14:solidFill>
                    <w14:schemeClr w14:val="tx1"/>
                  </w14:solidFill>
                </w14:textFill>
              </w:rPr>
              <w:t>工人意外伤害处理流程、</w:t>
            </w:r>
            <w:r>
              <w:rPr>
                <w:rFonts w:hint="eastAsia" w:ascii="仿宋" w:hAnsi="仿宋" w:eastAsia="仿宋" w:cs="仿宋"/>
                <w:bCs/>
                <w:color w:val="000000" w:themeColor="text1"/>
                <w:sz w:val="22"/>
                <w:lang w:val="zh-CN"/>
                <w14:textFill>
                  <w14:solidFill>
                    <w14:schemeClr w14:val="tx1"/>
                  </w14:solidFill>
                </w14:textFill>
              </w:rPr>
              <w:t>④</w:t>
            </w:r>
            <w:r>
              <w:rPr>
                <w:rFonts w:hint="eastAsia" w:ascii="仿宋" w:hAnsi="仿宋" w:eastAsia="仿宋" w:cs="仿宋"/>
                <w:bCs/>
                <w:color w:val="000000" w:themeColor="text1"/>
                <w:sz w:val="22"/>
                <w14:textFill>
                  <w14:solidFill>
                    <w14:schemeClr w14:val="tx1"/>
                  </w14:solidFill>
                </w14:textFill>
              </w:rPr>
              <w:t>自然灾害应对方案。</w:t>
            </w:r>
            <w:r>
              <w:rPr>
                <w:rFonts w:hint="eastAsia" w:ascii="仿宋" w:hAnsi="仿宋" w:eastAsia="仿宋" w:cs="仿宋"/>
                <w:bCs/>
                <w:color w:val="000000" w:themeColor="text1"/>
                <w:sz w:val="22"/>
                <w:lang w:val="zh-CN"/>
                <w14:textFill>
                  <w14:solidFill>
                    <w14:schemeClr w14:val="tx1"/>
                  </w14:solidFill>
                </w14:textFill>
              </w:rPr>
              <w:t>此项共</w:t>
            </w:r>
            <w:r>
              <w:rPr>
                <w:rFonts w:hint="eastAsia" w:ascii="仿宋" w:hAnsi="仿宋" w:eastAsia="仿宋" w:cs="仿宋"/>
                <w:bCs/>
                <w:color w:val="000000" w:themeColor="text1"/>
                <w:sz w:val="22"/>
                <w14:textFill>
                  <w14:solidFill>
                    <w14:schemeClr w14:val="tx1"/>
                  </w14:solidFill>
                </w14:textFill>
              </w:rPr>
              <w:t>4</w:t>
            </w:r>
            <w:r>
              <w:rPr>
                <w:rFonts w:hint="eastAsia" w:ascii="仿宋" w:hAnsi="仿宋" w:eastAsia="仿宋" w:cs="仿宋"/>
                <w:bCs/>
                <w:color w:val="000000" w:themeColor="text1"/>
                <w:sz w:val="22"/>
                <w:lang w:val="zh-CN"/>
                <w14:textFill>
                  <w14:solidFill>
                    <w14:schemeClr w14:val="tx1"/>
                  </w14:solidFill>
                </w14:textFill>
              </w:rPr>
              <w:t>项。</w:t>
            </w:r>
          </w:p>
          <w:p w14:paraId="40733018">
            <w:pPr>
              <w:spacing w:line="360" w:lineRule="exact"/>
              <w:jc w:val="left"/>
              <w:rPr>
                <w:rFonts w:ascii="仿宋" w:hAnsi="仿宋" w:eastAsia="仿宋" w:cs="仿宋"/>
                <w:bCs/>
                <w:color w:val="000000" w:themeColor="text1"/>
                <w:sz w:val="22"/>
                <w:lang w:val="zh-CN"/>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1.</w:t>
            </w:r>
            <w:r>
              <w:rPr>
                <w:rFonts w:hint="eastAsia" w:ascii="仿宋" w:hAnsi="仿宋" w:eastAsia="仿宋" w:cs="仿宋"/>
                <w:bCs/>
                <w:color w:val="000000" w:themeColor="text1"/>
                <w:sz w:val="22"/>
                <w:lang w:val="zh-CN"/>
                <w14:textFill>
                  <w14:solidFill>
                    <w14:schemeClr w14:val="tx1"/>
                  </w14:solidFill>
                </w14:textFill>
              </w:rPr>
              <w:t>投标人提供的方案及措施内容完全满足采购需求，每项计</w:t>
            </w:r>
            <w:r>
              <w:rPr>
                <w:rFonts w:hint="eastAsia" w:ascii="仿宋" w:hAnsi="仿宋" w:eastAsia="仿宋" w:cs="仿宋"/>
                <w:bCs/>
                <w:color w:val="000000" w:themeColor="text1"/>
                <w:sz w:val="22"/>
                <w14:textFill>
                  <w14:solidFill>
                    <w14:schemeClr w14:val="tx1"/>
                  </w14:solidFill>
                </w14:textFill>
              </w:rPr>
              <w:t>2</w:t>
            </w:r>
            <w:r>
              <w:rPr>
                <w:rFonts w:hint="eastAsia" w:ascii="仿宋" w:hAnsi="仿宋" w:eastAsia="仿宋" w:cs="仿宋"/>
                <w:bCs/>
                <w:color w:val="000000" w:themeColor="text1"/>
                <w:sz w:val="22"/>
                <w:lang w:val="zh-CN"/>
                <w14:textFill>
                  <w14:solidFill>
                    <w14:schemeClr w14:val="tx1"/>
                  </w14:solidFill>
                </w14:textFill>
              </w:rPr>
              <w:t>分，最高计</w:t>
            </w:r>
            <w:r>
              <w:rPr>
                <w:rFonts w:hint="eastAsia" w:ascii="仿宋" w:hAnsi="仿宋" w:eastAsia="仿宋" w:cs="仿宋"/>
                <w:bCs/>
                <w:color w:val="000000" w:themeColor="text1"/>
                <w:sz w:val="22"/>
                <w14:textFill>
                  <w14:solidFill>
                    <w14:schemeClr w14:val="tx1"/>
                  </w14:solidFill>
                </w14:textFill>
              </w:rPr>
              <w:t>8</w:t>
            </w:r>
            <w:r>
              <w:rPr>
                <w:rFonts w:hint="eastAsia" w:ascii="仿宋" w:hAnsi="仿宋" w:eastAsia="仿宋" w:cs="仿宋"/>
                <w:bCs/>
                <w:color w:val="000000" w:themeColor="text1"/>
                <w:sz w:val="22"/>
                <w:lang w:val="zh-CN"/>
                <w14:textFill>
                  <w14:solidFill>
                    <w14:schemeClr w14:val="tx1"/>
                  </w14:solidFill>
                </w14:textFill>
              </w:rPr>
              <w:t>分；</w:t>
            </w:r>
          </w:p>
          <w:p w14:paraId="41D030E0">
            <w:pPr>
              <w:spacing w:line="360" w:lineRule="exact"/>
              <w:jc w:val="left"/>
              <w:rPr>
                <w:rFonts w:ascii="仿宋" w:hAnsi="仿宋" w:eastAsia="仿宋" w:cs="仿宋"/>
                <w:bCs/>
                <w:color w:val="000000" w:themeColor="text1"/>
                <w:sz w:val="22"/>
                <w:lang w:val="zh-CN"/>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2.</w:t>
            </w:r>
            <w:r>
              <w:rPr>
                <w:rFonts w:hint="eastAsia" w:ascii="仿宋" w:hAnsi="仿宋" w:eastAsia="仿宋" w:cs="仿宋"/>
                <w:bCs/>
                <w:color w:val="000000" w:themeColor="text1"/>
                <w:sz w:val="22"/>
                <w:lang w:val="zh-CN"/>
                <w14:textFill>
                  <w14:solidFill>
                    <w14:schemeClr w14:val="tx1"/>
                  </w14:solidFill>
                </w14:textFill>
              </w:rPr>
              <w:t>投标人提供的方案及措施基本满足但不完善，每项计</w:t>
            </w:r>
            <w:r>
              <w:rPr>
                <w:rFonts w:hint="eastAsia" w:ascii="仿宋" w:hAnsi="仿宋" w:eastAsia="仿宋" w:cs="仿宋"/>
                <w:bCs/>
                <w:color w:val="000000" w:themeColor="text1"/>
                <w:sz w:val="22"/>
                <w14:textFill>
                  <w14:solidFill>
                    <w14:schemeClr w14:val="tx1"/>
                  </w14:solidFill>
                </w14:textFill>
              </w:rPr>
              <w:t>1</w:t>
            </w:r>
            <w:r>
              <w:rPr>
                <w:rFonts w:hint="eastAsia" w:ascii="仿宋" w:hAnsi="仿宋" w:eastAsia="仿宋" w:cs="仿宋"/>
                <w:bCs/>
                <w:color w:val="000000" w:themeColor="text1"/>
                <w:sz w:val="22"/>
                <w:lang w:val="zh-CN"/>
                <w14:textFill>
                  <w14:solidFill>
                    <w14:schemeClr w14:val="tx1"/>
                  </w14:solidFill>
                </w14:textFill>
              </w:rPr>
              <w:t>分；</w:t>
            </w:r>
          </w:p>
          <w:p w14:paraId="12CBBE5B">
            <w:pPr>
              <w:spacing w:line="360" w:lineRule="exact"/>
              <w:jc w:val="left"/>
            </w:pPr>
            <w:r>
              <w:rPr>
                <w:rFonts w:hint="eastAsia" w:ascii="仿宋" w:hAnsi="仿宋" w:eastAsia="仿宋" w:cs="仿宋"/>
                <w:bCs/>
                <w:color w:val="000000" w:themeColor="text1"/>
                <w:sz w:val="22"/>
                <w14:textFill>
                  <w14:solidFill>
                    <w14:schemeClr w14:val="tx1"/>
                  </w14:solidFill>
                </w14:textFill>
              </w:rPr>
              <w:t>3.</w:t>
            </w:r>
            <w:r>
              <w:rPr>
                <w:rFonts w:hint="eastAsia" w:ascii="仿宋" w:hAnsi="仿宋" w:eastAsia="仿宋" w:cs="仿宋"/>
                <w:bCs/>
                <w:color w:val="000000" w:themeColor="text1"/>
                <w:sz w:val="22"/>
                <w:lang w:val="zh-CN"/>
                <w14:textFill>
                  <w14:solidFill>
                    <w14:schemeClr w14:val="tx1"/>
                  </w14:solidFill>
                </w14:textFill>
              </w:rPr>
              <w:t>投标人提供的方案及措施内容不详尽或不适用于本项目每项计</w:t>
            </w:r>
            <w:r>
              <w:rPr>
                <w:rFonts w:hint="eastAsia" w:ascii="仿宋" w:hAnsi="仿宋" w:eastAsia="仿宋" w:cs="仿宋"/>
                <w:bCs/>
                <w:color w:val="000000" w:themeColor="text1"/>
                <w:sz w:val="22"/>
                <w14:textFill>
                  <w14:solidFill>
                    <w14:schemeClr w14:val="tx1"/>
                  </w14:solidFill>
                </w14:textFill>
              </w:rPr>
              <w:t>0.5</w:t>
            </w:r>
            <w:r>
              <w:rPr>
                <w:rFonts w:hint="eastAsia" w:ascii="仿宋" w:hAnsi="仿宋" w:eastAsia="仿宋" w:cs="仿宋"/>
                <w:bCs/>
                <w:color w:val="000000" w:themeColor="text1"/>
                <w:sz w:val="22"/>
                <w:lang w:val="zh-CN"/>
                <w14:textFill>
                  <w14:solidFill>
                    <w14:schemeClr w14:val="tx1"/>
                  </w14:solidFill>
                </w14:textFill>
              </w:rPr>
              <w:t>分；未提供不计分。</w:t>
            </w:r>
          </w:p>
        </w:tc>
      </w:tr>
      <w:tr w14:paraId="6D21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66" w:type="pct"/>
            <w:vMerge w:val="continue"/>
            <w:tcBorders>
              <w:left w:val="single" w:color="auto" w:sz="4" w:space="0"/>
              <w:right w:val="single" w:color="000000" w:sz="4" w:space="0"/>
            </w:tcBorders>
            <w:vAlign w:val="center"/>
          </w:tcPr>
          <w:p w14:paraId="64A780CD">
            <w:pPr>
              <w:kinsoku w:val="0"/>
              <w:overflowPunct w:val="0"/>
              <w:autoSpaceDE w:val="0"/>
              <w:autoSpaceDN w:val="0"/>
              <w:spacing w:line="360" w:lineRule="exact"/>
              <w:jc w:val="center"/>
              <w:rPr>
                <w:rFonts w:ascii="仿宋" w:hAnsi="仿宋" w:eastAsia="仿宋" w:cs="仿宋"/>
                <w:b/>
                <w:color w:val="000000" w:themeColor="text1"/>
                <w:sz w:val="22"/>
                <w14:textFill>
                  <w14:solidFill>
                    <w14:schemeClr w14:val="tx1"/>
                  </w14:solidFill>
                </w14:textFill>
              </w:rPr>
            </w:pPr>
          </w:p>
        </w:tc>
        <w:tc>
          <w:tcPr>
            <w:tcW w:w="369" w:type="pct"/>
            <w:tcBorders>
              <w:top w:val="single" w:color="auto" w:sz="4" w:space="0"/>
              <w:left w:val="single" w:color="000000" w:sz="4" w:space="0"/>
              <w:bottom w:val="single" w:color="auto" w:sz="4" w:space="0"/>
              <w:right w:val="single" w:color="auto" w:sz="4" w:space="0"/>
            </w:tcBorders>
            <w:shd w:val="clear" w:color="auto" w:fill="auto"/>
            <w:vAlign w:val="center"/>
          </w:tcPr>
          <w:p w14:paraId="67D6F9D8">
            <w:pPr>
              <w:kinsoku w:val="0"/>
              <w:overflowPunct w:val="0"/>
              <w:autoSpaceDE w:val="0"/>
              <w:autoSpaceDN w:val="0"/>
              <w:spacing w:line="360" w:lineRule="exact"/>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15</w:t>
            </w:r>
          </w:p>
        </w:tc>
        <w:tc>
          <w:tcPr>
            <w:tcW w:w="4264" w:type="pct"/>
            <w:tcBorders>
              <w:top w:val="single" w:color="auto" w:sz="4" w:space="0"/>
              <w:left w:val="single" w:color="auto" w:sz="4" w:space="0"/>
              <w:bottom w:val="single" w:color="auto" w:sz="4" w:space="0"/>
              <w:right w:val="single" w:color="auto" w:sz="4" w:space="0"/>
            </w:tcBorders>
            <w:shd w:val="clear" w:color="auto" w:fill="auto"/>
            <w:vAlign w:val="center"/>
          </w:tcPr>
          <w:p w14:paraId="744CA392">
            <w:pPr>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材料要求：</w:t>
            </w:r>
          </w:p>
          <w:p w14:paraId="5D408827">
            <w:pPr>
              <w:widowControl/>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1.</w:t>
            </w:r>
            <w:r>
              <w:rPr>
                <w:rFonts w:hint="eastAsia" w:ascii="仿宋" w:hAnsi="仿宋" w:eastAsia="仿宋" w:cs="仿宋"/>
                <w:bCs/>
                <w:color w:val="000000" w:themeColor="text1"/>
                <w:sz w:val="22"/>
                <w:lang w:val="zh-CN"/>
                <w14:textFill>
                  <w14:solidFill>
                    <w14:schemeClr w14:val="tx1"/>
                  </w14:solidFill>
                </w14:textFill>
              </w:rPr>
              <w:t>投标人提供的</w:t>
            </w:r>
            <w:r>
              <w:rPr>
                <w:rFonts w:hint="eastAsia" w:ascii="仿宋" w:hAnsi="仿宋" w:eastAsia="仿宋" w:cs="仿宋"/>
                <w:bCs/>
                <w:color w:val="000000" w:themeColor="text1"/>
                <w:sz w:val="22"/>
                <w14:textFill>
                  <w14:solidFill>
                    <w14:schemeClr w14:val="tx1"/>
                  </w14:solidFill>
                </w14:textFill>
              </w:rPr>
              <w:t>材料（“防水卷材”、“真石漆”、“乳胶漆”）来源渠道合法证明材料，每提供一</w:t>
            </w:r>
            <w:r>
              <w:rPr>
                <w:rFonts w:hint="eastAsia" w:ascii="仿宋" w:hAnsi="仿宋" w:eastAsia="仿宋" w:cs="仿宋"/>
                <w:bCs/>
                <w:color w:val="000000" w:themeColor="text1"/>
                <w:sz w:val="22"/>
                <w:lang w:val="en-US" w:eastAsia="zh-CN"/>
                <w14:textFill>
                  <w14:solidFill>
                    <w14:schemeClr w14:val="tx1"/>
                  </w14:solidFill>
                </w14:textFill>
              </w:rPr>
              <w:t>类</w:t>
            </w:r>
            <w:r>
              <w:rPr>
                <w:rFonts w:hint="eastAsia" w:ascii="仿宋" w:hAnsi="仿宋" w:eastAsia="仿宋" w:cs="仿宋"/>
                <w:bCs/>
                <w:color w:val="000000" w:themeColor="text1"/>
                <w:sz w:val="22"/>
                <w14:textFill>
                  <w14:solidFill>
                    <w14:schemeClr w14:val="tx1"/>
                  </w14:solidFill>
                </w14:textFill>
              </w:rPr>
              <w:t>得2分，最高得6分。</w:t>
            </w:r>
          </w:p>
          <w:p w14:paraId="56D583CC">
            <w:pPr>
              <w:widowControl/>
              <w:spacing w:line="360" w:lineRule="exact"/>
              <w:jc w:val="left"/>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注：</w:t>
            </w:r>
            <w:r>
              <w:rPr>
                <w:rFonts w:hint="eastAsia" w:ascii="仿宋" w:hAnsi="仿宋" w:eastAsia="仿宋" w:cs="仿宋"/>
                <w:b/>
                <w:color w:val="000000" w:themeColor="text1"/>
                <w:sz w:val="22"/>
                <w:lang w:val="zh-CN"/>
                <w14:textFill>
                  <w14:solidFill>
                    <w14:schemeClr w14:val="tx1"/>
                  </w14:solidFill>
                </w14:textFill>
              </w:rPr>
              <w:t>提供证明材料（</w:t>
            </w:r>
            <w:r>
              <w:rPr>
                <w:rFonts w:hint="eastAsia" w:ascii="仿宋" w:hAnsi="仿宋" w:eastAsia="仿宋" w:cs="仿宋"/>
                <w:b/>
                <w:color w:val="000000" w:themeColor="text1"/>
                <w:sz w:val="22"/>
                <w14:textFill>
                  <w14:solidFill>
                    <w14:schemeClr w14:val="tx1"/>
                  </w14:solidFill>
                </w14:textFill>
              </w:rPr>
              <w:t>包括但不限于销售协议或代理协议或原厂授权书等），</w:t>
            </w:r>
            <w:r>
              <w:rPr>
                <w:rFonts w:hint="eastAsia" w:ascii="仿宋" w:hAnsi="仿宋" w:eastAsia="仿宋" w:cs="仿宋"/>
                <w:b/>
                <w:color w:val="000000" w:themeColor="text1"/>
                <w:sz w:val="22"/>
                <w:lang w:val="zh-CN"/>
                <w14:textFill>
                  <w14:solidFill>
                    <w14:schemeClr w14:val="tx1"/>
                  </w14:solidFill>
                </w14:textFill>
              </w:rPr>
              <w:t>否则不计分。</w:t>
            </w:r>
          </w:p>
          <w:p w14:paraId="28B0826A">
            <w:pPr>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2.</w:t>
            </w:r>
            <w:r>
              <w:rPr>
                <w:rFonts w:hint="eastAsia" w:ascii="仿宋" w:hAnsi="仿宋" w:eastAsia="仿宋" w:cs="仿宋"/>
                <w:bCs/>
                <w:color w:val="000000" w:themeColor="text1"/>
                <w:sz w:val="22"/>
                <w:lang w:val="zh-CN"/>
                <w14:textFill>
                  <w14:solidFill>
                    <w14:schemeClr w14:val="tx1"/>
                  </w14:solidFill>
                </w14:textFill>
              </w:rPr>
              <w:t>投标人提供的</w:t>
            </w:r>
            <w:r>
              <w:rPr>
                <w:rFonts w:hint="eastAsia" w:ascii="仿宋" w:hAnsi="仿宋" w:eastAsia="仿宋" w:cs="仿宋"/>
                <w:bCs/>
                <w:color w:val="000000" w:themeColor="text1"/>
                <w:sz w:val="22"/>
                <w14:textFill>
                  <w14:solidFill>
                    <w14:schemeClr w14:val="tx1"/>
                  </w14:solidFill>
                </w14:textFill>
              </w:rPr>
              <w:t>材料（“防水卷材”、“真石漆”、“乳胶漆”）属于环保材料的，每提供1</w:t>
            </w:r>
            <w:r>
              <w:rPr>
                <w:rFonts w:hint="eastAsia" w:ascii="仿宋" w:hAnsi="仿宋" w:eastAsia="仿宋" w:cs="仿宋"/>
                <w:bCs/>
                <w:color w:val="000000" w:themeColor="text1"/>
                <w:sz w:val="22"/>
                <w:lang w:val="en-US" w:eastAsia="zh-CN"/>
                <w14:textFill>
                  <w14:solidFill>
                    <w14:schemeClr w14:val="tx1"/>
                  </w14:solidFill>
                </w14:textFill>
              </w:rPr>
              <w:t>类</w:t>
            </w:r>
            <w:r>
              <w:rPr>
                <w:rFonts w:hint="eastAsia" w:ascii="仿宋" w:hAnsi="仿宋" w:eastAsia="仿宋" w:cs="仿宋"/>
                <w:bCs/>
                <w:color w:val="000000" w:themeColor="text1"/>
                <w:sz w:val="22"/>
                <w14:textFill>
                  <w14:solidFill>
                    <w14:schemeClr w14:val="tx1"/>
                  </w14:solidFill>
                </w14:textFill>
              </w:rPr>
              <w:t>得3分，最多得9分。</w:t>
            </w:r>
          </w:p>
          <w:p w14:paraId="7A11F745">
            <w:pPr>
              <w:spacing w:line="360" w:lineRule="exact"/>
              <w:jc w:val="left"/>
              <w:rPr>
                <w:rFonts w:eastAsia="仿宋"/>
              </w:rPr>
            </w:pPr>
            <w:r>
              <w:rPr>
                <w:rFonts w:hint="eastAsia" w:ascii="仿宋" w:hAnsi="仿宋" w:eastAsia="仿宋" w:cs="仿宋"/>
                <w:b/>
                <w:color w:val="000000" w:themeColor="text1"/>
                <w:sz w:val="22"/>
                <w14:textFill>
                  <w14:solidFill>
                    <w14:schemeClr w14:val="tx1"/>
                  </w14:solidFill>
                </w14:textFill>
              </w:rPr>
              <w:t>注：提供证明材料（包括但不限于检验检测报告或</w:t>
            </w:r>
            <w:r>
              <w:rPr>
                <w:rFonts w:hint="eastAsia" w:ascii="仿宋" w:hAnsi="仿宋" w:eastAsia="仿宋"/>
                <w:b/>
                <w:kern w:val="0"/>
                <w:szCs w:val="21"/>
              </w:rPr>
              <w:t>认证证书</w:t>
            </w:r>
            <w:r>
              <w:rPr>
                <w:rFonts w:hint="eastAsia" w:ascii="仿宋" w:hAnsi="仿宋" w:eastAsia="仿宋" w:cs="仿宋"/>
                <w:b/>
                <w:color w:val="000000" w:themeColor="text1"/>
                <w:sz w:val="22"/>
                <w14:textFill>
                  <w14:solidFill>
                    <w14:schemeClr w14:val="tx1"/>
                  </w14:solidFill>
                </w14:textFill>
              </w:rPr>
              <w:t>或官网和功能截图等），否则不计分。</w:t>
            </w:r>
          </w:p>
        </w:tc>
      </w:tr>
      <w:tr w14:paraId="2652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66" w:type="pct"/>
            <w:vMerge w:val="restart"/>
            <w:tcBorders>
              <w:left w:val="single" w:color="auto" w:sz="4" w:space="0"/>
              <w:right w:val="single" w:color="000000" w:sz="4" w:space="0"/>
            </w:tcBorders>
            <w:vAlign w:val="center"/>
          </w:tcPr>
          <w:p w14:paraId="0BB32FBE">
            <w:pPr>
              <w:kinsoku w:val="0"/>
              <w:overflowPunct w:val="0"/>
              <w:autoSpaceDE w:val="0"/>
              <w:autoSpaceDN w:val="0"/>
              <w:spacing w:line="360" w:lineRule="exact"/>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履约</w:t>
            </w:r>
          </w:p>
          <w:p w14:paraId="2093D50D">
            <w:pPr>
              <w:kinsoku w:val="0"/>
              <w:overflowPunct w:val="0"/>
              <w:autoSpaceDE w:val="0"/>
              <w:autoSpaceDN w:val="0"/>
              <w:spacing w:line="360" w:lineRule="exact"/>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服务28分</w:t>
            </w:r>
          </w:p>
        </w:tc>
        <w:tc>
          <w:tcPr>
            <w:tcW w:w="369" w:type="pct"/>
            <w:tcBorders>
              <w:left w:val="single" w:color="000000" w:sz="4" w:space="0"/>
              <w:right w:val="single" w:color="auto" w:sz="4" w:space="0"/>
            </w:tcBorders>
            <w:shd w:val="clear" w:color="auto" w:fill="auto"/>
            <w:vAlign w:val="center"/>
          </w:tcPr>
          <w:p w14:paraId="514FF0A9">
            <w:pPr>
              <w:kinsoku w:val="0"/>
              <w:overflowPunct w:val="0"/>
              <w:autoSpaceDE w:val="0"/>
              <w:autoSpaceDN w:val="0"/>
              <w:spacing w:line="360" w:lineRule="exact"/>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8</w:t>
            </w:r>
          </w:p>
        </w:tc>
        <w:tc>
          <w:tcPr>
            <w:tcW w:w="4264" w:type="pct"/>
            <w:tcBorders>
              <w:top w:val="single" w:color="auto" w:sz="4" w:space="0"/>
              <w:left w:val="single" w:color="auto" w:sz="4" w:space="0"/>
              <w:bottom w:val="single" w:color="auto" w:sz="4" w:space="0"/>
              <w:right w:val="single" w:color="auto" w:sz="4" w:space="0"/>
            </w:tcBorders>
            <w:shd w:val="clear" w:color="auto" w:fill="auto"/>
            <w:vAlign w:val="center"/>
          </w:tcPr>
          <w:p w14:paraId="3C8501B1">
            <w:pPr>
              <w:kinsoku w:val="0"/>
              <w:overflowPunct w:val="0"/>
              <w:autoSpaceDE w:val="0"/>
              <w:autoSpaceDN w:val="0"/>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项目经理：</w:t>
            </w:r>
          </w:p>
          <w:p w14:paraId="5C87E6CF">
            <w:pPr>
              <w:kinsoku w:val="0"/>
              <w:overflowPunct w:val="0"/>
              <w:autoSpaceDE w:val="0"/>
              <w:autoSpaceDN w:val="0"/>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1.拟派项目经理具备高级工程师及以上技术职称的（含高级工程师），得2分；具备工程师技术职称的，得1分；其余情况不得分。</w:t>
            </w:r>
          </w:p>
          <w:p w14:paraId="0F6BB258">
            <w:pPr>
              <w:kinsoku w:val="0"/>
              <w:overflowPunct w:val="0"/>
              <w:autoSpaceDE w:val="0"/>
              <w:autoSpaceDN w:val="0"/>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注：以提供的拟派项目经理最高职称证书为准，提供多个职称证明材料的，以最高职称材料为准，未提供的不得分。</w:t>
            </w:r>
            <w:r>
              <w:rPr>
                <w:rFonts w:hint="eastAsia" w:ascii="仿宋" w:hAnsi="仿宋" w:eastAsia="仿宋" w:cs="仿宋"/>
                <w:bCs/>
                <w:color w:val="000000" w:themeColor="text1"/>
                <w:sz w:val="22"/>
                <w14:textFill>
                  <w14:solidFill>
                    <w14:schemeClr w14:val="tx1"/>
                  </w14:solidFill>
                </w14:textFill>
              </w:rPr>
              <w:t xml:space="preserve"> </w:t>
            </w:r>
          </w:p>
          <w:p w14:paraId="78CD56E4">
            <w:pPr>
              <w:kinsoku w:val="0"/>
              <w:overflowPunct w:val="0"/>
              <w:autoSpaceDE w:val="0"/>
              <w:autoSpaceDN w:val="0"/>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2.拟派项目经理在本单位2022年6月至今已完成的类似项目业绩证明材料（在项目中担任项目经理一职），提供且符合要求得2分，最高得6分，未提供或提供但不符合要求得0分。</w:t>
            </w:r>
          </w:p>
          <w:p w14:paraId="3334C358">
            <w:pPr>
              <w:kinsoku w:val="0"/>
              <w:overflowPunct w:val="0"/>
              <w:autoSpaceDE w:val="0"/>
              <w:autoSpaceDN w:val="0"/>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注：以合同协议书或中标通知书为准。</w:t>
            </w:r>
          </w:p>
        </w:tc>
      </w:tr>
      <w:tr w14:paraId="5BB6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66" w:type="pct"/>
            <w:vMerge w:val="continue"/>
            <w:tcBorders>
              <w:left w:val="single" w:color="auto" w:sz="4" w:space="0"/>
              <w:right w:val="single" w:color="000000" w:sz="4" w:space="0"/>
            </w:tcBorders>
            <w:vAlign w:val="center"/>
          </w:tcPr>
          <w:p w14:paraId="59444AC2">
            <w:pPr>
              <w:kinsoku w:val="0"/>
              <w:overflowPunct w:val="0"/>
              <w:autoSpaceDE w:val="0"/>
              <w:autoSpaceDN w:val="0"/>
              <w:spacing w:line="360" w:lineRule="exact"/>
              <w:jc w:val="center"/>
              <w:rPr>
                <w:rFonts w:ascii="仿宋" w:hAnsi="仿宋" w:eastAsia="仿宋" w:cs="仿宋"/>
                <w:b/>
                <w:color w:val="000000" w:themeColor="text1"/>
                <w:sz w:val="22"/>
                <w14:textFill>
                  <w14:solidFill>
                    <w14:schemeClr w14:val="tx1"/>
                  </w14:solidFill>
                </w14:textFill>
              </w:rPr>
            </w:pPr>
          </w:p>
        </w:tc>
        <w:tc>
          <w:tcPr>
            <w:tcW w:w="369" w:type="pct"/>
            <w:tcBorders>
              <w:left w:val="single" w:color="000000" w:sz="4" w:space="0"/>
              <w:right w:val="single" w:color="auto" w:sz="4" w:space="0"/>
            </w:tcBorders>
            <w:vAlign w:val="center"/>
          </w:tcPr>
          <w:p w14:paraId="438E66CD">
            <w:pPr>
              <w:kinsoku w:val="0"/>
              <w:overflowPunct w:val="0"/>
              <w:autoSpaceDE w:val="0"/>
              <w:autoSpaceDN w:val="0"/>
              <w:spacing w:line="360" w:lineRule="exact"/>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5</w:t>
            </w:r>
          </w:p>
        </w:tc>
        <w:tc>
          <w:tcPr>
            <w:tcW w:w="4264" w:type="pct"/>
            <w:tcBorders>
              <w:top w:val="single" w:color="auto" w:sz="4" w:space="0"/>
              <w:left w:val="single" w:color="auto" w:sz="4" w:space="0"/>
              <w:bottom w:val="single" w:color="auto" w:sz="4" w:space="0"/>
              <w:right w:val="single" w:color="auto" w:sz="4" w:space="0"/>
            </w:tcBorders>
            <w:vAlign w:val="center"/>
          </w:tcPr>
          <w:p w14:paraId="22E54480">
            <w:pPr>
              <w:kinsoku w:val="0"/>
              <w:overflowPunct w:val="0"/>
              <w:autoSpaceDE w:val="0"/>
              <w:autoSpaceDN w:val="0"/>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项目团队人员：</w:t>
            </w:r>
          </w:p>
          <w:p w14:paraId="4B5D5CE5">
            <w:pPr>
              <w:kinsoku w:val="0"/>
              <w:overflowPunct w:val="0"/>
              <w:autoSpaceDE w:val="0"/>
              <w:autoSpaceDN w:val="0"/>
              <w:spacing w:line="360" w:lineRule="exact"/>
              <w:ind w:firstLine="440" w:firstLineChars="200"/>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项目团队人员有相应人员职称证书或资格证书且满足项目需求，提供证明材料，否则不计分。</w:t>
            </w:r>
          </w:p>
          <w:p w14:paraId="0BF8B38A">
            <w:pPr>
              <w:kinsoku w:val="0"/>
              <w:overflowPunct w:val="0"/>
              <w:autoSpaceDE w:val="0"/>
              <w:autoSpaceDN w:val="0"/>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1.拟投入本项目人员在5人及以上，计5分；</w:t>
            </w:r>
          </w:p>
          <w:p w14:paraId="5C83A180">
            <w:pPr>
              <w:kinsoku w:val="0"/>
              <w:overflowPunct w:val="0"/>
              <w:autoSpaceDE w:val="0"/>
              <w:autoSpaceDN w:val="0"/>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2.拟投入本项目人员在3人及以上、5人以下，计3分；</w:t>
            </w:r>
          </w:p>
          <w:p w14:paraId="7312859D">
            <w:pPr>
              <w:kinsoku w:val="0"/>
              <w:overflowPunct w:val="0"/>
              <w:autoSpaceDE w:val="0"/>
              <w:autoSpaceDN w:val="0"/>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3.不足3人计2分；</w:t>
            </w:r>
          </w:p>
          <w:p w14:paraId="36BF68BA">
            <w:pPr>
              <w:kinsoku w:val="0"/>
              <w:overflowPunct w:val="0"/>
              <w:autoSpaceDE w:val="0"/>
              <w:autoSpaceDN w:val="0"/>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4.无明确人员不计分。</w:t>
            </w:r>
          </w:p>
        </w:tc>
      </w:tr>
      <w:tr w14:paraId="57A9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66" w:type="pct"/>
            <w:vMerge w:val="continue"/>
            <w:tcBorders>
              <w:left w:val="single" w:color="auto" w:sz="4" w:space="0"/>
              <w:right w:val="single" w:color="000000" w:sz="4" w:space="0"/>
            </w:tcBorders>
            <w:vAlign w:val="center"/>
          </w:tcPr>
          <w:p w14:paraId="3B3DE08B">
            <w:pPr>
              <w:kinsoku w:val="0"/>
              <w:overflowPunct w:val="0"/>
              <w:autoSpaceDE w:val="0"/>
              <w:autoSpaceDN w:val="0"/>
              <w:spacing w:line="360" w:lineRule="exact"/>
              <w:jc w:val="center"/>
              <w:rPr>
                <w:rFonts w:ascii="仿宋" w:hAnsi="仿宋" w:eastAsia="仿宋" w:cs="仿宋"/>
                <w:b/>
                <w:color w:val="000000" w:themeColor="text1"/>
                <w:sz w:val="22"/>
                <w14:textFill>
                  <w14:solidFill>
                    <w14:schemeClr w14:val="tx1"/>
                  </w14:solidFill>
                </w14:textFill>
              </w:rPr>
            </w:pPr>
          </w:p>
        </w:tc>
        <w:tc>
          <w:tcPr>
            <w:tcW w:w="369" w:type="pct"/>
            <w:tcBorders>
              <w:left w:val="single" w:color="000000" w:sz="4" w:space="0"/>
              <w:right w:val="single" w:color="auto" w:sz="4" w:space="0"/>
            </w:tcBorders>
            <w:vAlign w:val="center"/>
          </w:tcPr>
          <w:p w14:paraId="598FF79B">
            <w:pPr>
              <w:spacing w:line="360" w:lineRule="exact"/>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9</w:t>
            </w:r>
          </w:p>
        </w:tc>
        <w:tc>
          <w:tcPr>
            <w:tcW w:w="4264" w:type="pct"/>
            <w:tcBorders>
              <w:top w:val="single" w:color="auto" w:sz="4" w:space="0"/>
              <w:left w:val="single" w:color="auto" w:sz="4" w:space="0"/>
              <w:right w:val="single" w:color="auto" w:sz="4" w:space="0"/>
            </w:tcBorders>
            <w:vAlign w:val="center"/>
          </w:tcPr>
          <w:p w14:paraId="66AE4CFB">
            <w:pPr>
              <w:kinsoku w:val="0"/>
              <w:overflowPunct w:val="0"/>
              <w:autoSpaceDE w:val="0"/>
              <w:autoSpaceDN w:val="0"/>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服务承诺：</w:t>
            </w:r>
          </w:p>
          <w:p w14:paraId="51540253">
            <w:pPr>
              <w:kinsoku w:val="0"/>
              <w:overflowPunct w:val="0"/>
              <w:autoSpaceDE w:val="0"/>
              <w:autoSpaceDN w:val="0"/>
              <w:spacing w:line="360" w:lineRule="exact"/>
              <w:ind w:firstLine="440" w:firstLineChars="200"/>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针对本项目制定详细的服务方案：①针对本项目工程质保期内的售后服务承诺及说明、②在质量保修期内如出现质量问题的解决措施、解决问题的响应时效、③验收后突发问题的处理流程(如5年质保期内的责任划分)。此项共3项。</w:t>
            </w:r>
          </w:p>
          <w:p w14:paraId="4C439A65">
            <w:pPr>
              <w:spacing w:line="360" w:lineRule="exact"/>
              <w:jc w:val="left"/>
              <w:rPr>
                <w:rFonts w:ascii="仿宋" w:hAnsi="仿宋" w:eastAsia="仿宋" w:cs="仿宋"/>
                <w:bCs/>
                <w:color w:val="000000" w:themeColor="text1"/>
                <w:sz w:val="22"/>
                <w:lang w:val="zh-CN"/>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1.</w:t>
            </w:r>
            <w:r>
              <w:rPr>
                <w:rFonts w:hint="eastAsia" w:ascii="仿宋" w:hAnsi="仿宋" w:eastAsia="仿宋" w:cs="仿宋"/>
                <w:bCs/>
                <w:color w:val="000000" w:themeColor="text1"/>
                <w:sz w:val="22"/>
                <w:lang w:val="zh-CN"/>
                <w14:textFill>
                  <w14:solidFill>
                    <w14:schemeClr w14:val="tx1"/>
                  </w14:solidFill>
                </w14:textFill>
              </w:rPr>
              <w:t>投标人提供的方案内容完全满足采购需求，每项计</w:t>
            </w:r>
            <w:r>
              <w:rPr>
                <w:rFonts w:hint="eastAsia" w:ascii="仿宋" w:hAnsi="仿宋" w:eastAsia="仿宋" w:cs="仿宋"/>
                <w:bCs/>
                <w:color w:val="000000" w:themeColor="text1"/>
                <w:sz w:val="22"/>
                <w14:textFill>
                  <w14:solidFill>
                    <w14:schemeClr w14:val="tx1"/>
                  </w14:solidFill>
                </w14:textFill>
              </w:rPr>
              <w:t>3</w:t>
            </w:r>
            <w:r>
              <w:rPr>
                <w:rFonts w:hint="eastAsia" w:ascii="仿宋" w:hAnsi="仿宋" w:eastAsia="仿宋" w:cs="仿宋"/>
                <w:bCs/>
                <w:color w:val="000000" w:themeColor="text1"/>
                <w:sz w:val="22"/>
                <w:lang w:val="zh-CN"/>
                <w14:textFill>
                  <w14:solidFill>
                    <w14:schemeClr w14:val="tx1"/>
                  </w14:solidFill>
                </w14:textFill>
              </w:rPr>
              <w:t>分，最高计</w:t>
            </w:r>
            <w:r>
              <w:rPr>
                <w:rFonts w:hint="eastAsia" w:ascii="仿宋" w:hAnsi="仿宋" w:eastAsia="仿宋" w:cs="仿宋"/>
                <w:bCs/>
                <w:color w:val="000000" w:themeColor="text1"/>
                <w:sz w:val="22"/>
                <w14:textFill>
                  <w14:solidFill>
                    <w14:schemeClr w14:val="tx1"/>
                  </w14:solidFill>
                </w14:textFill>
              </w:rPr>
              <w:t>9</w:t>
            </w:r>
            <w:r>
              <w:rPr>
                <w:rFonts w:hint="eastAsia" w:ascii="仿宋" w:hAnsi="仿宋" w:eastAsia="仿宋" w:cs="仿宋"/>
                <w:bCs/>
                <w:color w:val="000000" w:themeColor="text1"/>
                <w:sz w:val="22"/>
                <w:lang w:val="zh-CN"/>
                <w14:textFill>
                  <w14:solidFill>
                    <w14:schemeClr w14:val="tx1"/>
                  </w14:solidFill>
                </w14:textFill>
              </w:rPr>
              <w:t>分；</w:t>
            </w:r>
          </w:p>
          <w:p w14:paraId="09440364">
            <w:pPr>
              <w:spacing w:line="360" w:lineRule="exact"/>
              <w:jc w:val="left"/>
              <w:rPr>
                <w:rFonts w:ascii="仿宋" w:hAnsi="仿宋" w:eastAsia="仿宋" w:cs="仿宋"/>
                <w:bCs/>
                <w:color w:val="000000" w:themeColor="text1"/>
                <w:sz w:val="22"/>
                <w:lang w:val="zh-CN"/>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2.</w:t>
            </w:r>
            <w:r>
              <w:rPr>
                <w:rFonts w:hint="eastAsia" w:ascii="仿宋" w:hAnsi="仿宋" w:eastAsia="仿宋" w:cs="仿宋"/>
                <w:bCs/>
                <w:color w:val="000000" w:themeColor="text1"/>
                <w:sz w:val="22"/>
                <w:lang w:val="zh-CN"/>
                <w14:textFill>
                  <w14:solidFill>
                    <w14:schemeClr w14:val="tx1"/>
                  </w14:solidFill>
                </w14:textFill>
              </w:rPr>
              <w:t>投标人提供的方案内容基本满足需求，每项计</w:t>
            </w:r>
            <w:r>
              <w:rPr>
                <w:rFonts w:hint="eastAsia" w:ascii="仿宋" w:hAnsi="仿宋" w:eastAsia="仿宋" w:cs="仿宋"/>
                <w:bCs/>
                <w:color w:val="000000" w:themeColor="text1"/>
                <w:sz w:val="22"/>
                <w14:textFill>
                  <w14:solidFill>
                    <w14:schemeClr w14:val="tx1"/>
                  </w14:solidFill>
                </w14:textFill>
              </w:rPr>
              <w:t>2</w:t>
            </w:r>
            <w:r>
              <w:rPr>
                <w:rFonts w:hint="eastAsia" w:ascii="仿宋" w:hAnsi="仿宋" w:eastAsia="仿宋" w:cs="仿宋"/>
                <w:bCs/>
                <w:color w:val="000000" w:themeColor="text1"/>
                <w:sz w:val="22"/>
                <w:lang w:val="zh-CN"/>
                <w14:textFill>
                  <w14:solidFill>
                    <w14:schemeClr w14:val="tx1"/>
                  </w14:solidFill>
                </w14:textFill>
              </w:rPr>
              <w:t>分；</w:t>
            </w:r>
          </w:p>
          <w:p w14:paraId="7DD61927">
            <w:pPr>
              <w:kinsoku w:val="0"/>
              <w:overflowPunct w:val="0"/>
              <w:autoSpaceDE w:val="0"/>
              <w:autoSpaceDN w:val="0"/>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3.</w:t>
            </w:r>
            <w:r>
              <w:rPr>
                <w:rFonts w:hint="eastAsia" w:ascii="仿宋" w:hAnsi="仿宋" w:eastAsia="仿宋" w:cs="仿宋"/>
                <w:bCs/>
                <w:color w:val="000000" w:themeColor="text1"/>
                <w:sz w:val="22"/>
                <w:lang w:val="zh-CN"/>
                <w14:textFill>
                  <w14:solidFill>
                    <w14:schemeClr w14:val="tx1"/>
                  </w14:solidFill>
                </w14:textFill>
              </w:rPr>
              <w:t>投标人提供的方案内容不详尽或不适用于本项目每项计</w:t>
            </w:r>
            <w:r>
              <w:rPr>
                <w:rFonts w:hint="eastAsia" w:ascii="仿宋" w:hAnsi="仿宋" w:eastAsia="仿宋" w:cs="仿宋"/>
                <w:bCs/>
                <w:color w:val="000000" w:themeColor="text1"/>
                <w:sz w:val="22"/>
                <w14:textFill>
                  <w14:solidFill>
                    <w14:schemeClr w14:val="tx1"/>
                  </w14:solidFill>
                </w14:textFill>
              </w:rPr>
              <w:t>1</w:t>
            </w:r>
            <w:r>
              <w:rPr>
                <w:rFonts w:hint="eastAsia" w:ascii="仿宋" w:hAnsi="仿宋" w:eastAsia="仿宋" w:cs="仿宋"/>
                <w:bCs/>
                <w:color w:val="000000" w:themeColor="text1"/>
                <w:sz w:val="22"/>
                <w:lang w:val="zh-CN"/>
                <w14:textFill>
                  <w14:solidFill>
                    <w14:schemeClr w14:val="tx1"/>
                  </w14:solidFill>
                </w14:textFill>
              </w:rPr>
              <w:t>分；未提供不计分。</w:t>
            </w:r>
          </w:p>
        </w:tc>
      </w:tr>
      <w:tr w14:paraId="53B6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366" w:type="pct"/>
            <w:vMerge w:val="continue"/>
            <w:tcBorders>
              <w:left w:val="single" w:color="auto" w:sz="4" w:space="0"/>
              <w:right w:val="single" w:color="000000" w:sz="4" w:space="0"/>
            </w:tcBorders>
            <w:vAlign w:val="center"/>
          </w:tcPr>
          <w:p w14:paraId="476C554C">
            <w:pPr>
              <w:kinsoku w:val="0"/>
              <w:overflowPunct w:val="0"/>
              <w:autoSpaceDE w:val="0"/>
              <w:autoSpaceDN w:val="0"/>
              <w:spacing w:line="360" w:lineRule="exact"/>
              <w:ind w:firstLine="440"/>
              <w:jc w:val="center"/>
              <w:rPr>
                <w:rFonts w:ascii="仿宋" w:hAnsi="仿宋" w:eastAsia="仿宋" w:cs="仿宋"/>
                <w:color w:val="000000" w:themeColor="text1"/>
                <w:sz w:val="22"/>
                <w14:textFill>
                  <w14:solidFill>
                    <w14:schemeClr w14:val="tx1"/>
                  </w14:solidFill>
                </w14:textFill>
              </w:rPr>
            </w:pPr>
          </w:p>
        </w:tc>
        <w:tc>
          <w:tcPr>
            <w:tcW w:w="369" w:type="pct"/>
            <w:tcBorders>
              <w:left w:val="single" w:color="000000" w:sz="4" w:space="0"/>
              <w:right w:val="single" w:color="auto" w:sz="4" w:space="0"/>
            </w:tcBorders>
            <w:vAlign w:val="center"/>
          </w:tcPr>
          <w:p w14:paraId="1758B495">
            <w:pPr>
              <w:spacing w:line="360" w:lineRule="exact"/>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6</w:t>
            </w:r>
          </w:p>
        </w:tc>
        <w:tc>
          <w:tcPr>
            <w:tcW w:w="4264" w:type="pct"/>
            <w:tcBorders>
              <w:top w:val="single" w:color="auto" w:sz="4" w:space="0"/>
              <w:left w:val="single" w:color="auto" w:sz="4" w:space="0"/>
              <w:right w:val="single" w:color="auto" w:sz="4" w:space="0"/>
            </w:tcBorders>
            <w:vAlign w:val="center"/>
          </w:tcPr>
          <w:p w14:paraId="0ABDFC86">
            <w:pPr>
              <w:spacing w:line="360" w:lineRule="exact"/>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业绩：</w:t>
            </w:r>
          </w:p>
          <w:p w14:paraId="2B4E68A9">
            <w:pPr>
              <w:spacing w:line="360" w:lineRule="exact"/>
              <w:ind w:firstLine="440"/>
              <w:jc w:val="left"/>
              <w:rPr>
                <w:rFonts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lang w:val="zh-CN"/>
                <w14:textFill>
                  <w14:solidFill>
                    <w14:schemeClr w14:val="tx1"/>
                  </w14:solidFill>
                </w14:textFill>
              </w:rPr>
              <w:t>投标人提供202</w:t>
            </w:r>
            <w:r>
              <w:rPr>
                <w:rFonts w:hint="eastAsia" w:ascii="仿宋" w:hAnsi="仿宋" w:eastAsia="仿宋" w:cs="仿宋"/>
                <w:bCs/>
                <w:color w:val="000000" w:themeColor="text1"/>
                <w:sz w:val="22"/>
                <w14:textFill>
                  <w14:solidFill>
                    <w14:schemeClr w14:val="tx1"/>
                  </w14:solidFill>
                </w14:textFill>
              </w:rPr>
              <w:t>2</w:t>
            </w:r>
            <w:r>
              <w:rPr>
                <w:rFonts w:hint="eastAsia" w:ascii="仿宋" w:hAnsi="仿宋" w:eastAsia="仿宋" w:cs="仿宋"/>
                <w:bCs/>
                <w:color w:val="000000" w:themeColor="text1"/>
                <w:sz w:val="22"/>
                <w:lang w:val="zh-CN"/>
                <w14:textFill>
                  <w14:solidFill>
                    <w14:schemeClr w14:val="tx1"/>
                  </w14:solidFill>
                </w14:textFill>
              </w:rPr>
              <w:t>年</w:t>
            </w:r>
            <w:r>
              <w:rPr>
                <w:rFonts w:hint="eastAsia" w:ascii="仿宋" w:hAnsi="仿宋" w:eastAsia="仿宋" w:cs="仿宋"/>
                <w:bCs/>
                <w:color w:val="000000" w:themeColor="text1"/>
                <w:sz w:val="22"/>
                <w14:textFill>
                  <w14:solidFill>
                    <w14:schemeClr w14:val="tx1"/>
                  </w14:solidFill>
                </w14:textFill>
              </w:rPr>
              <w:t>6</w:t>
            </w:r>
            <w:r>
              <w:rPr>
                <w:rFonts w:hint="eastAsia" w:ascii="仿宋" w:hAnsi="仿宋" w:eastAsia="仿宋" w:cs="仿宋"/>
                <w:bCs/>
                <w:color w:val="000000" w:themeColor="text1"/>
                <w:sz w:val="22"/>
                <w:lang w:val="zh-CN"/>
                <w14:textFill>
                  <w14:solidFill>
                    <w14:schemeClr w14:val="tx1"/>
                  </w14:solidFill>
                </w14:textFill>
              </w:rPr>
              <w:t>月</w:t>
            </w:r>
            <w:r>
              <w:rPr>
                <w:rFonts w:hint="eastAsia" w:ascii="仿宋" w:hAnsi="仿宋" w:eastAsia="仿宋" w:cs="仿宋"/>
                <w:bCs/>
                <w:color w:val="000000" w:themeColor="text1"/>
                <w:sz w:val="22"/>
                <w14:textFill>
                  <w14:solidFill>
                    <w14:schemeClr w14:val="tx1"/>
                  </w14:solidFill>
                </w14:textFill>
              </w:rPr>
              <w:t>1日</w:t>
            </w:r>
            <w:r>
              <w:rPr>
                <w:rFonts w:hint="eastAsia" w:ascii="仿宋" w:hAnsi="仿宋" w:eastAsia="仿宋" w:cs="仿宋"/>
                <w:bCs/>
                <w:color w:val="000000" w:themeColor="text1"/>
                <w:sz w:val="22"/>
                <w:lang w:val="zh-CN"/>
                <w14:textFill>
                  <w14:solidFill>
                    <w14:schemeClr w14:val="tx1"/>
                  </w14:solidFill>
                </w14:textFill>
              </w:rPr>
              <w:t>至开标前类似业绩，以合同签订日期为准，投标人提供合同复印件加盖公章，每提供一份计</w:t>
            </w:r>
            <w:r>
              <w:rPr>
                <w:rFonts w:hint="eastAsia" w:ascii="仿宋" w:hAnsi="仿宋" w:eastAsia="仿宋" w:cs="仿宋"/>
                <w:bCs/>
                <w:color w:val="000000" w:themeColor="text1"/>
                <w:sz w:val="22"/>
                <w14:textFill>
                  <w14:solidFill>
                    <w14:schemeClr w14:val="tx1"/>
                  </w14:solidFill>
                </w14:textFill>
              </w:rPr>
              <w:t>2</w:t>
            </w:r>
            <w:r>
              <w:rPr>
                <w:rFonts w:hint="eastAsia" w:ascii="仿宋" w:hAnsi="仿宋" w:eastAsia="仿宋" w:cs="仿宋"/>
                <w:bCs/>
                <w:color w:val="000000" w:themeColor="text1"/>
                <w:sz w:val="22"/>
                <w:lang w:val="zh-CN"/>
                <w14:textFill>
                  <w14:solidFill>
                    <w14:schemeClr w14:val="tx1"/>
                  </w14:solidFill>
                </w14:textFill>
              </w:rPr>
              <w:t>分，此项共计</w:t>
            </w:r>
            <w:r>
              <w:rPr>
                <w:rFonts w:hint="eastAsia" w:ascii="仿宋" w:hAnsi="仿宋" w:eastAsia="仿宋" w:cs="仿宋"/>
                <w:bCs/>
                <w:color w:val="000000" w:themeColor="text1"/>
                <w:sz w:val="22"/>
                <w14:textFill>
                  <w14:solidFill>
                    <w14:schemeClr w14:val="tx1"/>
                  </w14:solidFill>
                </w14:textFill>
              </w:rPr>
              <w:t>6</w:t>
            </w:r>
            <w:r>
              <w:rPr>
                <w:rFonts w:hint="eastAsia" w:ascii="仿宋" w:hAnsi="仿宋" w:eastAsia="仿宋" w:cs="仿宋"/>
                <w:bCs/>
                <w:color w:val="000000" w:themeColor="text1"/>
                <w:sz w:val="22"/>
                <w:lang w:val="zh-CN"/>
                <w14:textFill>
                  <w14:solidFill>
                    <w14:schemeClr w14:val="tx1"/>
                  </w14:solidFill>
                </w14:textFill>
              </w:rPr>
              <w:t>分。</w:t>
            </w:r>
          </w:p>
        </w:tc>
      </w:tr>
      <w:tr w14:paraId="3CF6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000" w:type="pct"/>
            <w:gridSpan w:val="3"/>
            <w:tcBorders>
              <w:left w:val="single" w:color="auto" w:sz="4" w:space="0"/>
              <w:bottom w:val="single" w:color="auto" w:sz="4" w:space="0"/>
              <w:right w:val="single" w:color="auto" w:sz="4" w:space="0"/>
            </w:tcBorders>
            <w:vAlign w:val="center"/>
          </w:tcPr>
          <w:p w14:paraId="2BF85260">
            <w:pPr>
              <w:kinsoku w:val="0"/>
              <w:overflowPunct w:val="0"/>
              <w:autoSpaceDE w:val="0"/>
              <w:autoSpaceDN w:val="0"/>
              <w:spacing w:line="360" w:lineRule="exact"/>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注：</w:t>
            </w:r>
            <w:r>
              <w:rPr>
                <w:rFonts w:hint="eastAsia" w:ascii="仿宋" w:hAnsi="仿宋" w:eastAsia="仿宋" w:cs="仿宋"/>
                <w:color w:val="000000" w:themeColor="text1"/>
                <w:sz w:val="22"/>
                <w14:textFill>
                  <w14:solidFill>
                    <w14:schemeClr w14:val="tx1"/>
                  </w14:solidFill>
                </w14:textFill>
              </w:rPr>
              <w:t>证明材料均以复印件加盖单位公章编制于投标文件中，无复印件、或因复印件模糊辨识不清的不计分，责任由投标人自行承担；评标委员会将根据投标文件独立计分；本评分要素一览表满分100分。</w:t>
            </w:r>
          </w:p>
        </w:tc>
      </w:tr>
    </w:tbl>
    <w:p w14:paraId="00826367">
      <w:pPr>
        <w:pStyle w:val="12"/>
      </w:pPr>
    </w:p>
    <w:p w14:paraId="472F6AAC">
      <w:pPr>
        <w:spacing w:line="360" w:lineRule="auto"/>
        <w:rPr>
          <w:rFonts w:hint="eastAsia" w:ascii="仿宋" w:hAnsi="仿宋" w:eastAsia="仿宋" w:cs="仿宋"/>
          <w:b/>
          <w:bCs/>
          <w:sz w:val="22"/>
          <w:szCs w:val="22"/>
        </w:rPr>
      </w:pPr>
      <w:bookmarkStart w:id="280" w:name="_Toc25108"/>
      <w:bookmarkStart w:id="281" w:name="_Toc6676"/>
      <w:bookmarkStart w:id="282" w:name="_Hlk536460855"/>
      <w:r>
        <w:rPr>
          <w:rFonts w:hint="eastAsia" w:ascii="仿宋" w:hAnsi="仿宋" w:eastAsia="仿宋" w:cs="仿宋"/>
          <w:b/>
          <w:bCs/>
          <w:sz w:val="22"/>
          <w:szCs w:val="22"/>
          <w:lang w:val="en-US" w:eastAsia="zh-CN"/>
        </w:rPr>
        <w:t>6.</w:t>
      </w:r>
      <w:r>
        <w:rPr>
          <w:rFonts w:hint="eastAsia" w:ascii="仿宋" w:hAnsi="仿宋" w:eastAsia="仿宋" w:cs="仿宋"/>
          <w:b/>
          <w:bCs/>
          <w:sz w:val="22"/>
          <w:szCs w:val="22"/>
        </w:rPr>
        <w:t>评标结果</w:t>
      </w:r>
      <w:bookmarkEnd w:id="280"/>
      <w:bookmarkEnd w:id="281"/>
    </w:p>
    <w:p w14:paraId="42BD1DA0">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6.1</w:t>
      </w:r>
      <w:r>
        <w:rPr>
          <w:rFonts w:hint="eastAsia" w:ascii="仿宋" w:hAnsi="仿宋" w:eastAsia="仿宋" w:cs="仿宋"/>
          <w:sz w:val="22"/>
          <w:szCs w:val="22"/>
        </w:rPr>
        <w:t>除第二章“投标人须知”前附表授权直接确定中标人外，评标委员会按照得分由高到低的顺序推荐中标候选人。</w:t>
      </w:r>
    </w:p>
    <w:p w14:paraId="6B15AB76">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6.2</w:t>
      </w:r>
      <w:r>
        <w:rPr>
          <w:rFonts w:hint="eastAsia" w:ascii="仿宋" w:hAnsi="仿宋" w:eastAsia="仿宋" w:cs="仿宋"/>
          <w:sz w:val="22"/>
          <w:szCs w:val="22"/>
        </w:rPr>
        <w:t>评标委员会完成评标后，应当向采购人提交书面评标报告。</w:t>
      </w:r>
      <w:bookmarkEnd w:id="282"/>
    </w:p>
    <w:p w14:paraId="46C89DD0">
      <w:pPr>
        <w:spacing w:line="360" w:lineRule="auto"/>
        <w:rPr>
          <w:rFonts w:ascii="仿宋" w:hAnsi="仿宋" w:eastAsia="仿宋" w:cs="仿宋"/>
          <w:sz w:val="22"/>
          <w:szCs w:val="22"/>
        </w:rPr>
      </w:pPr>
      <w:r>
        <w:rPr>
          <w:rFonts w:hint="eastAsia" w:ascii="仿宋" w:hAnsi="仿宋" w:eastAsia="仿宋" w:cs="仿宋"/>
          <w:b/>
          <w:bCs/>
          <w:sz w:val="22"/>
          <w:szCs w:val="22"/>
          <w:lang w:val="en-US" w:eastAsia="zh-CN"/>
        </w:rPr>
        <w:t>7.</w:t>
      </w:r>
      <w:r>
        <w:rPr>
          <w:rFonts w:hint="eastAsia" w:ascii="仿宋" w:hAnsi="仿宋" w:eastAsia="仿宋" w:cs="仿宋"/>
          <w:b/>
          <w:bCs/>
          <w:sz w:val="22"/>
          <w:szCs w:val="22"/>
        </w:rPr>
        <w:t>特殊情况处理</w:t>
      </w:r>
    </w:p>
    <w:p w14:paraId="77CFF019">
      <w:pPr>
        <w:wordWrap w:val="0"/>
        <w:topLinePunct/>
        <w:spacing w:line="360" w:lineRule="auto"/>
        <w:ind w:firstLine="440" w:firstLineChars="200"/>
        <w:jc w:val="left"/>
        <w:rPr>
          <w:rFonts w:ascii="仿宋" w:hAnsi="仿宋" w:eastAsia="仿宋" w:cs="仿宋"/>
          <w:sz w:val="22"/>
          <w:szCs w:val="22"/>
        </w:rPr>
      </w:pPr>
      <w:r>
        <w:rPr>
          <w:rFonts w:hint="eastAsia" w:ascii="仿宋" w:hAnsi="仿宋" w:eastAsia="仿宋" w:cs="仿宋"/>
          <w:sz w:val="22"/>
          <w:szCs w:val="22"/>
          <w:lang w:val="en-US" w:eastAsia="zh-CN"/>
        </w:rPr>
        <w:t>7</w:t>
      </w:r>
      <w:r>
        <w:rPr>
          <w:rFonts w:hint="eastAsia" w:ascii="仿宋" w:hAnsi="仿宋" w:eastAsia="仿宋" w:cs="仿宋"/>
          <w:sz w:val="22"/>
          <w:szCs w:val="22"/>
        </w:rPr>
        <w:t>.</w:t>
      </w:r>
      <w:r>
        <w:rPr>
          <w:rFonts w:hint="eastAsia" w:ascii="仿宋" w:hAnsi="仿宋" w:eastAsia="仿宋" w:cs="仿宋"/>
          <w:color w:val="000000" w:themeColor="text1"/>
          <w:sz w:val="22"/>
          <w14:textFill>
            <w14:solidFill>
              <w14:schemeClr w14:val="tx1"/>
            </w14:solidFill>
          </w14:textFill>
        </w:rPr>
        <w:t>1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CE9C59">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lang w:val="en-US" w:eastAsia="zh-CN"/>
        </w:rPr>
        <w:t>7</w:t>
      </w:r>
      <w:r>
        <w:rPr>
          <w:rFonts w:hint="eastAsia" w:ascii="仿宋" w:hAnsi="仿宋" w:eastAsia="仿宋" w:cs="仿宋"/>
          <w:sz w:val="22"/>
          <w:szCs w:val="22"/>
        </w:rPr>
        <w:t>.2当投标人某评分项出现未报、漏报或零报价时，该分项得零分，并不参与投标报价分的计算。</w:t>
      </w:r>
    </w:p>
    <w:p w14:paraId="46A43211">
      <w:pPr>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sz w:val="22"/>
          <w:szCs w:val="22"/>
          <w:lang w:val="en-US" w:eastAsia="zh-CN"/>
        </w:rPr>
        <w:t>7</w:t>
      </w:r>
      <w:r>
        <w:rPr>
          <w:rFonts w:hint="eastAsia" w:ascii="仿宋" w:hAnsi="仿宋" w:eastAsia="仿宋" w:cs="仿宋"/>
          <w:sz w:val="22"/>
          <w:szCs w:val="22"/>
        </w:rPr>
        <w:t>.3评标过程中，若出现本评标方法以外的特殊情况时，将暂停评标，待评委商榷后再进行复会。</w:t>
      </w:r>
    </w:p>
    <w:p w14:paraId="17B013E9">
      <w:pPr>
        <w:bidi w:val="0"/>
      </w:pPr>
    </w:p>
    <w:p w14:paraId="4B48F55A">
      <w:pPr>
        <w:pStyle w:val="12"/>
        <w:ind w:firstLine="360"/>
        <w:rPr>
          <w:rFonts w:ascii="仿宋" w:hAnsi="仿宋" w:eastAsia="仿宋" w:cs="仿宋"/>
          <w:color w:val="000000" w:themeColor="text1"/>
          <w14:textFill>
            <w14:solidFill>
              <w14:schemeClr w14:val="tx1"/>
            </w14:solidFill>
          </w14:textFill>
        </w:rPr>
        <w:sectPr>
          <w:pgSz w:w="11906" w:h="16838"/>
          <w:pgMar w:top="1440" w:right="1797" w:bottom="1440" w:left="1797" w:header="850" w:footer="992" w:gutter="0"/>
          <w:cols w:space="720" w:num="1"/>
          <w:docGrid w:linePitch="312" w:charSpace="0"/>
        </w:sectPr>
      </w:pPr>
    </w:p>
    <w:p w14:paraId="0E3D517C">
      <w:pPr>
        <w:spacing w:line="360" w:lineRule="auto"/>
        <w:ind w:firstLine="723"/>
        <w:jc w:val="center"/>
        <w:outlineLvl w:val="0"/>
        <w:rPr>
          <w:rFonts w:ascii="仿宋" w:hAnsi="仿宋" w:eastAsia="仿宋" w:cs="仿宋"/>
          <w:b/>
          <w:color w:val="000000" w:themeColor="text1"/>
          <w:sz w:val="36"/>
          <w:szCs w:val="36"/>
          <w:highlight w:val="yellow"/>
          <w14:textFill>
            <w14:solidFill>
              <w14:schemeClr w14:val="tx1"/>
            </w14:solidFill>
          </w14:textFill>
        </w:rPr>
      </w:pPr>
      <w:bookmarkStart w:id="283" w:name="_Toc69977714"/>
      <w:bookmarkStart w:id="284" w:name="_Toc103786384"/>
      <w:bookmarkStart w:id="285" w:name="_Toc117613309"/>
      <w:bookmarkStart w:id="286" w:name="_Toc21707"/>
      <w:bookmarkStart w:id="287" w:name="_Toc29104"/>
      <w:bookmarkStart w:id="288" w:name="_Toc26927"/>
      <w:r>
        <w:rPr>
          <w:rFonts w:hint="eastAsia" w:ascii="仿宋" w:hAnsi="仿宋" w:eastAsia="仿宋" w:cs="仿宋"/>
          <w:b/>
          <w:color w:val="000000" w:themeColor="text1"/>
          <w:sz w:val="36"/>
          <w:szCs w:val="36"/>
          <w14:textFill>
            <w14:solidFill>
              <w14:schemeClr w14:val="tx1"/>
            </w14:solidFill>
          </w14:textFill>
        </w:rPr>
        <w:t>第</w:t>
      </w:r>
      <w:r>
        <w:rPr>
          <w:rFonts w:hint="eastAsia" w:ascii="仿宋" w:hAnsi="仿宋" w:eastAsia="仿宋" w:cs="仿宋"/>
          <w:b/>
          <w:color w:val="000000" w:themeColor="text1"/>
          <w:sz w:val="36"/>
          <w:szCs w:val="36"/>
          <w:lang w:val="en-US" w:eastAsia="zh-CN"/>
          <w14:textFill>
            <w14:solidFill>
              <w14:schemeClr w14:val="tx1"/>
            </w14:solidFill>
          </w14:textFill>
        </w:rPr>
        <w:t>四</w:t>
      </w:r>
      <w:r>
        <w:rPr>
          <w:rFonts w:hint="eastAsia" w:ascii="仿宋" w:hAnsi="仿宋" w:eastAsia="仿宋" w:cs="仿宋"/>
          <w:b/>
          <w:color w:val="000000" w:themeColor="text1"/>
          <w:sz w:val="36"/>
          <w:szCs w:val="36"/>
          <w14:textFill>
            <w14:solidFill>
              <w14:schemeClr w14:val="tx1"/>
            </w14:solidFill>
          </w14:textFill>
        </w:rPr>
        <w:t xml:space="preserve">部分 </w:t>
      </w:r>
      <w:bookmarkEnd w:id="283"/>
      <w:bookmarkEnd w:id="284"/>
      <w:bookmarkEnd w:id="285"/>
      <w:r>
        <w:rPr>
          <w:rFonts w:hint="eastAsia" w:ascii="仿宋" w:hAnsi="仿宋" w:eastAsia="仿宋" w:cs="仿宋"/>
          <w:b/>
          <w:color w:val="000000" w:themeColor="text1"/>
          <w:sz w:val="36"/>
          <w:szCs w:val="36"/>
          <w14:textFill>
            <w14:solidFill>
              <w14:schemeClr w14:val="tx1"/>
            </w14:solidFill>
          </w14:textFill>
        </w:rPr>
        <w:t>采购需求</w:t>
      </w:r>
      <w:bookmarkEnd w:id="286"/>
      <w:bookmarkStart w:id="289" w:name="_Toc2116851552"/>
      <w:bookmarkStart w:id="290" w:name="_Toc140522134"/>
    </w:p>
    <w:bookmarkEnd w:id="289"/>
    <w:bookmarkEnd w:id="290"/>
    <w:p w14:paraId="1F0CE91E">
      <w:pPr>
        <w:spacing w:line="360" w:lineRule="auto"/>
        <w:outlineLvl w:val="1"/>
        <w:rPr>
          <w:rFonts w:ascii="仿宋" w:hAnsi="仿宋" w:eastAsia="仿宋" w:cs="仿宋"/>
          <w:b/>
          <w:bCs/>
          <w:color w:val="000000" w:themeColor="text1"/>
          <w:sz w:val="22"/>
          <w:szCs w:val="22"/>
          <w14:textFill>
            <w14:solidFill>
              <w14:schemeClr w14:val="tx1"/>
            </w14:solidFill>
          </w14:textFill>
        </w:rPr>
      </w:pPr>
      <w:bookmarkStart w:id="291" w:name="_Toc20317"/>
      <w:bookmarkStart w:id="292" w:name="_Toc28267"/>
      <w:r>
        <w:rPr>
          <w:rFonts w:hint="eastAsia" w:ascii="仿宋" w:hAnsi="仿宋" w:eastAsia="仿宋" w:cs="仿宋"/>
          <w:b/>
          <w:bCs/>
          <w:color w:val="000000" w:themeColor="text1"/>
          <w:sz w:val="22"/>
          <w:szCs w:val="22"/>
          <w14:textFill>
            <w14:solidFill>
              <w14:schemeClr w14:val="tx1"/>
            </w14:solidFill>
          </w14:textFill>
        </w:rPr>
        <w:t>一、建设要求</w:t>
      </w:r>
      <w:bookmarkEnd w:id="291"/>
    </w:p>
    <w:p w14:paraId="2B704DDE">
      <w:pPr>
        <w:spacing w:line="360" w:lineRule="auto"/>
        <w:ind w:firstLine="442" w:firstLineChars="200"/>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1.项目概况</w:t>
      </w:r>
    </w:p>
    <w:bookmarkEnd w:id="292"/>
    <w:p w14:paraId="4BDE6BCB">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学生宿舍楼顶层部分房屋已无法正常使用，需要进行屋面修复。本次改造主要内容采用新型防水材料，重新铺设屋面防水层、修复墙面以及更换排水管等，确保所修复的屋面防水达到校舍建筑规范标准，原已污损的内外墙面修复翻新到位，并与原墙面在质量、颜色和效果等方面保持一致。</w:t>
      </w:r>
    </w:p>
    <w:p w14:paraId="29FE37C1">
      <w:pPr>
        <w:spacing w:line="324" w:lineRule="auto"/>
        <w:ind w:firstLine="442" w:firstLineChars="200"/>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2.工程量清单</w:t>
      </w:r>
    </w:p>
    <w:p w14:paraId="0E35FCB1">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2.1工程量清单：详见附件。</w:t>
      </w:r>
    </w:p>
    <w:p w14:paraId="12B58951">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2.2编制依据：</w:t>
      </w:r>
    </w:p>
    <w:p w14:paraId="1D9A0361">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（1）</w:t>
      </w:r>
      <w:r>
        <w:rPr>
          <w:rFonts w:hint="eastAsia" w:ascii="仿宋" w:hAnsi="仿宋" w:eastAsia="仿宋" w:cs="仿宋"/>
          <w:sz w:val="22"/>
          <w:szCs w:val="22"/>
        </w:rPr>
        <w:t>清单编制依据：</w:t>
      </w:r>
      <w:r>
        <w:rPr>
          <w:rFonts w:hint="eastAsia" w:ascii="仿宋" w:hAnsi="仿宋" w:eastAsia="仿宋" w:cs="仿宋"/>
          <w:bCs/>
          <w:sz w:val="22"/>
          <w:szCs w:val="22"/>
        </w:rPr>
        <w:t>《2009陕西省建设工程工程量清单计价规则》（2009版）。</w:t>
      </w:r>
    </w:p>
    <w:p w14:paraId="1B1B2FFF">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2）投标人应依据《计价规则》规定和招标文件要求进行计价。工程量清单计价内容包括分部分项工程费、措施项目费、其它项目费和规费、税金。工程量清单计价以综合单价计价，综合单价应根据《计价规则》的程序组价。</w:t>
      </w:r>
    </w:p>
    <w:p w14:paraId="4084F938">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3）工程量清单中的每一个项目都需填入单价，对于没有填入单价或总额价的项目，其费用应视为已包括在工程量的其它单价或总额中、承包人必须按监理工程师指令完成工程量清单中未填入单价或总额价的工程项目。</w:t>
      </w:r>
    </w:p>
    <w:p w14:paraId="72DA20CF">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（4）本工程量清单所提供的工程项目其工程内容仅表达了主要工程做法，报价时各投标单位应依据图纸用料说明、相关图集，结合招标文件、技术规范、图纸等文件来进行组价。</w:t>
      </w:r>
    </w:p>
    <w:p w14:paraId="3940CCF2">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5）投标人根据《计价规则》规定和投标文件要求格式计价，其中人工费、材料费、机械费，投标人应根据施工组织设计、企业实际情况、市场信息价自主报价。组价时应考虑以下因素：人工费、材料费、机械费社会价格浮动因素，自然灾害及停水、停电、停窝工损失等风险费用。</w:t>
      </w:r>
    </w:p>
    <w:p w14:paraId="428A8919">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（6）本工程采用金建计价软件6.3.1版本编制。</w:t>
      </w:r>
    </w:p>
    <w:p w14:paraId="209A8D7D">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（7）采用《陕西省建设工程工程量清单计价规则》（2009版）及2010定额价目表编制。</w:t>
      </w:r>
    </w:p>
    <w:p w14:paraId="3DBFDC66">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（8）材料价格参考《安康工程造价管理信息》2025年第2期及同期《陕西工程造价管理信息》，部分主材价格参考当时市场平均价。</w:t>
      </w:r>
    </w:p>
    <w:p w14:paraId="65115EF8">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（9）人工费执行陕建发（2018）2019号文件、安全文明施工费执行陕建发[2019]1246号文件。</w:t>
      </w:r>
    </w:p>
    <w:p w14:paraId="524B5DA1">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（10）税金执行陕建发[2019]45号文件。</w:t>
      </w:r>
    </w:p>
    <w:p w14:paraId="16D09A06">
      <w:pPr>
        <w:spacing w:line="324" w:lineRule="auto"/>
        <w:ind w:firstLine="442" w:firstLineChars="200"/>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3.其他说明</w:t>
      </w:r>
    </w:p>
    <w:p w14:paraId="40B3D780">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3.1原屋面广场砖基层及面层拆除，并将雨水口处构造层挖开至保温层，将构造层内存积的水排除干净。</w:t>
      </w:r>
    </w:p>
    <w:p w14:paraId="78557F9B">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3.2屋面防水40mm厚C20钢筋细石混凝土由于施工环境，考虑用商品砼。</w:t>
      </w:r>
    </w:p>
    <w:p w14:paraId="7149A810">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3.3原有女儿墙墙面有翻砂、抹灰脱落现象，进行基层清理，重新进行抹灰处理，做500mm高防水层。</w:t>
      </w:r>
    </w:p>
    <w:p w14:paraId="2D162B49">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3.</w:t>
      </w:r>
      <w:r>
        <w:rPr>
          <w:rFonts w:ascii="仿宋" w:hAnsi="仿宋" w:eastAsia="仿宋" w:cs="仿宋"/>
          <w:bCs/>
          <w:sz w:val="22"/>
          <w:szCs w:val="22"/>
        </w:rPr>
        <w:t>4原屋面</w:t>
      </w:r>
      <w:r>
        <w:rPr>
          <w:rFonts w:hint="eastAsia" w:ascii="仿宋" w:hAnsi="仿宋" w:eastAsia="仿宋" w:cs="仿宋"/>
          <w:bCs/>
          <w:sz w:val="22"/>
          <w:szCs w:val="22"/>
        </w:rPr>
        <w:t>PVC</w:t>
      </w:r>
      <w:r>
        <w:rPr>
          <w:rFonts w:ascii="仿宋" w:hAnsi="仿宋" w:eastAsia="仿宋" w:cs="仿宋"/>
          <w:bCs/>
          <w:sz w:val="22"/>
          <w:szCs w:val="22"/>
        </w:rPr>
        <w:t>排气管</w:t>
      </w:r>
      <w:r>
        <w:rPr>
          <w:rFonts w:hint="eastAsia" w:ascii="仿宋" w:hAnsi="仿宋" w:eastAsia="仿宋" w:cs="仿宋"/>
          <w:bCs/>
          <w:sz w:val="22"/>
          <w:szCs w:val="22"/>
        </w:rPr>
        <w:t>由于屋面防水施工进行拆除</w:t>
      </w:r>
      <w:r>
        <w:rPr>
          <w:rFonts w:ascii="仿宋" w:hAnsi="仿宋" w:eastAsia="仿宋" w:cs="仿宋"/>
          <w:bCs/>
          <w:sz w:val="22"/>
          <w:szCs w:val="22"/>
        </w:rPr>
        <w:t>,重新做Φ32不锈钢管排气</w:t>
      </w:r>
      <w:r>
        <w:rPr>
          <w:rFonts w:hint="eastAsia" w:ascii="仿宋" w:hAnsi="仿宋" w:eastAsia="仿宋" w:cs="仿宋"/>
          <w:bCs/>
          <w:sz w:val="22"/>
          <w:szCs w:val="22"/>
        </w:rPr>
        <w:t>孔</w:t>
      </w:r>
      <w:r>
        <w:rPr>
          <w:rFonts w:ascii="仿宋" w:hAnsi="仿宋" w:eastAsia="仿宋" w:cs="仿宋"/>
          <w:bCs/>
          <w:sz w:val="22"/>
          <w:szCs w:val="22"/>
        </w:rPr>
        <w:t>，</w:t>
      </w:r>
      <w:r>
        <w:rPr>
          <w:rFonts w:hint="eastAsia" w:ascii="仿宋" w:hAnsi="仿宋" w:eastAsia="仿宋" w:cs="仿宋"/>
          <w:bCs/>
          <w:sz w:val="22"/>
          <w:szCs w:val="22"/>
        </w:rPr>
        <w:t>并在排气孔</w:t>
      </w:r>
      <w:r>
        <w:rPr>
          <w:rFonts w:ascii="仿宋" w:hAnsi="仿宋" w:eastAsia="仿宋" w:cs="仿宋"/>
          <w:bCs/>
          <w:sz w:val="22"/>
          <w:szCs w:val="22"/>
        </w:rPr>
        <w:t>四周</w:t>
      </w:r>
      <w:r>
        <w:rPr>
          <w:rFonts w:hint="eastAsia" w:ascii="仿宋" w:hAnsi="仿宋" w:eastAsia="仿宋" w:cs="仿宋"/>
          <w:bCs/>
          <w:sz w:val="22"/>
          <w:szCs w:val="22"/>
        </w:rPr>
        <w:t>做</w:t>
      </w:r>
      <w:r>
        <w:rPr>
          <w:rFonts w:ascii="仿宋" w:hAnsi="仿宋" w:eastAsia="仿宋" w:cs="仿宋"/>
          <w:bCs/>
          <w:sz w:val="22"/>
          <w:szCs w:val="22"/>
        </w:rPr>
        <w:t>混凝土包裹保护</w:t>
      </w:r>
      <w:r>
        <w:rPr>
          <w:rFonts w:hint="eastAsia" w:ascii="仿宋" w:hAnsi="仿宋" w:eastAsia="仿宋" w:cs="仿宋"/>
          <w:bCs/>
          <w:sz w:val="22"/>
          <w:szCs w:val="22"/>
        </w:rPr>
        <w:t>。</w:t>
      </w:r>
    </w:p>
    <w:p w14:paraId="49B4724E">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3.</w:t>
      </w:r>
      <w:r>
        <w:rPr>
          <w:rFonts w:ascii="仿宋" w:hAnsi="仿宋" w:eastAsia="仿宋" w:cs="仿宋"/>
          <w:bCs/>
          <w:sz w:val="22"/>
          <w:szCs w:val="22"/>
        </w:rPr>
        <w:t>5</w:t>
      </w:r>
      <w:r>
        <w:rPr>
          <w:rFonts w:hint="eastAsia" w:ascii="仿宋" w:hAnsi="仿宋" w:eastAsia="仿宋" w:cs="仿宋"/>
          <w:bCs/>
          <w:sz w:val="22"/>
          <w:szCs w:val="22"/>
        </w:rPr>
        <w:t>外墙真石漆面积共计8500㎡，经过现场查看，一部分外墙面需要先进行基层铲除，再喷涂真石漆，一部分可直接喷涂真石漆面层，真石漆要求颜色、材质与原墙面一致。</w:t>
      </w:r>
    </w:p>
    <w:p w14:paraId="333DC163">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3.</w:t>
      </w:r>
      <w:r>
        <w:rPr>
          <w:rFonts w:ascii="仿宋" w:hAnsi="仿宋" w:eastAsia="仿宋" w:cs="仿宋"/>
          <w:bCs/>
          <w:sz w:val="22"/>
          <w:szCs w:val="22"/>
        </w:rPr>
        <w:t>6</w:t>
      </w:r>
      <w:r>
        <w:rPr>
          <w:rFonts w:hint="eastAsia" w:ascii="仿宋" w:hAnsi="仿宋" w:eastAsia="仿宋" w:cs="仿宋"/>
          <w:bCs/>
          <w:sz w:val="22"/>
          <w:szCs w:val="22"/>
        </w:rPr>
        <w:t>原屋面雨水管拆除更换相同材料雨水管。</w:t>
      </w:r>
    </w:p>
    <w:p w14:paraId="2E5D0574">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3.7</w:t>
      </w:r>
      <w:r>
        <w:rPr>
          <w:rFonts w:ascii="仿宋" w:hAnsi="仿宋" w:eastAsia="仿宋" w:cs="仿宋"/>
          <w:bCs/>
          <w:sz w:val="22"/>
          <w:szCs w:val="22"/>
        </w:rPr>
        <w:t>本次屋面防水修复工程共计五栋楼，屋面总面积约4817㎡，其中男生宿舍楼两栋（惟贤楼和惟德楼）屋面面积1970.8㎡、女生宿舍楼两栋（静思楼和静雅楼）屋面面积2115.6㎡，师生食堂一栋（馨远楼）屋面面积730.6㎡。</w:t>
      </w:r>
    </w:p>
    <w:p w14:paraId="076289B3">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3.8其他未说明部分详见清单及描述。</w:t>
      </w:r>
    </w:p>
    <w:p w14:paraId="6E0CA2F4">
      <w:pPr>
        <w:spacing w:line="324" w:lineRule="auto"/>
        <w:ind w:firstLine="442" w:firstLineChars="200"/>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4.图纸</w:t>
      </w:r>
    </w:p>
    <w:p w14:paraId="3F23B416">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图纸详见附件。</w:t>
      </w:r>
    </w:p>
    <w:p w14:paraId="02728AB7">
      <w:pPr>
        <w:spacing w:line="324" w:lineRule="auto"/>
        <w:ind w:firstLine="442" w:firstLineChars="200"/>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5.建设要求</w:t>
      </w:r>
    </w:p>
    <w:p w14:paraId="539D5165">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5.1 本项目为交钥匙工程，工程范围内采用总价一次性包死，应包括全部材料、配套施工、国家质量检测部门验收及所有施工垃圾清运费用及场地保洁、税金及其他等费用。</w:t>
      </w:r>
    </w:p>
    <w:p w14:paraId="7297C1D8">
      <w:pPr>
        <w:wordWrap w:val="0"/>
        <w:topLinePunct/>
        <w:spacing w:line="360" w:lineRule="auto"/>
        <w:ind w:left="479" w:leftChars="228" w:firstLine="440" w:firstLineChars="200"/>
        <w:rPr>
          <w:rFonts w:ascii="仿宋" w:hAnsi="仿宋" w:eastAsia="仿宋" w:cs="仿宋"/>
          <w:bCs/>
          <w:sz w:val="22"/>
          <w:szCs w:val="22"/>
        </w:rPr>
      </w:pPr>
      <w:r>
        <w:rPr>
          <w:rFonts w:hint="eastAsia" w:ascii="仿宋" w:hAnsi="仿宋" w:eastAsia="仿宋" w:cs="仿宋"/>
          <w:bCs/>
          <w:sz w:val="22"/>
          <w:szCs w:val="22"/>
        </w:rPr>
        <w:t>5.2 所有材料及设备必须是未使用过的，用最新工艺生产的最新产品，质量优良、渠道正当，配置合理。</w:t>
      </w:r>
    </w:p>
    <w:p w14:paraId="28A18052">
      <w:pPr>
        <w:pStyle w:val="21"/>
        <w:ind w:left="0" w:leftChars="0" w:firstLine="0" w:firstLineChars="0"/>
      </w:pPr>
    </w:p>
    <w:p w14:paraId="0F217585">
      <w:pPr>
        <w:rPr>
          <w:rFonts w:ascii="仿宋" w:hAnsi="仿宋" w:eastAsia="仿宋"/>
          <w:sz w:val="22"/>
          <w:szCs w:val="24"/>
        </w:rPr>
      </w:pPr>
      <w:r>
        <w:rPr>
          <w:rFonts w:hint="eastAsia" w:ascii="仿宋" w:hAnsi="仿宋" w:eastAsia="仿宋"/>
          <w:sz w:val="22"/>
          <w:szCs w:val="24"/>
        </w:rPr>
        <w:br w:type="page"/>
      </w:r>
    </w:p>
    <w:p w14:paraId="0F6AD3A3">
      <w:pPr>
        <w:spacing w:line="324" w:lineRule="auto"/>
        <w:outlineLvl w:val="1"/>
        <w:rPr>
          <w:rFonts w:ascii="仿宋" w:hAnsi="仿宋" w:eastAsia="仿宋" w:cs="仿宋"/>
          <w:b/>
          <w:bCs/>
          <w:color w:val="000000" w:themeColor="text1"/>
          <w:sz w:val="22"/>
          <w14:textFill>
            <w14:solidFill>
              <w14:schemeClr w14:val="tx1"/>
            </w14:solidFill>
          </w14:textFill>
        </w:rPr>
      </w:pPr>
      <w:bookmarkStart w:id="293" w:name="_Toc10870"/>
      <w:r>
        <w:rPr>
          <w:rFonts w:hint="eastAsia" w:ascii="仿宋" w:hAnsi="仿宋" w:eastAsia="仿宋" w:cs="仿宋"/>
          <w:b/>
          <w:bCs/>
          <w:color w:val="000000" w:themeColor="text1"/>
          <w:sz w:val="22"/>
          <w14:textFill>
            <w14:solidFill>
              <w14:schemeClr w14:val="tx1"/>
            </w14:solidFill>
          </w14:textFill>
        </w:rPr>
        <w:t>二、商务要求</w:t>
      </w:r>
      <w:bookmarkEnd w:id="293"/>
    </w:p>
    <w:p w14:paraId="756C85FB">
      <w:pPr>
        <w:wordWrap w:val="0"/>
        <w:topLinePunct/>
        <w:spacing w:line="360" w:lineRule="auto"/>
        <w:ind w:left="479" w:leftChars="228"/>
        <w:rPr>
          <w:rFonts w:ascii="仿宋" w:hAnsi="仿宋" w:eastAsia="仿宋" w:cs="仿宋"/>
          <w:bCs/>
          <w:sz w:val="22"/>
          <w:szCs w:val="24"/>
        </w:rPr>
      </w:pPr>
      <w:r>
        <w:rPr>
          <w:rFonts w:hint="eastAsia" w:ascii="仿宋" w:hAnsi="仿宋" w:eastAsia="仿宋" w:cs="仿宋"/>
          <w:bCs/>
          <w:sz w:val="22"/>
          <w:szCs w:val="24"/>
        </w:rPr>
        <w:t>1.中标内容：本项目采购内容及中标人的投标内容。</w:t>
      </w:r>
    </w:p>
    <w:p w14:paraId="174C9527">
      <w:pPr>
        <w:wordWrap w:val="0"/>
        <w:topLinePunct/>
        <w:spacing w:line="360" w:lineRule="auto"/>
        <w:ind w:left="479" w:leftChars="228"/>
        <w:rPr>
          <w:rFonts w:ascii="仿宋" w:hAnsi="仿宋" w:eastAsia="仿宋" w:cs="仿宋"/>
          <w:bCs/>
          <w:sz w:val="22"/>
          <w:szCs w:val="24"/>
        </w:rPr>
      </w:pPr>
      <w:r>
        <w:rPr>
          <w:rFonts w:hint="eastAsia" w:ascii="仿宋" w:hAnsi="仿宋" w:eastAsia="仿宋" w:cs="仿宋"/>
          <w:bCs/>
          <w:sz w:val="22"/>
          <w:szCs w:val="24"/>
        </w:rPr>
        <w:t>2.工期：</w:t>
      </w:r>
      <w:r>
        <w:rPr>
          <w:rFonts w:hint="eastAsia" w:ascii="仿宋" w:hAnsi="仿宋" w:eastAsia="仿宋" w:cs="仿宋"/>
          <w:sz w:val="22"/>
        </w:rPr>
        <w:t>合同签订后60日内完工。</w:t>
      </w:r>
    </w:p>
    <w:p w14:paraId="7E05FA52">
      <w:pPr>
        <w:wordWrap w:val="0"/>
        <w:topLinePunct/>
        <w:spacing w:line="360" w:lineRule="auto"/>
        <w:ind w:firstLine="440" w:firstLineChars="200"/>
        <w:rPr>
          <w:rFonts w:ascii="仿宋" w:hAnsi="仿宋" w:eastAsia="仿宋" w:cs="仿宋"/>
          <w:sz w:val="22"/>
        </w:rPr>
      </w:pPr>
      <w:r>
        <w:rPr>
          <w:rFonts w:hint="eastAsia" w:ascii="仿宋" w:hAnsi="仿宋" w:eastAsia="仿宋" w:cs="仿宋"/>
          <w:sz w:val="22"/>
        </w:rPr>
        <w:t>3.质量标准：工程质量符合国家规范及行业要求标准；防水卷材需经甲方认质，符合国标要求。</w:t>
      </w:r>
    </w:p>
    <w:p w14:paraId="3BB087A8">
      <w:pPr>
        <w:wordWrap w:val="0"/>
        <w:topLinePunct/>
        <w:spacing w:line="360" w:lineRule="auto"/>
        <w:ind w:left="479" w:leftChars="228"/>
        <w:rPr>
          <w:rFonts w:ascii="仿宋" w:hAnsi="仿宋" w:eastAsia="仿宋" w:cs="仿宋"/>
          <w:bCs/>
          <w:sz w:val="22"/>
          <w:szCs w:val="24"/>
        </w:rPr>
      </w:pPr>
      <w:r>
        <w:rPr>
          <w:rFonts w:hint="eastAsia" w:ascii="仿宋" w:hAnsi="仿宋" w:eastAsia="仿宋" w:cs="仿宋"/>
          <w:bCs/>
          <w:sz w:val="22"/>
          <w:szCs w:val="24"/>
        </w:rPr>
        <w:t>4.质保期：自工程实际竣工之日起质保5年，单项工程不低于行业标准。</w:t>
      </w:r>
    </w:p>
    <w:p w14:paraId="2108ED6D">
      <w:pPr>
        <w:wordWrap w:val="0"/>
        <w:topLinePunct/>
        <w:spacing w:line="360" w:lineRule="auto"/>
        <w:ind w:left="479" w:leftChars="228"/>
        <w:rPr>
          <w:rFonts w:ascii="宋体" w:hAnsi="宋体"/>
          <w:kern w:val="0"/>
          <w:sz w:val="24"/>
        </w:rPr>
      </w:pPr>
      <w:r>
        <w:rPr>
          <w:rFonts w:hint="eastAsia" w:ascii="仿宋" w:hAnsi="仿宋" w:eastAsia="仿宋" w:cs="仿宋"/>
          <w:bCs/>
          <w:sz w:val="22"/>
          <w:szCs w:val="24"/>
        </w:rPr>
        <w:t>5.施工地点：陕西省白河高级中学校园内</w:t>
      </w:r>
    </w:p>
    <w:p w14:paraId="64FE110B">
      <w:pPr>
        <w:pStyle w:val="29"/>
        <w:autoSpaceDN w:val="0"/>
        <w:spacing w:line="360" w:lineRule="auto"/>
        <w:ind w:firstLine="442"/>
        <w:textAlignment w:val="center"/>
        <w:rPr>
          <w:rFonts w:ascii="仿宋" w:hAnsi="仿宋" w:eastAsia="仿宋" w:cs="仿宋"/>
          <w:b/>
          <w:sz w:val="22"/>
        </w:rPr>
      </w:pPr>
      <w:r>
        <w:rPr>
          <w:rFonts w:hint="eastAsia" w:ascii="仿宋" w:hAnsi="仿宋" w:eastAsia="仿宋" w:cs="仿宋"/>
          <w:b/>
          <w:sz w:val="22"/>
        </w:rPr>
        <w:t>6.质量保证：</w:t>
      </w:r>
    </w:p>
    <w:p w14:paraId="63705547">
      <w:pPr>
        <w:wordWrap w:val="0"/>
        <w:topLinePunct/>
        <w:spacing w:line="360" w:lineRule="auto"/>
        <w:ind w:firstLine="440" w:firstLineChars="200"/>
        <w:rPr>
          <w:rFonts w:ascii="仿宋" w:hAnsi="仿宋" w:eastAsia="仿宋" w:cs="仿宋"/>
          <w:sz w:val="22"/>
        </w:rPr>
      </w:pPr>
      <w:r>
        <w:rPr>
          <w:rFonts w:hint="eastAsia" w:ascii="仿宋" w:hAnsi="仿宋" w:eastAsia="仿宋" w:cs="仿宋"/>
          <w:sz w:val="22"/>
        </w:rPr>
        <w:t>6.1 使用的各类建筑材料均应为环保材，进场前向采购人提供材料出厂合格证和有关试验合格资料，并取得采购人批准后方可进场。</w:t>
      </w:r>
    </w:p>
    <w:p w14:paraId="230022B1">
      <w:pPr>
        <w:wordWrap w:val="0"/>
        <w:topLinePunct/>
        <w:spacing w:line="360" w:lineRule="auto"/>
        <w:ind w:firstLine="440" w:firstLineChars="200"/>
        <w:rPr>
          <w:rFonts w:ascii="仿宋" w:hAnsi="仿宋" w:eastAsia="仿宋" w:cs="仿宋"/>
          <w:sz w:val="22"/>
        </w:rPr>
      </w:pPr>
      <w:r>
        <w:rPr>
          <w:rFonts w:hint="eastAsia" w:ascii="仿宋" w:hAnsi="仿宋" w:eastAsia="仿宋" w:cs="仿宋"/>
          <w:sz w:val="22"/>
        </w:rPr>
        <w:t>6.2 施工过程中，每道工序都应严格要求进行施工，偏差控制在技术规范内，遇到疑难问题应及时反馈给采购人，如有变更应作出书面报告，待采购人批复后才能施工。</w:t>
      </w:r>
    </w:p>
    <w:p w14:paraId="61848198">
      <w:pPr>
        <w:wordWrap w:val="0"/>
        <w:topLinePunct/>
        <w:spacing w:line="360" w:lineRule="auto"/>
        <w:ind w:firstLine="440" w:firstLineChars="200"/>
        <w:rPr>
          <w:rFonts w:ascii="仿宋" w:hAnsi="仿宋" w:eastAsia="仿宋" w:cs="仿宋"/>
          <w:sz w:val="22"/>
        </w:rPr>
      </w:pPr>
      <w:r>
        <w:rPr>
          <w:rFonts w:hint="eastAsia" w:ascii="仿宋" w:hAnsi="仿宋" w:eastAsia="仿宋" w:cs="仿宋"/>
          <w:sz w:val="22"/>
        </w:rPr>
        <w:t>6.3 施工中每一道工序应进行自检，抽检，与采购人共检，并做好资料的填写记录，上一道工序不合格不得流入下一道工序。</w:t>
      </w:r>
    </w:p>
    <w:p w14:paraId="5A0D3104">
      <w:pPr>
        <w:wordWrap w:val="0"/>
        <w:topLinePunct/>
        <w:spacing w:line="360" w:lineRule="auto"/>
        <w:ind w:firstLine="440" w:firstLineChars="200"/>
        <w:rPr>
          <w:rFonts w:ascii="仿宋" w:hAnsi="仿宋" w:eastAsia="仿宋" w:cs="仿宋"/>
          <w:sz w:val="22"/>
        </w:rPr>
      </w:pPr>
      <w:r>
        <w:rPr>
          <w:rFonts w:hint="eastAsia" w:ascii="仿宋" w:hAnsi="仿宋" w:eastAsia="仿宋" w:cs="仿宋"/>
          <w:sz w:val="22"/>
        </w:rPr>
        <w:t>6.4 做好原材料的保护、贮存、运输，确保施工原材料的质量。</w:t>
      </w:r>
    </w:p>
    <w:p w14:paraId="72DBE331">
      <w:pPr>
        <w:pStyle w:val="29"/>
        <w:autoSpaceDN w:val="0"/>
        <w:spacing w:line="360" w:lineRule="auto"/>
        <w:ind w:firstLine="442"/>
        <w:textAlignment w:val="center"/>
        <w:rPr>
          <w:rFonts w:ascii="仿宋" w:hAnsi="仿宋" w:eastAsia="仿宋" w:cs="仿宋"/>
          <w:b/>
          <w:sz w:val="22"/>
        </w:rPr>
      </w:pPr>
      <w:r>
        <w:rPr>
          <w:rFonts w:hint="eastAsia" w:ascii="仿宋" w:hAnsi="仿宋" w:eastAsia="仿宋" w:cs="仿宋"/>
          <w:b/>
          <w:sz w:val="22"/>
        </w:rPr>
        <w:t>7.安全保证</w:t>
      </w:r>
    </w:p>
    <w:p w14:paraId="3387788D">
      <w:pPr>
        <w:wordWrap w:val="0"/>
        <w:topLinePunct/>
        <w:spacing w:line="360" w:lineRule="auto"/>
        <w:ind w:firstLine="440" w:firstLineChars="200"/>
        <w:rPr>
          <w:rFonts w:ascii="仿宋" w:hAnsi="仿宋" w:eastAsia="仿宋" w:cs="仿宋"/>
          <w:sz w:val="22"/>
        </w:rPr>
      </w:pPr>
      <w:r>
        <w:rPr>
          <w:rFonts w:hint="eastAsia" w:ascii="仿宋" w:hAnsi="仿宋" w:eastAsia="仿宋" w:cs="仿宋"/>
          <w:sz w:val="22"/>
        </w:rPr>
        <w:t>7.1 建立健全安全生产规章制度，完善安全生产管理机构，设立专职安全员负责现场安全生产的检查和监督工作，所有施工人员必须经过三级安全教育，特殊工种应有上岗证。</w:t>
      </w:r>
    </w:p>
    <w:p w14:paraId="01F2CB4E">
      <w:pPr>
        <w:wordWrap w:val="0"/>
        <w:topLinePunct/>
        <w:spacing w:line="360" w:lineRule="auto"/>
        <w:ind w:firstLine="440" w:firstLineChars="200"/>
        <w:rPr>
          <w:rFonts w:ascii="仿宋" w:hAnsi="仿宋" w:eastAsia="仿宋" w:cs="仿宋"/>
          <w:sz w:val="22"/>
        </w:rPr>
      </w:pPr>
      <w:r>
        <w:rPr>
          <w:rFonts w:hint="eastAsia" w:ascii="仿宋" w:hAnsi="仿宋" w:eastAsia="仿宋" w:cs="仿宋"/>
          <w:sz w:val="22"/>
        </w:rPr>
        <w:t>7.2 在作业区周围要设置施工警示牌，锥形交通标示或其他醒目警示标志，夜间作业要设置警示灯。</w:t>
      </w:r>
    </w:p>
    <w:p w14:paraId="2ACB36C5">
      <w:pPr>
        <w:wordWrap w:val="0"/>
        <w:topLinePunct/>
        <w:spacing w:line="360" w:lineRule="auto"/>
        <w:ind w:firstLine="440" w:firstLineChars="200"/>
        <w:rPr>
          <w:rFonts w:ascii="仿宋" w:hAnsi="仿宋" w:eastAsia="仿宋" w:cs="仿宋"/>
          <w:sz w:val="22"/>
        </w:rPr>
      </w:pPr>
      <w:r>
        <w:rPr>
          <w:rFonts w:hint="eastAsia" w:ascii="仿宋" w:hAnsi="仿宋" w:eastAsia="仿宋" w:cs="仿宋"/>
          <w:sz w:val="22"/>
        </w:rPr>
        <w:t>7.3 用电设备有专人管理，并有可靠的接地，临时的电线电缆要合理安置，注意安全用电。</w:t>
      </w:r>
    </w:p>
    <w:p w14:paraId="766B718A">
      <w:pPr>
        <w:wordWrap w:val="0"/>
        <w:topLinePunct/>
        <w:spacing w:line="360" w:lineRule="auto"/>
        <w:ind w:firstLine="440" w:firstLineChars="200"/>
        <w:rPr>
          <w:rFonts w:ascii="仿宋" w:hAnsi="仿宋" w:eastAsia="仿宋" w:cs="仿宋"/>
          <w:sz w:val="22"/>
        </w:rPr>
      </w:pPr>
      <w:r>
        <w:rPr>
          <w:rFonts w:hint="eastAsia" w:ascii="仿宋" w:hAnsi="仿宋" w:eastAsia="仿宋" w:cs="仿宋"/>
          <w:sz w:val="22"/>
        </w:rPr>
        <w:t>7.4 认真遵守安装程序和操作规程，严禁违章作业。施工中因违规操作出现的安全隐患均由中标人负责。</w:t>
      </w:r>
    </w:p>
    <w:p w14:paraId="0A528F79">
      <w:pPr>
        <w:wordWrap w:val="0"/>
        <w:topLinePunct/>
        <w:spacing w:line="360" w:lineRule="auto"/>
        <w:ind w:firstLine="440" w:firstLineChars="200"/>
        <w:rPr>
          <w:rFonts w:ascii="仿宋" w:hAnsi="仿宋" w:eastAsia="仿宋" w:cs="仿宋"/>
          <w:sz w:val="22"/>
        </w:rPr>
      </w:pPr>
      <w:r>
        <w:rPr>
          <w:rFonts w:hint="eastAsia" w:ascii="仿宋" w:hAnsi="仿宋" w:eastAsia="仿宋" w:cs="仿宋"/>
          <w:sz w:val="22"/>
        </w:rPr>
        <w:t>7.5 因施工中出现的任何安全事故，所产生的赔偿、均由中标人负责。</w:t>
      </w:r>
    </w:p>
    <w:p w14:paraId="3B0B319D">
      <w:pPr>
        <w:pStyle w:val="29"/>
        <w:autoSpaceDN w:val="0"/>
        <w:spacing w:line="360" w:lineRule="auto"/>
        <w:ind w:firstLine="442"/>
        <w:textAlignment w:val="center"/>
        <w:rPr>
          <w:rFonts w:ascii="仿宋" w:hAnsi="仿宋" w:eastAsia="仿宋" w:cs="仿宋"/>
          <w:b/>
          <w:sz w:val="22"/>
        </w:rPr>
      </w:pPr>
      <w:r>
        <w:rPr>
          <w:rFonts w:hint="eastAsia" w:ascii="仿宋" w:hAnsi="仿宋" w:eastAsia="仿宋" w:cs="仿宋"/>
          <w:b/>
          <w:sz w:val="22"/>
        </w:rPr>
        <w:t>8.结算方式：</w:t>
      </w:r>
      <w:r>
        <w:rPr>
          <w:rFonts w:hint="eastAsia" w:ascii="仿宋" w:hAnsi="仿宋" w:eastAsia="仿宋" w:cs="仿宋"/>
          <w:bCs/>
          <w:sz w:val="22"/>
        </w:rPr>
        <w:t>银行转账</w:t>
      </w:r>
    </w:p>
    <w:p w14:paraId="48AD5812">
      <w:pPr>
        <w:wordWrap w:val="0"/>
        <w:topLinePunct/>
        <w:spacing w:line="360" w:lineRule="auto"/>
        <w:ind w:firstLine="440" w:firstLineChars="200"/>
        <w:rPr>
          <w:rFonts w:ascii="仿宋" w:hAnsi="仿宋" w:eastAsia="仿宋" w:cs="仿宋"/>
          <w:sz w:val="22"/>
        </w:rPr>
      </w:pPr>
      <w:r>
        <w:rPr>
          <w:rFonts w:hint="eastAsia" w:ascii="仿宋" w:hAnsi="仿宋" w:eastAsia="仿宋" w:cs="仿宋"/>
          <w:sz w:val="22"/>
        </w:rPr>
        <w:t>8.1结算单位：采购人结算，结算前中标人须开具等额发票给采购人。</w:t>
      </w:r>
    </w:p>
    <w:p w14:paraId="531B89A2">
      <w:pPr>
        <w:wordWrap w:val="0"/>
        <w:topLinePunct/>
        <w:spacing w:line="360" w:lineRule="auto"/>
        <w:ind w:firstLine="440" w:firstLineChars="200"/>
        <w:rPr>
          <w:rFonts w:ascii="仿宋" w:hAnsi="仿宋" w:eastAsia="仿宋" w:cs="仿宋"/>
          <w:color w:val="0000FF"/>
          <w:sz w:val="22"/>
        </w:rPr>
      </w:pPr>
      <w:r>
        <w:rPr>
          <w:rFonts w:hint="eastAsia" w:ascii="仿宋" w:hAnsi="仿宋" w:eastAsia="仿宋" w:cs="仿宋"/>
          <w:sz w:val="22"/>
        </w:rPr>
        <w:t>8.2合同款项支付：工程开工后1个月</w:t>
      </w:r>
      <w:r>
        <w:rPr>
          <w:rFonts w:hint="eastAsia" w:ascii="仿宋" w:hAnsi="仿宋" w:eastAsia="仿宋" w:cs="仿宋"/>
          <w:color w:val="000000" w:themeColor="text1"/>
          <w:sz w:val="22"/>
          <w:szCs w:val="24"/>
          <w14:textFill>
            <w14:solidFill>
              <w14:schemeClr w14:val="tx1"/>
            </w14:solidFill>
          </w14:textFill>
        </w:rPr>
        <w:t>内支付工程款的30%作为备料款，工程竣工验收合格后支付至合同价款的70%，竣工结算审计后支付至全部工程款的97%，余款3%在验收合格满2年后无质量问题付清。该项目专款专用，各阶段资金到位及时拨付；若资金到位不及时，欠款在工程审计后三年内付清，前两年不计利息，超过两年后，超过时段尾款按中国人民银行同期贷款基准利率计息。施工方必须优先考虑支付农民工工资，不得以任何理由拖欠，不得影响施工工期和工程质量。</w:t>
      </w:r>
    </w:p>
    <w:p w14:paraId="26CD11ED">
      <w:pPr>
        <w:pStyle w:val="29"/>
        <w:autoSpaceDN w:val="0"/>
        <w:spacing w:before="120" w:beforeLines="50" w:line="360" w:lineRule="auto"/>
        <w:ind w:firstLine="442"/>
        <w:textAlignment w:val="center"/>
        <w:rPr>
          <w:rFonts w:ascii="仿宋" w:hAnsi="仿宋" w:eastAsia="仿宋" w:cs="仿宋"/>
          <w:b/>
          <w:sz w:val="22"/>
        </w:rPr>
      </w:pPr>
      <w:r>
        <w:rPr>
          <w:rFonts w:hint="eastAsia" w:ascii="仿宋" w:hAnsi="仿宋" w:eastAsia="仿宋" w:cs="仿宋"/>
          <w:b/>
          <w:sz w:val="22"/>
        </w:rPr>
        <w:t>9.项目验收</w:t>
      </w:r>
    </w:p>
    <w:p w14:paraId="24104CB0">
      <w:pPr>
        <w:wordWrap w:val="0"/>
        <w:topLinePunct/>
        <w:spacing w:line="360" w:lineRule="auto"/>
        <w:ind w:firstLine="440" w:firstLineChars="200"/>
        <w:rPr>
          <w:rFonts w:ascii="仿宋" w:hAnsi="仿宋" w:eastAsia="仿宋" w:cs="仿宋"/>
          <w:color w:val="000000" w:themeColor="text1"/>
          <w:sz w:val="22"/>
          <w:szCs w:val="24"/>
          <w14:textFill>
            <w14:solidFill>
              <w14:schemeClr w14:val="tx1"/>
            </w14:solidFill>
          </w14:textFill>
        </w:rPr>
      </w:pPr>
      <w:bookmarkStart w:id="294" w:name="_Toc167712846"/>
      <w:bookmarkStart w:id="295" w:name="_Toc167714044"/>
      <w:bookmarkStart w:id="296" w:name="_Toc167715241"/>
      <w:r>
        <w:rPr>
          <w:rFonts w:hint="eastAsia" w:ascii="仿宋" w:hAnsi="仿宋" w:eastAsia="仿宋" w:cs="仿宋"/>
          <w:color w:val="000000" w:themeColor="text1"/>
          <w:sz w:val="22"/>
          <w:szCs w:val="24"/>
          <w14:textFill>
            <w14:solidFill>
              <w14:schemeClr w14:val="tx1"/>
            </w14:solidFill>
          </w14:textFill>
        </w:rPr>
        <w:t>9.1 材料验收：所有提供的主材及辅材必须符合设计要求和国家规定的质量标准，并附有真实的出厂合格证。</w:t>
      </w:r>
    </w:p>
    <w:p w14:paraId="5C528CEC">
      <w:pPr>
        <w:wordWrap w:val="0"/>
        <w:topLinePunct/>
        <w:spacing w:line="360" w:lineRule="auto"/>
        <w:ind w:firstLine="440" w:firstLineChars="200"/>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color w:val="000000" w:themeColor="text1"/>
          <w:sz w:val="22"/>
          <w:szCs w:val="24"/>
          <w14:textFill>
            <w14:solidFill>
              <w14:schemeClr w14:val="tx1"/>
            </w14:solidFill>
          </w14:textFill>
        </w:rPr>
        <w:t>9.2 施工验收：在施工过程中，采购人汇同有关人员将对施工过程中的隐蔽工程、材料进行全过程监督验收。</w:t>
      </w:r>
    </w:p>
    <w:p w14:paraId="0A4205B5">
      <w:pPr>
        <w:wordWrap w:val="0"/>
        <w:topLinePunct/>
        <w:spacing w:line="360" w:lineRule="auto"/>
        <w:ind w:firstLine="440" w:firstLineChars="200"/>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color w:val="000000" w:themeColor="text1"/>
          <w:sz w:val="22"/>
          <w:szCs w:val="24"/>
          <w14:textFill>
            <w14:solidFill>
              <w14:schemeClr w14:val="tx1"/>
            </w14:solidFill>
          </w14:textFill>
        </w:rPr>
        <w:t>9.3 竣工验收：</w:t>
      </w:r>
    </w:p>
    <w:p w14:paraId="64319CC8">
      <w:pPr>
        <w:wordWrap w:val="0"/>
        <w:topLinePunct/>
        <w:spacing w:line="360" w:lineRule="auto"/>
        <w:ind w:firstLine="440" w:firstLineChars="200"/>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color w:val="000000" w:themeColor="text1"/>
          <w:sz w:val="22"/>
          <w:szCs w:val="24"/>
          <w14:textFill>
            <w14:solidFill>
              <w14:schemeClr w14:val="tx1"/>
            </w14:solidFill>
          </w14:textFill>
        </w:rPr>
        <w:t>(1)交付竣工验收的工程，必须符合规定的工程质量标准，有完整的工程技术经济资料和经签署的工程保修书，并具备国家规定的其他竣工条件。工程竣工经验收合格后，方可交付使用；未经验收或者验收不合格的，不得交付使用。</w:t>
      </w:r>
    </w:p>
    <w:p w14:paraId="35F9D73F">
      <w:pPr>
        <w:wordWrap w:val="0"/>
        <w:topLinePunct/>
        <w:spacing w:line="360" w:lineRule="auto"/>
        <w:ind w:firstLine="440" w:firstLineChars="200"/>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color w:val="000000" w:themeColor="text1"/>
          <w:sz w:val="22"/>
          <w:szCs w:val="24"/>
          <w14:textFill>
            <w14:solidFill>
              <w14:schemeClr w14:val="tx1"/>
            </w14:solidFill>
          </w14:textFill>
        </w:rPr>
        <w:t>(2)验收结果合格的，采购人应向中标人出具履约验收报告，中标人凭验收报告办理相关手续。</w:t>
      </w:r>
    </w:p>
    <w:p w14:paraId="72E8013B">
      <w:pPr>
        <w:wordWrap w:val="0"/>
        <w:topLinePunct/>
        <w:spacing w:line="360" w:lineRule="auto"/>
        <w:ind w:firstLine="440" w:firstLineChars="200"/>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color w:val="000000" w:themeColor="text1"/>
          <w:sz w:val="22"/>
          <w:szCs w:val="24"/>
          <w14:textFill>
            <w14:solidFill>
              <w14:schemeClr w14:val="tx1"/>
            </w14:solidFill>
          </w14:textFill>
        </w:rPr>
        <w:t>(3) 验收不合格的，必须在接到通知后按要求进行修改与完善，不执行者须赔偿招标人的损失</w:t>
      </w:r>
      <w:bookmarkEnd w:id="294"/>
      <w:bookmarkEnd w:id="295"/>
      <w:bookmarkEnd w:id="296"/>
      <w:r>
        <w:rPr>
          <w:rFonts w:hint="eastAsia" w:ascii="仿宋" w:hAnsi="仿宋" w:eastAsia="仿宋" w:cs="仿宋"/>
          <w:color w:val="000000" w:themeColor="text1"/>
          <w:sz w:val="22"/>
          <w:szCs w:val="24"/>
          <w14:textFill>
            <w14:solidFill>
              <w14:schemeClr w14:val="tx1"/>
            </w14:solidFill>
          </w14:textFill>
        </w:rPr>
        <w:t>；</w:t>
      </w:r>
    </w:p>
    <w:p w14:paraId="1F87B235">
      <w:pPr>
        <w:wordWrap w:val="0"/>
        <w:topLinePunct/>
        <w:spacing w:line="360" w:lineRule="auto"/>
        <w:ind w:firstLine="440" w:firstLineChars="200"/>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color w:val="000000" w:themeColor="text1"/>
          <w:sz w:val="22"/>
          <w:szCs w:val="24"/>
          <w14:textFill>
            <w14:solidFill>
              <w14:schemeClr w14:val="tx1"/>
            </w14:solidFill>
          </w14:textFill>
        </w:rPr>
        <w:t>9.4验收依据：招标文件、投标文件、合同文本、国内相应的标准及规范。</w:t>
      </w:r>
    </w:p>
    <w:p w14:paraId="0573C260">
      <w:pPr>
        <w:topLinePunct/>
        <w:spacing w:line="360" w:lineRule="auto"/>
        <w:ind w:firstLine="442" w:firstLineChars="200"/>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10.违约责任</w:t>
      </w:r>
    </w:p>
    <w:p w14:paraId="6A04197E">
      <w:pPr>
        <w:topLinePunct/>
        <w:spacing w:line="360" w:lineRule="auto"/>
        <w:ind w:firstLine="44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10.1按照《中华人民共和国民法典》中的相关条款执行。</w:t>
      </w:r>
    </w:p>
    <w:p w14:paraId="1FAA0161">
      <w:pPr>
        <w:topLinePunct/>
        <w:spacing w:line="360" w:lineRule="auto"/>
        <w:ind w:firstLine="440" w:firstLineChars="200"/>
        <w:rPr>
          <w:rFonts w:ascii="仿宋" w:hAnsi="仿宋" w:eastAsia="仿宋" w:cs="仿宋"/>
          <w:b/>
          <w:color w:val="000000" w:themeColor="text1"/>
          <w:sz w:val="22"/>
          <w:szCs w:val="24"/>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10.2中标人未按合同要求提供施工或工程质量不能满足合同要求的，采购人有权终止采购合同并上报同级监管部门。</w:t>
      </w:r>
    </w:p>
    <w:p w14:paraId="7BD894F5">
      <w:pPr>
        <w:topLinePunct/>
        <w:spacing w:line="360" w:lineRule="auto"/>
        <w:ind w:firstLine="442" w:firstLineChars="200"/>
        <w:rPr>
          <w:rFonts w:ascii="仿宋" w:hAnsi="仿宋" w:eastAsia="仿宋" w:cs="仿宋"/>
          <w:b/>
          <w:color w:val="000000" w:themeColor="text1"/>
          <w:sz w:val="22"/>
          <w:szCs w:val="24"/>
          <w14:textFill>
            <w14:solidFill>
              <w14:schemeClr w14:val="tx1"/>
            </w14:solidFill>
          </w14:textFill>
        </w:rPr>
      </w:pPr>
    </w:p>
    <w:p w14:paraId="059A23E5">
      <w:pPr>
        <w:pStyle w:val="21"/>
        <w:rPr>
          <w:rFonts w:ascii="仿宋" w:hAnsi="仿宋" w:eastAsia="仿宋" w:cs="仿宋"/>
          <w:b/>
          <w:color w:val="000000" w:themeColor="text1"/>
          <w:sz w:val="22"/>
          <w:szCs w:val="24"/>
          <w14:textFill>
            <w14:solidFill>
              <w14:schemeClr w14:val="tx1"/>
            </w14:solidFill>
          </w14:textFill>
        </w:rPr>
      </w:pPr>
    </w:p>
    <w:p w14:paraId="43ED35DF">
      <w:pPr>
        <w:pStyle w:val="21"/>
        <w:rPr>
          <w:rFonts w:ascii="仿宋" w:hAnsi="仿宋" w:eastAsia="仿宋" w:cs="仿宋"/>
          <w:b/>
          <w:color w:val="000000" w:themeColor="text1"/>
          <w:sz w:val="22"/>
          <w:szCs w:val="24"/>
          <w14:textFill>
            <w14:solidFill>
              <w14:schemeClr w14:val="tx1"/>
            </w14:solidFill>
          </w14:textFill>
        </w:rPr>
      </w:pPr>
    </w:p>
    <w:p w14:paraId="7422FFF7">
      <w:pPr>
        <w:topLinePunct/>
        <w:spacing w:line="360" w:lineRule="auto"/>
        <w:ind w:firstLine="442" w:firstLineChars="200"/>
        <w:rPr>
          <w:rFonts w:ascii="仿宋" w:hAnsi="仿宋" w:eastAsia="仿宋" w:cs="仿宋"/>
          <w:b/>
          <w:color w:val="000000" w:themeColor="text1"/>
          <w:sz w:val="22"/>
          <w:szCs w:val="24"/>
          <w14:textFill>
            <w14:solidFill>
              <w14:schemeClr w14:val="tx1"/>
            </w14:solidFill>
          </w14:textFill>
        </w:rPr>
      </w:pPr>
      <w:r>
        <w:rPr>
          <w:rFonts w:hint="eastAsia" w:ascii="仿宋" w:hAnsi="仿宋" w:eastAsia="仿宋" w:cs="仿宋"/>
          <w:b/>
          <w:color w:val="000000" w:themeColor="text1"/>
          <w:sz w:val="22"/>
          <w:szCs w:val="24"/>
          <w14:textFill>
            <w14:solidFill>
              <w14:schemeClr w14:val="tx1"/>
            </w14:solidFill>
          </w14:textFill>
        </w:rPr>
        <w:t>备注：</w:t>
      </w:r>
    </w:p>
    <w:p w14:paraId="0777D44E">
      <w:pPr>
        <w:wordWrap w:val="0"/>
        <w:topLinePunct/>
        <w:spacing w:line="360" w:lineRule="auto"/>
        <w:ind w:firstLine="440" w:firstLineChars="200"/>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color w:val="000000" w:themeColor="text1"/>
          <w:sz w:val="22"/>
          <w:szCs w:val="24"/>
          <w14:textFill>
            <w14:solidFill>
              <w14:schemeClr w14:val="tx1"/>
            </w14:solidFill>
          </w14:textFill>
        </w:rPr>
        <w:t>1.本部分内容中的商务要求，为最低采购指标及服务要求，投标人提供等于或优于最低指标的服务要求：</w:t>
      </w:r>
    </w:p>
    <w:p w14:paraId="0F7D7C35">
      <w:pPr>
        <w:wordWrap w:val="0"/>
        <w:topLinePunct/>
        <w:spacing w:line="360" w:lineRule="auto"/>
        <w:ind w:firstLine="440" w:firstLineChars="200"/>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color w:val="000000" w:themeColor="text1"/>
          <w:sz w:val="22"/>
          <w:szCs w:val="24"/>
          <w14:textFill>
            <w14:solidFill>
              <w14:schemeClr w14:val="tx1"/>
            </w14:solidFill>
          </w14:textFill>
        </w:rPr>
        <w:t>2.商务要求不允许发生负偏离，发生负偏离视为未实质性响应招标文件。</w:t>
      </w:r>
    </w:p>
    <w:p w14:paraId="224DB712">
      <w:pPr>
        <w:ind w:firstLine="420"/>
        <w:rPr>
          <w:color w:val="000000" w:themeColor="text1"/>
          <w14:textFill>
            <w14:solidFill>
              <w14:schemeClr w14:val="tx1"/>
            </w14:solidFill>
          </w14:textFill>
        </w:rPr>
        <w:sectPr>
          <w:footerReference r:id="rId9" w:type="default"/>
          <w:pgSz w:w="11907" w:h="16840"/>
          <w:pgMar w:top="1440" w:right="1797" w:bottom="1440" w:left="1797" w:header="850" w:footer="720" w:gutter="0"/>
          <w:cols w:space="720" w:num="1"/>
          <w:docGrid w:linePitch="326" w:charSpace="0"/>
        </w:sectPr>
      </w:pPr>
    </w:p>
    <w:p w14:paraId="49CDA55A">
      <w:pPr>
        <w:spacing w:line="360" w:lineRule="auto"/>
        <w:ind w:firstLine="723"/>
        <w:jc w:val="center"/>
        <w:outlineLvl w:val="0"/>
        <w:rPr>
          <w:rFonts w:ascii="仿宋" w:hAnsi="仿宋" w:eastAsia="仿宋" w:cs="仿宋"/>
          <w:b/>
          <w:color w:val="000000" w:themeColor="text1"/>
          <w:sz w:val="36"/>
          <w:szCs w:val="36"/>
          <w14:textFill>
            <w14:solidFill>
              <w14:schemeClr w14:val="tx1"/>
            </w14:solidFill>
          </w14:textFill>
        </w:rPr>
      </w:pPr>
      <w:bookmarkStart w:id="297" w:name="_Toc6127"/>
      <w:r>
        <w:rPr>
          <w:rFonts w:hint="eastAsia" w:ascii="仿宋" w:hAnsi="仿宋" w:eastAsia="仿宋" w:cs="仿宋"/>
          <w:b/>
          <w:color w:val="000000" w:themeColor="text1"/>
          <w:sz w:val="36"/>
          <w:szCs w:val="36"/>
          <w14:textFill>
            <w14:solidFill>
              <w14:schemeClr w14:val="tx1"/>
            </w14:solidFill>
          </w14:textFill>
        </w:rPr>
        <w:t>第</w:t>
      </w:r>
      <w:r>
        <w:rPr>
          <w:rFonts w:hint="eastAsia" w:ascii="仿宋" w:hAnsi="仿宋" w:eastAsia="仿宋" w:cs="仿宋"/>
          <w:b/>
          <w:color w:val="000000" w:themeColor="text1"/>
          <w:sz w:val="36"/>
          <w:szCs w:val="36"/>
          <w:lang w:val="en-US" w:eastAsia="zh-CN"/>
          <w14:textFill>
            <w14:solidFill>
              <w14:schemeClr w14:val="tx1"/>
            </w14:solidFill>
          </w14:textFill>
        </w:rPr>
        <w:t>五</w:t>
      </w:r>
      <w:r>
        <w:rPr>
          <w:rFonts w:hint="eastAsia" w:ascii="仿宋" w:hAnsi="仿宋" w:eastAsia="仿宋" w:cs="仿宋"/>
          <w:b/>
          <w:color w:val="000000" w:themeColor="text1"/>
          <w:sz w:val="36"/>
          <w:szCs w:val="36"/>
          <w14:textFill>
            <w14:solidFill>
              <w14:schemeClr w14:val="tx1"/>
            </w14:solidFill>
          </w14:textFill>
        </w:rPr>
        <w:t>部分 合同格式（参考文本）</w:t>
      </w:r>
      <w:bookmarkEnd w:id="287"/>
      <w:bookmarkEnd w:id="288"/>
      <w:bookmarkEnd w:id="297"/>
    </w:p>
    <w:p w14:paraId="48C767F3">
      <w:pPr>
        <w:spacing w:line="480" w:lineRule="auto"/>
        <w:ind w:firstLine="440"/>
        <w:jc w:val="center"/>
        <w:rPr>
          <w:rFonts w:ascii="仿宋" w:hAnsi="仿宋" w:eastAsia="仿宋" w:cs="仿宋"/>
          <w:color w:val="000000" w:themeColor="text1"/>
          <w:sz w:val="22"/>
          <w:u w:val="single"/>
          <w14:textFill>
            <w14:solidFill>
              <w14:schemeClr w14:val="tx1"/>
            </w14:solidFill>
          </w14:textFill>
        </w:rPr>
      </w:pPr>
      <w:r>
        <w:rPr>
          <w:rFonts w:hint="eastAsia" w:ascii="仿宋" w:hAnsi="仿宋" w:eastAsia="仿宋" w:cs="仿宋"/>
          <w:color w:val="000000" w:themeColor="text1"/>
          <w:sz w:val="22"/>
          <w:u w:val="single"/>
          <w14:textFill>
            <w14:solidFill>
              <w14:schemeClr w14:val="tx1"/>
            </w14:solidFill>
          </w14:textFill>
        </w:rPr>
        <w:t>（本部分合同格式为中标后，签订采购合同时参考使用文本）</w:t>
      </w:r>
    </w:p>
    <w:p w14:paraId="7A64AE87">
      <w:pPr>
        <w:spacing w:line="480" w:lineRule="auto"/>
        <w:ind w:firstLine="482" w:firstLineChars="200"/>
        <w:jc w:val="center"/>
        <w:rPr>
          <w:rFonts w:ascii="仿宋" w:hAnsi="仿宋" w:eastAsia="仿宋" w:cs="仿宋"/>
          <w:b/>
          <w:bCs/>
          <w:color w:val="000000"/>
          <w:sz w:val="24"/>
          <w:szCs w:val="24"/>
        </w:rPr>
      </w:pPr>
      <w:bookmarkStart w:id="298" w:name="_Toc29991"/>
      <w:bookmarkStart w:id="299" w:name="_Toc46818039"/>
      <w:r>
        <w:rPr>
          <w:rFonts w:hint="eastAsia" w:ascii="仿宋" w:hAnsi="仿宋" w:eastAsia="仿宋" w:cs="仿宋"/>
          <w:b/>
          <w:bCs/>
          <w:sz w:val="24"/>
          <w:szCs w:val="24"/>
        </w:rPr>
        <w:t>第一部分 合同协议书</w:t>
      </w:r>
      <w:bookmarkEnd w:id="298"/>
      <w:bookmarkEnd w:id="299"/>
    </w:p>
    <w:p w14:paraId="415258B4">
      <w:pPr>
        <w:spacing w:line="360" w:lineRule="auto"/>
        <w:rPr>
          <w:rFonts w:ascii="仿宋" w:hAnsi="仿宋" w:eastAsia="仿宋" w:cs="仿宋"/>
          <w:b/>
          <w:color w:val="000000"/>
          <w:sz w:val="24"/>
          <w:szCs w:val="24"/>
        </w:rPr>
      </w:pPr>
      <w:r>
        <w:rPr>
          <w:rFonts w:hint="eastAsia" w:ascii="仿宋" w:hAnsi="仿宋" w:eastAsia="仿宋" w:cs="仿宋"/>
          <w:b/>
          <w:color w:val="000000"/>
          <w:sz w:val="24"/>
          <w:szCs w:val="24"/>
        </w:rPr>
        <w:t>发包人（全称）：陕西省白河高级中学                  法定代表：</w:t>
      </w:r>
    </w:p>
    <w:p w14:paraId="08B71676">
      <w:pPr>
        <w:spacing w:line="360" w:lineRule="auto"/>
        <w:rPr>
          <w:rFonts w:ascii="仿宋" w:hAnsi="仿宋" w:eastAsia="仿宋" w:cs="仿宋"/>
          <w:b/>
          <w:color w:val="000000"/>
          <w:sz w:val="24"/>
          <w:szCs w:val="24"/>
        </w:rPr>
      </w:pPr>
      <w:r>
        <w:rPr>
          <w:rFonts w:hint="eastAsia" w:ascii="仿宋" w:hAnsi="仿宋" w:eastAsia="仿宋" w:cs="仿宋"/>
          <w:b/>
          <w:color w:val="000000"/>
          <w:sz w:val="24"/>
          <w:szCs w:val="24"/>
        </w:rPr>
        <w:t>承包人（全称）：</w:t>
      </w:r>
    </w:p>
    <w:p w14:paraId="2FF55A1A">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根据《中华人民共和国民法典》《中华人民共和国政府采购法》《中华人民共和国建筑法》及有关法律的相关规定，遵循平等、自愿、公平和诚实信用的原则，双方就</w:t>
      </w:r>
      <w:r>
        <w:rPr>
          <w:rFonts w:hint="eastAsia" w:ascii="仿宋" w:hAnsi="仿宋" w:eastAsia="仿宋" w:cs="仿宋"/>
          <w:color w:val="000000"/>
          <w:sz w:val="24"/>
          <w:szCs w:val="24"/>
          <w:u w:val="single"/>
        </w:rPr>
        <w:t>学生宿舍屋面防水修复工程</w:t>
      </w:r>
      <w:r>
        <w:rPr>
          <w:rFonts w:hint="eastAsia" w:ascii="仿宋" w:hAnsi="仿宋" w:eastAsia="仿宋" w:cs="仿宋"/>
          <w:color w:val="000000"/>
          <w:sz w:val="24"/>
          <w:szCs w:val="24"/>
        </w:rPr>
        <w:t>施工及有关事项协商一致，共同达成如下协议：</w:t>
      </w:r>
      <w:bookmarkStart w:id="300" w:name="_Toc455239405"/>
      <w:bookmarkStart w:id="301" w:name="_Toc462299313"/>
      <w:bookmarkStart w:id="302" w:name="_Toc454103216"/>
      <w:bookmarkStart w:id="303" w:name="_Toc454709667"/>
      <w:bookmarkStart w:id="304" w:name="_Toc444591086"/>
      <w:bookmarkStart w:id="305" w:name="_Toc454107348"/>
      <w:bookmarkStart w:id="306" w:name="_Toc351203481"/>
      <w:bookmarkStart w:id="307" w:name="_Toc408283165"/>
      <w:bookmarkStart w:id="308" w:name="_Toc462582978"/>
      <w:bookmarkStart w:id="309" w:name="_Toc464896414"/>
      <w:bookmarkStart w:id="310" w:name="_Toc460054986"/>
      <w:bookmarkStart w:id="311" w:name="_Toc462469657"/>
      <w:bookmarkStart w:id="312" w:name="_Toc441747642"/>
      <w:bookmarkStart w:id="313" w:name="_Toc460655995"/>
      <w:bookmarkStart w:id="314" w:name="_Toc444201297"/>
      <w:bookmarkStart w:id="315" w:name="_Toc444591533"/>
      <w:bookmarkStart w:id="316" w:name="_Toc462586492"/>
      <w:bookmarkStart w:id="317" w:name="_Toc30366"/>
    </w:p>
    <w:p w14:paraId="135C13A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一、工程概况</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28CB7A7D">
      <w:pPr>
        <w:spacing w:line="360" w:lineRule="auto"/>
        <w:ind w:firstLine="480" w:firstLineChars="200"/>
        <w:rPr>
          <w:rFonts w:ascii="仿宋" w:hAnsi="仿宋" w:eastAsia="仿宋" w:cs="仿宋"/>
          <w:color w:val="000000"/>
          <w:sz w:val="24"/>
          <w:szCs w:val="24"/>
          <w:u w:val="single"/>
        </w:rPr>
      </w:pPr>
      <w:r>
        <w:rPr>
          <w:rFonts w:hint="eastAsia" w:ascii="仿宋" w:hAnsi="仿宋" w:eastAsia="仿宋" w:cs="仿宋"/>
          <w:bCs/>
          <w:color w:val="000000"/>
          <w:sz w:val="24"/>
          <w:szCs w:val="24"/>
        </w:rPr>
        <w:t>1.工程名称</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陕西省白河高级中学学生宿舍屋面防水修复工程</w:t>
      </w:r>
      <w:r>
        <w:rPr>
          <w:rFonts w:hint="eastAsia" w:ascii="仿宋" w:hAnsi="仿宋" w:eastAsia="仿宋" w:cs="仿宋"/>
          <w:color w:val="000000"/>
          <w:sz w:val="24"/>
          <w:szCs w:val="24"/>
        </w:rPr>
        <w:t>。</w:t>
      </w:r>
    </w:p>
    <w:p w14:paraId="7392017B">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2.工程地点：</w:t>
      </w:r>
      <w:r>
        <w:rPr>
          <w:rFonts w:hint="eastAsia" w:ascii="仿宋" w:hAnsi="仿宋" w:eastAsia="仿宋" w:cs="仿宋"/>
          <w:color w:val="000000"/>
          <w:sz w:val="24"/>
          <w:szCs w:val="24"/>
          <w:u w:val="single"/>
        </w:rPr>
        <w:t>陕西省白河高级中学内</w:t>
      </w:r>
      <w:r>
        <w:rPr>
          <w:rFonts w:hint="eastAsia" w:ascii="仿宋" w:hAnsi="仿宋" w:eastAsia="仿宋" w:cs="仿宋"/>
          <w:color w:val="000000"/>
          <w:sz w:val="24"/>
          <w:szCs w:val="24"/>
        </w:rPr>
        <w:t>。</w:t>
      </w:r>
    </w:p>
    <w:p w14:paraId="11FD6138">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3.工程立项批准文号：</w:t>
      </w:r>
      <w:r>
        <w:rPr>
          <w:rFonts w:hint="eastAsia" w:ascii="仿宋" w:hAnsi="仿宋" w:eastAsia="仿宋" w:cs="仿宋"/>
          <w:color w:val="000000"/>
          <w:sz w:val="24"/>
          <w:szCs w:val="24"/>
          <w:u w:val="single"/>
        </w:rPr>
        <w:t>白财事购（2025）12号</w:t>
      </w:r>
      <w:r>
        <w:rPr>
          <w:rFonts w:hint="eastAsia" w:ascii="仿宋" w:hAnsi="仿宋" w:eastAsia="仿宋" w:cs="仿宋"/>
          <w:bCs/>
          <w:color w:val="000000"/>
          <w:sz w:val="24"/>
          <w:szCs w:val="24"/>
        </w:rPr>
        <w:t>。</w:t>
      </w:r>
    </w:p>
    <w:p w14:paraId="75E11A93">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4.资金来源：</w:t>
      </w:r>
      <w:r>
        <w:rPr>
          <w:rFonts w:hint="eastAsia" w:ascii="仿宋" w:hAnsi="仿宋" w:eastAsia="仿宋" w:cs="仿宋"/>
          <w:color w:val="000000"/>
          <w:sz w:val="24"/>
          <w:szCs w:val="24"/>
          <w:u w:val="single"/>
        </w:rPr>
        <w:t>财政性资金</w:t>
      </w:r>
      <w:r>
        <w:rPr>
          <w:rFonts w:hint="eastAsia" w:ascii="仿宋" w:hAnsi="仿宋" w:eastAsia="仿宋" w:cs="仿宋"/>
          <w:bCs/>
          <w:color w:val="000000"/>
          <w:sz w:val="24"/>
          <w:szCs w:val="24"/>
        </w:rPr>
        <w:t>。</w:t>
      </w:r>
    </w:p>
    <w:p w14:paraId="5B6D651A">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5.工程内容：</w:t>
      </w:r>
      <w:r>
        <w:rPr>
          <w:rFonts w:hint="eastAsia" w:ascii="仿宋" w:hAnsi="仿宋" w:eastAsia="仿宋" w:cs="仿宋"/>
          <w:color w:val="000000"/>
          <w:sz w:val="24"/>
          <w:szCs w:val="24"/>
          <w:u w:val="single"/>
        </w:rPr>
        <w:t>施工图纸、工程量清单及投标文件中的全部施工内容</w:t>
      </w:r>
      <w:r>
        <w:rPr>
          <w:rFonts w:hint="eastAsia" w:ascii="仿宋" w:hAnsi="仿宋" w:eastAsia="仿宋" w:cs="仿宋"/>
          <w:bCs/>
          <w:color w:val="000000"/>
          <w:sz w:val="24"/>
          <w:szCs w:val="24"/>
        </w:rPr>
        <w:t>。</w:t>
      </w:r>
    </w:p>
    <w:p w14:paraId="204F8E71">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6.工程承包范围：</w:t>
      </w:r>
      <w:r>
        <w:rPr>
          <w:rFonts w:hint="eastAsia" w:ascii="仿宋" w:hAnsi="仿宋" w:eastAsia="仿宋" w:cs="仿宋"/>
          <w:bCs/>
          <w:color w:val="000000"/>
          <w:sz w:val="24"/>
          <w:szCs w:val="24"/>
          <w:u w:val="single"/>
        </w:rPr>
        <w:t>校内惟贤楼、惟德楼、静思楼、静雅楼和馨远楼共计五栋楼的屋面重做屋面防水，总面积约4817㎡，包括修复室内外墙面、更换排水管和卫生间门以及安装卫生间吊顶等工程（详见施工图纸、工程量清单及编制说明）</w:t>
      </w:r>
      <w:r>
        <w:rPr>
          <w:rFonts w:hint="eastAsia" w:ascii="仿宋" w:hAnsi="仿宋" w:eastAsia="仿宋" w:cs="仿宋"/>
          <w:bCs/>
          <w:color w:val="000000"/>
          <w:sz w:val="24"/>
          <w:szCs w:val="24"/>
        </w:rPr>
        <w:t>。</w:t>
      </w:r>
      <w:bookmarkStart w:id="318" w:name="_Toc455239406"/>
      <w:bookmarkStart w:id="319" w:name="_Toc462299314"/>
      <w:bookmarkStart w:id="320" w:name="_Toc444591087"/>
      <w:bookmarkStart w:id="321" w:name="_Toc462469658"/>
      <w:bookmarkStart w:id="322" w:name="_Toc460655996"/>
      <w:bookmarkStart w:id="323" w:name="_Toc454107349"/>
      <w:bookmarkStart w:id="324" w:name="_Toc444591534"/>
      <w:bookmarkStart w:id="325" w:name="_Toc444201298"/>
      <w:bookmarkStart w:id="326" w:name="_Toc454103217"/>
      <w:bookmarkStart w:id="327" w:name="_Toc351203482"/>
      <w:bookmarkStart w:id="328" w:name="_Toc441747643"/>
      <w:bookmarkStart w:id="329" w:name="_Toc462582979"/>
      <w:bookmarkStart w:id="330" w:name="_Toc462586493"/>
      <w:bookmarkStart w:id="331" w:name="_Toc454709668"/>
      <w:bookmarkStart w:id="332" w:name="_Toc464896415"/>
      <w:bookmarkStart w:id="333" w:name="_Toc16912"/>
      <w:bookmarkStart w:id="334" w:name="_Toc408283166"/>
      <w:bookmarkStart w:id="335" w:name="_Toc460054987"/>
    </w:p>
    <w:p w14:paraId="0ACDA3F7">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二、合同工期</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909506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计划开工日期：</w:t>
      </w:r>
      <w:r>
        <w:rPr>
          <w:rFonts w:hint="eastAsia" w:ascii="仿宋" w:hAnsi="仿宋" w:eastAsia="仿宋" w:cs="仿宋"/>
          <w:color w:val="000000"/>
          <w:sz w:val="24"/>
          <w:szCs w:val="24"/>
          <w:u w:val="single"/>
        </w:rPr>
        <w:t>2025</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1321F66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计划竣工日期：</w:t>
      </w:r>
      <w:r>
        <w:rPr>
          <w:rFonts w:hint="eastAsia" w:ascii="仿宋" w:hAnsi="仿宋" w:eastAsia="仿宋" w:cs="仿宋"/>
          <w:color w:val="000000"/>
          <w:sz w:val="24"/>
          <w:szCs w:val="24"/>
          <w:u w:val="single"/>
        </w:rPr>
        <w:t>2025</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76BB9E66">
      <w:pPr>
        <w:autoSpaceDE w:val="0"/>
        <w:autoSpaceDN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工期总日历天数：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天。工期总日历天数与根据前述计划开竣工日期计算的工期天数不一致的，以工期总日历天数为准。所涉及的施工时间以不影响学校正常的教学秩序为原则，错时施工。</w:t>
      </w:r>
      <w:bookmarkStart w:id="336" w:name="_Toc351203483"/>
      <w:bookmarkStart w:id="337" w:name="_Toc464896416"/>
      <w:bookmarkStart w:id="338" w:name="_Toc444201299"/>
      <w:bookmarkStart w:id="339" w:name="_Toc454709669"/>
      <w:bookmarkStart w:id="340" w:name="_Toc454103218"/>
      <w:bookmarkStart w:id="341" w:name="_Toc462469659"/>
      <w:bookmarkStart w:id="342" w:name="_Toc462586494"/>
      <w:bookmarkStart w:id="343" w:name="_Toc13802"/>
      <w:bookmarkStart w:id="344" w:name="_Toc454107350"/>
      <w:bookmarkStart w:id="345" w:name="_Toc462582980"/>
      <w:bookmarkStart w:id="346" w:name="_Toc441747644"/>
      <w:bookmarkStart w:id="347" w:name="_Toc444591088"/>
      <w:bookmarkStart w:id="348" w:name="_Toc460655997"/>
      <w:bookmarkStart w:id="349" w:name="_Toc408283167"/>
      <w:bookmarkStart w:id="350" w:name="_Toc460054988"/>
      <w:bookmarkStart w:id="351" w:name="_Toc462299315"/>
      <w:bookmarkStart w:id="352" w:name="_Toc455239407"/>
      <w:bookmarkStart w:id="353" w:name="_Toc444591535"/>
    </w:p>
    <w:p w14:paraId="4B886F5D">
      <w:pPr>
        <w:autoSpaceDE w:val="0"/>
        <w:autoSpaceDN w:val="0"/>
        <w:spacing w:line="360" w:lineRule="auto"/>
        <w:ind w:firstLine="480" w:firstLineChars="200"/>
        <w:rPr>
          <w:rFonts w:ascii="仿宋" w:hAnsi="仿宋" w:eastAsia="仿宋" w:cs="仿宋"/>
          <w:color w:val="000000"/>
          <w:sz w:val="24"/>
          <w:szCs w:val="24"/>
        </w:rPr>
      </w:pPr>
      <w:r>
        <w:rPr>
          <w:rFonts w:hint="eastAsia" w:ascii="仿宋" w:hAnsi="仿宋" w:eastAsia="仿宋" w:cs="仿宋"/>
          <w:bCs/>
          <w:color w:val="000000"/>
          <w:sz w:val="24"/>
          <w:szCs w:val="24"/>
        </w:rPr>
        <w:t>三、质量标准</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028869B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1.工程质量符合</w:t>
      </w:r>
      <w:r>
        <w:rPr>
          <w:rFonts w:hint="eastAsia" w:ascii="仿宋" w:hAnsi="仿宋" w:eastAsia="仿宋" w:cs="仿宋"/>
          <w:color w:val="000000"/>
          <w:sz w:val="24"/>
          <w:szCs w:val="24"/>
          <w:u w:val="single"/>
          <w:lang w:val="zh-CN"/>
        </w:rPr>
        <w:t>《工程施工质量验收规范》标准，达到合格标准</w:t>
      </w:r>
      <w:r>
        <w:rPr>
          <w:rFonts w:hint="eastAsia" w:ascii="仿宋" w:hAnsi="仿宋" w:eastAsia="仿宋" w:cs="仿宋"/>
          <w:color w:val="000000"/>
          <w:sz w:val="24"/>
          <w:szCs w:val="24"/>
        </w:rPr>
        <w:t xml:space="preserve"> 。</w:t>
      </w:r>
    </w:p>
    <w:p w14:paraId="3D09A21E">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所选材料必须保证质量可靠、进货渠道正规，符合国家相关质量、节能、环保标准和强制性规定，并且是全新未使用的。所有材料不得含有有毒、致癌或其他有害物质，无异味，重金属含量、挥发性气体成分不得超过国家限定标准，不得对人体健康造成任何损害。</w:t>
      </w:r>
      <w:bookmarkStart w:id="354" w:name="_Toc455239408"/>
      <w:bookmarkStart w:id="355" w:name="_Toc462469660"/>
      <w:bookmarkStart w:id="356" w:name="_Toc462582981"/>
      <w:bookmarkStart w:id="357" w:name="_Toc444201300"/>
      <w:bookmarkStart w:id="358" w:name="_Toc408283168"/>
      <w:bookmarkStart w:id="359" w:name="_Toc462299316"/>
      <w:bookmarkStart w:id="360" w:name="_Toc444591536"/>
      <w:bookmarkStart w:id="361" w:name="_Toc460655998"/>
      <w:bookmarkStart w:id="362" w:name="_Toc462586495"/>
      <w:bookmarkStart w:id="363" w:name="_Toc18109"/>
      <w:bookmarkStart w:id="364" w:name="_Toc441747645"/>
      <w:bookmarkStart w:id="365" w:name="_Toc454709670"/>
      <w:bookmarkStart w:id="366" w:name="_Toc454107351"/>
      <w:bookmarkStart w:id="367" w:name="_Toc460054989"/>
      <w:bookmarkStart w:id="368" w:name="_Toc464896417"/>
      <w:bookmarkStart w:id="369" w:name="_Toc351203484"/>
      <w:bookmarkStart w:id="370" w:name="_Toc444591089"/>
      <w:bookmarkStart w:id="371" w:name="_Toc454103219"/>
    </w:p>
    <w:p w14:paraId="651AD760">
      <w:pPr>
        <w:spacing w:line="360" w:lineRule="auto"/>
        <w:ind w:firstLine="480" w:firstLineChars="200"/>
        <w:rPr>
          <w:rFonts w:ascii="仿宋" w:hAnsi="仿宋" w:eastAsia="仿宋" w:cs="仿宋"/>
          <w:color w:val="000000"/>
          <w:sz w:val="24"/>
          <w:szCs w:val="24"/>
        </w:rPr>
      </w:pPr>
      <w:r>
        <w:rPr>
          <w:rFonts w:hint="eastAsia" w:ascii="仿宋" w:hAnsi="仿宋" w:eastAsia="仿宋" w:cs="仿宋"/>
          <w:bCs/>
          <w:color w:val="000000"/>
          <w:sz w:val="24"/>
          <w:szCs w:val="24"/>
        </w:rPr>
        <w:t>四、签约合同价与合同价格形式</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F09AFDE">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1.签约合同价为：人民币（大写）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4E468902">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color w:val="000000"/>
          <w:sz w:val="24"/>
          <w:szCs w:val="24"/>
        </w:rPr>
        <w:t>2.付款方式：</w:t>
      </w:r>
      <w:r>
        <w:rPr>
          <w:rFonts w:hint="eastAsia" w:ascii="仿宋" w:hAnsi="仿宋" w:eastAsia="仿宋" w:cs="仿宋"/>
          <w:bCs/>
          <w:color w:val="000000"/>
          <w:sz w:val="24"/>
          <w:szCs w:val="24"/>
        </w:rPr>
        <w:t>工程开工后1个月内支付工程款的30%作为备料款，工程竣工验收合格后支付至合同价款的70%，竣工结算审计后支付至全部工程款的97%，余款3%在验收合格满2年后无质量问题付清。该项目专款专用，各阶段资金到位及时拨付；若资金到位不及时，欠款在工程审计后三年内付清，前两年不计利息，超过两年后，超过时段尾款按中国人民银行同期贷款基准利率计息。施工方必须优先考虑支付农民工工资，不得以任何理由拖欠，不得影响施工工期和工程质量。</w:t>
      </w:r>
    </w:p>
    <w:p w14:paraId="368092C0">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color w:val="000000"/>
          <w:sz w:val="24"/>
          <w:szCs w:val="24"/>
        </w:rPr>
        <w:t>3.</w:t>
      </w:r>
      <w:r>
        <w:rPr>
          <w:rFonts w:hint="eastAsia" w:ascii="仿宋" w:hAnsi="仿宋" w:eastAsia="仿宋" w:cs="仿宋"/>
          <w:bCs/>
          <w:color w:val="000000"/>
          <w:sz w:val="24"/>
          <w:szCs w:val="24"/>
        </w:rPr>
        <w:t>工程变更：</w:t>
      </w:r>
    </w:p>
    <w:p w14:paraId="38B8427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bCs/>
          <w:color w:val="000000"/>
          <w:sz w:val="24"/>
          <w:szCs w:val="24"/>
        </w:rPr>
        <w:t>（1）工程价款</w:t>
      </w:r>
      <w:r>
        <w:rPr>
          <w:rFonts w:hint="eastAsia" w:ascii="仿宋" w:hAnsi="仿宋" w:eastAsia="仿宋" w:cs="仿宋"/>
          <w:color w:val="000000"/>
          <w:sz w:val="24"/>
          <w:szCs w:val="24"/>
        </w:rPr>
        <w:t>以成交价格和采购合同为依据，在施工过程中一般不得变更合同数量和金额，如确需变更，在成交价以内的，必须经原合同当事人全部签字确认后方有效，最终以实际发生的工程量进行结算。超过成交价格的变更增加按规定程序报批后方可变更。</w:t>
      </w:r>
    </w:p>
    <w:p w14:paraId="01D36598">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color w:val="000000"/>
          <w:sz w:val="24"/>
          <w:szCs w:val="24"/>
        </w:rPr>
        <w:t>（2）</w:t>
      </w:r>
      <w:bookmarkStart w:id="372" w:name="_Toc351203485"/>
      <w:bookmarkStart w:id="373" w:name="_Toc460655999"/>
      <w:bookmarkStart w:id="374" w:name="_Toc455239409"/>
      <w:bookmarkStart w:id="375" w:name="_Toc441747646"/>
      <w:bookmarkStart w:id="376" w:name="_Toc444591537"/>
      <w:bookmarkStart w:id="377" w:name="_Toc462586496"/>
      <w:bookmarkStart w:id="378" w:name="_Toc462299317"/>
      <w:bookmarkStart w:id="379" w:name="_Toc444201301"/>
      <w:bookmarkStart w:id="380" w:name="_Toc462469661"/>
      <w:bookmarkStart w:id="381" w:name="_Toc16972"/>
      <w:bookmarkStart w:id="382" w:name="_Toc444591090"/>
      <w:bookmarkStart w:id="383" w:name="_Toc408283169"/>
      <w:bookmarkStart w:id="384" w:name="_Toc462582982"/>
      <w:bookmarkStart w:id="385" w:name="_Toc454107352"/>
      <w:bookmarkStart w:id="386" w:name="_Toc464896418"/>
      <w:bookmarkStart w:id="387" w:name="_Toc454709671"/>
      <w:bookmarkStart w:id="388" w:name="_Toc460054990"/>
      <w:bookmarkStart w:id="389" w:name="_Toc454103220"/>
      <w:r>
        <w:rPr>
          <w:rFonts w:hint="eastAsia" w:ascii="仿宋" w:hAnsi="仿宋" w:eastAsia="仿宋" w:cs="仿宋"/>
          <w:color w:val="000000"/>
          <w:sz w:val="24"/>
          <w:szCs w:val="24"/>
        </w:rPr>
        <w:t>竣工结算实际工程量与工程量清单发生增减变动的，按以下方式结算：与原有清单</w:t>
      </w:r>
      <w:r>
        <w:rPr>
          <w:rFonts w:hint="eastAsia" w:ascii="仿宋" w:hAnsi="仿宋" w:eastAsia="仿宋" w:cs="仿宋"/>
          <w:bCs/>
          <w:color w:val="000000"/>
          <w:sz w:val="24"/>
          <w:szCs w:val="24"/>
        </w:rPr>
        <w:t>一致的项目，应执行中标综合单价中原有的综合单价‌。与原有清单不一致的项目，综合单价结算价按建设行政主管部门规定的计价标准结算或依据审计结论支付。</w:t>
      </w:r>
    </w:p>
    <w:p w14:paraId="2E09DC20">
      <w:pPr>
        <w:spacing w:line="360" w:lineRule="auto"/>
        <w:ind w:firstLine="480" w:firstLineChars="200"/>
        <w:rPr>
          <w:rFonts w:ascii="仿宋" w:hAnsi="仿宋" w:eastAsia="仿宋" w:cs="仿宋"/>
          <w:b/>
          <w:bCs/>
          <w:color w:val="000000"/>
          <w:sz w:val="24"/>
          <w:szCs w:val="24"/>
        </w:rPr>
      </w:pPr>
      <w:r>
        <w:rPr>
          <w:rFonts w:hint="eastAsia" w:ascii="仿宋" w:hAnsi="仿宋" w:eastAsia="仿宋" w:cs="仿宋"/>
          <w:bCs/>
          <w:color w:val="000000"/>
          <w:sz w:val="24"/>
          <w:szCs w:val="24"/>
        </w:rPr>
        <w:t>五、</w:t>
      </w:r>
      <w:bookmarkEnd w:id="372"/>
      <w:r>
        <w:rPr>
          <w:rFonts w:hint="eastAsia" w:ascii="仿宋" w:hAnsi="仿宋" w:eastAsia="仿宋" w:cs="仿宋"/>
          <w:bCs/>
          <w:color w:val="000000"/>
          <w:sz w:val="24"/>
          <w:szCs w:val="24"/>
        </w:rPr>
        <w:t>项目负责人</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hint="eastAsia" w:ascii="仿宋" w:hAnsi="仿宋" w:eastAsia="仿宋" w:cs="仿宋"/>
          <w:color w:val="000000"/>
          <w:sz w:val="24"/>
          <w:szCs w:val="24"/>
        </w:rPr>
        <w:t>：承包人项目负责人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bookmarkStart w:id="390" w:name="_Toc444591538"/>
      <w:bookmarkStart w:id="391" w:name="_Toc11259"/>
      <w:bookmarkStart w:id="392" w:name="_Toc351203486"/>
      <w:bookmarkStart w:id="393" w:name="_Toc462582983"/>
      <w:bookmarkStart w:id="394" w:name="_Toc444201302"/>
      <w:bookmarkStart w:id="395" w:name="_Toc441747647"/>
      <w:bookmarkStart w:id="396" w:name="_Toc454107353"/>
      <w:bookmarkStart w:id="397" w:name="_Toc454709672"/>
      <w:bookmarkStart w:id="398" w:name="_Toc460656000"/>
      <w:bookmarkStart w:id="399" w:name="_Toc462586497"/>
      <w:bookmarkStart w:id="400" w:name="_Toc408283170"/>
      <w:bookmarkStart w:id="401" w:name="_Toc455239410"/>
      <w:bookmarkStart w:id="402" w:name="_Toc454103221"/>
      <w:bookmarkStart w:id="403" w:name="_Toc444591091"/>
      <w:bookmarkStart w:id="404" w:name="_Toc460054991"/>
      <w:bookmarkStart w:id="405" w:name="_Toc462299318"/>
      <w:bookmarkStart w:id="406" w:name="_Toc464896419"/>
      <w:bookmarkStart w:id="407" w:name="_Toc462469662"/>
    </w:p>
    <w:p w14:paraId="5D6E1E20">
      <w:pPr>
        <w:spacing w:line="360" w:lineRule="auto"/>
        <w:ind w:firstLine="480" w:firstLineChars="200"/>
        <w:rPr>
          <w:rFonts w:ascii="仿宋" w:hAnsi="仿宋" w:eastAsia="仿宋" w:cs="仿宋"/>
          <w:color w:val="000000"/>
          <w:sz w:val="24"/>
          <w:szCs w:val="24"/>
        </w:rPr>
      </w:pPr>
      <w:r>
        <w:rPr>
          <w:rFonts w:hint="eastAsia" w:ascii="仿宋" w:hAnsi="仿宋" w:eastAsia="仿宋" w:cs="仿宋"/>
          <w:bCs/>
          <w:color w:val="000000"/>
          <w:sz w:val="24"/>
          <w:szCs w:val="24"/>
        </w:rPr>
        <w:t>六、合同文件构成</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53613916">
      <w:pPr>
        <w:spacing w:line="360" w:lineRule="auto"/>
        <w:ind w:firstLine="480" w:firstLineChars="200"/>
        <w:rPr>
          <w:rFonts w:ascii="仿宋" w:hAnsi="仿宋" w:eastAsia="仿宋" w:cs="仿宋"/>
          <w:color w:val="000000"/>
          <w:sz w:val="24"/>
          <w:szCs w:val="24"/>
        </w:rPr>
      </w:pPr>
      <w:r>
        <w:rPr>
          <w:rFonts w:hint="eastAsia" w:ascii="仿宋" w:hAnsi="仿宋" w:eastAsia="仿宋" w:cs="仿宋"/>
          <w:bCs/>
          <w:color w:val="000000"/>
          <w:sz w:val="24"/>
          <w:szCs w:val="24"/>
        </w:rPr>
        <w:t>本协议书与下列文件一起构成合同文件：</w:t>
      </w:r>
      <w:r>
        <w:rPr>
          <w:rFonts w:hint="eastAsia" w:ascii="仿宋" w:hAnsi="仿宋" w:eastAsia="仿宋" w:cs="仿宋"/>
          <w:color w:val="000000"/>
          <w:sz w:val="24"/>
          <w:szCs w:val="24"/>
        </w:rPr>
        <w:t>（1）中标通知书；（2）投标文件及</w:t>
      </w:r>
      <w:r>
        <w:rPr>
          <w:rFonts w:hint="eastAsia" w:ascii="仿宋" w:hAnsi="仿宋" w:eastAsia="仿宋" w:cs="仿宋"/>
          <w:bCs/>
          <w:color w:val="000000"/>
          <w:sz w:val="24"/>
          <w:szCs w:val="24"/>
        </w:rPr>
        <w:t>有关澄清、说明、承诺或者补正文件；（3）招标文件；</w:t>
      </w:r>
      <w:r>
        <w:rPr>
          <w:rFonts w:hint="eastAsia" w:ascii="仿宋" w:hAnsi="仿宋" w:eastAsia="仿宋" w:cs="仿宋"/>
          <w:color w:val="000000"/>
          <w:sz w:val="24"/>
          <w:szCs w:val="24"/>
        </w:rPr>
        <w:t>（4）专用合同条款及其附件；（5）通用合同条款；（6）技术标准和要求；（7）图纸；（8）已标价工程量清单或预算书；（9）其他合同文件。在合同订立及履行过程中形成的与合同有关的文件均构成合同文件组成部分。</w:t>
      </w:r>
      <w:bookmarkStart w:id="408" w:name="_Toc455239411"/>
      <w:bookmarkStart w:id="409" w:name="_Toc408283171"/>
      <w:bookmarkStart w:id="410" w:name="_Toc464896420"/>
      <w:bookmarkStart w:id="411" w:name="_Toc26251"/>
      <w:bookmarkStart w:id="412" w:name="_Toc460656001"/>
      <w:bookmarkStart w:id="413" w:name="_Toc441747648"/>
      <w:bookmarkStart w:id="414" w:name="_Toc454103222"/>
      <w:bookmarkStart w:id="415" w:name="_Toc454709673"/>
      <w:bookmarkStart w:id="416" w:name="_Toc444591092"/>
      <w:bookmarkStart w:id="417" w:name="_Toc444591539"/>
      <w:bookmarkStart w:id="418" w:name="_Toc462586498"/>
      <w:bookmarkStart w:id="419" w:name="_Toc454107354"/>
      <w:bookmarkStart w:id="420" w:name="_Toc462582984"/>
      <w:bookmarkStart w:id="421" w:name="_Toc460054992"/>
      <w:bookmarkStart w:id="422" w:name="_Toc462469663"/>
      <w:bookmarkStart w:id="423" w:name="_Toc444201303"/>
      <w:bookmarkStart w:id="424" w:name="_Toc351203487"/>
      <w:bookmarkStart w:id="425" w:name="_Toc462299319"/>
    </w:p>
    <w:p w14:paraId="63444C32">
      <w:pPr>
        <w:spacing w:line="360" w:lineRule="auto"/>
        <w:ind w:firstLine="480" w:firstLineChars="200"/>
        <w:rPr>
          <w:rFonts w:ascii="仿宋" w:hAnsi="仿宋" w:eastAsia="仿宋" w:cs="仿宋"/>
          <w:color w:val="000000"/>
          <w:sz w:val="24"/>
          <w:szCs w:val="24"/>
        </w:rPr>
      </w:pPr>
      <w:r>
        <w:rPr>
          <w:rFonts w:hint="eastAsia" w:ascii="仿宋" w:hAnsi="仿宋" w:eastAsia="仿宋" w:cs="仿宋"/>
          <w:bCs/>
          <w:color w:val="000000"/>
          <w:sz w:val="24"/>
          <w:szCs w:val="24"/>
        </w:rPr>
        <w:t>七、承诺</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2856B038">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1.发包人承诺按照法律规定履行项目审批手续、筹集工程建设资金并按照合同约定的期限和方式支付合同价款。2.承包人承诺按照法律规定及合同约定组织完成工程施工，确保工程质量和安全，不进行转包及违法分包，并在缺陷责任期及保修期内承担相应的工程维修责任。3.发包人负责协调施工周边关系，因施工涉及周边关系协调所产生的费用、责任一概由承包人负责，发包人不承担任何费用。4.发包人和承包人通过招投标形式签订合同的，双方理解并承诺不再就同一工程另行签订与合同实质性内容相背离的协议。5.承包人在施工过程中，应采取有效措施对原建筑结构和现有设施进行保护。</w:t>
      </w:r>
      <w:bookmarkStart w:id="426" w:name="_Toc27123"/>
      <w:bookmarkStart w:id="427" w:name="_Toc462586499"/>
      <w:bookmarkStart w:id="428" w:name="_Toc454107355"/>
      <w:bookmarkStart w:id="429" w:name="_Toc444201304"/>
      <w:bookmarkStart w:id="430" w:name="_Toc462582985"/>
      <w:bookmarkStart w:id="431" w:name="_Toc444591540"/>
      <w:bookmarkStart w:id="432" w:name="_Toc460656002"/>
      <w:bookmarkStart w:id="433" w:name="_Toc462469664"/>
      <w:bookmarkStart w:id="434" w:name="_Toc408283172"/>
      <w:bookmarkStart w:id="435" w:name="_Toc464896421"/>
      <w:bookmarkStart w:id="436" w:name="_Toc441747649"/>
      <w:bookmarkStart w:id="437" w:name="_Toc462299320"/>
      <w:bookmarkStart w:id="438" w:name="_Toc455239412"/>
      <w:bookmarkStart w:id="439" w:name="_Toc460054993"/>
      <w:bookmarkStart w:id="440" w:name="_Toc454709674"/>
      <w:bookmarkStart w:id="441" w:name="_Toc444591093"/>
      <w:bookmarkStart w:id="442" w:name="_Toc454103223"/>
      <w:bookmarkStart w:id="443" w:name="_Toc351203488"/>
    </w:p>
    <w:p w14:paraId="6575EB9A">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八、词语含义</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Fonts w:hint="eastAsia" w:ascii="仿宋" w:hAnsi="仿宋" w:eastAsia="仿宋" w:cs="仿宋"/>
          <w:bCs/>
          <w:color w:val="000000"/>
          <w:sz w:val="24"/>
          <w:szCs w:val="24"/>
        </w:rPr>
        <w:t>：本协议书中词语含义与第二部分通用合同条款中赋予的含义相同。</w:t>
      </w:r>
      <w:bookmarkStart w:id="444" w:name="_Toc462469665"/>
      <w:bookmarkStart w:id="445" w:name="_Toc351203489"/>
      <w:bookmarkStart w:id="446" w:name="_Toc454103224"/>
      <w:bookmarkStart w:id="447" w:name="_Toc462582986"/>
      <w:bookmarkStart w:id="448" w:name="_Toc408283173"/>
      <w:bookmarkStart w:id="449" w:name="_Toc455239413"/>
      <w:bookmarkStart w:id="450" w:name="_Toc441747650"/>
      <w:bookmarkStart w:id="451" w:name="_Toc460054994"/>
      <w:bookmarkStart w:id="452" w:name="_Toc444591541"/>
      <w:bookmarkStart w:id="453" w:name="_Toc464896422"/>
      <w:bookmarkStart w:id="454" w:name="_Toc460656003"/>
      <w:bookmarkStart w:id="455" w:name="_Toc14501"/>
      <w:bookmarkStart w:id="456" w:name="_Toc462586500"/>
      <w:bookmarkStart w:id="457" w:name="_Toc462299321"/>
      <w:bookmarkStart w:id="458" w:name="_Toc444591094"/>
      <w:bookmarkStart w:id="459" w:name="_Toc444201305"/>
      <w:bookmarkStart w:id="460" w:name="_Toc454107356"/>
      <w:bookmarkStart w:id="461" w:name="_Toc454709675"/>
    </w:p>
    <w:p w14:paraId="7C47AB07">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九、签订时间</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hint="eastAsia" w:ascii="仿宋" w:hAnsi="仿宋" w:eastAsia="仿宋" w:cs="仿宋"/>
          <w:bCs/>
          <w:color w:val="000000"/>
          <w:sz w:val="24"/>
          <w:szCs w:val="24"/>
        </w:rPr>
        <w:t>：本合同于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日签订。</w:t>
      </w:r>
      <w:bookmarkStart w:id="462" w:name="_Toc460656004"/>
      <w:bookmarkStart w:id="463" w:name="_Toc462469666"/>
      <w:bookmarkStart w:id="464" w:name="_Toc454103225"/>
      <w:bookmarkStart w:id="465" w:name="_Toc464896423"/>
      <w:bookmarkStart w:id="466" w:name="_Toc444591542"/>
      <w:bookmarkStart w:id="467" w:name="_Toc462586501"/>
      <w:bookmarkStart w:id="468" w:name="_Toc455239414"/>
      <w:bookmarkStart w:id="469" w:name="_Toc454709676"/>
      <w:bookmarkStart w:id="470" w:name="_Toc460054995"/>
      <w:bookmarkStart w:id="471" w:name="_Toc462299322"/>
      <w:bookmarkStart w:id="472" w:name="_Toc444591095"/>
      <w:bookmarkStart w:id="473" w:name="_Toc408283174"/>
      <w:bookmarkStart w:id="474" w:name="_Toc11069"/>
      <w:bookmarkStart w:id="475" w:name="_Toc351203490"/>
      <w:bookmarkStart w:id="476" w:name="_Toc444201306"/>
      <w:bookmarkStart w:id="477" w:name="_Toc454107357"/>
      <w:bookmarkStart w:id="478" w:name="_Toc462582987"/>
      <w:bookmarkStart w:id="479" w:name="_Toc441747651"/>
    </w:p>
    <w:p w14:paraId="008509F4">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十、签订地点</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hint="eastAsia" w:ascii="仿宋" w:hAnsi="仿宋" w:eastAsia="仿宋" w:cs="仿宋"/>
          <w:bCs/>
          <w:color w:val="000000"/>
          <w:sz w:val="24"/>
          <w:szCs w:val="24"/>
        </w:rPr>
        <w:t>：本合同在陕西省白河高级中学签订。</w:t>
      </w:r>
      <w:bookmarkStart w:id="480" w:name="_Toc454107358"/>
      <w:bookmarkStart w:id="481" w:name="_Toc455239415"/>
      <w:bookmarkStart w:id="482" w:name="_Toc351203491"/>
      <w:bookmarkStart w:id="483" w:name="_Toc454709677"/>
      <w:bookmarkStart w:id="484" w:name="_Toc464896424"/>
      <w:bookmarkStart w:id="485" w:name="_Toc444591543"/>
      <w:bookmarkStart w:id="486" w:name="_Toc444591096"/>
      <w:bookmarkStart w:id="487" w:name="_Toc462582988"/>
      <w:bookmarkStart w:id="488" w:name="_Toc454103226"/>
      <w:bookmarkStart w:id="489" w:name="_Toc460656005"/>
      <w:bookmarkStart w:id="490" w:name="_Toc441747652"/>
      <w:bookmarkStart w:id="491" w:name="_Toc460054996"/>
      <w:bookmarkStart w:id="492" w:name="_Toc444201307"/>
      <w:bookmarkStart w:id="493" w:name="_Toc462469667"/>
      <w:bookmarkStart w:id="494" w:name="_Toc462299323"/>
      <w:bookmarkStart w:id="495" w:name="_Toc408283175"/>
      <w:bookmarkStart w:id="496" w:name="_Toc462586502"/>
      <w:bookmarkStart w:id="497" w:name="_Toc15132"/>
    </w:p>
    <w:p w14:paraId="7B8C38D5">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十一、补充协议</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hint="eastAsia" w:ascii="仿宋" w:hAnsi="仿宋" w:eastAsia="仿宋" w:cs="仿宋"/>
          <w:bCs/>
          <w:color w:val="000000"/>
          <w:sz w:val="24"/>
          <w:szCs w:val="24"/>
        </w:rPr>
        <w:t>：合同未尽事宜，合同当事人另行签订补充协议，补充协议是合同的组成部分。</w:t>
      </w:r>
      <w:bookmarkStart w:id="498" w:name="_Toc464896425"/>
      <w:bookmarkStart w:id="499" w:name="_Toc462582989"/>
      <w:bookmarkStart w:id="500" w:name="_Toc444591097"/>
      <w:bookmarkStart w:id="501" w:name="_Toc462299324"/>
      <w:bookmarkStart w:id="502" w:name="_Toc351203492"/>
      <w:bookmarkStart w:id="503" w:name="_Toc454709678"/>
      <w:bookmarkStart w:id="504" w:name="_Toc455239416"/>
      <w:bookmarkStart w:id="505" w:name="_Toc462586503"/>
      <w:bookmarkStart w:id="506" w:name="_Toc2422"/>
      <w:bookmarkStart w:id="507" w:name="_Toc408283176"/>
      <w:bookmarkStart w:id="508" w:name="_Toc444591544"/>
      <w:bookmarkStart w:id="509" w:name="_Toc454107359"/>
      <w:bookmarkStart w:id="510" w:name="_Toc441747653"/>
      <w:bookmarkStart w:id="511" w:name="_Toc460054997"/>
      <w:bookmarkStart w:id="512" w:name="_Toc444201308"/>
      <w:bookmarkStart w:id="513" w:name="_Toc454103227"/>
      <w:bookmarkStart w:id="514" w:name="_Toc460656006"/>
      <w:bookmarkStart w:id="515" w:name="_Toc462469668"/>
    </w:p>
    <w:p w14:paraId="290ABF18">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十二、合同生效</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hint="eastAsia" w:ascii="仿宋" w:hAnsi="仿宋" w:eastAsia="仿宋" w:cs="仿宋"/>
          <w:bCs/>
          <w:color w:val="000000"/>
          <w:sz w:val="24"/>
          <w:szCs w:val="24"/>
        </w:rPr>
        <w:t>：本合同自甲乙双方签订之日起生效。</w:t>
      </w:r>
      <w:bookmarkStart w:id="516" w:name="_Toc454107360"/>
      <w:bookmarkStart w:id="517" w:name="_Toc351203493"/>
      <w:bookmarkStart w:id="518" w:name="_Toc408283177"/>
      <w:bookmarkStart w:id="519" w:name="_Toc455239417"/>
      <w:bookmarkStart w:id="520" w:name="_Toc460054998"/>
      <w:bookmarkStart w:id="521" w:name="_Toc460656007"/>
      <w:bookmarkStart w:id="522" w:name="_Toc454103228"/>
      <w:bookmarkStart w:id="523" w:name="_Toc462299325"/>
      <w:bookmarkStart w:id="524" w:name="_Toc444201309"/>
      <w:bookmarkStart w:id="525" w:name="_Toc444591098"/>
      <w:bookmarkStart w:id="526" w:name="_Toc462469669"/>
      <w:bookmarkStart w:id="527" w:name="_Toc444591545"/>
      <w:bookmarkStart w:id="528" w:name="_Toc464896426"/>
      <w:bookmarkStart w:id="529" w:name="_Toc441747654"/>
      <w:bookmarkStart w:id="530" w:name="_Toc462582990"/>
      <w:bookmarkStart w:id="531" w:name="_Toc454709679"/>
      <w:bookmarkStart w:id="532" w:name="_Toc462586504"/>
      <w:bookmarkStart w:id="533" w:name="_Toc17846"/>
    </w:p>
    <w:p w14:paraId="6C6F3645">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十三、合同份数</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Fonts w:hint="eastAsia" w:ascii="仿宋" w:hAnsi="仿宋" w:eastAsia="仿宋" w:cs="仿宋"/>
          <w:bCs/>
          <w:color w:val="000000"/>
          <w:sz w:val="24"/>
          <w:szCs w:val="24"/>
        </w:rPr>
        <w:t>：本合同一式</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份，均具有同等法律效力，发包人执</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份，承包人执</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w:t>
      </w:r>
      <w:r>
        <w:rPr>
          <w:rFonts w:hint="eastAsia" w:ascii="仿宋" w:hAnsi="仿宋" w:eastAsia="仿宋" w:cs="仿宋"/>
          <w:sz w:val="24"/>
          <w:szCs w:val="24"/>
        </w:rPr>
        <w:t>采购代理机构</w:t>
      </w:r>
      <w:r>
        <w:rPr>
          <w:rFonts w:hint="eastAsia" w:ascii="仿宋" w:hAnsi="仿宋" w:eastAsia="仿宋" w:cs="仿宋"/>
          <w:bCs/>
          <w:color w:val="000000"/>
          <w:sz w:val="24"/>
          <w:szCs w:val="24"/>
        </w:rPr>
        <w:t>1份。</w:t>
      </w:r>
    </w:p>
    <w:p w14:paraId="054FCC66">
      <w:pPr>
        <w:spacing w:line="360" w:lineRule="auto"/>
        <w:ind w:firstLine="480" w:firstLineChars="200"/>
        <w:rPr>
          <w:rFonts w:ascii="仿宋" w:hAnsi="仿宋" w:eastAsia="仿宋" w:cs="仿宋"/>
          <w:color w:val="000000"/>
          <w:sz w:val="24"/>
          <w:szCs w:val="24"/>
          <w:u w:val="single"/>
        </w:rPr>
      </w:pPr>
      <w:r>
        <w:rPr>
          <w:rFonts w:hint="eastAsia" w:ascii="仿宋" w:hAnsi="仿宋" w:eastAsia="仿宋" w:cs="仿宋"/>
          <w:color w:val="000000"/>
          <w:sz w:val="24"/>
          <w:szCs w:val="24"/>
        </w:rPr>
        <w:t xml:space="preserve">发包人：  (公章)                       承包人：  (公章)              </w:t>
      </w:r>
    </w:p>
    <w:p w14:paraId="6C847589">
      <w:pPr>
        <w:spacing w:line="360" w:lineRule="auto"/>
        <w:ind w:firstLine="480" w:firstLineChars="200"/>
        <w:rPr>
          <w:rFonts w:ascii="仿宋" w:hAnsi="仿宋" w:eastAsia="仿宋" w:cs="仿宋"/>
          <w:color w:val="000000"/>
          <w:sz w:val="24"/>
          <w:szCs w:val="24"/>
          <w:u w:val="single"/>
        </w:rPr>
      </w:pPr>
      <w:r>
        <w:rPr>
          <w:rFonts w:hint="eastAsia" w:ascii="仿宋" w:hAnsi="仿宋" w:eastAsia="仿宋" w:cs="仿宋"/>
          <w:color w:val="000000"/>
          <w:sz w:val="24"/>
          <w:szCs w:val="24"/>
        </w:rPr>
        <w:t>地址：</w:t>
      </w:r>
      <w:r>
        <w:rPr>
          <w:rFonts w:hint="eastAsia" w:ascii="仿宋" w:hAnsi="仿宋" w:eastAsia="仿宋" w:cs="仿宋"/>
          <w:color w:val="000000"/>
          <w:sz w:val="24"/>
          <w:szCs w:val="24"/>
          <w:u w:val="single"/>
        </w:rPr>
        <w:t>白河县城关镇向荣村一组</w:t>
      </w:r>
      <w:r>
        <w:rPr>
          <w:rFonts w:hint="eastAsia" w:ascii="仿宋" w:hAnsi="仿宋" w:eastAsia="仿宋" w:cs="仿宋"/>
          <w:color w:val="000000"/>
          <w:sz w:val="24"/>
          <w:szCs w:val="24"/>
        </w:rPr>
        <w:t xml:space="preserve">           地址：</w:t>
      </w:r>
      <w:r>
        <w:rPr>
          <w:rFonts w:hint="eastAsia" w:ascii="仿宋" w:hAnsi="仿宋" w:eastAsia="仿宋" w:cs="仿宋"/>
          <w:color w:val="000000"/>
          <w:sz w:val="24"/>
          <w:szCs w:val="24"/>
          <w:u w:val="single"/>
        </w:rPr>
        <w:t xml:space="preserve">                        </w:t>
      </w:r>
    </w:p>
    <w:p w14:paraId="7D4CF9A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725899 </w:t>
      </w:r>
      <w:r>
        <w:rPr>
          <w:rFonts w:hint="eastAsia" w:ascii="仿宋" w:hAnsi="仿宋" w:eastAsia="仿宋" w:cs="仿宋"/>
          <w:color w:val="000000"/>
          <w:sz w:val="24"/>
          <w:szCs w:val="24"/>
        </w:rPr>
        <w:t xml:space="preserve">                      邮政编码：</w:t>
      </w:r>
      <w:r>
        <w:rPr>
          <w:rFonts w:hint="eastAsia" w:ascii="仿宋" w:hAnsi="仿宋" w:eastAsia="仿宋" w:cs="仿宋"/>
          <w:color w:val="000000"/>
          <w:sz w:val="24"/>
          <w:szCs w:val="24"/>
          <w:u w:val="single"/>
        </w:rPr>
        <w:t xml:space="preserve">                    </w:t>
      </w:r>
    </w:p>
    <w:p w14:paraId="235FD54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法定代表人：</w:t>
      </w:r>
      <w:r>
        <w:rPr>
          <w:rFonts w:hint="eastAsia" w:ascii="仿宋" w:hAnsi="仿宋" w:eastAsia="仿宋" w:cs="仿宋"/>
          <w:color w:val="000000"/>
          <w:sz w:val="24"/>
          <w:szCs w:val="24"/>
          <w:u w:val="single"/>
        </w:rPr>
        <w:t xml:space="preserve">              </w:t>
      </w:r>
    </w:p>
    <w:p w14:paraId="5B2D18D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委托代理人：</w:t>
      </w:r>
      <w:r>
        <w:rPr>
          <w:rFonts w:hint="eastAsia" w:ascii="仿宋" w:hAnsi="仿宋" w:eastAsia="仿宋" w:cs="仿宋"/>
          <w:color w:val="000000"/>
          <w:sz w:val="24"/>
          <w:szCs w:val="24"/>
          <w:u w:val="single"/>
        </w:rPr>
        <w:t xml:space="preserve">              </w:t>
      </w:r>
    </w:p>
    <w:p w14:paraId="21825F8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电  话：</w:t>
      </w:r>
      <w:r>
        <w:rPr>
          <w:rFonts w:hint="eastAsia" w:ascii="仿宋" w:hAnsi="仿宋" w:eastAsia="仿宋" w:cs="仿宋"/>
          <w:color w:val="000000"/>
          <w:sz w:val="24"/>
          <w:szCs w:val="24"/>
          <w:u w:val="single"/>
        </w:rPr>
        <w:t xml:space="preserve">      </w:t>
      </w:r>
    </w:p>
    <w:p w14:paraId="62AA0D23">
      <w:pPr>
        <w:spacing w:line="360" w:lineRule="auto"/>
        <w:ind w:firstLine="480" w:firstLineChars="200"/>
        <w:rPr>
          <w:rFonts w:ascii="仿宋" w:hAnsi="仿宋" w:eastAsia="仿宋" w:cs="仿宋"/>
          <w:color w:val="000000"/>
          <w:sz w:val="24"/>
          <w:szCs w:val="24"/>
          <w:u w:val="single"/>
        </w:rPr>
      </w:pP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开户银行：</w:t>
      </w:r>
      <w:r>
        <w:rPr>
          <w:rFonts w:hint="eastAsia" w:ascii="仿宋" w:hAnsi="仿宋" w:eastAsia="仿宋" w:cs="仿宋"/>
          <w:color w:val="000000"/>
          <w:sz w:val="24"/>
          <w:szCs w:val="24"/>
          <w:u w:val="single"/>
        </w:rPr>
        <w:t xml:space="preserve">                    </w:t>
      </w:r>
    </w:p>
    <w:p w14:paraId="15C6FD4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账  号：</w:t>
      </w:r>
      <w:r>
        <w:rPr>
          <w:rFonts w:hint="eastAsia" w:ascii="仿宋" w:hAnsi="仿宋" w:eastAsia="仿宋" w:cs="仿宋"/>
          <w:color w:val="000000"/>
          <w:sz w:val="24"/>
          <w:szCs w:val="24"/>
          <w:u w:val="single"/>
        </w:rPr>
        <w:t xml:space="preserve">                     </w:t>
      </w:r>
    </w:p>
    <w:p w14:paraId="0D18B58F">
      <w:pPr>
        <w:autoSpaceDE w:val="0"/>
        <w:autoSpaceDN w:val="0"/>
        <w:spacing w:line="360" w:lineRule="auto"/>
        <w:ind w:firstLine="480" w:firstLineChars="200"/>
        <w:rPr>
          <w:rFonts w:ascii="仿宋" w:hAnsi="仿宋" w:eastAsia="仿宋" w:cs="仿宋"/>
          <w:sz w:val="24"/>
          <w:szCs w:val="24"/>
        </w:rPr>
      </w:pPr>
    </w:p>
    <w:p w14:paraId="16A296C1">
      <w:pPr>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见证方：采购代理机构（盖章)：</w:t>
      </w:r>
    </w:p>
    <w:p w14:paraId="7F9CB444">
      <w:pPr>
        <w:autoSpaceDE w:val="0"/>
        <w:autoSpaceDN w:val="0"/>
        <w:spacing w:line="360" w:lineRule="auto"/>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3BA4D7F0">
      <w:pPr>
        <w:rPr>
          <w:rFonts w:ascii="仿宋" w:hAnsi="仿宋" w:eastAsia="仿宋" w:cs="仿宋"/>
          <w:sz w:val="24"/>
          <w:szCs w:val="24"/>
        </w:rPr>
      </w:pPr>
      <w:bookmarkStart w:id="534" w:name="_Toc246996996"/>
      <w:bookmarkStart w:id="535" w:name="_Toc152042388"/>
      <w:bookmarkStart w:id="536" w:name="_Toc246996253"/>
      <w:bookmarkStart w:id="537" w:name="_Toc144974578"/>
      <w:bookmarkStart w:id="538" w:name="_Toc179632628"/>
      <w:bookmarkStart w:id="539" w:name="_Toc30592"/>
      <w:bookmarkStart w:id="540" w:name="_Toc152045610"/>
      <w:bookmarkStart w:id="541" w:name="_Toc247085768"/>
      <w:bookmarkStart w:id="542" w:name="_Toc46818040"/>
      <w:r>
        <w:rPr>
          <w:rFonts w:hint="eastAsia" w:ascii="仿宋" w:hAnsi="仿宋" w:eastAsia="仿宋" w:cs="仿宋"/>
          <w:sz w:val="24"/>
          <w:szCs w:val="24"/>
        </w:rPr>
        <w:br w:type="page"/>
      </w:r>
    </w:p>
    <w:p w14:paraId="4EFDB324">
      <w:pPr>
        <w:spacing w:line="480" w:lineRule="auto"/>
        <w:ind w:firstLine="482" w:firstLineChars="200"/>
        <w:jc w:val="center"/>
        <w:rPr>
          <w:rFonts w:ascii="仿宋" w:hAnsi="仿宋" w:eastAsia="仿宋" w:cs="仿宋"/>
          <w:b/>
          <w:bCs/>
          <w:sz w:val="24"/>
          <w:szCs w:val="24"/>
        </w:rPr>
      </w:pPr>
      <w:r>
        <w:rPr>
          <w:rFonts w:hint="eastAsia" w:ascii="仿宋" w:hAnsi="仿宋" w:eastAsia="仿宋" w:cs="仿宋"/>
          <w:b/>
          <w:bCs/>
          <w:sz w:val="24"/>
          <w:szCs w:val="24"/>
        </w:rPr>
        <w:t>第二部分 通用合同条款</w:t>
      </w:r>
      <w:bookmarkEnd w:id="534"/>
      <w:bookmarkEnd w:id="535"/>
      <w:bookmarkEnd w:id="536"/>
      <w:bookmarkEnd w:id="537"/>
      <w:bookmarkEnd w:id="538"/>
      <w:bookmarkEnd w:id="539"/>
      <w:bookmarkEnd w:id="540"/>
      <w:bookmarkEnd w:id="541"/>
      <w:bookmarkEnd w:id="542"/>
    </w:p>
    <w:p w14:paraId="66E108E3">
      <w:pPr>
        <w:spacing w:line="360" w:lineRule="auto"/>
        <w:ind w:firstLine="480" w:firstLineChars="200"/>
        <w:rPr>
          <w:rFonts w:ascii="仿宋" w:hAnsi="仿宋" w:eastAsia="仿宋" w:cs="仿宋"/>
          <w:sz w:val="24"/>
          <w:szCs w:val="24"/>
        </w:rPr>
      </w:pPr>
      <w:r>
        <w:rPr>
          <w:rFonts w:hint="eastAsia" w:ascii="仿宋" w:hAnsi="仿宋" w:eastAsia="仿宋" w:cs="仿宋"/>
          <w:color w:val="000000"/>
          <w:sz w:val="24"/>
          <w:szCs w:val="24"/>
        </w:rPr>
        <w:t>使用《建设工程施工合同（示范文本）》（GF-2013-0201）第二部分《通用条款》</w:t>
      </w:r>
      <w:r>
        <w:rPr>
          <w:rFonts w:hint="eastAsia" w:ascii="仿宋" w:hAnsi="仿宋" w:eastAsia="仿宋" w:cs="仿宋"/>
          <w:sz w:val="24"/>
          <w:szCs w:val="24"/>
        </w:rPr>
        <w:t>。</w:t>
      </w:r>
    </w:p>
    <w:p w14:paraId="0CCB5ABE">
      <w:pPr>
        <w:spacing w:line="480" w:lineRule="auto"/>
        <w:ind w:firstLine="482" w:firstLineChars="200"/>
        <w:jc w:val="center"/>
        <w:rPr>
          <w:rFonts w:ascii="仿宋" w:hAnsi="仿宋" w:eastAsia="仿宋" w:cs="仿宋"/>
          <w:b/>
          <w:bCs/>
          <w:sz w:val="24"/>
          <w:szCs w:val="24"/>
        </w:rPr>
      </w:pPr>
      <w:bookmarkStart w:id="543" w:name="_Toc246996335"/>
      <w:bookmarkStart w:id="544" w:name="_Toc22834"/>
      <w:bookmarkStart w:id="545" w:name="_Toc247085850"/>
      <w:bookmarkStart w:id="546" w:name="_Toc46818041"/>
      <w:bookmarkStart w:id="547" w:name="_Toc246997078"/>
      <w:r>
        <w:rPr>
          <w:rFonts w:hint="eastAsia" w:ascii="仿宋" w:hAnsi="仿宋" w:eastAsia="仿宋" w:cs="仿宋"/>
          <w:b/>
          <w:bCs/>
          <w:sz w:val="24"/>
          <w:szCs w:val="24"/>
        </w:rPr>
        <w:t>第三部分 专用合同条款</w:t>
      </w:r>
      <w:bookmarkEnd w:id="543"/>
      <w:bookmarkEnd w:id="544"/>
      <w:bookmarkEnd w:id="545"/>
      <w:bookmarkEnd w:id="546"/>
      <w:bookmarkEnd w:id="547"/>
    </w:p>
    <w:p w14:paraId="42887C95">
      <w:pPr>
        <w:spacing w:line="360" w:lineRule="auto"/>
        <w:ind w:firstLine="480" w:firstLineChars="200"/>
        <w:rPr>
          <w:rFonts w:ascii="仿宋" w:hAnsi="仿宋" w:eastAsia="仿宋" w:cs="仿宋"/>
          <w:color w:val="000000"/>
          <w:sz w:val="24"/>
          <w:szCs w:val="24"/>
        </w:rPr>
      </w:pPr>
      <w:bookmarkStart w:id="548" w:name="_Toc351203633"/>
      <w:bookmarkStart w:id="549" w:name="_Toc46818042"/>
      <w:r>
        <w:rPr>
          <w:rFonts w:hint="eastAsia" w:ascii="仿宋" w:hAnsi="仿宋" w:eastAsia="仿宋" w:cs="仿宋"/>
          <w:color w:val="000000"/>
          <w:sz w:val="24"/>
          <w:szCs w:val="24"/>
        </w:rPr>
        <w:t>1</w:t>
      </w:r>
      <w:bookmarkStart w:id="550" w:name="_Toc296890984"/>
      <w:bookmarkStart w:id="551" w:name="_Toc292559866"/>
      <w:bookmarkStart w:id="552" w:name="_Toc296346657"/>
      <w:bookmarkStart w:id="553" w:name="_Toc296347155"/>
      <w:bookmarkStart w:id="554" w:name="_Toc297048342"/>
      <w:bookmarkStart w:id="555" w:name="_Toc296503156"/>
      <w:bookmarkStart w:id="556" w:name="_Toc292559361"/>
      <w:bookmarkStart w:id="557" w:name="_Toc296891196"/>
      <w:bookmarkStart w:id="558" w:name="_Toc297120456"/>
      <w:bookmarkStart w:id="559" w:name="_Toc296944495"/>
      <w:r>
        <w:rPr>
          <w:rFonts w:hint="eastAsia" w:ascii="仿宋" w:hAnsi="仿宋" w:eastAsia="仿宋" w:cs="仿宋"/>
          <w:color w:val="000000"/>
          <w:sz w:val="24"/>
          <w:szCs w:val="24"/>
        </w:rPr>
        <w:t>.</w:t>
      </w:r>
      <w:bookmarkEnd w:id="548"/>
      <w:bookmarkEnd w:id="550"/>
      <w:bookmarkEnd w:id="551"/>
      <w:bookmarkEnd w:id="552"/>
      <w:bookmarkEnd w:id="553"/>
      <w:bookmarkEnd w:id="554"/>
      <w:bookmarkEnd w:id="555"/>
      <w:bookmarkEnd w:id="556"/>
      <w:bookmarkEnd w:id="557"/>
      <w:bookmarkEnd w:id="558"/>
      <w:bookmarkEnd w:id="559"/>
      <w:r>
        <w:rPr>
          <w:rFonts w:hint="eastAsia" w:ascii="仿宋" w:hAnsi="仿宋" w:eastAsia="仿宋" w:cs="仿宋"/>
          <w:color w:val="000000"/>
          <w:sz w:val="24"/>
          <w:szCs w:val="24"/>
        </w:rPr>
        <w:t>合同当事人及其他相关方</w:t>
      </w:r>
    </w:p>
    <w:p w14:paraId="069429D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1.1监理人：</w:t>
      </w:r>
    </w:p>
    <w:p w14:paraId="2D973C75">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；资质类别和等级：</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5C48D03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1.2设计人：</w:t>
      </w:r>
    </w:p>
    <w:p w14:paraId="3FCA9D4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十堰市建筑设计研究院</w:t>
      </w:r>
      <w:r>
        <w:rPr>
          <w:rFonts w:hint="eastAsia" w:ascii="仿宋" w:hAnsi="仿宋" w:eastAsia="仿宋" w:cs="仿宋"/>
          <w:color w:val="000000"/>
          <w:sz w:val="24"/>
          <w:szCs w:val="24"/>
        </w:rPr>
        <w:t>；资质类别和等级：</w:t>
      </w:r>
      <w:r>
        <w:rPr>
          <w:rFonts w:hint="eastAsia" w:ascii="仿宋" w:hAnsi="仿宋" w:eastAsia="仿宋" w:cs="仿宋"/>
          <w:color w:val="000000"/>
          <w:sz w:val="24"/>
          <w:szCs w:val="24"/>
          <w:u w:val="single"/>
        </w:rPr>
        <w:t>建筑行业（建筑工程）甲级</w:t>
      </w:r>
      <w:r>
        <w:rPr>
          <w:rFonts w:hint="eastAsia" w:ascii="仿宋" w:hAnsi="仿宋" w:eastAsia="仿宋" w:cs="仿宋"/>
          <w:color w:val="000000"/>
          <w:sz w:val="24"/>
          <w:szCs w:val="24"/>
        </w:rPr>
        <w:t>；</w:t>
      </w:r>
    </w:p>
    <w:p w14:paraId="182E5996">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1.3图纸的提供</w:t>
      </w:r>
    </w:p>
    <w:p w14:paraId="2D10948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发包人向承包人提供图纸的期限：双方签订合同后承包人开工前；</w:t>
      </w:r>
    </w:p>
    <w:p w14:paraId="710E273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发包人向承包人提供图纸的数量：2套；</w:t>
      </w:r>
    </w:p>
    <w:p w14:paraId="407CCBEA">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发包人向承包人提供图纸的内容：本合同发包内容中的全部图纸。</w:t>
      </w:r>
    </w:p>
    <w:p w14:paraId="64C8F73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1.4承包人文件</w:t>
      </w:r>
    </w:p>
    <w:p w14:paraId="06D787C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需要由承包人提供的文件，包括：施工组织设计、人员资质等；</w:t>
      </w:r>
    </w:p>
    <w:p w14:paraId="474AB7E5">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承包人提供的文件的期限为：合同签订后5日内。</w:t>
      </w:r>
    </w:p>
    <w:p w14:paraId="3578211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1.5联络</w:t>
      </w:r>
    </w:p>
    <w:p w14:paraId="4845E14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发包人和承包人应当在3天内将与合同有关的通知、批准、证明、证书、指示、指令、要求、请求、同意、意见、确定和决定等书面函件送达对方当事人。</w:t>
      </w:r>
    </w:p>
    <w:p w14:paraId="157090E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接收文件的地点：白河高级中学；</w:t>
      </w:r>
    </w:p>
    <w:p w14:paraId="4C8C1A3C">
      <w:pPr>
        <w:wordWrap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承包人指定的接收人为：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；现场负责人：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3EC7526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监理人指定的接收人为：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7EE333D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1.6交通运输：</w:t>
      </w:r>
      <w:bookmarkStart w:id="560" w:name="_Toc318581156"/>
      <w:bookmarkStart w:id="561" w:name="_Toc304295522"/>
      <w:bookmarkStart w:id="562" w:name="_Toc312677987"/>
      <w:bookmarkStart w:id="563" w:name="_Toc303539101"/>
      <w:bookmarkStart w:id="564" w:name="_Toc300934944"/>
      <w:r>
        <w:rPr>
          <w:rFonts w:hint="eastAsia" w:ascii="仿宋" w:hAnsi="仿宋" w:eastAsia="仿宋" w:cs="仿宋"/>
          <w:color w:val="000000"/>
          <w:sz w:val="24"/>
          <w:szCs w:val="24"/>
        </w:rPr>
        <w:t>校内的施工运输不得影响发包人正常的工作秩序，在校内人流高峰时期不得占用通行道路；如对校内通道造成损坏，承包人必须无条件修复到位；必要时可以使用发包人原安装的电梯，但是不得使电梯受到损坏，如有损坏承包人必须无条件修复。</w:t>
      </w:r>
      <w:bookmarkEnd w:id="560"/>
      <w:bookmarkEnd w:id="561"/>
      <w:bookmarkEnd w:id="562"/>
      <w:bookmarkEnd w:id="563"/>
      <w:bookmarkEnd w:id="564"/>
      <w:bookmarkStart w:id="565" w:name="_Toc318581157"/>
    </w:p>
    <w:bookmarkEnd w:id="565"/>
    <w:p w14:paraId="0DCCF54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1.7工程量清单错误的修正</w:t>
      </w:r>
    </w:p>
    <w:p w14:paraId="1FD87485">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出现工程量清单错误时，是否调整合同价格：不调整，工程量据实结算，以最终审计为准。</w:t>
      </w:r>
    </w:p>
    <w:p w14:paraId="775EF119">
      <w:pPr>
        <w:spacing w:line="360" w:lineRule="auto"/>
        <w:ind w:firstLine="480" w:firstLineChars="200"/>
        <w:rPr>
          <w:rFonts w:ascii="仿宋" w:hAnsi="仿宋" w:eastAsia="仿宋" w:cs="仿宋"/>
          <w:color w:val="000000"/>
          <w:sz w:val="24"/>
          <w:szCs w:val="24"/>
        </w:rPr>
      </w:pPr>
      <w:bookmarkStart w:id="566" w:name="_Toc351203634"/>
      <w:r>
        <w:rPr>
          <w:rFonts w:hint="eastAsia" w:ascii="仿宋" w:hAnsi="仿宋" w:eastAsia="仿宋" w:cs="仿宋"/>
          <w:color w:val="000000"/>
          <w:sz w:val="24"/>
          <w:szCs w:val="24"/>
        </w:rPr>
        <w:t>2</w:t>
      </w:r>
      <w:bookmarkStart w:id="567" w:name="_Toc296944496"/>
      <w:bookmarkStart w:id="568" w:name="_Toc292559867"/>
      <w:bookmarkStart w:id="569" w:name="_Toc292559362"/>
      <w:bookmarkStart w:id="570" w:name="_Toc296891197"/>
      <w:bookmarkStart w:id="571" w:name="_Toc296347156"/>
      <w:bookmarkStart w:id="572" w:name="_Toc297120457"/>
      <w:bookmarkStart w:id="573" w:name="_Toc296890985"/>
      <w:bookmarkStart w:id="574" w:name="_Toc296503157"/>
      <w:bookmarkStart w:id="575" w:name="_Toc297048343"/>
      <w:bookmarkStart w:id="576" w:name="_Toc296346658"/>
      <w:r>
        <w:rPr>
          <w:rFonts w:hint="eastAsia" w:ascii="仿宋" w:hAnsi="仿宋" w:eastAsia="仿宋" w:cs="仿宋"/>
          <w:color w:val="000000"/>
          <w:sz w:val="24"/>
          <w:szCs w:val="24"/>
        </w:rPr>
        <w:t>.发包人</w:t>
      </w:r>
      <w:bookmarkEnd w:id="566"/>
    </w:p>
    <w:bookmarkEnd w:id="567"/>
    <w:bookmarkEnd w:id="568"/>
    <w:bookmarkEnd w:id="569"/>
    <w:bookmarkEnd w:id="570"/>
    <w:bookmarkEnd w:id="571"/>
    <w:bookmarkEnd w:id="572"/>
    <w:bookmarkEnd w:id="573"/>
    <w:bookmarkEnd w:id="574"/>
    <w:bookmarkEnd w:id="575"/>
    <w:bookmarkEnd w:id="576"/>
    <w:p w14:paraId="14A9793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2.1 发包人代表</w:t>
      </w:r>
    </w:p>
    <w:p w14:paraId="2C302BA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发包人代表：</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；现场管理人为：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3A98AAA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发包人对发包人代表的授权范围如下：（1）督促监理工程师行使职权,协调施工现场各方面的关系，处理设计与施工中的技术问题和隐蔽工程的签证；（2）审核施工进度、工程质量的检查和监督，组织工程中间及竣工验收，工程款项的拨付；（3）合同及设计变更、增减工程后的工程量认定。</w:t>
      </w:r>
    </w:p>
    <w:p w14:paraId="089BB38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2.2施工现场、施工条件和基础资料的提供</w:t>
      </w:r>
    </w:p>
    <w:p w14:paraId="229652E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2.2.1提供施工现场：开工3天前。</w:t>
      </w:r>
    </w:p>
    <w:p w14:paraId="7514D56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2.2.2提供施工条件：关于发包人应负责提供施工所需要的条件，包括：保证向承包人提供正常施工所需要的进入施工现场的交通条件（不影响发包人正常的工作秩序）；协调处理施工现场周围建筑物、构筑物等保护工作，但相关费用由承包人承担。</w:t>
      </w:r>
    </w:p>
    <w:p w14:paraId="5BF47FEE">
      <w:pPr>
        <w:spacing w:line="360" w:lineRule="auto"/>
        <w:ind w:firstLine="480" w:firstLineChars="200"/>
        <w:rPr>
          <w:rFonts w:ascii="仿宋" w:hAnsi="仿宋" w:eastAsia="仿宋" w:cs="仿宋"/>
          <w:color w:val="000000"/>
          <w:sz w:val="24"/>
          <w:szCs w:val="24"/>
        </w:rPr>
      </w:pPr>
      <w:bookmarkStart w:id="577" w:name="_Toc351203635"/>
      <w:r>
        <w:rPr>
          <w:rFonts w:hint="eastAsia" w:ascii="仿宋" w:hAnsi="仿宋" w:eastAsia="仿宋" w:cs="仿宋"/>
          <w:color w:val="000000"/>
          <w:sz w:val="24"/>
          <w:szCs w:val="24"/>
        </w:rPr>
        <w:t>3</w:t>
      </w:r>
      <w:bookmarkStart w:id="578" w:name="_Toc296891198"/>
      <w:bookmarkStart w:id="579" w:name="_Toc296503158"/>
      <w:bookmarkStart w:id="580" w:name="_Toc296347157"/>
      <w:bookmarkStart w:id="581" w:name="_Toc297120458"/>
      <w:bookmarkStart w:id="582" w:name="_Toc297048344"/>
      <w:bookmarkStart w:id="583" w:name="_Toc296346659"/>
      <w:bookmarkStart w:id="584" w:name="_Toc296944497"/>
      <w:bookmarkStart w:id="585" w:name="_Toc296890986"/>
      <w:bookmarkStart w:id="586" w:name="_Toc292559868"/>
      <w:bookmarkStart w:id="587" w:name="_Toc292559363"/>
      <w:r>
        <w:rPr>
          <w:rFonts w:hint="eastAsia" w:ascii="仿宋" w:hAnsi="仿宋" w:eastAsia="仿宋" w:cs="仿宋"/>
          <w:color w:val="000000"/>
          <w:sz w:val="24"/>
          <w:szCs w:val="24"/>
        </w:rPr>
        <w:t>.承包人</w:t>
      </w:r>
      <w:bookmarkEnd w:id="577"/>
    </w:p>
    <w:bookmarkEnd w:id="578"/>
    <w:bookmarkEnd w:id="579"/>
    <w:bookmarkEnd w:id="580"/>
    <w:bookmarkEnd w:id="581"/>
    <w:bookmarkEnd w:id="582"/>
    <w:bookmarkEnd w:id="583"/>
    <w:bookmarkEnd w:id="584"/>
    <w:bookmarkEnd w:id="585"/>
    <w:bookmarkEnd w:id="586"/>
    <w:bookmarkEnd w:id="587"/>
    <w:p w14:paraId="52102BC8">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3.1承包人的一般义务</w:t>
      </w:r>
    </w:p>
    <w:p w14:paraId="1A6E527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3.1.1承包人提交的竣工资料的内容：工程施工技术资料、工程质量保证资料、工程检验评定资料、竣工图和竣工结算等。</w:t>
      </w:r>
    </w:p>
    <w:p w14:paraId="71BBE83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承包人需要提交的竣工资料套数：3套。</w:t>
      </w:r>
    </w:p>
    <w:p w14:paraId="45F7EEA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承包人提交的竣工资料的费用承担：承包人自行承担。</w:t>
      </w:r>
    </w:p>
    <w:p w14:paraId="6D8C1E3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承包人提交的竣工资料移交时间：竣工验收合格后15日内 。</w:t>
      </w:r>
    </w:p>
    <w:p w14:paraId="5DA6FBA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3.1.2承包人应履行的其他义务：发生时另行协商。</w:t>
      </w:r>
    </w:p>
    <w:p w14:paraId="095F38D6">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3.2项目经理</w:t>
      </w:r>
    </w:p>
    <w:p w14:paraId="31755165">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3.2.1项目经理：</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75F85C3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身份证号：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4D402CE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建造师执业资格等级：</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78108D8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建造师注册证书号：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767EBF3A">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安全生产考核合格证书号：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3C4DF128">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29B5AC6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承包人对项目经理的授权范围如下：受承包人委托全面负责工程安全、质量、进度、投资四大控制要素，完善合同、信息、组织管理体系，做好安全监督，文明工地标准化建设的现场工作。</w:t>
      </w:r>
    </w:p>
    <w:p w14:paraId="750FBC0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关于项目经理每月在施工现场的时间要求：20天，每少1天罚款0.1万元。</w:t>
      </w:r>
    </w:p>
    <w:p w14:paraId="44D13D9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承包人未提交劳动合同，以及没有为项目经理缴纳社会保险证明的违约责任：处以（合同价的千分之三）罚款，责令限期提交劳动合同并补缴社会保险 。</w:t>
      </w:r>
    </w:p>
    <w:p w14:paraId="2079432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项目经理未经批准，擅自离开施工现场的违约责任：擅自离开施工场1天罚款0.1万元，承包人承担上述违约给发包人造成的一切损失。</w:t>
      </w:r>
    </w:p>
    <w:p w14:paraId="1078907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3.2.2承包人擅自更换项目经理的违约责任：处以（合同价的千分之三）罚款，承包人承担上述违约给发包人造成的一切损失。</w:t>
      </w:r>
    </w:p>
    <w:p w14:paraId="4067498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3.2.3承包人无正当理由拒绝更换项目经理的违约责任：处以（合同价的千分之三）罚款，承包人承担上述违约给发包人造成的一切损失。</w:t>
      </w:r>
    </w:p>
    <w:p w14:paraId="0B69EC36">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3.3承包人人员</w:t>
      </w:r>
    </w:p>
    <w:p w14:paraId="01B4C19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3.3.1承包人提交项目管理机构及施工现场管理人员安排报告的期限：工程开工前2天。</w:t>
      </w:r>
    </w:p>
    <w:p w14:paraId="589F1EAE">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3.3.2承包人无正当理由拒绝撤换主要施工管理人员的违约责任：处以（合同价的千分之三）罚款，承包人承担上述违约给发包人造成的一切损失。</w:t>
      </w:r>
    </w:p>
    <w:p w14:paraId="2AD002F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3.3.3承包人主要施工管理人员离开施工现场的批准要求：由总监理工程师批准，发包人认可后方可离开。</w:t>
      </w:r>
    </w:p>
    <w:p w14:paraId="093B66B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3.3.4承包人擅自更换主要施工管理人员的违约责任：处以（合同价的千分之三）罚款，承包人承担上述违约给发包人造成的一切损失。</w:t>
      </w:r>
    </w:p>
    <w:p w14:paraId="6E9449D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承包人主要施工管理人员擅自离开施工现场的违约责任：处以  （合同价的千分之三）罚款，承包人承担上述违约给发包人造成的一切损失。</w:t>
      </w:r>
    </w:p>
    <w:p w14:paraId="31E2623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bookmarkStart w:id="588" w:name="_Toc296944498"/>
      <w:bookmarkStart w:id="589" w:name="_Toc304295523"/>
      <w:bookmarkStart w:id="590" w:name="_Toc296890987"/>
      <w:bookmarkStart w:id="591" w:name="_Toc296347158"/>
      <w:bookmarkStart w:id="592" w:name="_Toc297216151"/>
      <w:bookmarkStart w:id="593" w:name="_Toc296891199"/>
      <w:bookmarkStart w:id="594" w:name="_Toc296503159"/>
      <w:bookmarkStart w:id="595" w:name="_Toc296346660"/>
      <w:bookmarkStart w:id="596" w:name="_Toc297120459"/>
      <w:bookmarkStart w:id="597" w:name="_Toc292559364"/>
      <w:bookmarkStart w:id="598" w:name="_Toc303539102"/>
      <w:bookmarkStart w:id="599" w:name="_Toc297048345"/>
      <w:bookmarkStart w:id="600" w:name="_Toc312677988"/>
      <w:bookmarkStart w:id="601" w:name="_Toc292559869"/>
      <w:bookmarkStart w:id="602" w:name="_Toc300934945"/>
      <w:bookmarkStart w:id="603" w:name="_Toc297123492"/>
      <w:r>
        <w:rPr>
          <w:rFonts w:hint="eastAsia" w:ascii="仿宋" w:hAnsi="仿宋" w:eastAsia="仿宋" w:cs="仿宋"/>
          <w:color w:val="000000"/>
          <w:sz w:val="24"/>
          <w:szCs w:val="24"/>
        </w:rPr>
        <w:t>.5分包</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Start w:id="604" w:name="_Toc312677989"/>
      <w:bookmarkStart w:id="605" w:name="_Toc300934946"/>
      <w:bookmarkStart w:id="606" w:name="_Toc292559365"/>
      <w:bookmarkStart w:id="607" w:name="_Toc296890988"/>
      <w:bookmarkStart w:id="608" w:name="_Toc318581158"/>
      <w:bookmarkStart w:id="609" w:name="_Toc296503160"/>
      <w:bookmarkStart w:id="610" w:name="_Toc296944499"/>
      <w:bookmarkStart w:id="611" w:name="_Toc303539103"/>
      <w:bookmarkStart w:id="612" w:name="_Toc296347159"/>
      <w:bookmarkStart w:id="613" w:name="_Toc296346661"/>
      <w:bookmarkStart w:id="614" w:name="_Toc297123493"/>
      <w:bookmarkStart w:id="615" w:name="_Toc296891200"/>
      <w:bookmarkStart w:id="616" w:name="_Toc297048346"/>
      <w:bookmarkStart w:id="617" w:name="_Toc304295524"/>
      <w:bookmarkStart w:id="618" w:name="_Toc292559870"/>
      <w:bookmarkStart w:id="619" w:name="_Toc297120460"/>
      <w:bookmarkStart w:id="620" w:name="_Toc297216152"/>
      <w:r>
        <w:rPr>
          <w:rFonts w:hint="eastAsia" w:ascii="仿宋" w:hAnsi="仿宋" w:eastAsia="仿宋" w:cs="仿宋"/>
          <w:color w:val="000000"/>
          <w:sz w:val="24"/>
          <w:szCs w:val="24"/>
        </w:rPr>
        <w:t>：本工程均不得分包。</w:t>
      </w:r>
    </w:p>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14:paraId="57969F35">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3.6工程照管与成品、半成品保护</w:t>
      </w:r>
    </w:p>
    <w:p w14:paraId="4F94E4A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承包人负责照管工程及工程相关的材料、工程设备的起始时间：设备、人员进场至验收交付使用前由承包人负责保修，费用由承包人承担。</w:t>
      </w:r>
    </w:p>
    <w:p w14:paraId="7398BA9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3.7履约担保</w:t>
      </w:r>
    </w:p>
    <w:p w14:paraId="3ACE5BA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承包人是否提供履约担保：提供履约担保。</w:t>
      </w:r>
    </w:p>
    <w:p w14:paraId="56F4D1EA">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提供履约担保的形式、金额及期限的：①履约保证金应在承包人收到中标通知书签订合同后15个工作日内并在合同签订前通过公司基本账户以银行转账方式向发包人缴纳（现金转账或银行保函均可）；②履约保证金为中标价的10%（投标保证金可转为履约保证金，补齐差额即可）；③履约保证金按工程进度同比例无息退还。</w:t>
      </w:r>
      <w:bookmarkStart w:id="621" w:name="_Toc351203636"/>
    </w:p>
    <w:p w14:paraId="77C6204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w:t>
      </w:r>
      <w:bookmarkStart w:id="622" w:name="_Toc296503162"/>
      <w:bookmarkStart w:id="623" w:name="_Toc292559871"/>
      <w:bookmarkStart w:id="624" w:name="_Toc296347161"/>
      <w:bookmarkStart w:id="625" w:name="_Toc296890990"/>
      <w:bookmarkStart w:id="626" w:name="_Toc296891202"/>
      <w:bookmarkStart w:id="627" w:name="_Toc297120462"/>
      <w:bookmarkStart w:id="628" w:name="_Toc267251413"/>
      <w:bookmarkStart w:id="629" w:name="_Toc296944501"/>
      <w:bookmarkStart w:id="630" w:name="_Toc292559366"/>
      <w:bookmarkStart w:id="631" w:name="_Toc297048348"/>
      <w:bookmarkStart w:id="632" w:name="_Toc296346663"/>
      <w:r>
        <w:rPr>
          <w:rFonts w:hint="eastAsia" w:ascii="仿宋" w:hAnsi="仿宋" w:eastAsia="仿宋" w:cs="仿宋"/>
          <w:color w:val="000000"/>
          <w:sz w:val="24"/>
          <w:szCs w:val="24"/>
        </w:rPr>
        <w:t>.监</w:t>
      </w:r>
      <w:bookmarkEnd w:id="622"/>
      <w:bookmarkEnd w:id="623"/>
      <w:bookmarkEnd w:id="624"/>
      <w:bookmarkEnd w:id="625"/>
      <w:bookmarkEnd w:id="626"/>
      <w:bookmarkEnd w:id="627"/>
      <w:bookmarkEnd w:id="628"/>
      <w:bookmarkEnd w:id="629"/>
      <w:bookmarkEnd w:id="630"/>
      <w:bookmarkEnd w:id="631"/>
      <w:bookmarkEnd w:id="632"/>
      <w:r>
        <w:rPr>
          <w:rFonts w:hint="eastAsia" w:ascii="仿宋" w:hAnsi="仿宋" w:eastAsia="仿宋" w:cs="仿宋"/>
          <w:color w:val="000000"/>
          <w:sz w:val="24"/>
          <w:szCs w:val="24"/>
        </w:rPr>
        <w:t>理人</w:t>
      </w:r>
      <w:bookmarkEnd w:id="621"/>
    </w:p>
    <w:p w14:paraId="4D10096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4.1监理人的一般规定</w:t>
      </w:r>
    </w:p>
    <w:p w14:paraId="5FBA0A2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关于监理人的监理内容：监督工程质量、安全、进度等(详见监理服务合同)。</w:t>
      </w:r>
    </w:p>
    <w:p w14:paraId="35CD70C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关于监理人的监理权限：按通用条款执行 。 </w:t>
      </w:r>
    </w:p>
    <w:p w14:paraId="484A24A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4.2监理人员</w:t>
      </w:r>
    </w:p>
    <w:p w14:paraId="5C96B0D6">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总监理工程师：</w:t>
      </w:r>
    </w:p>
    <w:p w14:paraId="4C6A0A0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；监理工程师执业资格证书号：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749DF41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现场监理：</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1905C1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关于监理人的其他约定：按通用条款执行。</w:t>
      </w:r>
    </w:p>
    <w:p w14:paraId="0F39CB88">
      <w:pPr>
        <w:spacing w:line="360" w:lineRule="auto"/>
        <w:ind w:firstLine="480" w:firstLineChars="200"/>
        <w:rPr>
          <w:rFonts w:ascii="仿宋" w:hAnsi="仿宋" w:eastAsia="仿宋" w:cs="仿宋"/>
          <w:color w:val="000000"/>
          <w:sz w:val="24"/>
          <w:szCs w:val="24"/>
        </w:rPr>
      </w:pPr>
      <w:bookmarkStart w:id="633" w:name="_Toc267251418"/>
      <w:bookmarkStart w:id="634" w:name="_Toc351203637"/>
      <w:r>
        <w:rPr>
          <w:rFonts w:hint="eastAsia" w:ascii="仿宋" w:hAnsi="仿宋" w:eastAsia="仿宋" w:cs="仿宋"/>
          <w:color w:val="000000"/>
          <w:sz w:val="24"/>
          <w:szCs w:val="24"/>
        </w:rPr>
        <w:t>5</w:t>
      </w:r>
      <w:bookmarkEnd w:id="633"/>
      <w:bookmarkStart w:id="635" w:name="_Toc296503163"/>
      <w:bookmarkStart w:id="636" w:name="_Toc296891203"/>
      <w:bookmarkStart w:id="637" w:name="_Toc296346664"/>
      <w:bookmarkStart w:id="638" w:name="_Toc292559872"/>
      <w:bookmarkStart w:id="639" w:name="_Toc296890991"/>
      <w:bookmarkStart w:id="640" w:name="_Toc292559367"/>
      <w:bookmarkStart w:id="641" w:name="_Toc296347162"/>
      <w:bookmarkStart w:id="642" w:name="_Toc297048349"/>
      <w:bookmarkStart w:id="643" w:name="_Toc296944502"/>
      <w:bookmarkStart w:id="644" w:name="_Toc297120463"/>
      <w:r>
        <w:rPr>
          <w:rFonts w:hint="eastAsia" w:ascii="仿宋" w:hAnsi="仿宋" w:eastAsia="仿宋" w:cs="仿宋"/>
          <w:color w:val="000000"/>
          <w:sz w:val="24"/>
          <w:szCs w:val="24"/>
        </w:rPr>
        <w:t>.工程质量</w:t>
      </w:r>
      <w:bookmarkEnd w:id="634"/>
    </w:p>
    <w:p w14:paraId="2F1C579C">
      <w:pPr>
        <w:spacing w:line="360" w:lineRule="auto"/>
        <w:ind w:firstLine="480" w:firstLineChars="200"/>
        <w:rPr>
          <w:rFonts w:ascii="仿宋" w:hAnsi="仿宋" w:eastAsia="仿宋" w:cs="仿宋"/>
          <w:color w:val="000000"/>
          <w:sz w:val="24"/>
          <w:szCs w:val="24"/>
        </w:rPr>
      </w:pPr>
      <w:bookmarkStart w:id="645" w:name="_Toc297123496"/>
      <w:bookmarkStart w:id="646" w:name="_Toc300934949"/>
      <w:bookmarkStart w:id="647" w:name="_Toc303539106"/>
      <w:bookmarkStart w:id="648" w:name="_Toc312677997"/>
      <w:bookmarkStart w:id="649" w:name="_Toc318581164"/>
      <w:bookmarkStart w:id="650" w:name="_Toc297216155"/>
      <w:bookmarkStart w:id="651" w:name="_Toc304295527"/>
      <w:r>
        <w:rPr>
          <w:rFonts w:hint="eastAsia" w:ascii="仿宋" w:hAnsi="仿宋" w:eastAsia="仿宋" w:cs="仿宋"/>
          <w:color w:val="000000"/>
          <w:sz w:val="24"/>
          <w:szCs w:val="24"/>
        </w:rPr>
        <w:t>5.1隐蔽工程检查</w:t>
      </w:r>
    </w:p>
    <w:p w14:paraId="0986D8D8">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承包人提前通知监理人隐蔽工程检查的期限的约定：按通用条款执行；监理人不能按时进行检查时，应提前24小时提交书面延期要求。关于延期最长不得超过：48小时。</w:t>
      </w:r>
    </w:p>
    <w:p w14:paraId="0D9CB515">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5.2施工过程中，每道工序必须经发包人检查验收签字后，方可进行下道工序，否则该项施工无效，从头重新实施。</w:t>
      </w:r>
    </w:p>
    <w:p w14:paraId="74599A4A">
      <w:pPr>
        <w:spacing w:line="360" w:lineRule="auto"/>
        <w:ind w:firstLine="480" w:firstLineChars="200"/>
        <w:rPr>
          <w:rFonts w:ascii="仿宋" w:hAnsi="仿宋" w:eastAsia="仿宋" w:cs="仿宋"/>
          <w:color w:val="000000"/>
          <w:sz w:val="24"/>
          <w:szCs w:val="24"/>
        </w:rPr>
      </w:pPr>
      <w:bookmarkStart w:id="652" w:name="_Toc351203638"/>
      <w:r>
        <w:rPr>
          <w:rFonts w:hint="eastAsia" w:ascii="仿宋" w:hAnsi="仿宋" w:eastAsia="仿宋" w:cs="仿宋"/>
          <w:color w:val="000000"/>
          <w:sz w:val="24"/>
          <w:szCs w:val="24"/>
        </w:rPr>
        <w:t>6.安全文明施工与环境保护</w:t>
      </w:r>
      <w:bookmarkEnd w:id="652"/>
    </w:p>
    <w:p w14:paraId="562C0AC8">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6.1安全文明施工</w:t>
      </w:r>
    </w:p>
    <w:p w14:paraId="3E865C4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6.1.1项目安全生产的达标目标及相应事项的约定：要求达到《建筑施工安全检查标准》（JGJ59-2011）中规定标准。承包人在施工中要确保行人、师生、车辆及施工人员自身安全，规范施工、安全生产，施工中发生的一切安全质量事故均由承包方自负，发包方概不承担任何责任。</w:t>
      </w:r>
    </w:p>
    <w:p w14:paraId="313D4F8E">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6.1.2文明施工</w:t>
      </w:r>
    </w:p>
    <w:p w14:paraId="02D24CBA">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合同当事人对文明施工的要求：达到《建筑施工现场环境与卫生标准》（JGJ146-2004）。</w:t>
      </w:r>
    </w:p>
    <w:p w14:paraId="0DC1626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6.1.3关于安全文明施工费支付比例和支付期限的约定：与进度款同期支付。</w:t>
      </w:r>
    </w:p>
    <w:bookmarkEnd w:id="645"/>
    <w:bookmarkEnd w:id="646"/>
    <w:bookmarkEnd w:id="647"/>
    <w:bookmarkEnd w:id="648"/>
    <w:bookmarkEnd w:id="649"/>
    <w:bookmarkEnd w:id="650"/>
    <w:bookmarkEnd w:id="651"/>
    <w:p w14:paraId="4582A826">
      <w:pPr>
        <w:spacing w:line="360" w:lineRule="auto"/>
        <w:ind w:firstLine="480" w:firstLineChars="200"/>
        <w:rPr>
          <w:rFonts w:ascii="仿宋" w:hAnsi="仿宋" w:eastAsia="仿宋" w:cs="仿宋"/>
          <w:color w:val="000000"/>
          <w:sz w:val="24"/>
          <w:szCs w:val="24"/>
        </w:rPr>
      </w:pPr>
      <w:bookmarkStart w:id="653" w:name="_Toc351203639"/>
      <w:r>
        <w:rPr>
          <w:rFonts w:hint="eastAsia" w:ascii="仿宋" w:hAnsi="仿宋" w:eastAsia="仿宋" w:cs="仿宋"/>
          <w:color w:val="000000"/>
          <w:sz w:val="24"/>
          <w:szCs w:val="24"/>
        </w:rPr>
        <w:t>7.工期和进度</w:t>
      </w:r>
      <w:bookmarkEnd w:id="653"/>
      <w:r>
        <w:rPr>
          <w:rFonts w:hint="eastAsia" w:ascii="仿宋" w:hAnsi="仿宋" w:eastAsia="仿宋" w:cs="仿宋"/>
          <w:color w:val="000000"/>
          <w:sz w:val="24"/>
          <w:szCs w:val="24"/>
        </w:rPr>
        <w:t>：按招标响应文件约定，招标文件无约定的按通用条款或双方另行约定。</w:t>
      </w:r>
    </w:p>
    <w:p w14:paraId="65FC7047">
      <w:pPr>
        <w:spacing w:line="360" w:lineRule="auto"/>
        <w:ind w:firstLine="480" w:firstLineChars="200"/>
        <w:rPr>
          <w:rFonts w:ascii="仿宋" w:hAnsi="仿宋" w:eastAsia="仿宋" w:cs="仿宋"/>
          <w:color w:val="000000"/>
          <w:sz w:val="24"/>
          <w:szCs w:val="24"/>
        </w:rPr>
      </w:pPr>
      <w:bookmarkStart w:id="654" w:name="_Toc351203640"/>
      <w:r>
        <w:rPr>
          <w:rFonts w:hint="eastAsia" w:ascii="仿宋" w:hAnsi="仿宋" w:eastAsia="仿宋" w:cs="仿宋"/>
          <w:color w:val="000000"/>
          <w:sz w:val="24"/>
          <w:szCs w:val="24"/>
        </w:rPr>
        <w:t>8.材料与设备</w:t>
      </w:r>
      <w:bookmarkEnd w:id="654"/>
    </w:p>
    <w:bookmarkEnd w:id="635"/>
    <w:bookmarkEnd w:id="636"/>
    <w:bookmarkEnd w:id="637"/>
    <w:bookmarkEnd w:id="638"/>
    <w:bookmarkEnd w:id="639"/>
    <w:bookmarkEnd w:id="640"/>
    <w:bookmarkEnd w:id="641"/>
    <w:bookmarkEnd w:id="642"/>
    <w:bookmarkEnd w:id="643"/>
    <w:bookmarkEnd w:id="644"/>
    <w:p w14:paraId="00B24E3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w:t>
      </w:r>
      <w:bookmarkStart w:id="655" w:name="_Toc296347166"/>
      <w:bookmarkStart w:id="656" w:name="_Toc304295556"/>
      <w:bookmarkStart w:id="657" w:name="_Toc297216186"/>
      <w:bookmarkStart w:id="658" w:name="_Toc296890995"/>
      <w:bookmarkStart w:id="659" w:name="_Toc300934979"/>
      <w:bookmarkStart w:id="660" w:name="_Toc296346668"/>
      <w:bookmarkStart w:id="661" w:name="_Toc312677493"/>
      <w:bookmarkStart w:id="662" w:name="_Toc312678019"/>
      <w:bookmarkStart w:id="663" w:name="_Toc297048353"/>
      <w:bookmarkStart w:id="664" w:name="_Toc297123527"/>
      <w:bookmarkStart w:id="665" w:name="_Toc280868654"/>
      <w:bookmarkStart w:id="666" w:name="_Toc296944506"/>
      <w:bookmarkStart w:id="667" w:name="_Toc297120467"/>
      <w:bookmarkStart w:id="668" w:name="_Toc303539136"/>
      <w:bookmarkStart w:id="669" w:name="_Toc296503167"/>
      <w:bookmarkStart w:id="670" w:name="_Toc292559372"/>
      <w:bookmarkStart w:id="671" w:name="_Toc296891207"/>
      <w:bookmarkStart w:id="672" w:name="_Toc292559877"/>
      <w:bookmarkStart w:id="673" w:name="_Toc280868656"/>
      <w:bookmarkStart w:id="674" w:name="_Toc267251424"/>
      <w:bookmarkStart w:id="675" w:name="_Toc280868655"/>
      <w:r>
        <w:rPr>
          <w:rFonts w:hint="eastAsia" w:ascii="仿宋" w:hAnsi="仿宋" w:eastAsia="仿宋" w:cs="仿宋"/>
          <w:color w:val="000000"/>
          <w:sz w:val="24"/>
          <w:szCs w:val="24"/>
        </w:rPr>
        <w:t>.1材料与工程设备的保管与使用</w:t>
      </w:r>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14:paraId="7775C12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w:t>
      </w:r>
      <w:bookmarkStart w:id="676" w:name="_Toc292559373"/>
      <w:bookmarkStart w:id="677" w:name="_Toc292559878"/>
      <w:bookmarkStart w:id="678" w:name="_Toc296346669"/>
      <w:bookmarkStart w:id="679" w:name="_Toc296891208"/>
      <w:bookmarkStart w:id="680" w:name="_Toc312677494"/>
      <w:bookmarkStart w:id="681" w:name="_Toc318581173"/>
      <w:bookmarkStart w:id="682" w:name="_Toc297123528"/>
      <w:bookmarkStart w:id="683" w:name="_Toc297216187"/>
      <w:bookmarkStart w:id="684" w:name="_Toc303539137"/>
      <w:bookmarkStart w:id="685" w:name="_Toc312678020"/>
      <w:bookmarkStart w:id="686" w:name="_Toc300934980"/>
      <w:bookmarkStart w:id="687" w:name="_Toc297048354"/>
      <w:bookmarkStart w:id="688" w:name="_Toc297120468"/>
      <w:bookmarkStart w:id="689" w:name="_Toc296890996"/>
      <w:bookmarkStart w:id="690" w:name="_Toc304295557"/>
      <w:bookmarkStart w:id="691" w:name="_Toc296503168"/>
      <w:bookmarkStart w:id="692" w:name="_Toc296944507"/>
      <w:bookmarkStart w:id="693" w:name="_Toc296347167"/>
      <w:r>
        <w:rPr>
          <w:rFonts w:hint="eastAsia" w:ascii="仿宋" w:hAnsi="仿宋" w:eastAsia="仿宋" w:cs="仿宋"/>
          <w:color w:val="000000"/>
          <w:sz w:val="24"/>
          <w:szCs w:val="24"/>
        </w:rPr>
        <w:t>.1.1发包人供应的材料设备的保管费用的承担：由发包人承担。</w:t>
      </w:r>
      <w:bookmarkEnd w:id="676"/>
      <w:bookmarkEnd w:id="677"/>
    </w:p>
    <w:p w14:paraId="1DF8B8C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8.2样品</w:t>
      </w:r>
    </w:p>
    <w:p w14:paraId="4D5C5DB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8.2.1样品的报送与封存</w:t>
      </w:r>
    </w:p>
    <w:p w14:paraId="45583B9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需要承包人报送样品的材料或工程设备，样品的种类、名称、规格、数量要求：按管理部门及监理人和发包人的要求确定；所有样品必须发包人签字认可后才能购进使用（内外墙做法及外观等必须与原墙面保持一致）。</w:t>
      </w:r>
    </w:p>
    <w:bookmarkEnd w:id="673"/>
    <w:bookmarkEnd w:id="674"/>
    <w:bookmarkEnd w:id="675"/>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14:paraId="71BF39A1">
      <w:pPr>
        <w:spacing w:line="360" w:lineRule="auto"/>
        <w:ind w:firstLine="480" w:firstLineChars="200"/>
        <w:rPr>
          <w:rFonts w:ascii="仿宋" w:hAnsi="仿宋" w:eastAsia="仿宋" w:cs="仿宋"/>
          <w:color w:val="000000"/>
          <w:sz w:val="24"/>
          <w:szCs w:val="24"/>
        </w:rPr>
      </w:pPr>
      <w:bookmarkStart w:id="694" w:name="_Toc300934989"/>
      <w:bookmarkStart w:id="695" w:name="_Toc351203642"/>
      <w:bookmarkStart w:id="696" w:name="_Toc292559398"/>
      <w:bookmarkStart w:id="697" w:name="_Toc304295566"/>
      <w:bookmarkStart w:id="698" w:name="_Toc296891233"/>
      <w:bookmarkStart w:id="699" w:name="_Toc296347192"/>
      <w:bookmarkStart w:id="700" w:name="_Toc297216199"/>
      <w:bookmarkStart w:id="701" w:name="_Toc297123540"/>
      <w:bookmarkStart w:id="702" w:name="_Toc296503193"/>
      <w:bookmarkStart w:id="703" w:name="_Toc297048379"/>
      <w:bookmarkStart w:id="704" w:name="_Toc297120493"/>
      <w:bookmarkStart w:id="705" w:name="_Toc296944532"/>
      <w:bookmarkStart w:id="706" w:name="_Toc303539146"/>
      <w:bookmarkStart w:id="707" w:name="_Toc296346694"/>
      <w:bookmarkStart w:id="708" w:name="_Toc292559903"/>
      <w:bookmarkStart w:id="709" w:name="_Toc296891021"/>
      <w:bookmarkStart w:id="710" w:name="_Toc312678025"/>
      <w:bookmarkStart w:id="711" w:name="_Toc312677499"/>
      <w:bookmarkStart w:id="712" w:name="_Toc267251435"/>
      <w:bookmarkStart w:id="713" w:name="_Toc267251440"/>
      <w:bookmarkStart w:id="714" w:name="_Toc267251441"/>
      <w:bookmarkStart w:id="715" w:name="_Toc267251433"/>
      <w:bookmarkStart w:id="716" w:name="_Toc267251437"/>
      <w:bookmarkStart w:id="717" w:name="_Toc267251439"/>
      <w:bookmarkStart w:id="718" w:name="_Toc267251442"/>
      <w:r>
        <w:rPr>
          <w:rFonts w:hint="eastAsia" w:ascii="仿宋" w:hAnsi="仿宋" w:eastAsia="仿宋" w:cs="仿宋"/>
          <w:color w:val="000000"/>
          <w:sz w:val="24"/>
          <w:szCs w:val="24"/>
        </w:rPr>
        <w:t>9.变更</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bookmarkEnd w:id="710"/>
    <w:bookmarkEnd w:id="711"/>
    <w:p w14:paraId="2D055AD0">
      <w:pPr>
        <w:spacing w:line="360" w:lineRule="auto"/>
        <w:ind w:firstLine="480" w:firstLineChars="200"/>
        <w:rPr>
          <w:rFonts w:ascii="仿宋" w:hAnsi="仿宋" w:eastAsia="仿宋" w:cs="仿宋"/>
          <w:color w:val="000000"/>
          <w:sz w:val="24"/>
          <w:szCs w:val="24"/>
        </w:rPr>
      </w:pPr>
      <w:bookmarkStart w:id="719" w:name="_Toc312678026"/>
      <w:bookmarkStart w:id="720" w:name="_Toc304295567"/>
      <w:bookmarkStart w:id="721" w:name="_Toc297216200"/>
      <w:bookmarkStart w:id="722" w:name="_Toc296944533"/>
      <w:bookmarkStart w:id="723" w:name="_Toc297048380"/>
      <w:bookmarkStart w:id="724" w:name="_Toc296891234"/>
      <w:bookmarkStart w:id="725" w:name="_Toc300934990"/>
      <w:bookmarkStart w:id="726" w:name="_Toc296346695"/>
      <w:bookmarkStart w:id="727" w:name="_Toc292559399"/>
      <w:bookmarkStart w:id="728" w:name="_Toc297120494"/>
      <w:bookmarkStart w:id="729" w:name="_Toc292559904"/>
      <w:bookmarkStart w:id="730" w:name="_Toc296891022"/>
      <w:bookmarkStart w:id="731" w:name="_Toc296347193"/>
      <w:bookmarkStart w:id="732" w:name="_Toc312677500"/>
      <w:bookmarkStart w:id="733" w:name="_Toc297123541"/>
      <w:bookmarkStart w:id="734" w:name="_Toc303539147"/>
      <w:bookmarkStart w:id="735" w:name="_Toc296503194"/>
      <w:r>
        <w:rPr>
          <w:rFonts w:hint="eastAsia" w:ascii="仿宋" w:hAnsi="仿宋" w:eastAsia="仿宋" w:cs="仿宋"/>
          <w:color w:val="000000"/>
          <w:sz w:val="24"/>
          <w:szCs w:val="24"/>
        </w:rPr>
        <w:t>9.1变更的范围</w:t>
      </w:r>
    </w:p>
    <w:p w14:paraId="56A2261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关于变更的范围的约定：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51CBFC5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9.2变更估价原则</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Start w:id="736" w:name="_Toc296891239"/>
      <w:bookmarkStart w:id="737" w:name="_Toc292559909"/>
      <w:bookmarkStart w:id="738" w:name="_Toc312677507"/>
      <w:bookmarkStart w:id="739" w:name="_Toc303539154"/>
      <w:bookmarkStart w:id="740" w:name="_Toc296347198"/>
      <w:bookmarkStart w:id="741" w:name="_Toc312678033"/>
      <w:bookmarkStart w:id="742" w:name="_Toc292559404"/>
      <w:bookmarkStart w:id="743" w:name="_Toc297048385"/>
      <w:bookmarkStart w:id="744" w:name="_Toc296503199"/>
      <w:bookmarkStart w:id="745" w:name="_Toc296346700"/>
      <w:bookmarkStart w:id="746" w:name="_Toc297123548"/>
      <w:bookmarkStart w:id="747" w:name="_Toc297120499"/>
      <w:bookmarkStart w:id="748" w:name="_Toc300934997"/>
      <w:bookmarkStart w:id="749" w:name="_Toc304295574"/>
      <w:bookmarkStart w:id="750" w:name="_Toc296891027"/>
      <w:bookmarkStart w:id="751" w:name="_Toc296944538"/>
      <w:bookmarkStart w:id="752" w:name="_Toc297216207"/>
      <w:r>
        <w:rPr>
          <w:rFonts w:hint="eastAsia" w:ascii="仿宋" w:hAnsi="仿宋" w:eastAsia="仿宋" w:cs="仿宋"/>
          <w:color w:val="000000"/>
          <w:sz w:val="24"/>
          <w:szCs w:val="24"/>
        </w:rPr>
        <w:t>：①工程严禁私自变更和增加，未经发包方同意自行增加工程量将不予认可；②按通用条款执行；③当图纸和清单出现误差或设计和清单缺项时，承包方必须报请发包方批准同意后方可施工，以发包人书面签章和变更通知书为准，工程量增减必须现场签证。</w:t>
      </w:r>
    </w:p>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14:paraId="5EE54E6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9.3暂列金额：暂列金是招标人自行确定设立的，承包商无权使用此笔费用。此费用按实际发生经招标人签证后确定全部使用、部分使用或不使用。</w:t>
      </w:r>
      <w:bookmarkStart w:id="753" w:name="_Toc351203643"/>
    </w:p>
    <w:p w14:paraId="043D1B4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10.价格调整</w:t>
      </w:r>
      <w:bookmarkEnd w:id="753"/>
    </w:p>
    <w:p w14:paraId="391179D6">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市场价格波动是否调整合同价格的约定：以招标文件为准。</w:t>
      </w:r>
    </w:p>
    <w:bookmarkEnd w:id="712"/>
    <w:bookmarkEnd w:id="713"/>
    <w:bookmarkEnd w:id="714"/>
    <w:bookmarkEnd w:id="715"/>
    <w:bookmarkEnd w:id="716"/>
    <w:bookmarkEnd w:id="717"/>
    <w:p w14:paraId="2C96DB36">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风险范围以外合同价格的调整方法：</w:t>
      </w:r>
      <w:bookmarkStart w:id="754" w:name="_Toc304295581"/>
      <w:bookmarkStart w:id="755" w:name="_Toc297120507"/>
      <w:bookmarkStart w:id="756" w:name="_Toc297123554"/>
      <w:bookmarkStart w:id="757" w:name="_Toc303539161"/>
      <w:bookmarkStart w:id="758" w:name="_Toc296891035"/>
      <w:bookmarkStart w:id="759" w:name="_Toc292559412"/>
      <w:bookmarkStart w:id="760" w:name="_Toc312678042"/>
      <w:bookmarkStart w:id="761" w:name="_Toc297216213"/>
      <w:bookmarkStart w:id="762" w:name="_Toc296503207"/>
      <w:bookmarkStart w:id="763" w:name="_Toc296944546"/>
      <w:bookmarkStart w:id="764" w:name="_Toc292559917"/>
      <w:bookmarkStart w:id="765" w:name="_Toc296891247"/>
      <w:bookmarkStart w:id="766" w:name="_Toc297048393"/>
      <w:bookmarkStart w:id="767" w:name="_Toc296346708"/>
      <w:bookmarkStart w:id="768" w:name="_Toc300935004"/>
      <w:bookmarkStart w:id="769" w:name="_Toc296347206"/>
      <w:r>
        <w:rPr>
          <w:rFonts w:hint="eastAsia" w:ascii="仿宋" w:hAnsi="仿宋" w:eastAsia="仿宋" w:cs="仿宋"/>
          <w:color w:val="000000"/>
          <w:sz w:val="24"/>
          <w:szCs w:val="24"/>
        </w:rPr>
        <w:t>变更及招标所发的工程量清单范围增、减工程量部分，依据发包人现场代表及监理单位相关管理人员的签证为准，据实结算。</w:t>
      </w:r>
    </w:p>
    <w:bookmarkEnd w:id="718"/>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14:paraId="12D43243">
      <w:pPr>
        <w:spacing w:line="360" w:lineRule="auto"/>
        <w:ind w:firstLine="480" w:firstLineChars="200"/>
        <w:rPr>
          <w:rFonts w:ascii="仿宋" w:hAnsi="仿宋" w:eastAsia="仿宋" w:cs="仿宋"/>
          <w:color w:val="000000"/>
          <w:sz w:val="24"/>
          <w:szCs w:val="24"/>
        </w:rPr>
      </w:pPr>
      <w:bookmarkStart w:id="770" w:name="_Toc296891263"/>
      <w:bookmarkStart w:id="771" w:name="_Toc297048409"/>
      <w:bookmarkStart w:id="772" w:name="_Toc303539173"/>
      <w:bookmarkStart w:id="773" w:name="_Toc297123565"/>
      <w:bookmarkStart w:id="774" w:name="_Toc292559428"/>
      <w:bookmarkStart w:id="775" w:name="_Toc296944562"/>
      <w:bookmarkStart w:id="776" w:name="_Toc296347222"/>
      <w:bookmarkStart w:id="777" w:name="_Toc304295596"/>
      <w:bookmarkStart w:id="778" w:name="_Toc297120523"/>
      <w:bookmarkStart w:id="779" w:name="_Toc297216224"/>
      <w:bookmarkStart w:id="780" w:name="_Toc296503223"/>
      <w:bookmarkStart w:id="781" w:name="_Toc296891051"/>
      <w:bookmarkStart w:id="782" w:name="_Toc300935016"/>
      <w:bookmarkStart w:id="783" w:name="_Toc292559933"/>
      <w:bookmarkStart w:id="784" w:name="_Toc312678056"/>
      <w:bookmarkStart w:id="785" w:name="_Toc296346724"/>
      <w:bookmarkStart w:id="786" w:name="_Toc267251475"/>
      <w:bookmarkStart w:id="787" w:name="_Toc267251476"/>
      <w:bookmarkStart w:id="788" w:name="_Toc267251473"/>
      <w:bookmarkStart w:id="789" w:name="_Toc267251470"/>
      <w:bookmarkStart w:id="790" w:name="_Toc267251474"/>
      <w:bookmarkStart w:id="791" w:name="_Toc267251471"/>
      <w:bookmarkStart w:id="792" w:name="_Toc267251472"/>
      <w:r>
        <w:rPr>
          <w:rFonts w:hint="eastAsia" w:ascii="仿宋" w:hAnsi="仿宋" w:eastAsia="仿宋" w:cs="仿宋"/>
          <w:color w:val="000000"/>
          <w:sz w:val="24"/>
          <w:szCs w:val="24"/>
        </w:rPr>
        <w:t>11.质量与检验</w:t>
      </w:r>
    </w:p>
    <w:p w14:paraId="439CF5A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11.1隐蔽工程和中间验收</w:t>
      </w:r>
    </w:p>
    <w:p w14:paraId="38829BD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11.1.1双方约定中间验收部位：执行通用条款，基础工程、隐蔽工程、钢筋混凝土工程、屋面工程等。</w:t>
      </w:r>
    </w:p>
    <w:p w14:paraId="755B22F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11.1.2工程防水试水：施工中的一切安全事项均由承包方自理。</w:t>
      </w:r>
    </w:p>
    <w:p w14:paraId="57E8029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11.2分部分项工程验收：由发包方和监理方共同验收，验收合格签字后方可进行下道工序。</w:t>
      </w:r>
    </w:p>
    <w:p w14:paraId="7B4BB64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11.3竣工验收</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Start w:id="793" w:name="_Toc280868708"/>
      <w:bookmarkStart w:id="794" w:name="_Toc280868705"/>
      <w:bookmarkStart w:id="795" w:name="_Toc280868707"/>
      <w:bookmarkStart w:id="796" w:name="_Toc280868706"/>
      <w:bookmarkStart w:id="797" w:name="_Toc280868709"/>
      <w:r>
        <w:rPr>
          <w:rFonts w:hint="eastAsia" w:ascii="仿宋" w:hAnsi="仿宋" w:eastAsia="仿宋" w:cs="仿宋"/>
          <w:color w:val="000000"/>
          <w:sz w:val="24"/>
          <w:szCs w:val="24"/>
        </w:rPr>
        <w:t>：验收由学校组织，必要时可邀请有关专家、设计、质检机构、采购组织机构等共同验收；验收须以合同、国家相应的标准、规范等为依据。</w:t>
      </w:r>
    </w:p>
    <w:bookmarkEnd w:id="793"/>
    <w:bookmarkEnd w:id="794"/>
    <w:bookmarkEnd w:id="795"/>
    <w:bookmarkEnd w:id="796"/>
    <w:p w14:paraId="7E3DCE29">
      <w:pPr>
        <w:spacing w:line="360" w:lineRule="auto"/>
        <w:ind w:firstLine="480" w:firstLineChars="200"/>
        <w:rPr>
          <w:rFonts w:ascii="仿宋" w:hAnsi="仿宋" w:eastAsia="仿宋" w:cs="仿宋"/>
          <w:color w:val="000000"/>
          <w:sz w:val="24"/>
          <w:szCs w:val="24"/>
        </w:rPr>
      </w:pPr>
      <w:bookmarkStart w:id="798" w:name="_Toc351203646"/>
      <w:r>
        <w:rPr>
          <w:rFonts w:hint="eastAsia" w:ascii="仿宋" w:hAnsi="仿宋" w:eastAsia="仿宋" w:cs="仿宋"/>
          <w:color w:val="000000"/>
          <w:sz w:val="24"/>
          <w:szCs w:val="24"/>
        </w:rPr>
        <w:t>12.竣工结算</w:t>
      </w:r>
      <w:bookmarkEnd w:id="798"/>
    </w:p>
    <w:p w14:paraId="7EE71438">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12.1竣工付款申请</w:t>
      </w:r>
    </w:p>
    <w:p w14:paraId="5789D72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承包人提交竣工付款申请单的期限：工程竣工验收合格后28天内。</w:t>
      </w:r>
    </w:p>
    <w:p w14:paraId="11B7018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竣工付款申请单应包括的内容：执行通用条款。</w:t>
      </w:r>
    </w:p>
    <w:p w14:paraId="25EF82F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12.2竣工结算审核</w:t>
      </w:r>
    </w:p>
    <w:p w14:paraId="3CA9742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发包人审批竣工付款申请单的期限：收到竣工付款申请单28天内。</w:t>
      </w:r>
    </w:p>
    <w:p w14:paraId="3C25327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发包人完成竣工付款的期限：签发竣工付款申请单28天内 。</w:t>
      </w:r>
    </w:p>
    <w:p w14:paraId="60A7459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12.3最终结清</w:t>
      </w:r>
    </w:p>
    <w:p w14:paraId="71772BB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12.3.1最终结清申请单</w:t>
      </w:r>
    </w:p>
    <w:p w14:paraId="669BAF6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承包人提交最终结清申请单的份数：二份。</w:t>
      </w:r>
    </w:p>
    <w:p w14:paraId="12D33A7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承包人提交最终结算申请单的期限：缺陷期满7日内提交。</w:t>
      </w:r>
    </w:p>
    <w:bookmarkEnd w:id="786"/>
    <w:bookmarkEnd w:id="787"/>
    <w:bookmarkEnd w:id="788"/>
    <w:bookmarkEnd w:id="789"/>
    <w:bookmarkEnd w:id="790"/>
    <w:bookmarkEnd w:id="791"/>
    <w:bookmarkEnd w:id="792"/>
    <w:bookmarkEnd w:id="797"/>
    <w:p w14:paraId="049938B3">
      <w:pPr>
        <w:spacing w:line="360" w:lineRule="auto"/>
        <w:ind w:firstLine="480" w:firstLineChars="200"/>
        <w:rPr>
          <w:rFonts w:ascii="仿宋" w:hAnsi="仿宋" w:eastAsia="仿宋" w:cs="仿宋"/>
          <w:color w:val="000000"/>
          <w:sz w:val="24"/>
          <w:szCs w:val="24"/>
        </w:rPr>
      </w:pPr>
      <w:bookmarkStart w:id="799" w:name="_Toc267251482"/>
      <w:bookmarkStart w:id="800" w:name="_Toc267251484"/>
      <w:bookmarkStart w:id="801" w:name="_Toc267251485"/>
      <w:bookmarkStart w:id="802" w:name="_Toc351203647"/>
      <w:bookmarkStart w:id="803" w:name="_Toc267251483"/>
      <w:bookmarkStart w:id="804" w:name="_Toc267251506"/>
      <w:bookmarkStart w:id="805" w:name="_Toc267251492"/>
      <w:bookmarkStart w:id="806" w:name="_Toc267251514"/>
      <w:bookmarkStart w:id="807" w:name="_Toc267251489"/>
      <w:bookmarkStart w:id="808" w:name="_Toc267251498"/>
      <w:bookmarkStart w:id="809" w:name="_Toc267251501"/>
      <w:bookmarkStart w:id="810" w:name="_Toc267251509"/>
      <w:bookmarkStart w:id="811" w:name="_Toc267251495"/>
      <w:bookmarkStart w:id="812" w:name="_Toc267251486"/>
      <w:bookmarkStart w:id="813" w:name="_Toc267251508"/>
      <w:bookmarkStart w:id="814" w:name="_Toc267251511"/>
      <w:bookmarkStart w:id="815" w:name="_Toc267251491"/>
      <w:bookmarkStart w:id="816" w:name="_Toc267251507"/>
      <w:bookmarkStart w:id="817" w:name="_Toc267251513"/>
      <w:bookmarkStart w:id="818" w:name="_Toc267251510"/>
      <w:bookmarkStart w:id="819" w:name="_Toc267251503"/>
      <w:bookmarkStart w:id="820" w:name="_Toc267251488"/>
      <w:bookmarkStart w:id="821" w:name="_Toc267251493"/>
      <w:bookmarkStart w:id="822" w:name="_Toc267251515"/>
      <w:bookmarkStart w:id="823" w:name="_Toc267251502"/>
      <w:bookmarkStart w:id="824" w:name="_Toc267251494"/>
      <w:bookmarkStart w:id="825" w:name="_Toc267251497"/>
      <w:bookmarkStart w:id="826" w:name="_Toc267251496"/>
      <w:bookmarkStart w:id="827" w:name="_Toc267251490"/>
      <w:bookmarkStart w:id="828" w:name="_Toc267251499"/>
      <w:bookmarkStart w:id="829" w:name="_Toc267251504"/>
      <w:r>
        <w:rPr>
          <w:rFonts w:hint="eastAsia" w:ascii="仿宋" w:hAnsi="仿宋" w:eastAsia="仿宋" w:cs="仿宋"/>
          <w:color w:val="000000"/>
          <w:sz w:val="24"/>
          <w:szCs w:val="24"/>
        </w:rPr>
        <w:t>13.缺陷责任期与保修</w:t>
      </w:r>
      <w:bookmarkEnd w:id="799"/>
      <w:bookmarkEnd w:id="800"/>
      <w:bookmarkEnd w:id="801"/>
      <w:bookmarkEnd w:id="802"/>
      <w:bookmarkEnd w:id="803"/>
      <w:r>
        <w:rPr>
          <w:rFonts w:hint="eastAsia" w:ascii="仿宋" w:hAnsi="仿宋" w:eastAsia="仿宋" w:cs="仿宋"/>
          <w:color w:val="000000"/>
          <w:sz w:val="24"/>
          <w:szCs w:val="24"/>
        </w:rPr>
        <w:t>：见工程质量保修书。</w:t>
      </w:r>
    </w:p>
    <w:p w14:paraId="4A3AF22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承包人收到保修通知并到达工程现场的合理时间：24小时内。</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14:paraId="16C4118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14.其它条款：①为了不影响师生正常休息，中午12:00至下午2:00、晚上10:00至次日早上6:30这两个时间段内不得施工。②承包人应文明施工、做好安全防护措施，不得影响学校的正常运行，不得因施工对周边环境造成污染，施工现场的保护由承包人负责，由于保护措施不力造成的损失及相关费用由承包人自行承担，并扣减安全文明施工费；承包人应严格按照已批准的《施工技术方案》予以施工，如需调整需提前10天向发包人提出申请，并经批准后方可实施。每个阶段发包人将按照经批准实施的《施工技术方案》对照实际完成工程量的质量、进度等，如达不到经批准实施的《施工技术方案》要求的招标人将予以处罚，承包人无条件返工、修复至满足设计要求为止，并承担由此产生的一切费用。③施工车辆和人员在上放学师生通行高峰时段和学生在校休息期间不得进入施工区域，施工车辆和人员原则上从南门出入，遇特殊情况必须从东门出入的先报学校批准。商混、钢筋及建筑垃圾等垂直运输送须采用泵车、吊车等设备，如对校内道路或构筑物等造成损坏必须无条件恢复到位。施工企业必须精心组织，因组织施工不力、安全防护措施不当所造成的损失，概由施工方负全部责任；工程税金等项目如与现行政策不符的均以现行政策的相关规定执行。</w:t>
      </w:r>
    </w:p>
    <w:p w14:paraId="5D11C95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15.施工组织要求</w:t>
      </w:r>
    </w:p>
    <w:p w14:paraId="1D48F935">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15.1承包方要严格按通用条款和招标文件要求执行。</w:t>
      </w:r>
    </w:p>
    <w:p w14:paraId="201C20A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15.2承包方要做好施工区域内学生上放学期间的安全防护工作，要搭建好安全通道。</w:t>
      </w:r>
    </w:p>
    <w:p w14:paraId="249AD6AB">
      <w:pPr>
        <w:spacing w:line="480" w:lineRule="auto"/>
        <w:ind w:firstLine="482" w:firstLineChars="200"/>
        <w:jc w:val="center"/>
        <w:rPr>
          <w:rFonts w:ascii="仿宋" w:hAnsi="仿宋" w:eastAsia="仿宋" w:cs="仿宋"/>
          <w:b/>
          <w:bCs/>
          <w:sz w:val="24"/>
          <w:szCs w:val="24"/>
        </w:rPr>
      </w:pPr>
      <w:r>
        <w:rPr>
          <w:rFonts w:hint="eastAsia" w:ascii="仿宋" w:hAnsi="仿宋" w:eastAsia="仿宋" w:cs="仿宋"/>
          <w:b/>
          <w:bCs/>
          <w:sz w:val="24"/>
          <w:szCs w:val="24"/>
        </w:rPr>
        <w:t>第四部分 工程质量保修书</w:t>
      </w:r>
      <w:bookmarkEnd w:id="549"/>
    </w:p>
    <w:p w14:paraId="76025AD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发包人（全称）：</w:t>
      </w:r>
      <w:r>
        <w:rPr>
          <w:rFonts w:hint="eastAsia" w:ascii="仿宋" w:hAnsi="仿宋" w:eastAsia="仿宋" w:cs="仿宋"/>
          <w:sz w:val="24"/>
          <w:szCs w:val="24"/>
          <w:u w:val="single"/>
        </w:rPr>
        <w:t xml:space="preserve"> 陕西省白河高级中学</w:t>
      </w:r>
      <w:r>
        <w:rPr>
          <w:rFonts w:hint="eastAsia" w:ascii="仿宋" w:hAnsi="仿宋" w:eastAsia="仿宋" w:cs="仿宋"/>
          <w:sz w:val="24"/>
          <w:szCs w:val="24"/>
        </w:rPr>
        <w:t xml:space="preserve"> </w:t>
      </w:r>
    </w:p>
    <w:p w14:paraId="1461FB3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承包人（全称）：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348CACE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发包人和承包人根据《中华人民共和国民法典》《中华人民共和国政府采购法》《中华人民共和国建筑法》及本工程技术规范要求，经协商一致就</w:t>
      </w:r>
      <w:r>
        <w:rPr>
          <w:rFonts w:hint="eastAsia" w:ascii="仿宋" w:hAnsi="仿宋" w:eastAsia="仿宋" w:cs="仿宋"/>
          <w:sz w:val="24"/>
          <w:szCs w:val="24"/>
          <w:u w:val="single"/>
        </w:rPr>
        <w:t>学生宿舍屋面防水修复工程</w:t>
      </w:r>
      <w:r>
        <w:rPr>
          <w:rFonts w:hint="eastAsia" w:ascii="仿宋" w:hAnsi="仿宋" w:eastAsia="仿宋" w:cs="仿宋"/>
          <w:sz w:val="24"/>
          <w:szCs w:val="24"/>
        </w:rPr>
        <w:t>签订工程质量保修书。</w:t>
      </w:r>
    </w:p>
    <w:p w14:paraId="03FF85D5">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一、工程质量保修范围和内容</w:t>
      </w:r>
    </w:p>
    <w:p w14:paraId="506AD22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承包人在质量保修期内，按照有关法律规定和合同约定，承担工程质量保修责任。</w:t>
      </w:r>
    </w:p>
    <w:p w14:paraId="2984A77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质量保修范围包括地基基础工程、主体结构工程，屋面防水工程、有防水要求的卫生间、房间和外墙面的防渗漏，供热与供冷系统，电气管线、给排水管道、设备安装和装修工程，以及双方约定的其他项目，双方约定如下：</w:t>
      </w:r>
      <w:r>
        <w:rPr>
          <w:rFonts w:hint="eastAsia" w:ascii="仿宋" w:hAnsi="仿宋" w:eastAsia="仿宋" w:cs="仿宋"/>
          <w:color w:val="000000"/>
          <w:sz w:val="24"/>
          <w:szCs w:val="24"/>
          <w:u w:val="single"/>
        </w:rPr>
        <w:t>招标文件内要求的所有施工内容均由承包人全部负责</w:t>
      </w:r>
      <w:r>
        <w:rPr>
          <w:rFonts w:hint="eastAsia" w:ascii="仿宋" w:hAnsi="仿宋" w:eastAsia="仿宋" w:cs="仿宋"/>
          <w:color w:val="000000"/>
          <w:sz w:val="24"/>
          <w:szCs w:val="24"/>
        </w:rPr>
        <w:t>。</w:t>
      </w:r>
    </w:p>
    <w:p w14:paraId="2E71EADD">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二、质量保修期：</w:t>
      </w:r>
      <w:r>
        <w:rPr>
          <w:rFonts w:hint="eastAsia" w:ascii="仿宋" w:hAnsi="仿宋" w:eastAsia="仿宋" w:cs="仿宋"/>
          <w:sz w:val="24"/>
          <w:szCs w:val="24"/>
        </w:rPr>
        <w:t xml:space="preserve"> </w:t>
      </w:r>
    </w:p>
    <w:p w14:paraId="4C8422E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根据《建设工程质量管理条例》及有关规定，工程的质量保修期如下：</w:t>
      </w:r>
    </w:p>
    <w:p w14:paraId="5DB88AAE">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1．地基基础工程和主体结构工程为设计文件规定的工程合理使用年限；</w:t>
      </w:r>
    </w:p>
    <w:p w14:paraId="3A95C9C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2．屋面防水工程、有防水要求的卫生间、房间和外墙面的防渗为5年；</w:t>
      </w:r>
    </w:p>
    <w:p w14:paraId="4EFFE00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3．装修工程为2年；</w:t>
      </w:r>
    </w:p>
    <w:p w14:paraId="7B111036">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4．电气管线、给排水管道、设备安装工程为2年；</w:t>
      </w:r>
    </w:p>
    <w:p w14:paraId="0ABC3D0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5．供热与供冷系统为2个采暖期、供冷期；</w:t>
      </w:r>
    </w:p>
    <w:p w14:paraId="7728C2AE">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6．住宅小区内的给排水设施、道路等配套工程为2年；</w:t>
      </w:r>
    </w:p>
    <w:p w14:paraId="5E105C2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7．其他项目保修期限约定如下：按国家及当地规定执行。</w:t>
      </w:r>
    </w:p>
    <w:p w14:paraId="08456F56">
      <w:pPr>
        <w:spacing w:line="360" w:lineRule="auto"/>
        <w:ind w:firstLine="480" w:firstLineChars="200"/>
        <w:rPr>
          <w:rFonts w:ascii="仿宋" w:hAnsi="仿宋" w:eastAsia="仿宋" w:cs="仿宋"/>
          <w:sz w:val="24"/>
          <w:szCs w:val="24"/>
        </w:rPr>
      </w:pPr>
      <w:r>
        <w:rPr>
          <w:rFonts w:hint="eastAsia" w:ascii="仿宋" w:hAnsi="仿宋" w:eastAsia="仿宋" w:cs="仿宋"/>
          <w:color w:val="000000"/>
          <w:sz w:val="24"/>
          <w:szCs w:val="24"/>
        </w:rPr>
        <w:t>质量保修期自工程竣工验收合格之日起计算。</w:t>
      </w:r>
    </w:p>
    <w:p w14:paraId="2FBB23BA">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三、缺陷责任期</w:t>
      </w:r>
    </w:p>
    <w:p w14:paraId="7F786F1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缺陷责任期为24个月，缺陷责任期自工程竣工验收合格之日起计算。单位工程先于全部工程进行验收，单位工程缺陷责任期自单位工程验收合格之日起算。缺陷责任期终止后，发包人应退还剩余的质量保证金。</w:t>
      </w:r>
    </w:p>
    <w:p w14:paraId="3C7DB51F">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四、质量保修责任</w:t>
      </w:r>
    </w:p>
    <w:p w14:paraId="2186DC1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1．属于保修范围、内容的项目，承包人应当在接到保修通知之日起7天内派人保修。承包人不在约定期限内派人保修的，发包人可以委托他人修理。费用由承包人承担。</w:t>
      </w:r>
    </w:p>
    <w:p w14:paraId="7DEDE52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2．发生紧急事故需抢修的，承包人在接到事故通知后，应当立即到达事故现场抢修。</w:t>
      </w:r>
    </w:p>
    <w:p w14:paraId="202890D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F4ECE0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4．质量保修完成后，由发包人组织验收。</w:t>
      </w:r>
    </w:p>
    <w:p w14:paraId="7EBDD1D3">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五、保修费用</w:t>
      </w:r>
    </w:p>
    <w:p w14:paraId="00C56A5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保修费用由造成质量缺陷的责任方承担。</w:t>
      </w:r>
    </w:p>
    <w:p w14:paraId="3F972A95">
      <w:pPr>
        <w:spacing w:line="360" w:lineRule="auto"/>
        <w:ind w:firstLine="482" w:firstLineChars="200"/>
        <w:jc w:val="left"/>
        <w:rPr>
          <w:rFonts w:ascii="仿宋" w:hAnsi="仿宋" w:eastAsia="仿宋" w:cs="仿宋"/>
          <w:sz w:val="24"/>
          <w:szCs w:val="24"/>
          <w:u w:val="single"/>
        </w:rPr>
      </w:pPr>
      <w:r>
        <w:rPr>
          <w:rFonts w:hint="eastAsia" w:ascii="仿宋" w:hAnsi="仿宋" w:eastAsia="仿宋" w:cs="仿宋"/>
          <w:b/>
          <w:sz w:val="24"/>
          <w:szCs w:val="24"/>
        </w:rPr>
        <w:t>六、双方约定的其他工程质量保修事项：</w:t>
      </w:r>
      <w:r>
        <w:rPr>
          <w:rFonts w:hint="eastAsia" w:ascii="仿宋" w:hAnsi="仿宋" w:eastAsia="仿宋" w:cs="仿宋"/>
          <w:sz w:val="24"/>
          <w:szCs w:val="24"/>
          <w:u w:val="single"/>
        </w:rPr>
        <w:t>两年期满后无质量问题全部退还质量保修金，退还后保修责任仍由承包人按国家规定继续执行</w:t>
      </w:r>
      <w:r>
        <w:rPr>
          <w:rFonts w:hint="eastAsia" w:ascii="仿宋" w:hAnsi="仿宋" w:eastAsia="仿宋" w:cs="仿宋"/>
          <w:sz w:val="24"/>
          <w:szCs w:val="24"/>
        </w:rPr>
        <w:t>。</w:t>
      </w:r>
    </w:p>
    <w:p w14:paraId="13CB615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工程质量保修书由发包人、承包人在工程竣工验收前共同签署，作为施工合同附件，其有效期限至保修期满。</w:t>
      </w:r>
    </w:p>
    <w:p w14:paraId="6E4AF47D">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发包人(公章)：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承包人(公章)：</w:t>
      </w:r>
      <w:r>
        <w:rPr>
          <w:rFonts w:hint="eastAsia" w:ascii="仿宋" w:hAnsi="仿宋" w:eastAsia="仿宋" w:cs="仿宋"/>
          <w:sz w:val="24"/>
          <w:szCs w:val="24"/>
          <w:u w:val="single"/>
        </w:rPr>
        <w:t xml:space="preserve">                       </w:t>
      </w:r>
    </w:p>
    <w:p w14:paraId="77A9F6A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地址：</w:t>
      </w:r>
      <w:r>
        <w:rPr>
          <w:rFonts w:hint="eastAsia" w:ascii="仿宋" w:hAnsi="仿宋" w:eastAsia="仿宋" w:cs="仿宋"/>
          <w:sz w:val="24"/>
          <w:szCs w:val="24"/>
          <w:u w:val="single"/>
        </w:rPr>
        <w:t xml:space="preserve">                               </w:t>
      </w:r>
    </w:p>
    <w:p w14:paraId="7187BBF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法定代表人(签字或盖章)：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法定代表人(签字或盖章))：</w:t>
      </w:r>
      <w:r>
        <w:rPr>
          <w:rFonts w:hint="eastAsia" w:ascii="仿宋" w:hAnsi="仿宋" w:eastAsia="仿宋" w:cs="仿宋"/>
          <w:sz w:val="24"/>
          <w:szCs w:val="24"/>
          <w:u w:val="single"/>
        </w:rPr>
        <w:t xml:space="preserve">             </w:t>
      </w:r>
    </w:p>
    <w:p w14:paraId="3461546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委托代理人(签字或盖章)：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委托代理人(签字或盖章)：</w:t>
      </w:r>
      <w:r>
        <w:rPr>
          <w:rFonts w:hint="eastAsia" w:ascii="仿宋" w:hAnsi="仿宋" w:eastAsia="仿宋" w:cs="仿宋"/>
          <w:sz w:val="24"/>
          <w:szCs w:val="24"/>
          <w:u w:val="single"/>
        </w:rPr>
        <w:t xml:space="preserve">              </w:t>
      </w:r>
    </w:p>
    <w:p w14:paraId="57B0F09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  话：</w:t>
      </w:r>
      <w:r>
        <w:rPr>
          <w:rFonts w:hint="eastAsia" w:ascii="仿宋" w:hAnsi="仿宋" w:eastAsia="仿宋" w:cs="仿宋"/>
          <w:sz w:val="24"/>
          <w:szCs w:val="24"/>
          <w:u w:val="single"/>
        </w:rPr>
        <w:t xml:space="preserve">                           </w:t>
      </w:r>
    </w:p>
    <w:p w14:paraId="59186797">
      <w:pPr>
        <w:spacing w:line="360" w:lineRule="auto"/>
        <w:ind w:firstLine="480" w:firstLineChars="200"/>
        <w:rPr>
          <w:rFonts w:ascii="仿宋" w:hAnsi="仿宋" w:eastAsia="仿宋" w:cs="仿宋"/>
          <w:color w:val="000000"/>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p>
    <w:p w14:paraId="30DA1F5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账  号：</w:t>
      </w:r>
      <w:r>
        <w:rPr>
          <w:rFonts w:hint="eastAsia" w:ascii="仿宋" w:hAnsi="仿宋" w:eastAsia="仿宋" w:cs="仿宋"/>
          <w:color w:val="000000"/>
          <w:sz w:val="24"/>
          <w:szCs w:val="24"/>
          <w:u w:val="single"/>
        </w:rPr>
        <w:t xml:space="preserve">                       </w:t>
      </w:r>
    </w:p>
    <w:p w14:paraId="231E82B3">
      <w:pPr>
        <w:spacing w:line="480" w:lineRule="auto"/>
        <w:ind w:firstLine="482" w:firstLineChars="200"/>
        <w:jc w:val="center"/>
        <w:rPr>
          <w:rFonts w:ascii="仿宋" w:hAnsi="仿宋" w:eastAsia="仿宋" w:cs="仿宋"/>
          <w:b/>
          <w:bCs/>
          <w:sz w:val="24"/>
          <w:szCs w:val="24"/>
        </w:rPr>
      </w:pPr>
      <w:bookmarkStart w:id="830" w:name="_Toc46818043"/>
      <w:r>
        <w:rPr>
          <w:rFonts w:hint="eastAsia" w:ascii="仿宋" w:hAnsi="仿宋" w:eastAsia="仿宋" w:cs="仿宋"/>
          <w:b/>
          <w:bCs/>
          <w:sz w:val="24"/>
          <w:szCs w:val="24"/>
        </w:rPr>
        <w:t>第五部分 安全施工合同</w:t>
      </w:r>
      <w:bookmarkEnd w:id="830"/>
    </w:p>
    <w:p w14:paraId="2F8DE40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为在</w:t>
      </w:r>
      <w:r>
        <w:rPr>
          <w:rFonts w:hint="eastAsia" w:ascii="仿宋" w:hAnsi="仿宋" w:eastAsia="仿宋" w:cs="仿宋"/>
          <w:sz w:val="24"/>
          <w:szCs w:val="24"/>
          <w:u w:val="single"/>
        </w:rPr>
        <w:t>学生宿舍屋面防水修复工程</w:t>
      </w:r>
      <w:r>
        <w:rPr>
          <w:rFonts w:hint="eastAsia" w:ascii="仿宋" w:hAnsi="仿宋" w:eastAsia="仿宋" w:cs="仿宋"/>
          <w:sz w:val="24"/>
          <w:szCs w:val="24"/>
        </w:rPr>
        <w:t>施工合同的实施过程中创造安全、高效的施工环境，切实搞好本项目的安全管理工作，本项目发包人</w:t>
      </w:r>
      <w:r>
        <w:rPr>
          <w:rFonts w:hint="eastAsia" w:ascii="仿宋" w:hAnsi="仿宋" w:eastAsia="仿宋" w:cs="仿宋"/>
          <w:sz w:val="24"/>
          <w:szCs w:val="24"/>
          <w:u w:val="single"/>
        </w:rPr>
        <w:t>陕西省白河高级中学</w:t>
      </w:r>
      <w:r>
        <w:rPr>
          <w:rFonts w:hint="eastAsia" w:ascii="仿宋" w:hAnsi="仿宋" w:eastAsia="仿宋" w:cs="仿宋"/>
          <w:sz w:val="24"/>
          <w:szCs w:val="24"/>
        </w:rPr>
        <w:t>(以下简称“甲方”)与承包人</w:t>
      </w:r>
      <w:r>
        <w:rPr>
          <w:rFonts w:hint="eastAsia" w:ascii="仿宋" w:hAnsi="仿宋" w:eastAsia="仿宋" w:cs="仿宋"/>
          <w:sz w:val="24"/>
          <w:szCs w:val="24"/>
          <w:u w:val="single"/>
        </w:rPr>
        <w:t xml:space="preserve">                  </w:t>
      </w:r>
      <w:r>
        <w:rPr>
          <w:rFonts w:hint="eastAsia" w:ascii="仿宋" w:hAnsi="仿宋" w:eastAsia="仿宋" w:cs="仿宋"/>
          <w:sz w:val="24"/>
          <w:szCs w:val="24"/>
        </w:rPr>
        <w:t>(承包人名称，以下简称“乙方”)特此签订安全生产合同：</w:t>
      </w:r>
    </w:p>
    <w:p w14:paraId="6A4318C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一、甲方职责</w:t>
      </w:r>
    </w:p>
    <w:p w14:paraId="5FFA456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1．严格遵守国家有关安全生产的法律法规，认真执行工程承包合同中的有关安全要求。</w:t>
      </w:r>
    </w:p>
    <w:p w14:paraId="3AD4098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2．按照“安全第一、预防为主”和坚持“管生产必须管安全”的原则进行安全生产管理，做到生产与安全工作同时计划、布置、检查、总结和评比。</w:t>
      </w:r>
    </w:p>
    <w:p w14:paraId="62C29D4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3．重要的安全设施必须坚持与主体工程“三同时”的原则，即：同时设计、审批，同时施工，同时验收，投入使用。</w:t>
      </w:r>
    </w:p>
    <w:p w14:paraId="581F246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4．定期召开安全生产调度会，及时传达中央及地方有关安全生产的精神。</w:t>
      </w:r>
    </w:p>
    <w:p w14:paraId="259DBC4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5．组织对乙方施工现场安全生产检查，监督乙方及时处理发现的各种安全隐患。</w:t>
      </w:r>
    </w:p>
    <w:p w14:paraId="6028BBD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二、乙方职责</w:t>
      </w:r>
    </w:p>
    <w:p w14:paraId="6348C25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1．严格遵守国家有关安全生产的法律法规及相关规定，认真执行工程承包合同中的有关安全要求。</w:t>
      </w:r>
    </w:p>
    <w:p w14:paraId="470BA09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1B97FC6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26F641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4．乙方在任何时候都应采取各种合理的预防措施，防止其员工发生任何违法、违禁、暴力或妨碍治安的行为。</w:t>
      </w:r>
    </w:p>
    <w:p w14:paraId="13E1297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0E36D4E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170C438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7.操作人员上岗，必须按规定穿戴防护用品。施工负责人和安全检查员应随时检查劳动防护用品的穿戴情况，不按规定穿戴防护用品的人员不得上岗。</w:t>
      </w:r>
    </w:p>
    <w:p w14:paraId="226FF2B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8.所有施工机具设备和高空作业的设备均应定期检查，并有安全员的签字记录，保证其经常处于完好状态；不合格的机具、设备和劳动保护用品严禁使用。</w:t>
      </w:r>
    </w:p>
    <w:p w14:paraId="533A07A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9.施工中采用新技术、新工艺、新设备、新材料时，必须制定相应的安全技术措施，施工现场必须具有相关的安全标志牌。</w:t>
      </w:r>
    </w:p>
    <w:p w14:paraId="5FD6F37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乙方必须按照本项目项目特点，组织制定本项目实施中的生产安全事故应急救援预案；如果发生安全事故，应按照《国务院关于特大安全事故行政责任追究的规定》以及其它有关规定，及时上报有关部门，并坚持“四不放过”的原则，严肃处理相关责任人。</w:t>
      </w:r>
    </w:p>
    <w:p w14:paraId="4692ABA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11.乙方保证不发生任何形式安全事故，现场文明施工严格按照市县有关要求执行。如因乙方原因发生安全事故时，乙方除承担全部责任外，无条件接受甲方50000元/次的处罚。</w:t>
      </w:r>
    </w:p>
    <w:p w14:paraId="2FDCD7F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三、违约责任</w:t>
      </w:r>
    </w:p>
    <w:p w14:paraId="06AFB24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如因甲方或乙方违约造成安全事故，将依法追究责任，费用由责任方自行承担。由双方法定代表人或其授权的代理人签署与加盖法人章后生效，全部工程竣工验收后失效。</w:t>
      </w:r>
    </w:p>
    <w:p w14:paraId="318B544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发包人(公章)：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承包人(公章)：</w:t>
      </w:r>
      <w:r>
        <w:rPr>
          <w:rFonts w:hint="eastAsia" w:ascii="仿宋" w:hAnsi="仿宋" w:eastAsia="仿宋" w:cs="仿宋"/>
          <w:sz w:val="24"/>
          <w:szCs w:val="24"/>
          <w:u w:val="single"/>
        </w:rPr>
        <w:t xml:space="preserve">                     </w:t>
      </w:r>
    </w:p>
    <w:p w14:paraId="082C1DEC">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法定代表人(签字或盖章)：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法定代表人(签字或盖章))：</w:t>
      </w:r>
      <w:r>
        <w:rPr>
          <w:rFonts w:hint="eastAsia" w:ascii="仿宋" w:hAnsi="仿宋" w:eastAsia="仿宋" w:cs="仿宋"/>
          <w:sz w:val="24"/>
          <w:szCs w:val="24"/>
          <w:u w:val="single"/>
        </w:rPr>
        <w:t xml:space="preserve">           </w:t>
      </w:r>
    </w:p>
    <w:p w14:paraId="53D2A969">
      <w:pPr>
        <w:pStyle w:val="18"/>
        <w:spacing w:line="360" w:lineRule="auto"/>
        <w:ind w:firstLine="480" w:firstLineChars="200"/>
        <w:rPr>
          <w:rFonts w:ascii="仿宋" w:hAnsi="仿宋" w:eastAsia="仿宋" w:cs="仿宋"/>
          <w:sz w:val="24"/>
          <w:szCs w:val="24"/>
        </w:rPr>
      </w:pPr>
    </w:p>
    <w:p w14:paraId="35DA273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委托代理人(签字或盖章)：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委托代理人(签字或盖章)：</w:t>
      </w:r>
      <w:r>
        <w:rPr>
          <w:rFonts w:hint="eastAsia" w:ascii="仿宋" w:hAnsi="仿宋" w:eastAsia="仿宋" w:cs="仿宋"/>
          <w:sz w:val="24"/>
          <w:szCs w:val="24"/>
          <w:u w:val="single"/>
        </w:rPr>
        <w:t xml:space="preserve">            </w:t>
      </w:r>
    </w:p>
    <w:p w14:paraId="681ACF4A">
      <w:pPr>
        <w:spacing w:line="360" w:lineRule="auto"/>
        <w:ind w:firstLine="480" w:firstLineChars="200"/>
        <w:rPr>
          <w:rFonts w:ascii="仿宋" w:hAnsi="仿宋" w:eastAsia="仿宋" w:cs="仿宋"/>
          <w:color w:val="000000"/>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p>
    <w:p w14:paraId="4ECAE23B">
      <w:pPr>
        <w:spacing w:line="360" w:lineRule="auto"/>
        <w:ind w:firstLine="480" w:firstLineChars="2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账  号：</w:t>
      </w:r>
      <w:r>
        <w:rPr>
          <w:rFonts w:hint="eastAsia" w:ascii="仿宋" w:hAnsi="仿宋" w:eastAsia="仿宋" w:cs="仿宋"/>
          <w:color w:val="000000"/>
          <w:sz w:val="24"/>
          <w:szCs w:val="24"/>
          <w:u w:val="single"/>
        </w:rPr>
        <w:t xml:space="preserve">                               </w:t>
      </w:r>
      <w:r>
        <w:rPr>
          <w:rFonts w:ascii="仿宋" w:hAnsi="仿宋" w:eastAsia="仿宋" w:cs="仿宋"/>
          <w:color w:val="000000" w:themeColor="text1"/>
          <w:sz w:val="22"/>
          <w14:textFill>
            <w14:solidFill>
              <w14:schemeClr w14:val="tx1"/>
            </w14:solidFill>
          </w14:textFill>
        </w:rPr>
        <w:br w:type="page"/>
      </w:r>
    </w:p>
    <w:p w14:paraId="3E40AAAE">
      <w:pPr>
        <w:pStyle w:val="30"/>
      </w:pPr>
    </w:p>
    <w:p w14:paraId="567E7674">
      <w:pPr>
        <w:jc w:val="center"/>
        <w:outlineLvl w:val="0"/>
        <w:rPr>
          <w:rFonts w:ascii="仿宋" w:hAnsi="仿宋" w:eastAsia="仿宋" w:cs="仿宋"/>
          <w:b/>
          <w:sz w:val="36"/>
          <w:szCs w:val="36"/>
        </w:rPr>
      </w:pPr>
      <w:bookmarkStart w:id="831" w:name="_Toc30116"/>
      <w:r>
        <w:rPr>
          <w:rFonts w:hint="eastAsia" w:ascii="仿宋" w:hAnsi="仿宋" w:eastAsia="仿宋" w:cs="仿宋"/>
          <w:b/>
          <w:sz w:val="36"/>
          <w:szCs w:val="36"/>
        </w:rPr>
        <w:t>第</w:t>
      </w:r>
      <w:r>
        <w:rPr>
          <w:rFonts w:hint="eastAsia" w:ascii="仿宋" w:hAnsi="仿宋" w:eastAsia="仿宋" w:cs="仿宋"/>
          <w:b/>
          <w:sz w:val="36"/>
          <w:szCs w:val="36"/>
          <w:lang w:val="en-US" w:eastAsia="zh-CN"/>
        </w:rPr>
        <w:t>六</w:t>
      </w:r>
      <w:r>
        <w:rPr>
          <w:rFonts w:hint="eastAsia" w:ascii="仿宋" w:hAnsi="仿宋" w:eastAsia="仿宋" w:cs="仿宋"/>
          <w:b/>
          <w:sz w:val="36"/>
          <w:szCs w:val="36"/>
        </w:rPr>
        <w:t>部分 投标文件格式</w:t>
      </w:r>
      <w:bookmarkEnd w:id="831"/>
    </w:p>
    <w:p w14:paraId="2FA206B5">
      <w:pPr>
        <w:topLinePunct/>
        <w:snapToGrid w:val="0"/>
        <w:spacing w:line="360" w:lineRule="atLeast"/>
        <w:ind w:left="420" w:firstLine="420"/>
        <w:contextualSpacing/>
        <w:jc w:val="right"/>
        <w:rPr>
          <w:rFonts w:ascii="仿宋" w:hAnsi="仿宋" w:eastAsia="仿宋" w:cs="仿宋"/>
          <w:szCs w:val="21"/>
        </w:rPr>
      </w:pPr>
    </w:p>
    <w:p w14:paraId="4AD8AEB9">
      <w:pPr>
        <w:topLinePunct/>
        <w:snapToGrid w:val="0"/>
        <w:spacing w:line="360" w:lineRule="atLeast"/>
        <w:ind w:left="420" w:firstLine="420"/>
        <w:contextualSpacing/>
        <w:jc w:val="right"/>
        <w:rPr>
          <w:rFonts w:ascii="仿宋" w:hAnsi="仿宋" w:eastAsia="仿宋" w:cs="仿宋"/>
          <w:szCs w:val="21"/>
        </w:rPr>
      </w:pPr>
    </w:p>
    <w:p w14:paraId="2F348EB2">
      <w:pPr>
        <w:topLinePunct/>
        <w:snapToGrid w:val="0"/>
        <w:spacing w:line="360" w:lineRule="atLeast"/>
        <w:ind w:left="420" w:firstLine="420"/>
        <w:contextualSpacing/>
        <w:jc w:val="left"/>
        <w:rPr>
          <w:rFonts w:ascii="仿宋" w:hAnsi="仿宋" w:eastAsia="仿宋" w:cs="仿宋"/>
          <w:color w:val="000000" w:themeColor="text1"/>
          <w:szCs w:val="21"/>
          <w14:textFill>
            <w14:solidFill>
              <w14:schemeClr w14:val="tx1"/>
            </w14:solidFill>
          </w14:textFill>
        </w:rPr>
      </w:pPr>
    </w:p>
    <w:p w14:paraId="16670142">
      <w:pPr>
        <w:topLinePunct/>
        <w:snapToGrid w:val="0"/>
        <w:spacing w:line="360" w:lineRule="atLeast"/>
        <w:contextualSpacing/>
        <w:jc w:val="center"/>
        <w:rPr>
          <w:rFonts w:ascii="仿宋" w:hAnsi="仿宋" w:eastAsia="仿宋" w:cs="仿宋"/>
          <w:b/>
          <w:color w:val="000000" w:themeColor="text1"/>
          <w:sz w:val="48"/>
          <w:szCs w:val="48"/>
          <w14:textFill>
            <w14:solidFill>
              <w14:schemeClr w14:val="tx1"/>
            </w14:solidFill>
          </w14:textFill>
        </w:rPr>
      </w:pPr>
      <w:r>
        <w:rPr>
          <w:rFonts w:hint="eastAsia" w:ascii="仿宋" w:hAnsi="仿宋" w:eastAsia="仿宋" w:cs="仿宋"/>
          <w:b/>
          <w:color w:val="000000" w:themeColor="text1"/>
          <w:sz w:val="44"/>
          <w:szCs w:val="48"/>
          <w14:textFill>
            <w14:solidFill>
              <w14:schemeClr w14:val="tx1"/>
            </w14:solidFill>
          </w14:textFill>
        </w:rPr>
        <w:t>项目名称</w:t>
      </w:r>
    </w:p>
    <w:p w14:paraId="193ED867">
      <w:pPr>
        <w:ind w:firstLine="420"/>
        <w:rPr>
          <w:rFonts w:ascii="仿宋" w:hAnsi="仿宋" w:eastAsia="仿宋" w:cs="仿宋"/>
          <w:color w:val="000000" w:themeColor="text1"/>
          <w14:textFill>
            <w14:solidFill>
              <w14:schemeClr w14:val="tx1"/>
            </w14:solidFill>
          </w14:textFill>
        </w:rPr>
      </w:pPr>
    </w:p>
    <w:p w14:paraId="6DB2EFAE">
      <w:pPr>
        <w:ind w:firstLine="420"/>
        <w:rPr>
          <w:rFonts w:ascii="仿宋" w:hAnsi="仿宋" w:eastAsia="仿宋" w:cs="仿宋"/>
          <w:color w:val="000000" w:themeColor="text1"/>
          <w14:textFill>
            <w14:solidFill>
              <w14:schemeClr w14:val="tx1"/>
            </w14:solidFill>
          </w14:textFill>
        </w:rPr>
      </w:pPr>
    </w:p>
    <w:p w14:paraId="106C3317">
      <w:pPr>
        <w:ind w:firstLine="420"/>
        <w:rPr>
          <w:rFonts w:ascii="仿宋" w:hAnsi="仿宋" w:eastAsia="仿宋" w:cs="仿宋"/>
          <w:color w:val="000000" w:themeColor="text1"/>
          <w14:textFill>
            <w14:solidFill>
              <w14:schemeClr w14:val="tx1"/>
            </w14:solidFill>
          </w14:textFill>
        </w:rPr>
      </w:pPr>
    </w:p>
    <w:p w14:paraId="0F861062">
      <w:pPr>
        <w:topLinePunct/>
        <w:snapToGrid w:val="0"/>
        <w:jc w:val="center"/>
        <w:rPr>
          <w:rFonts w:ascii="仿宋" w:hAnsi="仿宋" w:eastAsia="仿宋" w:cs="仿宋"/>
          <w:b/>
          <w:color w:val="000000" w:themeColor="text1"/>
          <w:sz w:val="44"/>
          <w:szCs w:val="52"/>
          <w14:textFill>
            <w14:solidFill>
              <w14:schemeClr w14:val="tx1"/>
            </w14:solidFill>
          </w14:textFill>
        </w:rPr>
      </w:pPr>
      <w:r>
        <w:rPr>
          <w:rFonts w:hint="eastAsia" w:ascii="仿宋" w:hAnsi="仿宋" w:eastAsia="仿宋" w:cs="仿宋"/>
          <w:b/>
          <w:color w:val="000000" w:themeColor="text1"/>
          <w:sz w:val="44"/>
          <w:szCs w:val="52"/>
          <w14:textFill>
            <w14:solidFill>
              <w14:schemeClr w14:val="tx1"/>
            </w14:solidFill>
          </w14:textFill>
        </w:rPr>
        <w:t>项目编号</w:t>
      </w:r>
    </w:p>
    <w:p w14:paraId="3DBC53D7">
      <w:pPr>
        <w:ind w:firstLine="420"/>
        <w:rPr>
          <w:rFonts w:ascii="仿宋" w:hAnsi="仿宋" w:eastAsia="仿宋" w:cs="仿宋"/>
          <w:color w:val="000000" w:themeColor="text1"/>
          <w14:textFill>
            <w14:solidFill>
              <w14:schemeClr w14:val="tx1"/>
            </w14:solidFill>
          </w14:textFill>
        </w:rPr>
      </w:pPr>
    </w:p>
    <w:p w14:paraId="36D195C1">
      <w:pPr>
        <w:ind w:firstLine="420"/>
        <w:rPr>
          <w:rFonts w:ascii="仿宋" w:hAnsi="仿宋" w:eastAsia="仿宋" w:cs="仿宋"/>
          <w:color w:val="000000" w:themeColor="text1"/>
          <w14:textFill>
            <w14:solidFill>
              <w14:schemeClr w14:val="tx1"/>
            </w14:solidFill>
          </w14:textFill>
        </w:rPr>
      </w:pPr>
    </w:p>
    <w:p w14:paraId="5333404C">
      <w:pPr>
        <w:ind w:firstLine="420"/>
        <w:rPr>
          <w:rFonts w:ascii="仿宋" w:hAnsi="仿宋" w:eastAsia="仿宋" w:cs="仿宋"/>
          <w:color w:val="000000" w:themeColor="text1"/>
          <w14:textFill>
            <w14:solidFill>
              <w14:schemeClr w14:val="tx1"/>
            </w14:solidFill>
          </w14:textFill>
        </w:rPr>
      </w:pPr>
    </w:p>
    <w:p w14:paraId="3C3375D8">
      <w:pPr>
        <w:ind w:firstLine="420"/>
        <w:rPr>
          <w:rFonts w:ascii="仿宋" w:hAnsi="仿宋" w:eastAsia="仿宋" w:cs="仿宋"/>
          <w:color w:val="000000" w:themeColor="text1"/>
          <w14:textFill>
            <w14:solidFill>
              <w14:schemeClr w14:val="tx1"/>
            </w14:solidFill>
          </w14:textFill>
        </w:rPr>
      </w:pPr>
    </w:p>
    <w:p w14:paraId="5E57C0E4">
      <w:pPr>
        <w:ind w:firstLine="420"/>
        <w:rPr>
          <w:rFonts w:ascii="仿宋" w:hAnsi="仿宋" w:eastAsia="仿宋" w:cs="仿宋"/>
          <w:color w:val="000000" w:themeColor="text1"/>
          <w14:textFill>
            <w14:solidFill>
              <w14:schemeClr w14:val="tx1"/>
            </w14:solidFill>
          </w14:textFill>
        </w:rPr>
      </w:pPr>
    </w:p>
    <w:p w14:paraId="6CB8A763">
      <w:pPr>
        <w:topLinePunct/>
        <w:snapToGrid w:val="0"/>
        <w:spacing w:line="360" w:lineRule="atLeast"/>
        <w:ind w:left="1446" w:firstLine="1446"/>
        <w:contextualSpacing/>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投标文件</w:t>
      </w:r>
    </w:p>
    <w:p w14:paraId="651EAA72">
      <w:pPr>
        <w:topLinePunct/>
        <w:snapToGrid w:val="0"/>
        <w:ind w:firstLine="420"/>
        <w:jc w:val="center"/>
        <w:rPr>
          <w:rFonts w:ascii="仿宋" w:hAnsi="仿宋" w:eastAsia="仿宋" w:cs="仿宋"/>
          <w:color w:val="000000" w:themeColor="text1"/>
          <w14:textFill>
            <w14:solidFill>
              <w14:schemeClr w14:val="tx1"/>
            </w14:solidFill>
          </w14:textFill>
        </w:rPr>
      </w:pPr>
    </w:p>
    <w:p w14:paraId="48E50E2B">
      <w:pPr>
        <w:topLinePunct/>
        <w:snapToGrid w:val="0"/>
        <w:ind w:firstLine="420"/>
        <w:jc w:val="center"/>
        <w:rPr>
          <w:rFonts w:ascii="仿宋" w:hAnsi="仿宋" w:eastAsia="仿宋" w:cs="仿宋"/>
          <w:color w:val="000000" w:themeColor="text1"/>
          <w14:textFill>
            <w14:solidFill>
              <w14:schemeClr w14:val="tx1"/>
            </w14:solidFill>
          </w14:textFill>
        </w:rPr>
      </w:pPr>
    </w:p>
    <w:p w14:paraId="4B3F3AFA">
      <w:pPr>
        <w:topLinePunct/>
        <w:snapToGrid w:val="0"/>
        <w:ind w:firstLine="420"/>
        <w:jc w:val="center"/>
        <w:rPr>
          <w:rFonts w:ascii="仿宋" w:hAnsi="仿宋" w:eastAsia="仿宋" w:cs="仿宋"/>
          <w:color w:val="000000" w:themeColor="text1"/>
          <w14:textFill>
            <w14:solidFill>
              <w14:schemeClr w14:val="tx1"/>
            </w14:solidFill>
          </w14:textFill>
        </w:rPr>
      </w:pPr>
    </w:p>
    <w:p w14:paraId="4E19D620">
      <w:pPr>
        <w:topLinePunct/>
        <w:snapToGrid w:val="0"/>
        <w:ind w:firstLine="420"/>
        <w:jc w:val="center"/>
        <w:rPr>
          <w:rFonts w:ascii="仿宋" w:hAnsi="仿宋" w:eastAsia="仿宋" w:cs="仿宋"/>
          <w:color w:val="000000" w:themeColor="text1"/>
          <w14:textFill>
            <w14:solidFill>
              <w14:schemeClr w14:val="tx1"/>
            </w14:solidFill>
          </w14:textFill>
        </w:rPr>
      </w:pPr>
    </w:p>
    <w:p w14:paraId="342B04B6">
      <w:pPr>
        <w:topLinePunct/>
        <w:snapToGrid w:val="0"/>
        <w:ind w:firstLine="420"/>
        <w:jc w:val="center"/>
        <w:rPr>
          <w:rFonts w:ascii="仿宋" w:hAnsi="仿宋" w:eastAsia="仿宋" w:cs="仿宋"/>
          <w:color w:val="000000" w:themeColor="text1"/>
          <w14:textFill>
            <w14:solidFill>
              <w14:schemeClr w14:val="tx1"/>
            </w14:solidFill>
          </w14:textFill>
        </w:rPr>
      </w:pPr>
    </w:p>
    <w:p w14:paraId="291DBBBD">
      <w:pPr>
        <w:topLinePunct/>
        <w:snapToGrid w:val="0"/>
        <w:ind w:firstLine="420"/>
        <w:jc w:val="center"/>
        <w:rPr>
          <w:rFonts w:ascii="仿宋" w:hAnsi="仿宋" w:eastAsia="仿宋" w:cs="仿宋"/>
          <w:color w:val="000000" w:themeColor="text1"/>
          <w14:textFill>
            <w14:solidFill>
              <w14:schemeClr w14:val="tx1"/>
            </w14:solidFill>
          </w14:textFill>
        </w:rPr>
      </w:pPr>
    </w:p>
    <w:p w14:paraId="2CDB99C7">
      <w:pPr>
        <w:topLinePunct/>
        <w:snapToGrid w:val="0"/>
        <w:spacing w:line="360" w:lineRule="atLeast"/>
        <w:ind w:left="480" w:firstLine="480"/>
        <w:contextualSpacing/>
        <w:jc w:val="center"/>
        <w:rPr>
          <w:rFonts w:ascii="仿宋" w:hAnsi="仿宋" w:eastAsia="仿宋" w:cs="仿宋"/>
          <w:color w:val="000000" w:themeColor="text1"/>
          <w:sz w:val="24"/>
          <w14:textFill>
            <w14:solidFill>
              <w14:schemeClr w14:val="tx1"/>
            </w14:solidFill>
          </w14:textFill>
        </w:rPr>
      </w:pPr>
    </w:p>
    <w:p w14:paraId="18779699">
      <w:pPr>
        <w:topLinePunct/>
        <w:snapToGrid w:val="0"/>
        <w:spacing w:line="360" w:lineRule="atLeast"/>
        <w:ind w:left="480" w:firstLine="480"/>
        <w:contextualSpacing/>
        <w:jc w:val="center"/>
        <w:rPr>
          <w:rFonts w:ascii="仿宋" w:hAnsi="仿宋" w:eastAsia="仿宋" w:cs="仿宋"/>
          <w:color w:val="000000" w:themeColor="text1"/>
          <w:sz w:val="24"/>
          <w14:textFill>
            <w14:solidFill>
              <w14:schemeClr w14:val="tx1"/>
            </w14:solidFill>
          </w14:textFill>
        </w:rPr>
      </w:pPr>
    </w:p>
    <w:p w14:paraId="1D96D0C6">
      <w:pPr>
        <w:topLinePunct/>
        <w:snapToGrid w:val="0"/>
        <w:spacing w:line="360" w:lineRule="atLeast"/>
        <w:ind w:left="480" w:firstLine="480"/>
        <w:contextualSpacing/>
        <w:jc w:val="center"/>
        <w:rPr>
          <w:rFonts w:ascii="仿宋" w:hAnsi="仿宋" w:eastAsia="仿宋" w:cs="仿宋"/>
          <w:color w:val="000000" w:themeColor="text1"/>
          <w:sz w:val="24"/>
          <w14:textFill>
            <w14:solidFill>
              <w14:schemeClr w14:val="tx1"/>
            </w14:solidFill>
          </w14:textFill>
        </w:rPr>
      </w:pPr>
    </w:p>
    <w:p w14:paraId="653FEE0A">
      <w:pPr>
        <w:topLinePunct/>
        <w:snapToGrid w:val="0"/>
        <w:spacing w:line="360" w:lineRule="atLeast"/>
        <w:ind w:left="480" w:firstLine="480"/>
        <w:contextualSpacing/>
        <w:jc w:val="center"/>
        <w:rPr>
          <w:rFonts w:ascii="仿宋" w:hAnsi="仿宋" w:eastAsia="仿宋" w:cs="仿宋"/>
          <w:color w:val="000000" w:themeColor="text1"/>
          <w:sz w:val="24"/>
          <w14:textFill>
            <w14:solidFill>
              <w14:schemeClr w14:val="tx1"/>
            </w14:solidFill>
          </w14:textFill>
        </w:rPr>
      </w:pPr>
    </w:p>
    <w:p w14:paraId="157569CC">
      <w:pPr>
        <w:topLinePunct/>
        <w:snapToGrid w:val="0"/>
        <w:spacing w:line="360" w:lineRule="atLeast"/>
        <w:ind w:firstLine="1680" w:firstLineChars="600"/>
        <w:rPr>
          <w:rFonts w:ascii="仿宋" w:hAnsi="仿宋" w:eastAsia="仿宋" w:cs="仿宋"/>
          <w:sz w:val="28"/>
          <w:szCs w:val="28"/>
          <w:u w:val="single"/>
        </w:rPr>
      </w:pPr>
      <w:r>
        <w:rPr>
          <w:rFonts w:hint="eastAsia" w:ascii="仿宋" w:hAnsi="仿宋" w:eastAsia="仿宋" w:cs="仿宋"/>
          <w:sz w:val="28"/>
          <w:szCs w:val="28"/>
        </w:rPr>
        <w:t>投 标 人：</w:t>
      </w:r>
      <w:r>
        <w:rPr>
          <w:rFonts w:hint="eastAsia" w:ascii="仿宋" w:hAnsi="仿宋" w:eastAsia="仿宋" w:cs="仿宋"/>
          <w:sz w:val="28"/>
          <w:szCs w:val="28"/>
          <w:u w:val="single"/>
        </w:rPr>
        <w:t>（单位全称加盖公章）</w:t>
      </w:r>
    </w:p>
    <w:p w14:paraId="2E479A82">
      <w:pPr>
        <w:topLinePunct/>
        <w:snapToGrid w:val="0"/>
        <w:spacing w:line="360" w:lineRule="atLeast"/>
        <w:ind w:firstLine="2240" w:firstLineChars="800"/>
        <w:rPr>
          <w:rFonts w:ascii="仿宋" w:hAnsi="仿宋" w:eastAsia="仿宋" w:cs="仿宋"/>
          <w:color w:val="000000" w:themeColor="text1"/>
          <w:sz w:val="28"/>
          <w:szCs w:val="28"/>
          <w14:textFill>
            <w14:solidFill>
              <w14:schemeClr w14:val="tx1"/>
            </w14:solidFill>
          </w14:textFill>
        </w:rPr>
      </w:pPr>
    </w:p>
    <w:p w14:paraId="3DA8D78A">
      <w:pPr>
        <w:topLinePunct/>
        <w:snapToGrid w:val="0"/>
        <w:spacing w:line="360" w:lineRule="atLeast"/>
        <w:ind w:firstLine="1680" w:firstLineChars="6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    期：</w:t>
      </w:r>
      <w:r>
        <w:rPr>
          <w:rFonts w:hint="eastAsia" w:ascii="仿宋" w:hAnsi="仿宋" w:eastAsia="仿宋" w:cs="仿宋"/>
          <w:color w:val="000000" w:themeColor="text1"/>
          <w:sz w:val="28"/>
          <w:szCs w:val="28"/>
          <w:u w:val="single"/>
          <w14:textFill>
            <w14:solidFill>
              <w14:schemeClr w14:val="tx1"/>
            </w14:solidFill>
          </w14:textFill>
        </w:rPr>
        <w:t xml:space="preserve">     年   月  日</w:t>
      </w:r>
    </w:p>
    <w:p w14:paraId="6F38CEDA">
      <w:pPr>
        <w:pStyle w:val="8"/>
        <w:rPr>
          <w:rFonts w:ascii="仿宋" w:hAnsi="仿宋" w:eastAsia="仿宋" w:cs="仿宋"/>
          <w:color w:val="000000" w:themeColor="text1"/>
          <w:sz w:val="28"/>
          <w:szCs w:val="28"/>
          <w:u w:val="single"/>
          <w:lang w:val="en-US" w:eastAsia="zh-CN"/>
          <w14:textFill>
            <w14:solidFill>
              <w14:schemeClr w14:val="tx1"/>
            </w14:solidFill>
          </w14:textFill>
        </w:rPr>
      </w:pPr>
    </w:p>
    <w:p w14:paraId="2F6A2D73">
      <w:pPr>
        <w:pStyle w:val="8"/>
        <w:rPr>
          <w:rFonts w:ascii="仿宋" w:hAnsi="仿宋" w:eastAsia="仿宋" w:cs="仿宋"/>
          <w:color w:val="000000" w:themeColor="text1"/>
          <w:sz w:val="28"/>
          <w:szCs w:val="28"/>
          <w:u w:val="single"/>
          <w:lang w:val="en-US" w:eastAsia="zh-CN"/>
          <w14:textFill>
            <w14:solidFill>
              <w14:schemeClr w14:val="tx1"/>
            </w14:solidFill>
          </w14:textFill>
        </w:rPr>
      </w:pPr>
    </w:p>
    <w:p w14:paraId="25B5C554">
      <w:pPr>
        <w:topLinePunct/>
        <w:snapToGrid w:val="0"/>
        <w:spacing w:line="360" w:lineRule="atLeast"/>
        <w:ind w:firstLine="560"/>
        <w:jc w:val="center"/>
        <w:rPr>
          <w:rFonts w:ascii="仿宋" w:hAnsi="仿宋" w:eastAsia="仿宋" w:cs="仿宋"/>
          <w:color w:val="000000" w:themeColor="text1"/>
          <w:sz w:val="28"/>
          <w:szCs w:val="28"/>
          <w:u w:val="single"/>
          <w14:textFill>
            <w14:solidFill>
              <w14:schemeClr w14:val="tx1"/>
            </w14:solidFill>
          </w14:textFill>
        </w:rPr>
      </w:pPr>
    </w:p>
    <w:p w14:paraId="5BEC903D">
      <w:pPr>
        <w:topLinePunct/>
        <w:snapToGrid w:val="0"/>
        <w:spacing w:line="360" w:lineRule="atLeast"/>
        <w:jc w:val="center"/>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（封皮格式排版可调整，不可缺少上述内容）</w:t>
      </w:r>
    </w:p>
    <w:p w14:paraId="10498C4A">
      <w:pPr>
        <w:topLinePunct/>
        <w:snapToGrid w:val="0"/>
        <w:spacing w:line="360" w:lineRule="atLeast"/>
        <w:ind w:firstLine="560"/>
        <w:contextualSpacing/>
        <w:jc w:val="center"/>
        <w:rPr>
          <w:rFonts w:ascii="仿宋" w:hAnsi="仿宋" w:eastAsia="仿宋" w:cs="仿宋"/>
          <w:color w:val="000000" w:themeColor="text1"/>
          <w:sz w:val="28"/>
          <w:szCs w:val="28"/>
          <w:u w:val="single"/>
          <w14:textFill>
            <w14:solidFill>
              <w14:schemeClr w14:val="tx1"/>
            </w14:solidFill>
          </w14:textFill>
        </w:rPr>
        <w:sectPr>
          <w:headerReference r:id="rId10" w:type="default"/>
          <w:footerReference r:id="rId11" w:type="default"/>
          <w:pgSz w:w="11906" w:h="16838"/>
          <w:pgMar w:top="1440" w:right="1797" w:bottom="1440" w:left="1797" w:header="850" w:footer="992" w:gutter="0"/>
          <w:cols w:space="720" w:num="1"/>
          <w:docGrid w:linePitch="312" w:charSpace="0"/>
        </w:sectPr>
      </w:pPr>
    </w:p>
    <w:p w14:paraId="086EE3CC">
      <w:pPr>
        <w:ind w:firstLine="420"/>
        <w:rPr>
          <w:rFonts w:ascii="仿宋" w:hAnsi="仿宋" w:eastAsia="仿宋" w:cs="仿宋"/>
          <w:color w:val="000000" w:themeColor="text1"/>
          <w14:textFill>
            <w14:solidFill>
              <w14:schemeClr w14:val="tx1"/>
            </w14:solidFill>
          </w14:textFill>
        </w:rPr>
      </w:pPr>
    </w:p>
    <w:p w14:paraId="1B1D5917">
      <w:pPr>
        <w:topLinePunct/>
        <w:snapToGrid w:val="0"/>
        <w:spacing w:line="360" w:lineRule="auto"/>
        <w:ind w:firstLine="803"/>
        <w:contextualSpacing/>
        <w:jc w:val="center"/>
        <w:rPr>
          <w:rFonts w:ascii="仿宋" w:hAnsi="仿宋" w:eastAsia="仿宋" w:cs="仿宋"/>
          <w:b/>
          <w:bCs/>
          <w:color w:val="000000" w:themeColor="text1"/>
          <w:sz w:val="40"/>
          <w14:textFill>
            <w14:solidFill>
              <w14:schemeClr w14:val="tx1"/>
            </w14:solidFill>
          </w14:textFill>
        </w:rPr>
      </w:pPr>
      <w:bookmarkStart w:id="832" w:name="_Toc71298332"/>
      <w:bookmarkStart w:id="833" w:name="_Toc72310086"/>
      <w:bookmarkStart w:id="834" w:name="_Toc72309717"/>
      <w:r>
        <w:rPr>
          <w:rFonts w:hint="eastAsia" w:ascii="仿宋" w:hAnsi="仿宋" w:eastAsia="仿宋" w:cs="仿宋"/>
          <w:b/>
          <w:bCs/>
          <w:color w:val="000000" w:themeColor="text1"/>
          <w:sz w:val="40"/>
          <w14:textFill>
            <w14:solidFill>
              <w14:schemeClr w14:val="tx1"/>
            </w14:solidFill>
          </w14:textFill>
        </w:rPr>
        <w:t>目录</w:t>
      </w:r>
      <w:bookmarkEnd w:id="832"/>
      <w:bookmarkEnd w:id="833"/>
      <w:bookmarkEnd w:id="834"/>
    </w:p>
    <w:p w14:paraId="7B0086A3">
      <w:pPr>
        <w:topLinePunct/>
        <w:snapToGrid w:val="0"/>
        <w:spacing w:line="360" w:lineRule="auto"/>
        <w:ind w:firstLine="480"/>
        <w:contextualSpacing/>
        <w:jc w:val="left"/>
        <w:rPr>
          <w:rFonts w:ascii="仿宋" w:hAnsi="仿宋" w:eastAsia="仿宋" w:cs="仿宋"/>
          <w:bCs/>
          <w:color w:val="000000" w:themeColor="text1"/>
          <w:sz w:val="24"/>
          <w14:textFill>
            <w14:solidFill>
              <w14:schemeClr w14:val="tx1"/>
            </w14:solidFill>
          </w14:textFill>
        </w:rPr>
      </w:pPr>
    </w:p>
    <w:p w14:paraId="47D82A85">
      <w:pPr>
        <w:spacing w:line="360" w:lineRule="auto"/>
        <w:ind w:left="567" w:leftChars="270" w:firstLine="48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1.投标函………………………………………………………………X</w:t>
      </w:r>
    </w:p>
    <w:p w14:paraId="70E63E45">
      <w:pPr>
        <w:spacing w:line="360" w:lineRule="auto"/>
        <w:ind w:left="567" w:leftChars="270" w:firstLine="48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2.投标报价表…………………………………………………………X</w:t>
      </w:r>
    </w:p>
    <w:p w14:paraId="06D7B3A4">
      <w:pPr>
        <w:spacing w:line="360" w:lineRule="auto"/>
        <w:ind w:left="567" w:leftChars="270" w:firstLine="48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3.资格要求……………………………………………………………X</w:t>
      </w:r>
    </w:p>
    <w:p w14:paraId="696CB9F1">
      <w:pPr>
        <w:spacing w:line="360" w:lineRule="auto"/>
        <w:ind w:left="567" w:leftChars="270" w:firstLine="480"/>
        <w:rPr>
          <w:color w:val="000000" w:themeColor="text1"/>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4.落实政府采购政策的证明材料……………………………………X</w:t>
      </w:r>
    </w:p>
    <w:p w14:paraId="7B76F77D">
      <w:pPr>
        <w:spacing w:line="360" w:lineRule="auto"/>
        <w:ind w:left="567" w:leftChars="270" w:firstLine="48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5</w:t>
      </w:r>
      <w:r>
        <w:rPr>
          <w:rFonts w:ascii="仿宋" w:hAnsi="仿宋" w:eastAsia="仿宋"/>
          <w:color w:val="000000" w:themeColor="text1"/>
          <w:sz w:val="24"/>
          <w:szCs w:val="28"/>
          <w14:textFill>
            <w14:solidFill>
              <w14:schemeClr w14:val="tx1"/>
            </w14:solidFill>
          </w14:textFill>
        </w:rPr>
        <w:t>.</w:t>
      </w:r>
      <w:r>
        <w:rPr>
          <w:rFonts w:hint="eastAsia" w:ascii="仿宋" w:hAnsi="仿宋" w:eastAsia="仿宋"/>
          <w:color w:val="000000" w:themeColor="text1"/>
          <w:sz w:val="24"/>
          <w:szCs w:val="28"/>
          <w14:textFill>
            <w14:solidFill>
              <w14:schemeClr w14:val="tx1"/>
            </w14:solidFill>
          </w14:textFill>
        </w:rPr>
        <w:t>响应偏离表…………………………………………………………X</w:t>
      </w:r>
    </w:p>
    <w:p w14:paraId="32B918C8">
      <w:pPr>
        <w:spacing w:line="360" w:lineRule="auto"/>
        <w:ind w:left="567" w:leftChars="270" w:firstLine="48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6.施工方案…………………      …………………………………X</w:t>
      </w:r>
    </w:p>
    <w:p w14:paraId="51812A14">
      <w:pPr>
        <w:spacing w:line="360" w:lineRule="auto"/>
        <w:ind w:left="567" w:leftChars="270" w:firstLine="48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7.商务履约及服务承诺……………………………………………  X</w:t>
      </w:r>
    </w:p>
    <w:p w14:paraId="34DFF51C">
      <w:pPr>
        <w:tabs>
          <w:tab w:val="left" w:pos="1023"/>
        </w:tabs>
        <w:spacing w:line="360" w:lineRule="auto"/>
        <w:ind w:left="567" w:leftChars="270" w:firstLine="48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8.</w:t>
      </w:r>
      <w:r>
        <w:rPr>
          <w:rFonts w:ascii="仿宋" w:hAnsi="仿宋" w:eastAsia="仿宋"/>
          <w:color w:val="000000" w:themeColor="text1"/>
          <w:sz w:val="24"/>
          <w:szCs w:val="28"/>
          <w14:textFill>
            <w14:solidFill>
              <w14:schemeClr w14:val="tx1"/>
            </w14:solidFill>
          </w14:textFill>
        </w:rPr>
        <w:t>承诺书</w:t>
      </w:r>
      <w:r>
        <w:rPr>
          <w:rFonts w:hint="eastAsia" w:ascii="仿宋" w:hAnsi="仿宋" w:eastAsia="仿宋"/>
          <w:color w:val="000000" w:themeColor="text1"/>
          <w:sz w:val="24"/>
          <w:szCs w:val="28"/>
          <w14:textFill>
            <w14:solidFill>
              <w14:schemeClr w14:val="tx1"/>
            </w14:solidFill>
          </w14:textFill>
        </w:rPr>
        <w:t>………………………………………………………………X</w:t>
      </w:r>
    </w:p>
    <w:p w14:paraId="466D0923">
      <w:pPr>
        <w:spacing w:line="360" w:lineRule="auto"/>
        <w:ind w:firstLine="643"/>
        <w:jc w:val="left"/>
        <w:rPr>
          <w:rFonts w:ascii="仿宋" w:hAnsi="仿宋" w:eastAsia="仿宋" w:cs="仿宋"/>
          <w:b/>
          <w:color w:val="000000" w:themeColor="text1"/>
          <w:sz w:val="32"/>
          <w:szCs w:val="21"/>
          <w14:textFill>
            <w14:solidFill>
              <w14:schemeClr w14:val="tx1"/>
            </w14:solidFill>
          </w14:textFill>
        </w:rPr>
      </w:pPr>
    </w:p>
    <w:p w14:paraId="7F85BF14">
      <w:pPr>
        <w:spacing w:line="360" w:lineRule="auto"/>
        <w:ind w:firstLine="643"/>
        <w:jc w:val="left"/>
        <w:rPr>
          <w:rFonts w:ascii="仿宋" w:hAnsi="仿宋" w:eastAsia="仿宋" w:cs="仿宋"/>
          <w:b/>
          <w:color w:val="000000" w:themeColor="text1"/>
          <w:sz w:val="32"/>
          <w:szCs w:val="21"/>
          <w14:textFill>
            <w14:solidFill>
              <w14:schemeClr w14:val="tx1"/>
            </w14:solidFill>
          </w14:textFill>
        </w:rPr>
      </w:pPr>
      <w:bookmarkStart w:id="835" w:name="_Toc71298333"/>
      <w:bookmarkStart w:id="836" w:name="_Toc72310087"/>
      <w:bookmarkStart w:id="837" w:name="_Toc72309718"/>
      <w:r>
        <w:rPr>
          <w:rFonts w:hint="eastAsia" w:ascii="仿宋" w:hAnsi="仿宋" w:eastAsia="仿宋" w:cs="仿宋"/>
          <w:b/>
          <w:color w:val="000000" w:themeColor="text1"/>
          <w:sz w:val="32"/>
          <w:szCs w:val="21"/>
          <w14:textFill>
            <w14:solidFill>
              <w14:schemeClr w14:val="tx1"/>
            </w14:solidFill>
          </w14:textFill>
        </w:rPr>
        <w:t>注：</w:t>
      </w:r>
      <w:bookmarkEnd w:id="835"/>
      <w:bookmarkEnd w:id="836"/>
      <w:bookmarkEnd w:id="837"/>
    </w:p>
    <w:p w14:paraId="2464E845">
      <w:pPr>
        <w:spacing w:line="360" w:lineRule="auto"/>
        <w:ind w:firstLine="643"/>
        <w:jc w:val="left"/>
        <w:rPr>
          <w:rFonts w:ascii="仿宋" w:hAnsi="仿宋" w:eastAsia="仿宋" w:cs="仿宋"/>
          <w:b/>
          <w:color w:val="000000" w:themeColor="text1"/>
          <w:sz w:val="32"/>
          <w:szCs w:val="21"/>
          <w14:textFill>
            <w14:solidFill>
              <w14:schemeClr w14:val="tx1"/>
            </w14:solidFill>
          </w14:textFill>
        </w:rPr>
      </w:pPr>
      <w:r>
        <w:rPr>
          <w:rFonts w:hint="eastAsia" w:ascii="仿宋" w:hAnsi="仿宋" w:eastAsia="仿宋" w:cs="仿宋"/>
          <w:b/>
          <w:color w:val="000000" w:themeColor="text1"/>
          <w:sz w:val="32"/>
          <w:szCs w:val="21"/>
          <w14:textFill>
            <w14:solidFill>
              <w14:schemeClr w14:val="tx1"/>
            </w14:solidFill>
          </w14:textFill>
        </w:rPr>
        <w:t>1.投标文件由目录所列内容组成，建议投标人按照目录所列顺序编制投标文件。</w:t>
      </w:r>
    </w:p>
    <w:p w14:paraId="3F54B4B2">
      <w:pPr>
        <w:spacing w:line="360" w:lineRule="auto"/>
        <w:ind w:firstLine="643" w:firstLineChars="200"/>
        <w:jc w:val="left"/>
        <w:rPr>
          <w:rFonts w:ascii="仿宋" w:hAnsi="仿宋" w:eastAsia="仿宋" w:cs="仿宋"/>
          <w:b/>
          <w:color w:val="000000" w:themeColor="text1"/>
          <w:sz w:val="32"/>
          <w:szCs w:val="21"/>
          <w14:textFill>
            <w14:solidFill>
              <w14:schemeClr w14:val="tx1"/>
            </w14:solidFill>
          </w14:textFill>
        </w:rPr>
      </w:pPr>
      <w:r>
        <w:rPr>
          <w:rFonts w:hint="eastAsia" w:ascii="仿宋" w:hAnsi="仿宋" w:eastAsia="仿宋" w:cs="仿宋"/>
          <w:b/>
          <w:color w:val="000000" w:themeColor="text1"/>
          <w:sz w:val="32"/>
          <w:szCs w:val="21"/>
          <w14:textFill>
            <w14:solidFill>
              <w14:schemeClr w14:val="tx1"/>
            </w14:solidFill>
          </w14:textFill>
        </w:rPr>
        <w:t>2.建议添加2级及以上目录且页码索引清晰。添加内容的小标题根据投标方案及投标人自身情况设定。</w:t>
      </w:r>
    </w:p>
    <w:p w14:paraId="5267A71F">
      <w:pPr>
        <w:pStyle w:val="8"/>
        <w:ind w:firstLine="643" w:firstLineChars="200"/>
        <w:rPr>
          <w:rFonts w:ascii="仿宋" w:hAnsi="仿宋" w:eastAsia="仿宋" w:cs="仿宋"/>
          <w:b/>
          <w:color w:val="000000" w:themeColor="text1"/>
          <w:sz w:val="32"/>
          <w:szCs w:val="21"/>
          <w:lang w:val="en-US" w:eastAsia="zh-CN"/>
          <w14:textFill>
            <w14:solidFill>
              <w14:schemeClr w14:val="tx1"/>
            </w14:solidFill>
          </w14:textFill>
        </w:rPr>
      </w:pPr>
      <w:r>
        <w:rPr>
          <w:rFonts w:hint="eastAsia" w:ascii="仿宋" w:hAnsi="仿宋" w:eastAsia="仿宋" w:cs="仿宋"/>
          <w:b/>
          <w:color w:val="000000" w:themeColor="text1"/>
          <w:sz w:val="32"/>
          <w:szCs w:val="21"/>
          <w14:textFill>
            <w14:solidFill>
              <w14:schemeClr w14:val="tx1"/>
            </w14:solidFill>
          </w14:textFill>
        </w:rPr>
        <w:t>3.</w:t>
      </w:r>
      <w:r>
        <w:rPr>
          <w:rFonts w:hint="eastAsia" w:ascii="仿宋" w:hAnsi="仿宋" w:eastAsia="仿宋" w:cs="仿宋"/>
          <w:b/>
          <w:color w:val="000000" w:themeColor="text1"/>
          <w:sz w:val="32"/>
          <w:szCs w:val="21"/>
          <w:lang w:val="en-US" w:eastAsia="zh-CN"/>
          <w14:textFill>
            <w14:solidFill>
              <w14:schemeClr w14:val="tx1"/>
            </w14:solidFill>
          </w14:textFill>
        </w:rPr>
        <w:t>投标人为非法人单位的，投标文件中所涉及的法定代表人签章等参照法人单位执行。</w:t>
      </w:r>
    </w:p>
    <w:p w14:paraId="77200F11">
      <w:pPr>
        <w:pStyle w:val="8"/>
        <w:rPr>
          <w:rFonts w:eastAsia="仿宋"/>
          <w:lang w:val="en-US" w:eastAsia="zh-CN"/>
        </w:rPr>
      </w:pPr>
    </w:p>
    <w:p w14:paraId="4F9707A8">
      <w:pPr>
        <w:spacing w:line="360" w:lineRule="auto"/>
        <w:ind w:firstLine="643"/>
        <w:jc w:val="left"/>
        <w:rPr>
          <w:rFonts w:ascii="仿宋" w:hAnsi="仿宋" w:eastAsia="仿宋" w:cs="仿宋"/>
          <w:b/>
          <w:color w:val="000000" w:themeColor="text1"/>
          <w:sz w:val="32"/>
          <w:szCs w:val="21"/>
          <w14:textFill>
            <w14:solidFill>
              <w14:schemeClr w14:val="tx1"/>
            </w14:solidFill>
          </w14:textFill>
        </w:rPr>
        <w:sectPr>
          <w:pgSz w:w="11906" w:h="16838"/>
          <w:pgMar w:top="1418" w:right="1797" w:bottom="1418" w:left="1797" w:header="851" w:footer="992" w:gutter="0"/>
          <w:cols w:space="720" w:num="1"/>
          <w:docGrid w:linePitch="312" w:charSpace="0"/>
        </w:sectPr>
      </w:pPr>
    </w:p>
    <w:p w14:paraId="18060A86">
      <w:pPr>
        <w:spacing w:line="360" w:lineRule="auto"/>
        <w:jc w:val="left"/>
        <w:rPr>
          <w:rFonts w:ascii="仿宋" w:hAnsi="仿宋" w:eastAsia="仿宋" w:cs="仿宋"/>
          <w:color w:val="000000" w:themeColor="text1"/>
          <w:sz w:val="32"/>
          <w:szCs w:val="21"/>
          <w14:textFill>
            <w14:solidFill>
              <w14:schemeClr w14:val="tx1"/>
            </w14:solidFill>
          </w14:textFill>
        </w:rPr>
      </w:pPr>
      <w:r>
        <w:rPr>
          <w:rFonts w:hint="eastAsia" w:ascii="仿宋" w:hAnsi="仿宋" w:eastAsia="仿宋" w:cs="仿宋"/>
          <w:b/>
          <w:color w:val="000000" w:themeColor="text1"/>
          <w:sz w:val="32"/>
          <w:szCs w:val="21"/>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投标函（格式）</w:t>
      </w:r>
    </w:p>
    <w:p w14:paraId="6C722A22">
      <w:pPr>
        <w:spacing w:line="440" w:lineRule="exact"/>
        <w:ind w:firstLine="723"/>
        <w:jc w:val="center"/>
        <w:rPr>
          <w:rFonts w:ascii="仿宋" w:hAnsi="仿宋" w:eastAsia="仿宋" w:cs="仿宋"/>
          <w:b/>
          <w:bCs/>
          <w:color w:val="000000" w:themeColor="text1"/>
          <w:sz w:val="36"/>
          <w:szCs w:val="44"/>
          <w14:textFill>
            <w14:solidFill>
              <w14:schemeClr w14:val="tx1"/>
            </w14:solidFill>
          </w14:textFill>
        </w:rPr>
      </w:pPr>
      <w:r>
        <w:rPr>
          <w:rFonts w:hint="eastAsia" w:ascii="仿宋" w:hAnsi="仿宋" w:eastAsia="仿宋" w:cs="仿宋"/>
          <w:b/>
          <w:bCs/>
          <w:color w:val="000000" w:themeColor="text1"/>
          <w:sz w:val="36"/>
          <w:szCs w:val="44"/>
          <w14:textFill>
            <w14:solidFill>
              <w14:schemeClr w14:val="tx1"/>
            </w14:solidFill>
          </w14:textFill>
        </w:rPr>
        <w:t>投 标 函</w:t>
      </w:r>
    </w:p>
    <w:p w14:paraId="61BA292F">
      <w:pPr>
        <w:ind w:firstLine="420"/>
        <w:rPr>
          <w:rFonts w:ascii="仿宋" w:hAnsi="仿宋" w:eastAsia="仿宋" w:cs="仿宋"/>
          <w:color w:val="000000" w:themeColor="text1"/>
          <w14:textFill>
            <w14:solidFill>
              <w14:schemeClr w14:val="tx1"/>
            </w14:solidFill>
          </w14:textFill>
        </w:rPr>
      </w:pPr>
    </w:p>
    <w:p w14:paraId="64D6C979">
      <w:pPr>
        <w:spacing w:line="360" w:lineRule="auto"/>
        <w:jc w:val="left"/>
        <w:rPr>
          <w:rFonts w:ascii="仿宋" w:hAnsi="仿宋" w:eastAsia="仿宋" w:cs="仿宋"/>
          <w:b/>
          <w:bCs/>
          <w:color w:val="000000" w:themeColor="text1"/>
          <w:kern w:val="0"/>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致</w:t>
      </w:r>
      <w:r>
        <w:rPr>
          <w:rFonts w:hint="eastAsia" w:ascii="仿宋" w:hAnsi="仿宋" w:eastAsia="仿宋" w:cs="仿宋"/>
          <w:b/>
          <w:bCs/>
          <w:color w:val="000000" w:themeColor="text1"/>
          <w:kern w:val="0"/>
          <w:sz w:val="22"/>
          <w14:textFill>
            <w14:solidFill>
              <w14:schemeClr w14:val="tx1"/>
            </w14:solidFill>
          </w14:textFill>
        </w:rPr>
        <w:t>：陕西博源招标服务有限公司</w:t>
      </w:r>
    </w:p>
    <w:p w14:paraId="70858ADE">
      <w:pPr>
        <w:spacing w:line="360" w:lineRule="auto"/>
        <w:ind w:firstLine="440"/>
        <w:jc w:val="left"/>
        <w:rPr>
          <w:rFonts w:ascii="仿宋" w:hAnsi="仿宋" w:eastAsia="仿宋" w:cs="仿宋"/>
          <w:bCs/>
          <w:color w:val="000000" w:themeColor="text1"/>
          <w:kern w:val="0"/>
          <w:sz w:val="22"/>
          <w14:textFill>
            <w14:solidFill>
              <w14:schemeClr w14:val="tx1"/>
            </w14:solidFill>
          </w14:textFill>
        </w:rPr>
      </w:pPr>
      <w:r>
        <w:rPr>
          <w:rFonts w:hint="eastAsia" w:ascii="仿宋" w:hAnsi="仿宋" w:eastAsia="仿宋" w:cs="仿宋"/>
          <w:bCs/>
          <w:color w:val="000000" w:themeColor="text1"/>
          <w:kern w:val="0"/>
          <w:sz w:val="22"/>
          <w14:textFill>
            <w14:solidFill>
              <w14:schemeClr w14:val="tx1"/>
            </w14:solidFill>
          </w14:textFill>
        </w:rPr>
        <w:t>根据贵方</w:t>
      </w:r>
      <w:r>
        <w:rPr>
          <w:rFonts w:hint="eastAsia" w:ascii="仿宋" w:hAnsi="仿宋" w:eastAsia="仿宋" w:cs="仿宋"/>
          <w:bCs/>
          <w:color w:val="000000" w:themeColor="text1"/>
          <w:kern w:val="0"/>
          <w:sz w:val="22"/>
          <w:u w:val="single"/>
          <w14:textFill>
            <w14:solidFill>
              <w14:schemeClr w14:val="tx1"/>
            </w14:solidFill>
          </w14:textFill>
        </w:rPr>
        <w:t xml:space="preserve"> </w:t>
      </w:r>
      <w:r>
        <w:rPr>
          <w:rFonts w:hint="eastAsia" w:ascii="仿宋" w:hAnsi="仿宋" w:eastAsia="仿宋" w:cs="仿宋"/>
          <w:bCs/>
          <w:color w:val="000000" w:themeColor="text1"/>
          <w:kern w:val="0"/>
          <w:sz w:val="22"/>
          <w:u w:val="single"/>
          <w:lang w:val="en-US" w:eastAsia="zh-CN"/>
          <w14:textFill>
            <w14:solidFill>
              <w14:schemeClr w14:val="tx1"/>
            </w14:solidFill>
          </w14:textFill>
        </w:rPr>
        <w:t>项目名称：</w:t>
      </w:r>
      <w:r>
        <w:rPr>
          <w:rFonts w:hint="eastAsia" w:ascii="仿宋" w:hAnsi="仿宋" w:eastAsia="仿宋" w:cs="仿宋"/>
          <w:bCs/>
          <w:color w:val="000000" w:themeColor="text1"/>
          <w:kern w:val="0"/>
          <w:sz w:val="22"/>
          <w:u w:val="single"/>
          <w14:textFill>
            <w14:solidFill>
              <w14:schemeClr w14:val="tx1"/>
            </w14:solidFill>
          </w14:textFill>
        </w:rPr>
        <w:t>学生宿舍屋面防水修复工程（</w:t>
      </w:r>
      <w:r>
        <w:rPr>
          <w:rFonts w:hint="eastAsia" w:ascii="仿宋" w:hAnsi="仿宋" w:eastAsia="仿宋" w:cs="仿宋"/>
          <w:bCs/>
          <w:color w:val="000000" w:themeColor="text1"/>
          <w:kern w:val="0"/>
          <w:sz w:val="22"/>
          <w:u w:val="single"/>
          <w:lang w:val="en-US" w:eastAsia="zh-CN"/>
          <w14:textFill>
            <w14:solidFill>
              <w14:schemeClr w14:val="tx1"/>
            </w14:solidFill>
          </w14:textFill>
        </w:rPr>
        <w:t>项目编号：</w:t>
      </w:r>
      <w:r>
        <w:rPr>
          <w:rFonts w:hint="eastAsia" w:ascii="仿宋" w:hAnsi="仿宋" w:eastAsia="仿宋" w:cs="仿宋"/>
          <w:bCs/>
          <w:color w:val="000000" w:themeColor="text1"/>
          <w:kern w:val="0"/>
          <w:sz w:val="22"/>
          <w:u w:val="single"/>
          <w14:textFill>
            <w14:solidFill>
              <w14:schemeClr w14:val="tx1"/>
            </w14:solidFill>
          </w14:textFill>
        </w:rPr>
        <w:t>BY2025-ZB-028）</w:t>
      </w:r>
      <w:r>
        <w:rPr>
          <w:rFonts w:hint="eastAsia" w:ascii="仿宋" w:hAnsi="仿宋" w:eastAsia="仿宋" w:cs="仿宋"/>
          <w:bCs/>
          <w:color w:val="000000" w:themeColor="text1"/>
          <w:kern w:val="0"/>
          <w:sz w:val="22"/>
          <w14:textFill>
            <w14:solidFill>
              <w14:schemeClr w14:val="tx1"/>
            </w14:solidFill>
          </w14:textFill>
        </w:rPr>
        <w:t>的</w:t>
      </w:r>
      <w:r>
        <w:rPr>
          <w:rFonts w:hint="eastAsia" w:ascii="仿宋" w:hAnsi="仿宋" w:eastAsia="仿宋" w:cs="宋体"/>
          <w:bCs/>
          <w:color w:val="000000" w:themeColor="text1"/>
          <w:kern w:val="0"/>
          <w:sz w:val="22"/>
          <w14:textFill>
            <w14:solidFill>
              <w14:schemeClr w14:val="tx1"/>
            </w14:solidFill>
          </w14:textFill>
        </w:rPr>
        <w:t>投标邀请</w:t>
      </w:r>
      <w:r>
        <w:rPr>
          <w:rFonts w:hint="eastAsia" w:ascii="仿宋" w:hAnsi="仿宋" w:eastAsia="仿宋" w:cs="仿宋"/>
          <w:bCs/>
          <w:color w:val="000000" w:themeColor="text1"/>
          <w:kern w:val="0"/>
          <w:sz w:val="22"/>
          <w14:textFill>
            <w14:solidFill>
              <w14:schemeClr w14:val="tx1"/>
            </w14:solidFill>
          </w14:textFill>
        </w:rPr>
        <w:t>，签字代表</w:t>
      </w:r>
      <w:r>
        <w:rPr>
          <w:rFonts w:hint="eastAsia" w:ascii="仿宋" w:hAnsi="仿宋" w:eastAsia="仿宋" w:cs="仿宋"/>
          <w:bCs/>
          <w:color w:val="000000" w:themeColor="text1"/>
          <w:kern w:val="0"/>
          <w:sz w:val="22"/>
          <w:u w:val="single"/>
          <w14:textFill>
            <w14:solidFill>
              <w14:schemeClr w14:val="tx1"/>
            </w14:solidFill>
          </w14:textFill>
        </w:rPr>
        <w:t xml:space="preserve">  （姓名、职务） </w:t>
      </w:r>
      <w:r>
        <w:rPr>
          <w:rFonts w:hint="eastAsia" w:ascii="仿宋" w:hAnsi="仿宋" w:eastAsia="仿宋" w:cs="仿宋"/>
          <w:bCs/>
          <w:color w:val="000000" w:themeColor="text1"/>
          <w:kern w:val="0"/>
          <w:sz w:val="22"/>
          <w14:textFill>
            <w14:solidFill>
              <w14:schemeClr w14:val="tx1"/>
            </w14:solidFill>
          </w14:textFill>
        </w:rPr>
        <w:t xml:space="preserve"> 经正式授权并代表投标人</w:t>
      </w:r>
      <w:r>
        <w:rPr>
          <w:rFonts w:hint="eastAsia" w:ascii="仿宋" w:hAnsi="仿宋" w:eastAsia="仿宋" w:cs="仿宋"/>
          <w:bCs/>
          <w:color w:val="000000" w:themeColor="text1"/>
          <w:kern w:val="0"/>
          <w:sz w:val="22"/>
          <w:u w:val="single"/>
          <w14:textFill>
            <w14:solidFill>
              <w14:schemeClr w14:val="tx1"/>
            </w14:solidFill>
          </w14:textFill>
        </w:rPr>
        <w:t xml:space="preserve"> （投标人单位名称、单位地址）  </w:t>
      </w:r>
      <w:r>
        <w:rPr>
          <w:rFonts w:hint="eastAsia" w:ascii="仿宋" w:hAnsi="仿宋" w:eastAsia="仿宋" w:cs="仿宋"/>
          <w:bCs/>
          <w:color w:val="000000" w:themeColor="text1"/>
          <w:kern w:val="0"/>
          <w:sz w:val="22"/>
          <w14:textFill>
            <w14:solidFill>
              <w14:schemeClr w14:val="tx1"/>
            </w14:solidFill>
          </w14:textFill>
        </w:rPr>
        <w:t>，提交下述本项目投标文件。</w:t>
      </w:r>
    </w:p>
    <w:p w14:paraId="5471D68A">
      <w:pPr>
        <w:spacing w:line="360" w:lineRule="auto"/>
        <w:ind w:firstLine="440"/>
        <w:rPr>
          <w:rFonts w:ascii="仿宋" w:hAnsi="仿宋" w:eastAsia="仿宋" w:cs="仿宋"/>
          <w:color w:val="000000" w:themeColor="text1"/>
          <w:sz w:val="22"/>
          <w14:textFill>
            <w14:solidFill>
              <w14:schemeClr w14:val="tx1"/>
            </w14:solidFill>
          </w14:textFill>
        </w:rPr>
      </w:pPr>
    </w:p>
    <w:p w14:paraId="52752D17">
      <w:pPr>
        <w:spacing w:line="360" w:lineRule="auto"/>
        <w:ind w:left="567" w:leftChars="270" w:firstLine="440"/>
        <w:rPr>
          <w:rFonts w:ascii="仿宋" w:hAnsi="仿宋" w:eastAsia="仿宋"/>
          <w:color w:val="000000" w:themeColor="text1"/>
          <w:sz w:val="22"/>
          <w:szCs w:val="24"/>
          <w14:textFill>
            <w14:solidFill>
              <w14:schemeClr w14:val="tx1"/>
            </w14:solidFill>
          </w14:textFill>
        </w:rPr>
      </w:pPr>
      <w:r>
        <w:rPr>
          <w:rFonts w:hint="eastAsia" w:ascii="仿宋" w:hAnsi="仿宋" w:eastAsia="仿宋"/>
          <w:color w:val="000000" w:themeColor="text1"/>
          <w:sz w:val="22"/>
          <w:szCs w:val="24"/>
          <w14:textFill>
            <w14:solidFill>
              <w14:schemeClr w14:val="tx1"/>
            </w14:solidFill>
          </w14:textFill>
        </w:rPr>
        <w:t>1.投标函</w:t>
      </w:r>
    </w:p>
    <w:p w14:paraId="405FE907">
      <w:pPr>
        <w:spacing w:line="360" w:lineRule="auto"/>
        <w:ind w:left="567" w:leftChars="270" w:firstLine="440"/>
        <w:rPr>
          <w:rFonts w:ascii="仿宋" w:hAnsi="仿宋" w:eastAsia="仿宋"/>
          <w:color w:val="000000" w:themeColor="text1"/>
          <w:sz w:val="22"/>
          <w:szCs w:val="24"/>
          <w14:textFill>
            <w14:solidFill>
              <w14:schemeClr w14:val="tx1"/>
            </w14:solidFill>
          </w14:textFill>
        </w:rPr>
      </w:pPr>
      <w:r>
        <w:rPr>
          <w:rFonts w:hint="eastAsia" w:ascii="仿宋" w:hAnsi="仿宋" w:eastAsia="仿宋"/>
          <w:color w:val="000000" w:themeColor="text1"/>
          <w:sz w:val="22"/>
          <w:szCs w:val="24"/>
          <w14:textFill>
            <w14:solidFill>
              <w14:schemeClr w14:val="tx1"/>
            </w14:solidFill>
          </w14:textFill>
        </w:rPr>
        <w:t>2.投标报价表</w:t>
      </w:r>
    </w:p>
    <w:p w14:paraId="553F356E">
      <w:pPr>
        <w:spacing w:line="360" w:lineRule="auto"/>
        <w:ind w:left="567" w:leftChars="270" w:firstLine="440"/>
        <w:rPr>
          <w:rFonts w:ascii="仿宋" w:hAnsi="仿宋" w:eastAsia="仿宋"/>
          <w:color w:val="000000" w:themeColor="text1"/>
          <w:sz w:val="22"/>
          <w:szCs w:val="24"/>
          <w14:textFill>
            <w14:solidFill>
              <w14:schemeClr w14:val="tx1"/>
            </w14:solidFill>
          </w14:textFill>
        </w:rPr>
      </w:pPr>
      <w:r>
        <w:rPr>
          <w:rFonts w:hint="eastAsia" w:ascii="仿宋" w:hAnsi="仿宋" w:eastAsia="仿宋"/>
          <w:color w:val="000000" w:themeColor="text1"/>
          <w:sz w:val="22"/>
          <w:szCs w:val="24"/>
          <w14:textFill>
            <w14:solidFill>
              <w14:schemeClr w14:val="tx1"/>
            </w14:solidFill>
          </w14:textFill>
        </w:rPr>
        <w:t>3.资格要求</w:t>
      </w:r>
    </w:p>
    <w:p w14:paraId="7475FF2E">
      <w:pPr>
        <w:spacing w:line="360" w:lineRule="auto"/>
        <w:ind w:left="567" w:leftChars="270" w:firstLine="440"/>
        <w:rPr>
          <w:rFonts w:ascii="仿宋" w:hAnsi="仿宋" w:eastAsia="仿宋"/>
          <w:color w:val="000000" w:themeColor="text1"/>
          <w:sz w:val="22"/>
          <w:szCs w:val="24"/>
          <w14:textFill>
            <w14:solidFill>
              <w14:schemeClr w14:val="tx1"/>
            </w14:solidFill>
          </w14:textFill>
        </w:rPr>
      </w:pPr>
      <w:r>
        <w:rPr>
          <w:rFonts w:hint="eastAsia" w:ascii="仿宋" w:hAnsi="仿宋" w:eastAsia="仿宋"/>
          <w:color w:val="000000" w:themeColor="text1"/>
          <w:sz w:val="22"/>
          <w:szCs w:val="24"/>
          <w14:textFill>
            <w14:solidFill>
              <w14:schemeClr w14:val="tx1"/>
            </w14:solidFill>
          </w14:textFill>
        </w:rPr>
        <w:t>4.落实政府采购政策的证明材料</w:t>
      </w:r>
    </w:p>
    <w:p w14:paraId="371AFB7D">
      <w:pPr>
        <w:spacing w:line="360" w:lineRule="auto"/>
        <w:ind w:left="567" w:leftChars="270" w:firstLine="440"/>
        <w:rPr>
          <w:rFonts w:ascii="仿宋" w:hAnsi="仿宋" w:eastAsia="仿宋"/>
          <w:color w:val="000000" w:themeColor="text1"/>
          <w:sz w:val="22"/>
          <w:szCs w:val="24"/>
          <w14:textFill>
            <w14:solidFill>
              <w14:schemeClr w14:val="tx1"/>
            </w14:solidFill>
          </w14:textFill>
        </w:rPr>
      </w:pPr>
      <w:r>
        <w:rPr>
          <w:rFonts w:hint="eastAsia" w:ascii="仿宋" w:hAnsi="仿宋" w:eastAsia="仿宋"/>
          <w:color w:val="000000" w:themeColor="text1"/>
          <w:sz w:val="22"/>
          <w:szCs w:val="24"/>
          <w14:textFill>
            <w14:solidFill>
              <w14:schemeClr w14:val="tx1"/>
            </w14:solidFill>
          </w14:textFill>
        </w:rPr>
        <w:t>5.响应偏离表</w:t>
      </w:r>
    </w:p>
    <w:p w14:paraId="7C814AD9">
      <w:pPr>
        <w:spacing w:line="360" w:lineRule="auto"/>
        <w:ind w:left="567" w:leftChars="270" w:firstLine="440"/>
        <w:rPr>
          <w:rFonts w:ascii="仿宋" w:hAnsi="仿宋" w:eastAsia="仿宋"/>
          <w:color w:val="000000" w:themeColor="text1"/>
          <w:sz w:val="22"/>
          <w:szCs w:val="24"/>
          <w14:textFill>
            <w14:solidFill>
              <w14:schemeClr w14:val="tx1"/>
            </w14:solidFill>
          </w14:textFill>
        </w:rPr>
      </w:pPr>
      <w:r>
        <w:rPr>
          <w:rFonts w:hint="eastAsia" w:ascii="仿宋" w:hAnsi="仿宋" w:eastAsia="仿宋"/>
          <w:color w:val="000000" w:themeColor="text1"/>
          <w:sz w:val="22"/>
          <w:szCs w:val="24"/>
          <w14:textFill>
            <w14:solidFill>
              <w14:schemeClr w14:val="tx1"/>
            </w14:solidFill>
          </w14:textFill>
        </w:rPr>
        <w:t>6.施工方案</w:t>
      </w:r>
    </w:p>
    <w:p w14:paraId="7247FD88">
      <w:pPr>
        <w:spacing w:line="360" w:lineRule="auto"/>
        <w:ind w:left="567" w:leftChars="270" w:firstLine="440"/>
        <w:rPr>
          <w:rFonts w:ascii="仿宋" w:hAnsi="仿宋" w:eastAsia="仿宋"/>
          <w:color w:val="000000" w:themeColor="text1"/>
          <w:sz w:val="22"/>
          <w:szCs w:val="24"/>
          <w14:textFill>
            <w14:solidFill>
              <w14:schemeClr w14:val="tx1"/>
            </w14:solidFill>
          </w14:textFill>
        </w:rPr>
      </w:pPr>
      <w:r>
        <w:rPr>
          <w:rFonts w:hint="eastAsia" w:ascii="仿宋" w:hAnsi="仿宋" w:eastAsia="仿宋"/>
          <w:color w:val="000000" w:themeColor="text1"/>
          <w:sz w:val="22"/>
          <w:szCs w:val="24"/>
          <w14:textFill>
            <w14:solidFill>
              <w14:schemeClr w14:val="tx1"/>
            </w14:solidFill>
          </w14:textFill>
        </w:rPr>
        <w:t>7.商务履约及服务承诺</w:t>
      </w:r>
    </w:p>
    <w:p w14:paraId="74D3ECEA">
      <w:pPr>
        <w:spacing w:line="360" w:lineRule="auto"/>
        <w:ind w:left="567" w:leftChars="270" w:firstLine="440"/>
        <w:rPr>
          <w:rFonts w:ascii="仿宋" w:hAnsi="仿宋" w:eastAsia="仿宋"/>
          <w:color w:val="000000" w:themeColor="text1"/>
          <w:sz w:val="22"/>
          <w:szCs w:val="24"/>
          <w14:textFill>
            <w14:solidFill>
              <w14:schemeClr w14:val="tx1"/>
            </w14:solidFill>
          </w14:textFill>
        </w:rPr>
      </w:pPr>
      <w:r>
        <w:rPr>
          <w:rFonts w:hint="eastAsia" w:ascii="仿宋" w:hAnsi="仿宋" w:eastAsia="仿宋"/>
          <w:color w:val="000000" w:themeColor="text1"/>
          <w:sz w:val="22"/>
          <w:szCs w:val="24"/>
          <w14:textFill>
            <w14:solidFill>
              <w14:schemeClr w14:val="tx1"/>
            </w14:solidFill>
          </w14:textFill>
        </w:rPr>
        <w:t>8.承诺书</w:t>
      </w:r>
    </w:p>
    <w:p w14:paraId="425DBE5A">
      <w:pPr>
        <w:pStyle w:val="12"/>
        <w:spacing w:line="360" w:lineRule="auto"/>
        <w:ind w:firstLine="360"/>
        <w:rPr>
          <w:rFonts w:ascii="仿宋" w:hAnsi="仿宋" w:eastAsia="仿宋" w:cs="仿宋"/>
          <w:color w:val="000000" w:themeColor="text1"/>
          <w14:textFill>
            <w14:solidFill>
              <w14:schemeClr w14:val="tx1"/>
            </w14:solidFill>
          </w14:textFill>
        </w:rPr>
      </w:pPr>
    </w:p>
    <w:p w14:paraId="1173B7F6">
      <w:pPr>
        <w:spacing w:line="360" w:lineRule="auto"/>
        <w:ind w:firstLine="440" w:firstLineChars="200"/>
        <w:jc w:val="left"/>
        <w:rPr>
          <w:rFonts w:ascii="仿宋" w:hAnsi="仿宋" w:eastAsia="仿宋" w:cs="仿宋"/>
          <w:bCs/>
          <w:color w:val="000000" w:themeColor="text1"/>
          <w:kern w:val="0"/>
          <w:sz w:val="22"/>
          <w14:textFill>
            <w14:solidFill>
              <w14:schemeClr w14:val="tx1"/>
            </w14:solidFill>
          </w14:textFill>
        </w:rPr>
      </w:pPr>
      <w:r>
        <w:rPr>
          <w:rFonts w:hint="eastAsia" w:ascii="仿宋" w:hAnsi="仿宋" w:eastAsia="仿宋" w:cs="仿宋"/>
          <w:bCs/>
          <w:color w:val="000000" w:themeColor="text1"/>
          <w:kern w:val="0"/>
          <w:sz w:val="22"/>
          <w14:textFill>
            <w14:solidFill>
              <w14:schemeClr w14:val="tx1"/>
            </w14:solidFill>
          </w14:textFill>
        </w:rPr>
        <w:t>在此，签字代表宣布同意如下：</w:t>
      </w:r>
    </w:p>
    <w:p w14:paraId="5C47D4AE">
      <w:pPr>
        <w:spacing w:line="360" w:lineRule="auto"/>
        <w:ind w:firstLine="440" w:firstLineChars="200"/>
        <w:jc w:val="left"/>
        <w:rPr>
          <w:rFonts w:ascii="仿宋" w:hAnsi="仿宋" w:eastAsia="仿宋" w:cs="仿宋"/>
          <w:bCs/>
          <w:color w:val="000000" w:themeColor="text1"/>
          <w:kern w:val="0"/>
          <w:sz w:val="22"/>
          <w14:textFill>
            <w14:solidFill>
              <w14:schemeClr w14:val="tx1"/>
            </w14:solidFill>
          </w14:textFill>
        </w:rPr>
      </w:pPr>
      <w:r>
        <w:rPr>
          <w:rFonts w:hint="eastAsia" w:ascii="仿宋" w:hAnsi="仿宋" w:eastAsia="仿宋" w:cs="仿宋"/>
          <w:bCs/>
          <w:color w:val="000000" w:themeColor="text1"/>
          <w:kern w:val="0"/>
          <w:sz w:val="22"/>
          <w14:textFill>
            <w14:solidFill>
              <w14:schemeClr w14:val="tx1"/>
            </w14:solidFill>
          </w14:textFill>
        </w:rPr>
        <w:t>1.我方将按招标文件的规定履行合同责任和义务；</w:t>
      </w:r>
    </w:p>
    <w:p w14:paraId="2AAD9DB1">
      <w:pPr>
        <w:spacing w:line="360" w:lineRule="auto"/>
        <w:ind w:firstLine="440" w:firstLineChars="200"/>
        <w:jc w:val="left"/>
        <w:rPr>
          <w:rFonts w:ascii="仿宋" w:hAnsi="仿宋" w:eastAsia="仿宋" w:cs="仿宋"/>
          <w:bCs/>
          <w:color w:val="000000" w:themeColor="text1"/>
          <w:kern w:val="0"/>
          <w:sz w:val="22"/>
          <w14:textFill>
            <w14:solidFill>
              <w14:schemeClr w14:val="tx1"/>
            </w14:solidFill>
          </w14:textFill>
        </w:rPr>
      </w:pPr>
      <w:r>
        <w:rPr>
          <w:rFonts w:hint="eastAsia" w:ascii="仿宋" w:hAnsi="仿宋" w:eastAsia="仿宋" w:cs="仿宋"/>
          <w:bCs/>
          <w:color w:val="000000" w:themeColor="text1"/>
          <w:kern w:val="0"/>
          <w:sz w:val="22"/>
          <w14:textFill>
            <w14:solidFill>
              <w14:schemeClr w14:val="tx1"/>
            </w14:solidFill>
          </w14:textFill>
        </w:rPr>
        <w:t>2.我方已详细审查全部招标文件，我们完全理解并同意放弃对这方面有不明及误解的权力；</w:t>
      </w:r>
    </w:p>
    <w:p w14:paraId="00F78A3C">
      <w:pPr>
        <w:spacing w:line="360" w:lineRule="auto"/>
        <w:ind w:firstLine="440" w:firstLineChars="200"/>
        <w:jc w:val="left"/>
        <w:rPr>
          <w:rFonts w:ascii="仿宋" w:hAnsi="仿宋" w:eastAsia="仿宋" w:cs="仿宋"/>
          <w:bCs/>
          <w:color w:val="000000" w:themeColor="text1"/>
          <w:kern w:val="0"/>
          <w:sz w:val="22"/>
          <w14:textFill>
            <w14:solidFill>
              <w14:schemeClr w14:val="tx1"/>
            </w14:solidFill>
          </w14:textFill>
        </w:rPr>
      </w:pPr>
      <w:r>
        <w:rPr>
          <w:rFonts w:hint="eastAsia" w:ascii="仿宋" w:hAnsi="仿宋" w:eastAsia="仿宋" w:cs="仿宋"/>
          <w:bCs/>
          <w:color w:val="000000" w:themeColor="text1"/>
          <w:kern w:val="0"/>
          <w:sz w:val="22"/>
          <w14:textFill>
            <w14:solidFill>
              <w14:schemeClr w14:val="tx1"/>
            </w14:solidFill>
          </w14:textFill>
        </w:rPr>
        <w:t>3.投标有效期为自投标文件递交截止时间起</w:t>
      </w:r>
      <w:r>
        <w:rPr>
          <w:rFonts w:hint="eastAsia" w:ascii="仿宋" w:hAnsi="仿宋" w:eastAsia="仿宋" w:cs="仿宋"/>
          <w:bCs/>
          <w:color w:val="000000" w:themeColor="text1"/>
          <w:kern w:val="0"/>
          <w:sz w:val="22"/>
          <w:u w:val="single"/>
          <w14:textFill>
            <w14:solidFill>
              <w14:schemeClr w14:val="tx1"/>
            </w14:solidFill>
          </w14:textFill>
        </w:rPr>
        <w:t xml:space="preserve">    </w:t>
      </w:r>
      <w:r>
        <w:rPr>
          <w:rFonts w:hint="eastAsia" w:ascii="仿宋" w:hAnsi="仿宋" w:eastAsia="仿宋" w:cs="仿宋"/>
          <w:bCs/>
          <w:color w:val="000000" w:themeColor="text1"/>
          <w:kern w:val="0"/>
          <w:sz w:val="22"/>
          <w14:textFill>
            <w14:solidFill>
              <w14:schemeClr w14:val="tx1"/>
            </w14:solidFill>
          </w14:textFill>
        </w:rPr>
        <w:t>天（若中标，有效期延长至合同期结束）；</w:t>
      </w:r>
    </w:p>
    <w:p w14:paraId="4F93E466">
      <w:pPr>
        <w:spacing w:line="360" w:lineRule="auto"/>
        <w:ind w:firstLine="440" w:firstLineChars="200"/>
        <w:jc w:val="left"/>
        <w:rPr>
          <w:rFonts w:ascii="仿宋" w:hAnsi="仿宋" w:eastAsia="仿宋" w:cs="仿宋"/>
          <w:bCs/>
          <w:color w:val="000000" w:themeColor="text1"/>
          <w:kern w:val="0"/>
          <w:sz w:val="22"/>
          <w14:textFill>
            <w14:solidFill>
              <w14:schemeClr w14:val="tx1"/>
            </w14:solidFill>
          </w14:textFill>
        </w:rPr>
      </w:pPr>
      <w:r>
        <w:rPr>
          <w:rFonts w:hint="eastAsia" w:ascii="仿宋" w:hAnsi="仿宋" w:eastAsia="仿宋" w:cs="仿宋"/>
          <w:bCs/>
          <w:color w:val="000000" w:themeColor="text1"/>
          <w:kern w:val="0"/>
          <w:sz w:val="22"/>
          <w14:textFill>
            <w14:solidFill>
              <w14:schemeClr w14:val="tx1"/>
            </w14:solidFill>
          </w14:textFill>
        </w:rPr>
        <w:t>4.若我方获中标，我方保证按招标文件规定向贵方支付招标代理服务费；</w:t>
      </w:r>
    </w:p>
    <w:p w14:paraId="21EBEDFD">
      <w:pPr>
        <w:spacing w:line="360" w:lineRule="auto"/>
        <w:ind w:firstLine="440" w:firstLineChars="200"/>
        <w:rPr>
          <w:rFonts w:ascii="仿宋" w:hAnsi="仿宋" w:eastAsia="仿宋" w:cs="仿宋"/>
          <w:bCs/>
          <w:color w:val="000000" w:themeColor="text1"/>
          <w:kern w:val="0"/>
          <w:sz w:val="22"/>
          <w14:textFill>
            <w14:solidFill>
              <w14:schemeClr w14:val="tx1"/>
            </w14:solidFill>
          </w14:textFill>
        </w:rPr>
      </w:pPr>
      <w:r>
        <w:rPr>
          <w:rFonts w:hint="eastAsia" w:ascii="仿宋" w:hAnsi="仿宋" w:eastAsia="仿宋" w:cs="仿宋"/>
          <w:bCs/>
          <w:color w:val="000000" w:themeColor="text1"/>
          <w:kern w:val="0"/>
          <w:sz w:val="22"/>
          <w14:textFill>
            <w14:solidFill>
              <w14:schemeClr w14:val="tx1"/>
            </w14:solidFill>
          </w14:textFill>
        </w:rPr>
        <w:t>5.我方完全理解并同意贵方在招标文件中规定的有关不退还投标保证金和拒绝投标的条款；</w:t>
      </w:r>
    </w:p>
    <w:p w14:paraId="3E5EF213">
      <w:pPr>
        <w:spacing w:line="360" w:lineRule="auto"/>
        <w:ind w:firstLine="440" w:firstLineChars="200"/>
        <w:jc w:val="left"/>
        <w:rPr>
          <w:rFonts w:ascii="仿宋" w:hAnsi="仿宋" w:eastAsia="仿宋" w:cs="仿宋"/>
          <w:bCs/>
          <w:color w:val="000000" w:themeColor="text1"/>
          <w:kern w:val="0"/>
          <w:sz w:val="22"/>
          <w14:textFill>
            <w14:solidFill>
              <w14:schemeClr w14:val="tx1"/>
            </w14:solidFill>
          </w14:textFill>
        </w:rPr>
      </w:pPr>
      <w:r>
        <w:rPr>
          <w:rFonts w:hint="eastAsia" w:ascii="仿宋" w:hAnsi="仿宋" w:eastAsia="仿宋" w:cs="仿宋"/>
          <w:bCs/>
          <w:color w:val="000000" w:themeColor="text1"/>
          <w:kern w:val="0"/>
          <w:sz w:val="22"/>
          <w14:textFill>
            <w14:solidFill>
              <w14:schemeClr w14:val="tx1"/>
            </w14:solidFill>
          </w14:textFill>
        </w:rPr>
        <w:t>6.我方同意提供按照贵方可能要求的与其投标有关的一切数据或资料，完全理解不一定接受最低投标报价的投标或最低报价不是中标唯一依据的投标；</w:t>
      </w:r>
    </w:p>
    <w:p w14:paraId="31B802B3">
      <w:pPr>
        <w:spacing w:line="360" w:lineRule="auto"/>
        <w:ind w:firstLine="440" w:firstLineChars="200"/>
        <w:jc w:val="left"/>
        <w:rPr>
          <w:rFonts w:ascii="仿宋" w:hAnsi="仿宋" w:eastAsia="仿宋" w:cs="仿宋"/>
          <w:bCs/>
          <w:color w:val="000000" w:themeColor="text1"/>
          <w:kern w:val="0"/>
          <w:sz w:val="22"/>
          <w14:textFill>
            <w14:solidFill>
              <w14:schemeClr w14:val="tx1"/>
            </w14:solidFill>
          </w14:textFill>
        </w:rPr>
      </w:pPr>
      <w:r>
        <w:rPr>
          <w:rFonts w:hint="eastAsia" w:ascii="仿宋" w:hAnsi="仿宋" w:eastAsia="仿宋" w:cs="仿宋"/>
          <w:bCs/>
          <w:color w:val="000000" w:themeColor="text1"/>
          <w:kern w:val="0"/>
          <w:sz w:val="22"/>
          <w14:textFill>
            <w14:solidFill>
              <w14:schemeClr w14:val="tx1"/>
            </w14:solidFill>
          </w14:textFill>
        </w:rPr>
        <w:t>7.我方参与本次投标活动所提供的所有声明、承诺、材料及与本次投标有关的资料等均真实有效，若为虚假应标资料，愿承担所有法律责任；</w:t>
      </w:r>
    </w:p>
    <w:p w14:paraId="4244797E">
      <w:pPr>
        <w:spacing w:line="360" w:lineRule="auto"/>
        <w:ind w:firstLine="440" w:firstLineChars="200"/>
        <w:jc w:val="left"/>
        <w:rPr>
          <w:rFonts w:ascii="仿宋" w:hAnsi="仿宋" w:eastAsia="仿宋" w:cs="仿宋"/>
          <w:bCs/>
          <w:color w:val="000000" w:themeColor="text1"/>
          <w:kern w:val="0"/>
          <w:sz w:val="22"/>
          <w14:textFill>
            <w14:solidFill>
              <w14:schemeClr w14:val="tx1"/>
            </w14:solidFill>
          </w14:textFill>
        </w:rPr>
      </w:pPr>
      <w:r>
        <w:rPr>
          <w:rFonts w:hint="eastAsia" w:ascii="仿宋" w:hAnsi="仿宋" w:eastAsia="仿宋" w:cs="仿宋"/>
          <w:bCs/>
          <w:color w:val="000000" w:themeColor="text1"/>
          <w:kern w:val="0"/>
          <w:sz w:val="22"/>
          <w14:textFill>
            <w14:solidFill>
              <w14:schemeClr w14:val="tx1"/>
            </w14:solidFill>
          </w14:textFill>
        </w:rPr>
        <w:t>8.我公司地址及联系方式如下：</w:t>
      </w:r>
    </w:p>
    <w:p w14:paraId="762A5656">
      <w:pPr>
        <w:spacing w:line="360" w:lineRule="auto"/>
        <w:ind w:firstLine="440"/>
        <w:rPr>
          <w:rFonts w:ascii="仿宋" w:hAnsi="仿宋" w:eastAsia="仿宋" w:cs="仿宋"/>
          <w:color w:val="000000" w:themeColor="text1"/>
          <w:sz w:val="22"/>
          <w14:textFill>
            <w14:solidFill>
              <w14:schemeClr w14:val="tx1"/>
            </w14:solidFill>
          </w14:textFill>
        </w:rPr>
      </w:pPr>
    </w:p>
    <w:p w14:paraId="5A4CD189">
      <w:pPr>
        <w:wordWrap w:val="0"/>
        <w:topLinePunct/>
        <w:spacing w:line="440" w:lineRule="exact"/>
        <w:ind w:firstLine="240" w:firstLineChars="100"/>
        <w:jc w:val="left"/>
        <w:rPr>
          <w:rFonts w:ascii="仿宋" w:hAnsi="仿宋" w:eastAsia="仿宋" w:cs="仿宋"/>
          <w:bCs/>
          <w:color w:val="000000" w:themeColor="text1"/>
          <w:kern w:val="0"/>
          <w:sz w:val="24"/>
          <w:u w:val="single"/>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投  标   人：</w:t>
      </w:r>
      <w:r>
        <w:rPr>
          <w:rFonts w:hint="eastAsia" w:ascii="仿宋" w:hAnsi="仿宋" w:eastAsia="仿宋" w:cs="仿宋"/>
          <w:bCs/>
          <w:color w:val="000000" w:themeColor="text1"/>
          <w:kern w:val="0"/>
          <w:sz w:val="24"/>
          <w:u w:val="single"/>
          <w14:textFill>
            <w14:solidFill>
              <w14:schemeClr w14:val="tx1"/>
            </w14:solidFill>
          </w14:textFill>
        </w:rPr>
        <w:t xml:space="preserve">  （投标人单位全称并加盖公章）  </w:t>
      </w:r>
    </w:p>
    <w:p w14:paraId="0D6A12F6">
      <w:pPr>
        <w:wordWrap w:val="0"/>
        <w:topLinePunct/>
        <w:spacing w:line="440" w:lineRule="exact"/>
        <w:ind w:firstLine="240" w:firstLineChars="100"/>
        <w:jc w:val="left"/>
        <w:rPr>
          <w:rFonts w:ascii="仿宋" w:hAnsi="仿宋" w:eastAsia="仿宋" w:cs="仿宋"/>
          <w:bCs/>
          <w:color w:val="000000" w:themeColor="text1"/>
          <w:kern w:val="0"/>
          <w:sz w:val="24"/>
          <w:u w:val="single"/>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详 细 地 址：</w:t>
      </w:r>
      <w:r>
        <w:rPr>
          <w:rFonts w:hint="eastAsia" w:ascii="仿宋" w:hAnsi="仿宋" w:eastAsia="仿宋" w:cs="仿宋"/>
          <w:bCs/>
          <w:color w:val="000000" w:themeColor="text1"/>
          <w:kern w:val="0"/>
          <w:sz w:val="24"/>
          <w:u w:val="single"/>
          <w14:textFill>
            <w14:solidFill>
              <w14:schemeClr w14:val="tx1"/>
            </w14:solidFill>
          </w14:textFill>
        </w:rPr>
        <w:t xml:space="preserve">                                </w:t>
      </w:r>
    </w:p>
    <w:p w14:paraId="584431AC">
      <w:pPr>
        <w:numPr>
          <w:ilvl w:val="1"/>
          <w:numId w:val="0"/>
        </w:numPr>
        <w:tabs>
          <w:tab w:val="left" w:pos="360"/>
        </w:tabs>
        <w:wordWrap w:val="0"/>
        <w:topLinePunct/>
        <w:spacing w:line="440" w:lineRule="exact"/>
        <w:ind w:firstLine="240" w:firstLineChars="100"/>
        <w:jc w:val="lef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邮 政 编 码：</w:t>
      </w:r>
      <w:r>
        <w:rPr>
          <w:rFonts w:hint="eastAsia" w:ascii="仿宋" w:hAnsi="仿宋" w:eastAsia="仿宋" w:cs="仿宋"/>
          <w:bCs/>
          <w:color w:val="000000" w:themeColor="text1"/>
          <w:kern w:val="0"/>
          <w:sz w:val="24"/>
          <w:u w:val="single"/>
          <w14:textFill>
            <w14:solidFill>
              <w14:schemeClr w14:val="tx1"/>
            </w14:solidFill>
          </w14:textFill>
        </w:rPr>
        <w:t xml:space="preserve">                                </w:t>
      </w:r>
    </w:p>
    <w:p w14:paraId="56C48AE8">
      <w:pPr>
        <w:wordWrap w:val="0"/>
        <w:topLinePunct/>
        <w:spacing w:line="440" w:lineRule="exact"/>
        <w:ind w:firstLine="240" w:firstLineChars="100"/>
        <w:jc w:val="lef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座 机 电 话：</w:t>
      </w:r>
      <w:r>
        <w:rPr>
          <w:rFonts w:hint="eastAsia" w:ascii="仿宋" w:hAnsi="仿宋" w:eastAsia="仿宋" w:cs="仿宋"/>
          <w:bCs/>
          <w:color w:val="000000" w:themeColor="text1"/>
          <w:kern w:val="0"/>
          <w:sz w:val="24"/>
          <w:u w:val="single"/>
          <w14:textFill>
            <w14:solidFill>
              <w14:schemeClr w14:val="tx1"/>
            </w14:solidFill>
          </w14:textFill>
        </w:rPr>
        <w:t xml:space="preserve">                                </w:t>
      </w:r>
    </w:p>
    <w:p w14:paraId="4F3806A1">
      <w:pPr>
        <w:wordWrap w:val="0"/>
        <w:topLinePunct/>
        <w:spacing w:line="440" w:lineRule="exact"/>
        <w:ind w:firstLine="240" w:firstLineChars="100"/>
        <w:jc w:val="lef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传       真：</w:t>
      </w:r>
      <w:r>
        <w:rPr>
          <w:rFonts w:hint="eastAsia" w:ascii="仿宋" w:hAnsi="仿宋" w:eastAsia="仿宋" w:cs="仿宋"/>
          <w:bCs/>
          <w:color w:val="000000" w:themeColor="text1"/>
          <w:kern w:val="0"/>
          <w:sz w:val="24"/>
          <w:u w:val="single"/>
          <w14:textFill>
            <w14:solidFill>
              <w14:schemeClr w14:val="tx1"/>
            </w14:solidFill>
          </w14:textFill>
        </w:rPr>
        <w:t xml:space="preserve">                                </w:t>
      </w:r>
    </w:p>
    <w:p w14:paraId="7BA0B491">
      <w:pPr>
        <w:numPr>
          <w:ilvl w:val="1"/>
          <w:numId w:val="0"/>
        </w:numPr>
        <w:tabs>
          <w:tab w:val="left" w:pos="360"/>
        </w:tabs>
        <w:wordWrap w:val="0"/>
        <w:topLinePunct/>
        <w:spacing w:line="440" w:lineRule="exact"/>
        <w:ind w:firstLine="240" w:firstLineChars="100"/>
        <w:jc w:val="lef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电子邮件地址：</w:t>
      </w:r>
      <w:r>
        <w:rPr>
          <w:rFonts w:hint="eastAsia" w:ascii="仿宋" w:hAnsi="仿宋" w:eastAsia="仿宋" w:cs="仿宋"/>
          <w:bCs/>
          <w:color w:val="000000" w:themeColor="text1"/>
          <w:kern w:val="0"/>
          <w:sz w:val="24"/>
          <w:u w:val="single"/>
          <w14:textFill>
            <w14:solidFill>
              <w14:schemeClr w14:val="tx1"/>
            </w14:solidFill>
          </w14:textFill>
        </w:rPr>
        <w:t xml:space="preserve">                               </w:t>
      </w:r>
    </w:p>
    <w:p w14:paraId="572FAA58">
      <w:pPr>
        <w:wordWrap w:val="0"/>
        <w:topLinePunct/>
        <w:spacing w:line="440" w:lineRule="exact"/>
        <w:ind w:firstLine="240" w:firstLineChars="100"/>
        <w:jc w:val="lef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开  户 银 行：</w:t>
      </w:r>
      <w:r>
        <w:rPr>
          <w:rFonts w:hint="eastAsia" w:ascii="仿宋" w:hAnsi="仿宋" w:eastAsia="仿宋" w:cs="仿宋"/>
          <w:bCs/>
          <w:color w:val="000000" w:themeColor="text1"/>
          <w:kern w:val="0"/>
          <w:sz w:val="24"/>
          <w:u w:val="single"/>
          <w14:textFill>
            <w14:solidFill>
              <w14:schemeClr w14:val="tx1"/>
            </w14:solidFill>
          </w14:textFill>
        </w:rPr>
        <w:t xml:space="preserve">                               </w:t>
      </w:r>
    </w:p>
    <w:p w14:paraId="62653A11">
      <w:pPr>
        <w:wordWrap w:val="0"/>
        <w:topLinePunct/>
        <w:spacing w:line="440" w:lineRule="exact"/>
        <w:ind w:firstLine="240" w:firstLineChars="100"/>
        <w:jc w:val="lef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帐        号：</w:t>
      </w:r>
      <w:r>
        <w:rPr>
          <w:rFonts w:hint="eastAsia" w:ascii="仿宋" w:hAnsi="仿宋" w:eastAsia="仿宋" w:cs="仿宋"/>
          <w:bCs/>
          <w:color w:val="000000" w:themeColor="text1"/>
          <w:kern w:val="0"/>
          <w:sz w:val="24"/>
          <w:u w:val="single"/>
          <w14:textFill>
            <w14:solidFill>
              <w14:schemeClr w14:val="tx1"/>
            </w14:solidFill>
          </w14:textFill>
        </w:rPr>
        <w:t xml:space="preserve">                               </w:t>
      </w:r>
    </w:p>
    <w:p w14:paraId="7DDB0443">
      <w:pPr>
        <w:wordWrap w:val="0"/>
        <w:topLinePunct/>
        <w:spacing w:line="440" w:lineRule="exact"/>
        <w:ind w:firstLine="480"/>
        <w:jc w:val="left"/>
        <w:rPr>
          <w:rFonts w:ascii="仿宋" w:hAnsi="仿宋" w:eastAsia="仿宋" w:cs="仿宋"/>
          <w:bCs/>
          <w:color w:val="000000" w:themeColor="text1"/>
          <w:kern w:val="0"/>
          <w:sz w:val="24"/>
          <w14:textFill>
            <w14:solidFill>
              <w14:schemeClr w14:val="tx1"/>
            </w14:solidFill>
          </w14:textFill>
        </w:rPr>
      </w:pPr>
    </w:p>
    <w:p w14:paraId="77391747">
      <w:pPr>
        <w:wordWrap w:val="0"/>
        <w:topLinePunct/>
        <w:spacing w:line="440" w:lineRule="exact"/>
        <w:ind w:firstLine="480"/>
        <w:jc w:val="left"/>
        <w:rPr>
          <w:rFonts w:ascii="仿宋" w:hAnsi="仿宋" w:eastAsia="仿宋" w:cs="仿宋"/>
          <w:bCs/>
          <w:color w:val="000000" w:themeColor="text1"/>
          <w:kern w:val="0"/>
          <w:sz w:val="24"/>
          <w14:textFill>
            <w14:solidFill>
              <w14:schemeClr w14:val="tx1"/>
            </w14:solidFill>
          </w14:textFill>
        </w:rPr>
      </w:pPr>
    </w:p>
    <w:p w14:paraId="5B23CD8B">
      <w:pPr>
        <w:wordWrap w:val="0"/>
        <w:topLinePunct/>
        <w:spacing w:line="440" w:lineRule="exact"/>
        <w:ind w:firstLine="240" w:firstLineChars="100"/>
        <w:jc w:val="lef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法定代表人/授权代表签字：</w:t>
      </w:r>
      <w:r>
        <w:rPr>
          <w:rFonts w:hint="eastAsia" w:ascii="仿宋" w:hAnsi="仿宋" w:eastAsia="仿宋" w:cs="仿宋"/>
          <w:bCs/>
          <w:color w:val="000000" w:themeColor="text1"/>
          <w:kern w:val="0"/>
          <w:sz w:val="24"/>
          <w:u w:val="single"/>
          <w14:textFill>
            <w14:solidFill>
              <w14:schemeClr w14:val="tx1"/>
            </w14:solidFill>
          </w14:textFill>
        </w:rPr>
        <w:t xml:space="preserve">                    </w:t>
      </w:r>
    </w:p>
    <w:p w14:paraId="74381208">
      <w:pPr>
        <w:wordWrap w:val="0"/>
        <w:topLinePunct/>
        <w:spacing w:line="440" w:lineRule="exact"/>
        <w:ind w:left="599" w:leftChars="114" w:hanging="360" w:hangingChars="150"/>
        <w:jc w:val="lef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座 机 电 话：</w:t>
      </w:r>
      <w:r>
        <w:rPr>
          <w:rFonts w:hint="eastAsia" w:ascii="仿宋" w:hAnsi="仿宋" w:eastAsia="仿宋" w:cs="仿宋"/>
          <w:bCs/>
          <w:color w:val="000000" w:themeColor="text1"/>
          <w:kern w:val="0"/>
          <w:sz w:val="24"/>
          <w:u w:val="single"/>
          <w14:textFill>
            <w14:solidFill>
              <w14:schemeClr w14:val="tx1"/>
            </w14:solidFill>
          </w14:textFill>
        </w:rPr>
        <w:t xml:space="preserve">                                </w:t>
      </w:r>
    </w:p>
    <w:p w14:paraId="63C46F19">
      <w:pPr>
        <w:wordWrap w:val="0"/>
        <w:topLinePunct/>
        <w:spacing w:line="440" w:lineRule="exact"/>
        <w:ind w:left="599" w:leftChars="114" w:hanging="360" w:hangingChars="150"/>
        <w:jc w:val="lef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传       真：</w:t>
      </w:r>
      <w:r>
        <w:rPr>
          <w:rFonts w:hint="eastAsia" w:ascii="仿宋" w:hAnsi="仿宋" w:eastAsia="仿宋" w:cs="仿宋"/>
          <w:bCs/>
          <w:color w:val="000000" w:themeColor="text1"/>
          <w:kern w:val="0"/>
          <w:sz w:val="24"/>
          <w:u w:val="single"/>
          <w14:textFill>
            <w14:solidFill>
              <w14:schemeClr w14:val="tx1"/>
            </w14:solidFill>
          </w14:textFill>
        </w:rPr>
        <w:t xml:space="preserve">                                </w:t>
      </w:r>
    </w:p>
    <w:p w14:paraId="0224A87F">
      <w:pPr>
        <w:wordWrap w:val="0"/>
        <w:topLinePunct/>
        <w:spacing w:line="440" w:lineRule="exact"/>
        <w:ind w:firstLine="240" w:firstLineChars="100"/>
        <w:jc w:val="lef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手 机 电 话：</w:t>
      </w:r>
      <w:r>
        <w:rPr>
          <w:rFonts w:hint="eastAsia" w:ascii="仿宋" w:hAnsi="仿宋" w:eastAsia="仿宋" w:cs="仿宋"/>
          <w:bCs/>
          <w:color w:val="000000" w:themeColor="text1"/>
          <w:kern w:val="0"/>
          <w:sz w:val="24"/>
          <w:u w:val="single"/>
          <w14:textFill>
            <w14:solidFill>
              <w14:schemeClr w14:val="tx1"/>
            </w14:solidFill>
          </w14:textFill>
        </w:rPr>
        <w:t xml:space="preserve">                                </w:t>
      </w:r>
    </w:p>
    <w:p w14:paraId="11ABDB87">
      <w:pPr>
        <w:wordWrap w:val="0"/>
        <w:topLinePunct/>
        <w:spacing w:line="440" w:lineRule="exact"/>
        <w:ind w:firstLine="480"/>
        <w:jc w:val="left"/>
        <w:rPr>
          <w:rFonts w:ascii="仿宋" w:hAnsi="仿宋" w:eastAsia="仿宋" w:cs="仿宋"/>
          <w:bCs/>
          <w:color w:val="000000" w:themeColor="text1"/>
          <w:kern w:val="0"/>
          <w:sz w:val="24"/>
          <w14:textFill>
            <w14:solidFill>
              <w14:schemeClr w14:val="tx1"/>
            </w14:solidFill>
          </w14:textFill>
        </w:rPr>
      </w:pPr>
    </w:p>
    <w:p w14:paraId="6C757EC7">
      <w:pPr>
        <w:spacing w:line="440" w:lineRule="exact"/>
        <w:ind w:firstLine="440"/>
        <w:jc w:val="left"/>
        <w:rPr>
          <w:rFonts w:ascii="仿宋" w:hAnsi="仿宋" w:eastAsia="仿宋" w:cs="仿宋"/>
          <w:bCs/>
          <w:color w:val="000000" w:themeColor="text1"/>
          <w:kern w:val="0"/>
          <w:sz w:val="22"/>
          <w14:textFill>
            <w14:solidFill>
              <w14:schemeClr w14:val="tx1"/>
            </w14:solidFill>
          </w14:textFill>
        </w:rPr>
      </w:pPr>
    </w:p>
    <w:p w14:paraId="6D2A2A8A">
      <w:pPr>
        <w:tabs>
          <w:tab w:val="left" w:pos="6379"/>
          <w:tab w:val="left" w:pos="7230"/>
        </w:tabs>
        <w:spacing w:line="440" w:lineRule="exact"/>
        <w:ind w:firstLine="440"/>
        <w:jc w:val="left"/>
        <w:rPr>
          <w:rFonts w:ascii="仿宋" w:hAnsi="仿宋" w:eastAsia="仿宋" w:cs="仿宋"/>
          <w:bCs/>
          <w:color w:val="000000" w:themeColor="text1"/>
          <w:kern w:val="0"/>
          <w:sz w:val="22"/>
          <w14:textFill>
            <w14:solidFill>
              <w14:schemeClr w14:val="tx1"/>
            </w14:solidFill>
          </w14:textFill>
        </w:rPr>
      </w:pPr>
      <w:r>
        <w:rPr>
          <w:rFonts w:hint="eastAsia" w:ascii="仿宋" w:hAnsi="仿宋" w:eastAsia="仿宋" w:cs="仿宋"/>
          <w:bCs/>
          <w:color w:val="000000" w:themeColor="text1"/>
          <w:kern w:val="0"/>
          <w:sz w:val="22"/>
          <w14:textFill>
            <w14:solidFill>
              <w14:schemeClr w14:val="tx1"/>
            </w14:solidFill>
          </w14:textFill>
        </w:rPr>
        <w:t xml:space="preserve">                                                      年    月    日</w:t>
      </w:r>
    </w:p>
    <w:p w14:paraId="2365533F">
      <w:pPr>
        <w:tabs>
          <w:tab w:val="left" w:pos="6379"/>
          <w:tab w:val="left" w:pos="7230"/>
        </w:tabs>
        <w:spacing w:line="440" w:lineRule="exact"/>
        <w:ind w:firstLine="440"/>
        <w:jc w:val="left"/>
        <w:rPr>
          <w:rFonts w:ascii="仿宋" w:hAnsi="仿宋" w:eastAsia="仿宋" w:cs="仿宋"/>
          <w:bCs/>
          <w:color w:val="000000" w:themeColor="text1"/>
          <w:kern w:val="0"/>
          <w:sz w:val="22"/>
          <w14:textFill>
            <w14:solidFill>
              <w14:schemeClr w14:val="tx1"/>
            </w14:solidFill>
          </w14:textFill>
        </w:rPr>
        <w:sectPr>
          <w:pgSz w:w="11906" w:h="16838"/>
          <w:pgMar w:top="1440" w:right="1797" w:bottom="1440" w:left="1797" w:header="850" w:footer="992" w:gutter="0"/>
          <w:cols w:space="425" w:num="1"/>
          <w:docGrid w:linePitch="312" w:charSpace="0"/>
        </w:sectPr>
      </w:pPr>
    </w:p>
    <w:p w14:paraId="7870BFA5">
      <w:pPr>
        <w:spacing w:line="360" w:lineRule="auto"/>
        <w:jc w:val="left"/>
        <w:rPr>
          <w:rFonts w:ascii="仿宋" w:hAnsi="仿宋" w:eastAsia="仿宋" w:cs="仿宋"/>
          <w:b/>
          <w:color w:val="000000" w:themeColor="text1"/>
          <w:sz w:val="32"/>
          <w:szCs w:val="44"/>
          <w14:textFill>
            <w14:solidFill>
              <w14:schemeClr w14:val="tx1"/>
            </w14:solidFill>
          </w14:textFill>
        </w:rPr>
      </w:pPr>
      <w:r>
        <w:rPr>
          <w:rFonts w:hint="eastAsia" w:ascii="仿宋" w:hAnsi="仿宋" w:eastAsia="仿宋" w:cs="仿宋"/>
          <w:b/>
          <w:color w:val="000000" w:themeColor="text1"/>
          <w:sz w:val="32"/>
          <w:szCs w:val="44"/>
          <w14:textFill>
            <w14:solidFill>
              <w14:schemeClr w14:val="tx1"/>
            </w14:solidFill>
          </w14:textFill>
        </w:rPr>
        <w:t>2、投标报价表</w:t>
      </w:r>
    </w:p>
    <w:p w14:paraId="0D582E72">
      <w:pPr>
        <w:spacing w:line="360" w:lineRule="auto"/>
        <w:jc w:val="left"/>
        <w:rPr>
          <w:rFonts w:ascii="仿宋" w:hAnsi="仿宋" w:eastAsia="仿宋" w:cs="仿宋"/>
          <w:b/>
          <w:sz w:val="24"/>
        </w:rPr>
      </w:pPr>
      <w:bookmarkStart w:id="838" w:name="_Toc489870026"/>
      <w:bookmarkStart w:id="839" w:name="_Toc489869026"/>
      <w:bookmarkStart w:id="840" w:name="_Toc489869750"/>
      <w:bookmarkStart w:id="841" w:name="_Toc489869364"/>
      <w:bookmarkStart w:id="842" w:name="_Toc489868892"/>
      <w:r>
        <w:rPr>
          <w:rFonts w:hint="eastAsia" w:ascii="仿宋" w:hAnsi="仿宋" w:eastAsia="仿宋" w:cs="仿宋"/>
          <w:b/>
          <w:sz w:val="24"/>
        </w:rPr>
        <w:t>2.1</w:t>
      </w:r>
      <w:r>
        <w:rPr>
          <w:rFonts w:hint="eastAsia" w:ascii="仿宋" w:hAnsi="仿宋" w:eastAsia="仿宋" w:cs="仿宋"/>
          <w:b/>
          <w:bCs/>
          <w:sz w:val="24"/>
        </w:rPr>
        <w:t>开标一览表</w:t>
      </w:r>
      <w:bookmarkEnd w:id="838"/>
      <w:bookmarkEnd w:id="839"/>
      <w:bookmarkEnd w:id="840"/>
      <w:bookmarkEnd w:id="841"/>
      <w:bookmarkEnd w:id="842"/>
    </w:p>
    <w:p w14:paraId="56C65614">
      <w:pPr>
        <w:spacing w:line="440" w:lineRule="exact"/>
        <w:ind w:firstLine="723"/>
        <w:jc w:val="center"/>
        <w:rPr>
          <w:rFonts w:ascii="仿宋" w:hAnsi="仿宋" w:eastAsia="仿宋" w:cs="仿宋"/>
          <w:b/>
          <w:bCs/>
          <w:sz w:val="36"/>
          <w:szCs w:val="21"/>
        </w:rPr>
      </w:pPr>
      <w:r>
        <w:rPr>
          <w:rFonts w:hint="eastAsia" w:ascii="仿宋" w:hAnsi="仿宋" w:eastAsia="仿宋" w:cs="仿宋"/>
          <w:b/>
          <w:bCs/>
          <w:sz w:val="36"/>
          <w:szCs w:val="21"/>
        </w:rPr>
        <w:t>开标一览表</w:t>
      </w:r>
    </w:p>
    <w:p w14:paraId="2EEDB1AC">
      <w:pPr>
        <w:kinsoku w:val="0"/>
        <w:jc w:val="left"/>
        <w:rPr>
          <w:rFonts w:ascii="仿宋" w:hAnsi="仿宋" w:eastAsia="仿宋" w:cs="仿宋"/>
          <w:sz w:val="22"/>
        </w:rPr>
      </w:pPr>
      <w:r>
        <w:rPr>
          <w:rFonts w:hint="eastAsia" w:ascii="仿宋" w:hAnsi="仿宋" w:eastAsia="仿宋" w:cs="仿宋"/>
          <w:sz w:val="22"/>
        </w:rPr>
        <w:t>项目编号：</w:t>
      </w:r>
    </w:p>
    <w:p w14:paraId="2AF5860E">
      <w:pPr>
        <w:kinsoku w:val="0"/>
        <w:jc w:val="left"/>
        <w:rPr>
          <w:rFonts w:ascii="仿宋" w:hAnsi="仿宋" w:eastAsia="仿宋" w:cs="仿宋"/>
          <w:sz w:val="22"/>
        </w:rPr>
      </w:pPr>
      <w:r>
        <w:rPr>
          <w:rFonts w:hint="eastAsia" w:ascii="仿宋" w:hAnsi="仿宋" w:eastAsia="仿宋" w:cs="仿宋"/>
          <w:sz w:val="22"/>
        </w:rPr>
        <w:t>投 标 人：</w:t>
      </w:r>
    </w:p>
    <w:p w14:paraId="0B21804E">
      <w:pPr>
        <w:pStyle w:val="8"/>
        <w:ind w:firstLine="320"/>
        <w:rPr>
          <w:rFonts w:ascii="仿宋" w:hAnsi="仿宋" w:eastAsia="仿宋" w:cs="仿宋"/>
          <w:lang w:val="en-US" w:eastAsia="zh-CN"/>
        </w:rPr>
      </w:pPr>
    </w:p>
    <w:tbl>
      <w:tblPr>
        <w:tblStyle w:val="22"/>
        <w:tblW w:w="83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8"/>
        <w:gridCol w:w="6651"/>
      </w:tblGrid>
      <w:tr w14:paraId="604408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1668" w:type="dxa"/>
            <w:vMerge w:val="restart"/>
            <w:vAlign w:val="center"/>
          </w:tcPr>
          <w:p w14:paraId="5DD8EADD">
            <w:pPr>
              <w:spacing w:line="360" w:lineRule="auto"/>
              <w:jc w:val="center"/>
              <w:rPr>
                <w:rFonts w:ascii="仿宋" w:hAnsi="仿宋" w:eastAsia="仿宋" w:cs="仿宋"/>
                <w:b/>
                <w:sz w:val="22"/>
              </w:rPr>
            </w:pPr>
            <w:r>
              <w:rPr>
                <w:rFonts w:hint="eastAsia" w:ascii="仿宋" w:hAnsi="仿宋" w:eastAsia="仿宋" w:cs="仿宋"/>
                <w:b/>
                <w:sz w:val="22"/>
              </w:rPr>
              <w:t>投标报价</w:t>
            </w:r>
          </w:p>
          <w:p w14:paraId="205043DE">
            <w:pPr>
              <w:spacing w:line="360" w:lineRule="auto"/>
              <w:jc w:val="center"/>
              <w:rPr>
                <w:rFonts w:ascii="仿宋" w:hAnsi="仿宋" w:eastAsia="仿宋" w:cs="仿宋"/>
                <w:b/>
                <w:sz w:val="22"/>
              </w:rPr>
            </w:pPr>
            <w:r>
              <w:rPr>
                <w:rFonts w:hint="eastAsia" w:ascii="仿宋" w:hAnsi="仿宋" w:eastAsia="仿宋" w:cs="仿宋"/>
                <w:b/>
                <w:sz w:val="22"/>
              </w:rPr>
              <w:t>（元）</w:t>
            </w:r>
          </w:p>
        </w:tc>
        <w:tc>
          <w:tcPr>
            <w:tcW w:w="6651" w:type="dxa"/>
            <w:vAlign w:val="center"/>
          </w:tcPr>
          <w:p w14:paraId="16D6CF5C">
            <w:pPr>
              <w:spacing w:line="360" w:lineRule="auto"/>
              <w:ind w:firstLine="440"/>
              <w:jc w:val="left"/>
              <w:rPr>
                <w:rFonts w:ascii="仿宋" w:hAnsi="仿宋" w:eastAsia="仿宋" w:cs="仿宋"/>
                <w:sz w:val="22"/>
              </w:rPr>
            </w:pPr>
            <w:r>
              <w:rPr>
                <w:rFonts w:hint="eastAsia" w:ascii="仿宋" w:hAnsi="仿宋" w:eastAsia="仿宋" w:cs="仿宋"/>
                <w:sz w:val="22"/>
              </w:rPr>
              <w:t>报价小写￥：</w:t>
            </w:r>
          </w:p>
        </w:tc>
      </w:tr>
      <w:tr w14:paraId="33162E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68" w:type="dxa"/>
            <w:vMerge w:val="continue"/>
            <w:vAlign w:val="center"/>
          </w:tcPr>
          <w:p w14:paraId="63DDBB44">
            <w:pPr>
              <w:spacing w:line="360" w:lineRule="auto"/>
              <w:jc w:val="center"/>
              <w:rPr>
                <w:rFonts w:ascii="仿宋" w:hAnsi="仿宋" w:eastAsia="仿宋" w:cs="仿宋"/>
                <w:b/>
                <w:sz w:val="22"/>
              </w:rPr>
            </w:pPr>
          </w:p>
        </w:tc>
        <w:tc>
          <w:tcPr>
            <w:tcW w:w="6651" w:type="dxa"/>
            <w:vAlign w:val="center"/>
          </w:tcPr>
          <w:p w14:paraId="0BED6F67">
            <w:pPr>
              <w:spacing w:line="360" w:lineRule="auto"/>
              <w:ind w:firstLine="440"/>
              <w:jc w:val="left"/>
              <w:rPr>
                <w:rFonts w:ascii="仿宋" w:hAnsi="仿宋" w:eastAsia="仿宋" w:cs="仿宋"/>
                <w:sz w:val="22"/>
              </w:rPr>
            </w:pPr>
            <w:r>
              <w:rPr>
                <w:rFonts w:hint="eastAsia" w:ascii="仿宋" w:hAnsi="仿宋" w:eastAsia="仿宋" w:cs="仿宋"/>
                <w:sz w:val="22"/>
              </w:rPr>
              <w:t>报价大写：</w:t>
            </w:r>
          </w:p>
        </w:tc>
      </w:tr>
      <w:tr w14:paraId="6F0C96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002" w:hRule="atLeast"/>
          <w:jc w:val="center"/>
        </w:trPr>
        <w:tc>
          <w:tcPr>
            <w:tcW w:w="1668" w:type="dxa"/>
            <w:vAlign w:val="center"/>
          </w:tcPr>
          <w:p w14:paraId="4999924A">
            <w:pPr>
              <w:spacing w:line="360" w:lineRule="auto"/>
              <w:jc w:val="center"/>
              <w:rPr>
                <w:rFonts w:hint="eastAsia" w:ascii="仿宋" w:hAnsi="仿宋" w:eastAsia="仿宋" w:cs="仿宋"/>
                <w:b/>
                <w:sz w:val="22"/>
                <w:lang w:eastAsia="zh-CN"/>
              </w:rPr>
            </w:pPr>
            <w:r>
              <w:rPr>
                <w:rFonts w:hint="eastAsia" w:ascii="仿宋" w:hAnsi="仿宋" w:eastAsia="仿宋" w:cs="仿宋"/>
                <w:b/>
                <w:sz w:val="22"/>
              </w:rPr>
              <w:t>工期</w:t>
            </w:r>
            <w:r>
              <w:rPr>
                <w:rFonts w:hint="eastAsia" w:ascii="仿宋" w:hAnsi="仿宋" w:eastAsia="仿宋" w:cs="仿宋"/>
                <w:b/>
                <w:sz w:val="22"/>
                <w:lang w:eastAsia="zh-CN"/>
              </w:rPr>
              <w:t>（</w:t>
            </w:r>
            <w:r>
              <w:rPr>
                <w:rFonts w:hint="eastAsia" w:ascii="仿宋" w:hAnsi="仿宋" w:eastAsia="仿宋" w:cs="仿宋"/>
                <w:b/>
                <w:sz w:val="22"/>
                <w:lang w:val="en-US" w:eastAsia="zh-CN"/>
              </w:rPr>
              <w:t>日历日</w:t>
            </w:r>
            <w:r>
              <w:rPr>
                <w:rFonts w:hint="eastAsia" w:ascii="仿宋" w:hAnsi="仿宋" w:eastAsia="仿宋" w:cs="仿宋"/>
                <w:b/>
                <w:sz w:val="22"/>
                <w:lang w:eastAsia="zh-CN"/>
              </w:rPr>
              <w:t>）</w:t>
            </w:r>
          </w:p>
        </w:tc>
        <w:tc>
          <w:tcPr>
            <w:tcW w:w="6651" w:type="dxa"/>
            <w:vAlign w:val="center"/>
          </w:tcPr>
          <w:p w14:paraId="0D150AEE">
            <w:pPr>
              <w:spacing w:line="360" w:lineRule="auto"/>
              <w:ind w:firstLine="440"/>
              <w:jc w:val="left"/>
              <w:rPr>
                <w:rFonts w:ascii="仿宋" w:hAnsi="仿宋" w:eastAsia="仿宋" w:cs="仿宋"/>
                <w:sz w:val="22"/>
              </w:rPr>
            </w:pPr>
          </w:p>
        </w:tc>
      </w:tr>
      <w:tr w14:paraId="165FA8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002" w:hRule="atLeast"/>
          <w:jc w:val="center"/>
        </w:trPr>
        <w:tc>
          <w:tcPr>
            <w:tcW w:w="1668" w:type="dxa"/>
            <w:vAlign w:val="center"/>
          </w:tcPr>
          <w:p w14:paraId="45D23013">
            <w:pPr>
              <w:spacing w:line="360" w:lineRule="auto"/>
              <w:jc w:val="center"/>
              <w:rPr>
                <w:rFonts w:hint="eastAsia" w:ascii="仿宋" w:hAnsi="仿宋" w:eastAsia="仿宋" w:cs="仿宋"/>
                <w:b/>
                <w:sz w:val="22"/>
              </w:rPr>
            </w:pPr>
            <w:r>
              <w:rPr>
                <w:rFonts w:hint="eastAsia" w:ascii="仿宋" w:hAnsi="仿宋" w:eastAsia="仿宋" w:cs="仿宋"/>
                <w:b/>
                <w:sz w:val="22"/>
              </w:rPr>
              <w:t>质保期</w:t>
            </w:r>
          </w:p>
        </w:tc>
        <w:tc>
          <w:tcPr>
            <w:tcW w:w="6651" w:type="dxa"/>
            <w:vAlign w:val="center"/>
          </w:tcPr>
          <w:p w14:paraId="4FB2B08F">
            <w:pPr>
              <w:spacing w:line="360" w:lineRule="auto"/>
              <w:ind w:firstLine="440"/>
              <w:jc w:val="left"/>
              <w:rPr>
                <w:rFonts w:ascii="仿宋" w:hAnsi="仿宋" w:eastAsia="仿宋" w:cs="仿宋"/>
                <w:sz w:val="22"/>
              </w:rPr>
            </w:pPr>
          </w:p>
        </w:tc>
      </w:tr>
      <w:tr w14:paraId="57EFD7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002" w:hRule="atLeast"/>
          <w:jc w:val="center"/>
        </w:trPr>
        <w:tc>
          <w:tcPr>
            <w:tcW w:w="1668" w:type="dxa"/>
            <w:vAlign w:val="center"/>
          </w:tcPr>
          <w:p w14:paraId="66C53E61">
            <w:pPr>
              <w:spacing w:line="360" w:lineRule="auto"/>
              <w:jc w:val="center"/>
              <w:rPr>
                <w:rFonts w:hint="default" w:ascii="仿宋" w:hAnsi="仿宋" w:eastAsia="仿宋" w:cs="仿宋"/>
                <w:b/>
                <w:sz w:val="22"/>
                <w:lang w:val="en-US" w:eastAsia="zh-CN"/>
              </w:rPr>
            </w:pPr>
            <w:r>
              <w:rPr>
                <w:rFonts w:hint="eastAsia" w:ascii="仿宋" w:hAnsi="仿宋" w:eastAsia="仿宋" w:cs="仿宋"/>
                <w:b/>
                <w:sz w:val="22"/>
                <w:lang w:val="en-US" w:eastAsia="zh-CN"/>
              </w:rPr>
              <w:t>工程质量</w:t>
            </w:r>
          </w:p>
        </w:tc>
        <w:tc>
          <w:tcPr>
            <w:tcW w:w="6651" w:type="dxa"/>
            <w:vAlign w:val="center"/>
          </w:tcPr>
          <w:p w14:paraId="25CAE485">
            <w:pPr>
              <w:spacing w:line="360" w:lineRule="auto"/>
              <w:ind w:firstLine="440"/>
              <w:jc w:val="left"/>
              <w:rPr>
                <w:rFonts w:ascii="仿宋" w:hAnsi="仿宋" w:eastAsia="仿宋" w:cs="仿宋"/>
                <w:sz w:val="22"/>
              </w:rPr>
            </w:pPr>
          </w:p>
        </w:tc>
      </w:tr>
      <w:tr w14:paraId="44B309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002" w:hRule="atLeast"/>
          <w:jc w:val="center"/>
        </w:trPr>
        <w:tc>
          <w:tcPr>
            <w:tcW w:w="1668" w:type="dxa"/>
            <w:vAlign w:val="center"/>
          </w:tcPr>
          <w:p w14:paraId="3F3D9CFA">
            <w:pPr>
              <w:spacing w:line="360" w:lineRule="auto"/>
              <w:jc w:val="center"/>
              <w:rPr>
                <w:rFonts w:hint="default" w:ascii="仿宋" w:hAnsi="仿宋" w:eastAsia="仿宋" w:cs="仿宋"/>
                <w:b/>
                <w:sz w:val="22"/>
                <w:lang w:val="en-US" w:eastAsia="zh-CN"/>
              </w:rPr>
            </w:pPr>
            <w:r>
              <w:rPr>
                <w:rFonts w:hint="eastAsia" w:ascii="仿宋" w:hAnsi="仿宋" w:eastAsia="仿宋" w:cs="仿宋"/>
                <w:b/>
                <w:sz w:val="22"/>
                <w:lang w:val="en-US" w:eastAsia="zh-CN"/>
              </w:rPr>
              <w:t>项目经理</w:t>
            </w:r>
          </w:p>
        </w:tc>
        <w:tc>
          <w:tcPr>
            <w:tcW w:w="6651" w:type="dxa"/>
            <w:vAlign w:val="center"/>
          </w:tcPr>
          <w:p w14:paraId="1FB718D7">
            <w:pPr>
              <w:spacing w:line="360" w:lineRule="auto"/>
              <w:ind w:firstLine="440"/>
              <w:jc w:val="left"/>
              <w:rPr>
                <w:rFonts w:ascii="仿宋" w:hAnsi="仿宋" w:eastAsia="仿宋" w:cs="仿宋"/>
                <w:sz w:val="22"/>
              </w:rPr>
            </w:pPr>
          </w:p>
        </w:tc>
      </w:tr>
      <w:tr w14:paraId="76355F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207" w:hRule="atLeast"/>
          <w:jc w:val="center"/>
        </w:trPr>
        <w:tc>
          <w:tcPr>
            <w:tcW w:w="1668" w:type="dxa"/>
            <w:vAlign w:val="center"/>
          </w:tcPr>
          <w:p w14:paraId="4B38BC0E">
            <w:pPr>
              <w:spacing w:line="360" w:lineRule="auto"/>
              <w:jc w:val="center"/>
              <w:rPr>
                <w:rFonts w:hint="default" w:ascii="仿宋" w:hAnsi="仿宋" w:eastAsia="仿宋" w:cs="仿宋"/>
                <w:b/>
                <w:sz w:val="22"/>
                <w:lang w:val="en-US" w:eastAsia="zh-CN"/>
              </w:rPr>
            </w:pPr>
            <w:r>
              <w:rPr>
                <w:rFonts w:hint="eastAsia" w:ascii="仿宋" w:hAnsi="仿宋" w:eastAsia="仿宋" w:cs="仿宋"/>
                <w:b/>
                <w:sz w:val="22"/>
                <w:lang w:val="en-US" w:eastAsia="zh-CN"/>
              </w:rPr>
              <w:t>执业证书信息</w:t>
            </w:r>
          </w:p>
        </w:tc>
        <w:tc>
          <w:tcPr>
            <w:tcW w:w="6651" w:type="dxa"/>
            <w:vAlign w:val="center"/>
          </w:tcPr>
          <w:p w14:paraId="3E290FFB">
            <w:pPr>
              <w:spacing w:line="360" w:lineRule="auto"/>
              <w:ind w:firstLine="440"/>
              <w:jc w:val="left"/>
              <w:rPr>
                <w:rFonts w:ascii="仿宋" w:hAnsi="仿宋" w:eastAsia="仿宋" w:cs="仿宋"/>
                <w:sz w:val="22"/>
              </w:rPr>
            </w:pPr>
          </w:p>
        </w:tc>
      </w:tr>
    </w:tbl>
    <w:p w14:paraId="43159235">
      <w:pPr>
        <w:jc w:val="left"/>
        <w:rPr>
          <w:rFonts w:ascii="仿宋" w:hAnsi="仿宋" w:eastAsia="仿宋" w:cs="仿宋"/>
          <w:b/>
          <w:iCs/>
          <w:sz w:val="22"/>
        </w:rPr>
      </w:pPr>
    </w:p>
    <w:p w14:paraId="54714809">
      <w:pPr>
        <w:jc w:val="left"/>
        <w:rPr>
          <w:rFonts w:ascii="仿宋" w:hAnsi="仿宋" w:eastAsia="仿宋" w:cs="仿宋"/>
          <w:b/>
          <w:iCs/>
          <w:sz w:val="22"/>
          <w:szCs w:val="21"/>
        </w:rPr>
      </w:pPr>
      <w:r>
        <w:rPr>
          <w:rFonts w:hint="eastAsia" w:ascii="仿宋" w:hAnsi="仿宋" w:eastAsia="仿宋" w:cs="仿宋"/>
          <w:b/>
          <w:iCs/>
          <w:sz w:val="22"/>
        </w:rPr>
        <w:t>注：</w:t>
      </w:r>
      <w:r>
        <w:rPr>
          <w:rFonts w:hint="eastAsia" w:ascii="仿宋" w:hAnsi="仿宋" w:eastAsia="仿宋" w:cs="仿宋"/>
          <w:b/>
          <w:iCs/>
          <w:sz w:val="22"/>
          <w:szCs w:val="21"/>
        </w:rPr>
        <w:t xml:space="preserve">1.投标人须按要求填写，不得随意更改本表格式； </w:t>
      </w:r>
    </w:p>
    <w:p w14:paraId="1FC7E384">
      <w:pPr>
        <w:ind w:firstLine="442" w:firstLineChars="200"/>
        <w:jc w:val="left"/>
        <w:rPr>
          <w:rFonts w:ascii="仿宋" w:hAnsi="仿宋" w:eastAsia="仿宋" w:cs="仿宋"/>
          <w:sz w:val="22"/>
        </w:rPr>
      </w:pPr>
      <w:r>
        <w:rPr>
          <w:rFonts w:hint="eastAsia" w:ascii="仿宋" w:hAnsi="仿宋" w:eastAsia="仿宋" w:cs="仿宋"/>
          <w:b/>
          <w:iCs/>
          <w:sz w:val="22"/>
          <w:szCs w:val="21"/>
        </w:rPr>
        <w:t>2.本表报价应按投标总价填写。</w:t>
      </w:r>
    </w:p>
    <w:p w14:paraId="31481F41">
      <w:pPr>
        <w:spacing w:line="360" w:lineRule="auto"/>
        <w:ind w:firstLine="440"/>
        <w:jc w:val="left"/>
        <w:rPr>
          <w:rFonts w:ascii="仿宋" w:hAnsi="仿宋" w:eastAsia="仿宋" w:cs="仿宋"/>
          <w:color w:val="000000" w:themeColor="text1"/>
          <w:sz w:val="22"/>
          <w14:textFill>
            <w14:solidFill>
              <w14:schemeClr w14:val="tx1"/>
            </w14:solidFill>
          </w14:textFill>
        </w:rPr>
      </w:pPr>
    </w:p>
    <w:p w14:paraId="6A521D05">
      <w:pPr>
        <w:spacing w:line="360" w:lineRule="auto"/>
        <w:ind w:firstLine="44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投标人：</w:t>
      </w:r>
      <w:r>
        <w:rPr>
          <w:rFonts w:hint="eastAsia" w:ascii="仿宋" w:hAnsi="仿宋" w:eastAsia="仿宋" w:cs="仿宋"/>
          <w:color w:val="000000" w:themeColor="text1"/>
          <w:sz w:val="22"/>
          <w:u w:val="single"/>
          <w14:textFill>
            <w14:solidFill>
              <w14:schemeClr w14:val="tx1"/>
            </w14:solidFill>
          </w14:textFill>
        </w:rPr>
        <w:t>（投标人单位全称并加盖公章）</w:t>
      </w:r>
    </w:p>
    <w:p w14:paraId="0E4DD826">
      <w:pPr>
        <w:spacing w:line="360" w:lineRule="auto"/>
        <w:ind w:firstLine="440"/>
        <w:jc w:val="left"/>
        <w:rPr>
          <w:rFonts w:ascii="仿宋" w:hAnsi="仿宋" w:eastAsia="仿宋" w:cs="仿宋"/>
          <w:bCs/>
          <w:color w:val="000000" w:themeColor="text1"/>
          <w:kern w:val="0"/>
          <w:sz w:val="22"/>
          <w:u w:val="single"/>
          <w14:textFill>
            <w14:solidFill>
              <w14:schemeClr w14:val="tx1"/>
            </w14:solidFill>
          </w14:textFill>
        </w:rPr>
      </w:pPr>
      <w:r>
        <w:rPr>
          <w:rFonts w:hint="eastAsia" w:ascii="仿宋" w:hAnsi="仿宋" w:eastAsia="仿宋" w:cs="仿宋"/>
          <w:bCs/>
          <w:color w:val="000000" w:themeColor="text1"/>
          <w:kern w:val="0"/>
          <w:sz w:val="22"/>
          <w14:textFill>
            <w14:solidFill>
              <w14:schemeClr w14:val="tx1"/>
            </w14:solidFill>
          </w14:textFill>
        </w:rPr>
        <w:t>法定代表人/授权代表签字：</w:t>
      </w:r>
    </w:p>
    <w:p w14:paraId="0E9DD3A0">
      <w:pPr>
        <w:spacing w:line="360" w:lineRule="auto"/>
        <w:ind w:firstLine="44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日  期：    年  月  日</w:t>
      </w:r>
    </w:p>
    <w:p w14:paraId="57FD9705">
      <w:pPr>
        <w:pStyle w:val="8"/>
        <w:ind w:firstLine="320"/>
        <w:sectPr>
          <w:pgSz w:w="11906" w:h="16838"/>
          <w:pgMar w:top="1440" w:right="1797" w:bottom="1440" w:left="1797" w:header="850" w:footer="992" w:gutter="0"/>
          <w:cols w:space="720" w:num="1"/>
          <w:docGrid w:linePitch="312" w:charSpace="0"/>
        </w:sectPr>
      </w:pPr>
    </w:p>
    <w:p w14:paraId="110DA7E4">
      <w:pPr>
        <w:spacing w:line="360" w:lineRule="auto"/>
        <w:jc w:val="left"/>
        <w:rPr>
          <w:rFonts w:ascii="仿宋" w:hAnsi="仿宋" w:eastAsia="仿宋" w:cs="仿宋"/>
          <w:b/>
          <w:bCs/>
          <w:sz w:val="24"/>
        </w:rPr>
      </w:pPr>
      <w:r>
        <w:rPr>
          <w:rFonts w:hint="eastAsia" w:ascii="仿宋" w:hAnsi="仿宋" w:eastAsia="仿宋" w:cs="仿宋"/>
          <w:b/>
          <w:bCs/>
          <w:sz w:val="24"/>
        </w:rPr>
        <w:t>2.2、已标价的工程量清单</w:t>
      </w:r>
    </w:p>
    <w:p w14:paraId="53E8F6F5">
      <w:pPr>
        <w:pStyle w:val="12"/>
        <w:spacing w:line="360" w:lineRule="auto"/>
        <w:ind w:firstLine="480" w:firstLineChars="200"/>
        <w:rPr>
          <w:rFonts w:ascii="仿宋" w:hAnsi="仿宋" w:eastAsia="仿宋" w:cs="仿宋"/>
          <w:sz w:val="24"/>
          <w:szCs w:val="24"/>
        </w:rPr>
      </w:pPr>
    </w:p>
    <w:p w14:paraId="0B56F5CD">
      <w:pPr>
        <w:pStyle w:val="12"/>
        <w:spacing w:line="360" w:lineRule="auto"/>
        <w:ind w:firstLine="480" w:firstLineChars="200"/>
        <w:rPr>
          <w:rFonts w:ascii="仿宋" w:hAnsi="仿宋" w:eastAsia="仿宋" w:cs="仿宋"/>
          <w:sz w:val="24"/>
          <w:szCs w:val="24"/>
        </w:rPr>
      </w:pPr>
    </w:p>
    <w:p w14:paraId="393A1AF6">
      <w:pPr>
        <w:pStyle w:val="1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本报价依据本工程招标文件的投标须知、合同文件、工程建设标准、图纸、工程量清单和答疑纪要以及其他有关文件进行。</w:t>
      </w:r>
    </w:p>
    <w:p w14:paraId="1E125E21">
      <w:pPr>
        <w:spacing w:line="360" w:lineRule="auto"/>
        <w:ind w:firstLine="482" w:firstLineChars="200"/>
        <w:jc w:val="left"/>
        <w:rPr>
          <w:rFonts w:ascii="仿宋" w:hAnsi="仿宋" w:eastAsia="仿宋" w:cs="仿宋"/>
          <w:b/>
          <w:bCs/>
          <w:sz w:val="24"/>
          <w:szCs w:val="24"/>
        </w:rPr>
      </w:pPr>
    </w:p>
    <w:p w14:paraId="2AFD316C">
      <w:pPr>
        <w:spacing w:line="360" w:lineRule="auto"/>
        <w:ind w:firstLine="482" w:firstLineChars="200"/>
        <w:jc w:val="left"/>
      </w:pPr>
      <w:r>
        <w:rPr>
          <w:rFonts w:hint="eastAsia" w:ascii="仿宋" w:hAnsi="仿宋" w:eastAsia="仿宋" w:cs="仿宋"/>
          <w:b/>
          <w:bCs/>
          <w:sz w:val="24"/>
          <w:szCs w:val="24"/>
        </w:rPr>
        <w:t>注：必须加盖清单编制相关专业中级造价员或注册造价工程师的资格印章。若工程量清单编制人员非本单位注册人员，则需在此项后附与该人员注册单位签订的委托协议，协议格式自拟。如不符合上述要求，按废标处理</w:t>
      </w:r>
      <w:r>
        <w:rPr>
          <w:rFonts w:hint="eastAsia" w:ascii="仿宋" w:hAnsi="仿宋" w:eastAsia="仿宋" w:cs="仿宋"/>
          <w:color w:val="000000"/>
          <w:sz w:val="22"/>
        </w:rPr>
        <w:t>。</w:t>
      </w:r>
    </w:p>
    <w:p w14:paraId="5FFBC058">
      <w:pPr>
        <w:spacing w:line="360" w:lineRule="auto"/>
        <w:ind w:firstLine="15460" w:firstLineChars="3500"/>
        <w:jc w:val="left"/>
        <w:rPr>
          <w:rFonts w:ascii="仿宋" w:hAnsi="仿宋" w:eastAsia="仿宋" w:cs="仿宋"/>
          <w:b/>
          <w:color w:val="000000" w:themeColor="text1"/>
          <w:sz w:val="44"/>
          <w14:textFill>
            <w14:solidFill>
              <w14:schemeClr w14:val="tx1"/>
            </w14:solidFill>
          </w14:textFill>
        </w:rPr>
        <w:sectPr>
          <w:pgSz w:w="11906" w:h="16838"/>
          <w:pgMar w:top="1440" w:right="1797" w:bottom="1440" w:left="1797" w:header="850" w:footer="992" w:gutter="0"/>
          <w:cols w:space="720" w:num="1"/>
          <w:docGrid w:linePitch="312" w:charSpace="0"/>
        </w:sectPr>
      </w:pPr>
      <w:r>
        <w:rPr>
          <w:rFonts w:hint="eastAsia" w:ascii="仿宋" w:hAnsi="仿宋" w:eastAsia="仿宋" w:cs="仿宋"/>
          <w:b/>
          <w:color w:val="000000" w:themeColor="text1"/>
          <w:sz w:val="44"/>
          <w14:textFill>
            <w14:solidFill>
              <w14:schemeClr w14:val="tx1"/>
            </w14:solidFill>
          </w14:textFill>
        </w:rPr>
        <w:t xml:space="preserve">  </w:t>
      </w:r>
    </w:p>
    <w:p w14:paraId="6B2CBC15">
      <w:pPr>
        <w:pStyle w:val="11"/>
        <w:spacing w:before="120" w:after="120"/>
        <w:jc w:val="left"/>
        <w:rPr>
          <w:rFonts w:ascii="仿宋" w:hAnsi="仿宋" w:eastAsia="仿宋"/>
          <w:b/>
          <w:color w:val="000000" w:themeColor="text1"/>
          <w:sz w:val="32"/>
          <w:szCs w:val="32"/>
          <w14:textFill>
            <w14:solidFill>
              <w14:schemeClr w14:val="tx1"/>
            </w14:solidFill>
          </w14:textFill>
        </w:rPr>
      </w:pPr>
      <w:bookmarkStart w:id="843" w:name="_Toc4968"/>
      <w:r>
        <w:rPr>
          <w:rFonts w:hint="eastAsia" w:ascii="仿宋" w:hAnsi="仿宋" w:eastAsia="仿宋"/>
          <w:b/>
          <w:color w:val="000000" w:themeColor="text1"/>
          <w:sz w:val="32"/>
          <w:szCs w:val="32"/>
          <w14:textFill>
            <w14:solidFill>
              <w14:schemeClr w14:val="tx1"/>
            </w14:solidFill>
          </w14:textFill>
        </w:rPr>
        <w:t>3、资格要求</w:t>
      </w:r>
    </w:p>
    <w:bookmarkEnd w:id="843"/>
    <w:p w14:paraId="6DD52812">
      <w:pPr>
        <w:topLinePunct/>
        <w:spacing w:line="360" w:lineRule="auto"/>
        <w:jc w:val="left"/>
        <w:rPr>
          <w:rFonts w:ascii="仿宋" w:hAnsi="仿宋" w:eastAsia="仿宋" w:cs="仿宋"/>
          <w:b/>
          <w:color w:val="000000" w:themeColor="text1"/>
          <w:sz w:val="24"/>
          <w:szCs w:val="28"/>
          <w14:textFill>
            <w14:solidFill>
              <w14:schemeClr w14:val="tx1"/>
            </w14:solidFill>
          </w14:textFill>
        </w:rPr>
      </w:pPr>
      <w:r>
        <w:rPr>
          <w:rFonts w:hint="eastAsia" w:ascii="仿宋" w:hAnsi="仿宋" w:eastAsia="仿宋" w:cs="仿宋"/>
          <w:b/>
          <w:color w:val="000000" w:themeColor="text1"/>
          <w:sz w:val="24"/>
          <w:szCs w:val="28"/>
          <w14:textFill>
            <w14:solidFill>
              <w14:schemeClr w14:val="tx1"/>
            </w14:solidFill>
          </w14:textFill>
        </w:rPr>
        <w:t>3.1基本资格要求</w:t>
      </w:r>
    </w:p>
    <w:p w14:paraId="6B44A9E9">
      <w:pPr>
        <w:topLinePunct/>
        <w:spacing w:line="360" w:lineRule="auto"/>
        <w:ind w:firstLine="482" w:firstLineChars="200"/>
        <w:jc w:val="left"/>
        <w:rPr>
          <w:rFonts w:ascii="仿宋" w:hAnsi="仿宋" w:eastAsia="仿宋" w:cs="仿宋"/>
          <w:b/>
          <w:color w:val="000000" w:themeColor="text1"/>
          <w:sz w:val="24"/>
          <w:szCs w:val="28"/>
          <w14:textFill>
            <w14:solidFill>
              <w14:schemeClr w14:val="tx1"/>
            </w14:solidFill>
          </w14:textFill>
        </w:rPr>
      </w:pPr>
      <w:r>
        <w:rPr>
          <w:rFonts w:hint="eastAsia" w:ascii="仿宋" w:hAnsi="仿宋" w:eastAsia="仿宋" w:cs="仿宋"/>
          <w:b/>
          <w:color w:val="000000" w:themeColor="text1"/>
          <w:sz w:val="24"/>
          <w:szCs w:val="28"/>
          <w14:textFill>
            <w14:solidFill>
              <w14:schemeClr w14:val="tx1"/>
            </w14:solidFill>
          </w14:textFill>
        </w:rPr>
        <w:t>满足《中华人民共和国政府采购法》第二十二条规定</w:t>
      </w:r>
    </w:p>
    <w:p w14:paraId="2E500516">
      <w:pPr>
        <w:topLinePunct/>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5EF9283E">
      <w:pPr>
        <w:topLinePunct/>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【法人单位提供有效的营业执照等相应证明文件证明（复印件或扫描件加盖公章），非法人单位参照执行，自然人提供身份证明】</w:t>
      </w:r>
    </w:p>
    <w:p w14:paraId="13DCE85C">
      <w:pPr>
        <w:ind w:firstLine="420"/>
        <w:rPr>
          <w:color w:val="000000" w:themeColor="text1"/>
          <w14:textFill>
            <w14:solidFill>
              <w14:schemeClr w14:val="tx1"/>
            </w14:solidFill>
          </w14:textFill>
        </w:rPr>
      </w:pPr>
    </w:p>
    <w:p w14:paraId="0D060ED5">
      <w:pPr>
        <w:topLinePunct/>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2）具有良好的商业信誉和健全的财务会计制度</w:t>
      </w:r>
    </w:p>
    <w:p w14:paraId="0A9B778C">
      <w:pPr>
        <w:topLinePunct/>
        <w:spacing w:line="360" w:lineRule="auto"/>
        <w:ind w:firstLine="480" w:firstLineChars="200"/>
        <w:jc w:val="lef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【提供2024年度财务审计报告或投标文件提交截止时间前六个月内基本存款账户开户银行出具的资信证明（复印件或扫描件加盖公章）】</w:t>
      </w:r>
    </w:p>
    <w:p w14:paraId="31B1CF73">
      <w:pPr>
        <w:ind w:firstLine="420"/>
        <w:rPr>
          <w:color w:val="000000" w:themeColor="text1"/>
          <w14:textFill>
            <w14:solidFill>
              <w14:schemeClr w14:val="tx1"/>
            </w14:solidFill>
          </w14:textFill>
        </w:rPr>
      </w:pPr>
    </w:p>
    <w:p w14:paraId="0AA015DA">
      <w:pPr>
        <w:pStyle w:val="19"/>
        <w:widowControl w:val="0"/>
        <w:wordWrap w:val="0"/>
        <w:topLinePunct/>
        <w:snapToGrid w:val="0"/>
        <w:spacing w:before="0" w:beforeAutospacing="0" w:after="0" w:afterAutospacing="0" w:line="360" w:lineRule="auto"/>
        <w:ind w:firstLine="480" w:firstLineChars="200"/>
        <w:rPr>
          <w:rFonts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3）具有履行合同所必需的设备和专业技术能力</w:t>
      </w:r>
    </w:p>
    <w:p w14:paraId="7DA6A657">
      <w:pPr>
        <w:topLinePunct/>
        <w:spacing w:line="360" w:lineRule="auto"/>
        <w:ind w:firstLine="480" w:firstLineChars="200"/>
        <w:jc w:val="lef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【提供承诺函加盖公章，格式自拟】</w:t>
      </w:r>
    </w:p>
    <w:p w14:paraId="26601469">
      <w:pPr>
        <w:ind w:firstLine="420"/>
        <w:rPr>
          <w:color w:val="000000" w:themeColor="text1"/>
          <w14:textFill>
            <w14:solidFill>
              <w14:schemeClr w14:val="tx1"/>
            </w14:solidFill>
          </w14:textFill>
        </w:rPr>
      </w:pPr>
    </w:p>
    <w:p w14:paraId="1EA4B93F">
      <w:pPr>
        <w:pStyle w:val="19"/>
        <w:widowControl w:val="0"/>
        <w:wordWrap w:val="0"/>
        <w:topLinePunct/>
        <w:snapToGrid w:val="0"/>
        <w:spacing w:before="0" w:beforeAutospacing="0" w:after="0" w:afterAutospacing="0" w:line="360" w:lineRule="auto"/>
        <w:ind w:firstLine="480" w:firstLineChars="200"/>
        <w:rPr>
          <w:rFonts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4）有依法缴纳税收和社会保障资金的良好记录</w:t>
      </w:r>
    </w:p>
    <w:p w14:paraId="0129806D">
      <w:pPr>
        <w:topLinePunct/>
        <w:spacing w:line="360" w:lineRule="auto"/>
        <w:ind w:firstLine="480" w:firstLineChars="200"/>
        <w:jc w:val="lef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税收缴纳证明：提供投标文件提交截止时间前十二个月内任意一月已缴纳的纳税证明或完税证明（包含增值税、企业所得税至少一种）复印件或扫描件加盖公章，依法免税或不需要缴纳税收的投标人应提供相关证明文件；</w:t>
      </w:r>
    </w:p>
    <w:p w14:paraId="56AC0945">
      <w:pPr>
        <w:topLinePunct/>
        <w:spacing w:line="360" w:lineRule="auto"/>
        <w:ind w:firstLine="480" w:firstLineChars="200"/>
        <w:jc w:val="lef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社保缴纳证明：提供投标文件提交截止时间前十二个月内任意一月已缴存的社会保障资金缴费证明或参保证明（复印件或扫描件加盖公章），依法不需要缴纳社会保障资金的投标人应提供相关证明文件。】</w:t>
      </w:r>
    </w:p>
    <w:p w14:paraId="748906BF">
      <w:pPr>
        <w:ind w:firstLine="420"/>
        <w:rPr>
          <w:color w:val="000000" w:themeColor="text1"/>
          <w14:textFill>
            <w14:solidFill>
              <w14:schemeClr w14:val="tx1"/>
            </w14:solidFill>
          </w14:textFill>
        </w:rPr>
      </w:pPr>
    </w:p>
    <w:p w14:paraId="357A4E85">
      <w:pPr>
        <w:pStyle w:val="19"/>
        <w:widowControl w:val="0"/>
        <w:wordWrap w:val="0"/>
        <w:topLinePunct/>
        <w:snapToGrid w:val="0"/>
        <w:spacing w:before="0" w:beforeAutospacing="0" w:after="0" w:afterAutospacing="0" w:line="360" w:lineRule="auto"/>
        <w:ind w:firstLine="480" w:firstLineChars="200"/>
        <w:rPr>
          <w:rFonts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5）参加政府采购活动前三年内，在经营活动中没有重大违法记录</w:t>
      </w:r>
    </w:p>
    <w:p w14:paraId="300B6689">
      <w:pPr>
        <w:topLinePunct/>
        <w:spacing w:line="360" w:lineRule="auto"/>
        <w:ind w:firstLine="480" w:firstLineChars="200"/>
        <w:jc w:val="lef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【提供书面声明加盖公章，格式自拟】</w:t>
      </w:r>
    </w:p>
    <w:p w14:paraId="4EF8B2A7">
      <w:pPr>
        <w:ind w:firstLine="420"/>
        <w:rPr>
          <w:color w:val="000000" w:themeColor="text1"/>
          <w14:textFill>
            <w14:solidFill>
              <w14:schemeClr w14:val="tx1"/>
            </w14:solidFill>
          </w14:textFill>
        </w:rPr>
      </w:pPr>
    </w:p>
    <w:p w14:paraId="29D99C01">
      <w:pPr>
        <w:pStyle w:val="19"/>
        <w:widowControl w:val="0"/>
        <w:wordWrap w:val="0"/>
        <w:topLinePunct/>
        <w:snapToGrid w:val="0"/>
        <w:spacing w:before="0" w:beforeAutospacing="0" w:after="0" w:afterAutospacing="0" w:line="360" w:lineRule="auto"/>
        <w:ind w:firstLine="480" w:firstLineChars="200"/>
        <w:rPr>
          <w:rFonts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6）法律、行政法规规定的其他条件</w:t>
      </w:r>
    </w:p>
    <w:p w14:paraId="2E814796">
      <w:pPr>
        <w:topLinePunct/>
        <w:spacing w:line="360" w:lineRule="auto"/>
        <w:ind w:firstLine="480" w:firstLineChars="200"/>
        <w:jc w:val="lef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【提供承诺函加盖公章，格式自拟】</w:t>
      </w:r>
    </w:p>
    <w:p w14:paraId="20C6E9D8">
      <w:pPr>
        <w:ind w:firstLine="420"/>
        <w:rPr>
          <w:color w:val="000000" w:themeColor="text1"/>
          <w14:textFill>
            <w14:solidFill>
              <w14:schemeClr w14:val="tx1"/>
            </w14:solidFill>
          </w14:textFill>
        </w:rPr>
      </w:pPr>
    </w:p>
    <w:p w14:paraId="0D280B72">
      <w:pPr>
        <w:topLinePunct/>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投标人应保证所提供资料/承诺/声明的真实、完整、有效，因提供的材料无法辨别、不完整或不符合招标文件要求等引起的投标无效，责任投标人自行承担。其中承诺函及书面声明格式自拟。</w:t>
      </w:r>
    </w:p>
    <w:p w14:paraId="24A00C17">
      <w:pPr>
        <w:shd w:val="clear" w:color="auto" w:fill="FFFFFF"/>
        <w:topLinePunct/>
        <w:spacing w:line="360" w:lineRule="auto"/>
        <w:ind w:left="480" w:firstLine="482"/>
        <w:jc w:val="left"/>
        <w:rPr>
          <w:rFonts w:ascii="仿宋" w:hAnsi="仿宋" w:eastAsia="仿宋" w:cs="仿宋"/>
          <w:b/>
          <w:color w:val="000000" w:themeColor="text1"/>
          <w:sz w:val="24"/>
          <w:szCs w:val="28"/>
          <w14:textFill>
            <w14:solidFill>
              <w14:schemeClr w14:val="tx1"/>
            </w14:solidFill>
          </w14:textFill>
        </w:rPr>
        <w:sectPr>
          <w:pgSz w:w="11906" w:h="16838"/>
          <w:pgMar w:top="1418" w:right="1797" w:bottom="1418" w:left="1797" w:header="851" w:footer="992" w:gutter="0"/>
          <w:cols w:space="720" w:num="1"/>
          <w:docGrid w:linePitch="312" w:charSpace="0"/>
        </w:sectPr>
      </w:pPr>
    </w:p>
    <w:p w14:paraId="0242927C">
      <w:pPr>
        <w:topLinePunct/>
        <w:spacing w:line="360" w:lineRule="auto"/>
        <w:jc w:val="left"/>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3.2特定资格要求</w:t>
      </w:r>
    </w:p>
    <w:p w14:paraId="2813819E">
      <w:pPr>
        <w:spacing w:line="360" w:lineRule="auto"/>
        <w:ind w:firstLine="440" w:firstLineChars="200"/>
        <w:rPr>
          <w:rFonts w:ascii="仿宋" w:hAnsi="仿宋" w:eastAsia="仿宋" w:cs="仿宋"/>
          <w:sz w:val="22"/>
        </w:rPr>
      </w:pPr>
      <w:r>
        <w:rPr>
          <w:rFonts w:ascii="仿宋" w:hAnsi="仿宋" w:eastAsia="仿宋" w:cs="仿宋"/>
          <w:sz w:val="22"/>
        </w:rPr>
        <w:t>1）</w:t>
      </w:r>
      <w:r>
        <w:rPr>
          <w:rFonts w:hint="eastAsia" w:ascii="仿宋" w:hAnsi="仿宋" w:eastAsia="仿宋" w:cs="仿宋"/>
          <w:sz w:val="22"/>
        </w:rPr>
        <w:t>法定代表人直接参加投标的提供法定代表人身份证明及其身份证；授权代表参与投标的提供法定代表人授权书（附法定代表人及授权代表身份证）；非法人单位参照执行；</w:t>
      </w:r>
    </w:p>
    <w:p w14:paraId="076834D0">
      <w:pPr>
        <w:spacing w:line="360" w:lineRule="auto"/>
        <w:ind w:firstLine="440" w:firstLineChars="200"/>
        <w:rPr>
          <w:rFonts w:ascii="仿宋" w:hAnsi="仿宋" w:eastAsia="仿宋" w:cs="仿宋"/>
          <w:sz w:val="22"/>
        </w:rPr>
      </w:pPr>
      <w:r>
        <w:rPr>
          <w:rFonts w:hint="eastAsia" w:ascii="仿宋" w:hAnsi="仿宋" w:eastAsia="仿宋" w:cs="仿宋"/>
          <w:sz w:val="22"/>
        </w:rPr>
        <w:t>2）企业资质：具备建设行政主管部门核发的建筑工程施工总承包三级及以上资质或建筑装饰装修专业承包二级及以上资质，且具有有效的安全生产许可证；</w:t>
      </w:r>
    </w:p>
    <w:p w14:paraId="61DFF82F">
      <w:pPr>
        <w:spacing w:line="360" w:lineRule="auto"/>
        <w:ind w:firstLine="440" w:firstLineChars="200"/>
        <w:rPr>
          <w:rFonts w:ascii="仿宋" w:hAnsi="仿宋" w:eastAsia="仿宋" w:cs="仿宋"/>
          <w:sz w:val="22"/>
        </w:rPr>
      </w:pPr>
      <w:r>
        <w:rPr>
          <w:rFonts w:hint="eastAsia" w:ascii="仿宋" w:hAnsi="仿宋" w:eastAsia="仿宋" w:cs="仿宋"/>
          <w:sz w:val="22"/>
        </w:rPr>
        <w:t>3)拟派项目负责人资质和专业要求：具备建筑工程专业二级及以上注册建造师资格、并具备安全生产考核合格证书（B证）；且无不良信用记录、无在建工程（提供无不良记录、无在建工程承诺书）。</w:t>
      </w:r>
    </w:p>
    <w:p w14:paraId="66E8982B">
      <w:pPr>
        <w:spacing w:line="360" w:lineRule="auto"/>
        <w:ind w:firstLine="440" w:firstLineChars="200"/>
        <w:rPr>
          <w:rFonts w:ascii="仿宋" w:hAnsi="仿宋" w:eastAsia="仿宋" w:cs="仿宋"/>
          <w:sz w:val="22"/>
        </w:rPr>
      </w:pPr>
      <w:r>
        <w:rPr>
          <w:rFonts w:hint="eastAsia" w:ascii="仿宋" w:hAnsi="仿宋" w:eastAsia="仿宋" w:cs="仿宋"/>
          <w:sz w:val="22"/>
        </w:rPr>
        <w:t>4）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p w14:paraId="7D8C1EC7">
      <w:pPr>
        <w:spacing w:line="360" w:lineRule="auto"/>
        <w:ind w:firstLine="440" w:firstLineChars="200"/>
        <w:rPr>
          <w:rFonts w:ascii="仿宋" w:hAnsi="仿宋" w:eastAsia="仿宋" w:cs="仿宋"/>
          <w:sz w:val="22"/>
        </w:rPr>
      </w:pPr>
      <w:r>
        <w:rPr>
          <w:rFonts w:hint="eastAsia" w:ascii="仿宋" w:hAnsi="仿宋" w:eastAsia="仿宋" w:cs="仿宋"/>
          <w:sz w:val="22"/>
        </w:rPr>
        <w:t>5）未被列入“信用中国”及“中国政府采购网”失信行为记录。</w:t>
      </w:r>
    </w:p>
    <w:p w14:paraId="32675499">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p>
    <w:p w14:paraId="0A9ECA04">
      <w:pPr>
        <w:topLinePunct/>
        <w:spacing w:line="360" w:lineRule="auto"/>
        <w:ind w:firstLine="482" w:firstLineChars="200"/>
        <w:rPr>
          <w:rFonts w:ascii="仿宋" w:hAnsi="仿宋" w:eastAsia="仿宋" w:cs="仿宋"/>
          <w:b/>
          <w:bCs/>
          <w:sz w:val="24"/>
          <w:szCs w:val="24"/>
        </w:rPr>
      </w:pPr>
    </w:p>
    <w:p w14:paraId="0325BFB0">
      <w:pPr>
        <w:topLinePunct/>
        <w:spacing w:line="360" w:lineRule="auto"/>
        <w:ind w:firstLine="482" w:firstLineChars="200"/>
      </w:pPr>
      <w:r>
        <w:rPr>
          <w:rFonts w:hint="eastAsia" w:ascii="仿宋" w:hAnsi="仿宋" w:eastAsia="仿宋" w:cs="仿宋"/>
          <w:b/>
          <w:bCs/>
          <w:sz w:val="24"/>
          <w:szCs w:val="24"/>
        </w:rPr>
        <w:t>注：</w:t>
      </w:r>
      <w:r>
        <w:rPr>
          <w:rFonts w:hint="eastAsia" w:ascii="仿宋" w:hAnsi="仿宋" w:eastAsia="仿宋" w:cs="仿宋"/>
          <w:sz w:val="24"/>
          <w:szCs w:val="24"/>
        </w:rPr>
        <w:t>特定资格要求第一项按照下页已明确的格式及要求制作，提供复印件加盖公章。因提供的材料无法辨别、不完整或不符合招标文件要求等引起的投标无效，责任投标人自行承担。</w:t>
      </w:r>
    </w:p>
    <w:p w14:paraId="1ED365B3">
      <w:pPr>
        <w:topLinePunct/>
        <w:spacing w:line="360" w:lineRule="auto"/>
        <w:ind w:firstLine="480" w:firstLineChars="200"/>
        <w:rPr>
          <w:rFonts w:ascii="仿宋" w:hAnsi="仿宋" w:eastAsia="仿宋" w:cs="仿宋"/>
          <w:sz w:val="24"/>
          <w:szCs w:val="24"/>
        </w:rPr>
      </w:pPr>
    </w:p>
    <w:p w14:paraId="5C5D61C8">
      <w:pPr>
        <w:topLinePunct/>
        <w:spacing w:line="360" w:lineRule="auto"/>
        <w:ind w:firstLine="482" w:firstLineChars="200"/>
        <w:rPr>
          <w:rFonts w:ascii="仿宋" w:hAnsi="仿宋" w:eastAsia="仿宋" w:cs="仿宋"/>
          <w:b/>
          <w:bCs/>
          <w:color w:val="000000" w:themeColor="text1"/>
          <w:sz w:val="24"/>
          <w:szCs w:val="28"/>
          <w14:textFill>
            <w14:solidFill>
              <w14:schemeClr w14:val="tx1"/>
            </w14:solidFill>
          </w14:textFill>
        </w:rPr>
        <w:sectPr>
          <w:pgSz w:w="11906" w:h="16838"/>
          <w:pgMar w:top="1440" w:right="1797" w:bottom="1440" w:left="1797" w:header="851" w:footer="992" w:gutter="0"/>
          <w:cols w:space="720" w:num="1"/>
          <w:docGrid w:linePitch="312" w:charSpace="0"/>
        </w:sectPr>
      </w:pPr>
    </w:p>
    <w:p w14:paraId="7908245B">
      <w:pPr>
        <w:spacing w:line="360" w:lineRule="auto"/>
        <w:jc w:val="left"/>
        <w:rPr>
          <w:rFonts w:ascii="仿宋" w:hAnsi="仿宋" w:eastAsia="仿宋"/>
          <w:b/>
          <w:color w:val="000000" w:themeColor="text1"/>
          <w:sz w:val="24"/>
          <w:szCs w:val="21"/>
          <w14:textFill>
            <w14:solidFill>
              <w14:schemeClr w14:val="tx1"/>
            </w14:solidFill>
          </w14:textFill>
        </w:rPr>
      </w:pPr>
      <w:r>
        <w:rPr>
          <w:rFonts w:hint="eastAsia" w:ascii="仿宋" w:hAnsi="仿宋" w:eastAsia="仿宋" w:cs="仿宋"/>
          <w:b/>
          <w:bCs/>
          <w:color w:val="000000" w:themeColor="text1"/>
          <w:sz w:val="24"/>
          <w:szCs w:val="28"/>
          <w14:textFill>
            <w14:solidFill>
              <w14:schemeClr w14:val="tx1"/>
            </w14:solidFill>
          </w14:textFill>
        </w:rPr>
        <w:t>3.2.1</w:t>
      </w:r>
      <w:r>
        <w:rPr>
          <w:rFonts w:hint="eastAsia" w:ascii="仿宋" w:hAnsi="仿宋" w:eastAsia="仿宋"/>
          <w:b/>
          <w:bCs/>
          <w:color w:val="000000" w:themeColor="text1"/>
          <w:sz w:val="24"/>
          <w:szCs w:val="28"/>
          <w14:textFill>
            <w14:solidFill>
              <w14:schemeClr w14:val="tx1"/>
            </w14:solidFill>
          </w14:textFill>
        </w:rPr>
        <w:t>法定代表人证明</w:t>
      </w:r>
      <w:r>
        <w:rPr>
          <w:rFonts w:hint="eastAsia" w:ascii="仿宋" w:hAnsi="仿宋" w:eastAsia="仿宋"/>
          <w:bCs/>
          <w:color w:val="000000" w:themeColor="text1"/>
          <w:sz w:val="24"/>
          <w:szCs w:val="28"/>
          <w14:textFill>
            <w14:solidFill>
              <w14:schemeClr w14:val="tx1"/>
            </w14:solidFill>
          </w14:textFill>
        </w:rPr>
        <w:t>（格式）</w:t>
      </w:r>
    </w:p>
    <w:p w14:paraId="179412D5">
      <w:pPr>
        <w:topLinePunct/>
        <w:spacing w:line="360" w:lineRule="auto"/>
        <w:jc w:val="center"/>
        <w:rPr>
          <w:rFonts w:ascii="仿宋" w:hAnsi="仿宋" w:eastAsia="仿宋"/>
          <w:b/>
          <w:color w:val="000000" w:themeColor="text1"/>
          <w:sz w:val="22"/>
          <w14:textFill>
            <w14:solidFill>
              <w14:schemeClr w14:val="tx1"/>
            </w14:solidFill>
          </w14:textFill>
        </w:rPr>
      </w:pPr>
      <w:r>
        <w:rPr>
          <w:rFonts w:hint="eastAsia" w:ascii="仿宋" w:hAnsi="仿宋" w:eastAsia="仿宋"/>
          <w:b/>
          <w:color w:val="000000" w:themeColor="text1"/>
          <w:sz w:val="22"/>
          <w14:textFill>
            <w14:solidFill>
              <w14:schemeClr w14:val="tx1"/>
            </w14:solidFill>
          </w14:textFill>
        </w:rPr>
        <w:t>法定代表人证明</w:t>
      </w:r>
    </w:p>
    <w:p w14:paraId="61746BA9">
      <w:pPr>
        <w:topLinePunct/>
        <w:spacing w:line="360" w:lineRule="auto"/>
        <w:ind w:left="480" w:firstLine="440"/>
        <w:jc w:val="left"/>
        <w:rPr>
          <w:rFonts w:ascii="仿宋" w:hAnsi="仿宋" w:eastAsia="仿宋" w:cs="仿宋"/>
          <w:bCs/>
          <w:color w:val="000000" w:themeColor="text1"/>
          <w:sz w:val="22"/>
          <w:u w:val="single"/>
          <w14:textFill>
            <w14:solidFill>
              <w14:schemeClr w14:val="tx1"/>
            </w14:solidFill>
          </w14:textFill>
        </w:rPr>
      </w:pPr>
    </w:p>
    <w:p w14:paraId="0C025EF7">
      <w:pPr>
        <w:topLinePunct/>
        <w:spacing w:line="360" w:lineRule="auto"/>
        <w:ind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u w:val="single"/>
          <w14:textFill>
            <w14:solidFill>
              <w14:schemeClr w14:val="tx1"/>
            </w14:solidFill>
          </w14:textFill>
        </w:rPr>
        <w:t xml:space="preserve"> （姓名） </w:t>
      </w:r>
      <w:r>
        <w:rPr>
          <w:rFonts w:hint="eastAsia" w:ascii="仿宋" w:hAnsi="仿宋" w:eastAsia="仿宋" w:cs="仿宋"/>
          <w:bCs/>
          <w:color w:val="000000" w:themeColor="text1"/>
          <w:sz w:val="24"/>
          <w14:textFill>
            <w14:solidFill>
              <w14:schemeClr w14:val="tx1"/>
            </w14:solidFill>
          </w14:textFill>
        </w:rPr>
        <w:t>现任我单位</w:t>
      </w:r>
      <w:r>
        <w:rPr>
          <w:rFonts w:hint="eastAsia" w:ascii="仿宋" w:hAnsi="仿宋" w:eastAsia="仿宋" w:cs="仿宋"/>
          <w:bCs/>
          <w:color w:val="000000" w:themeColor="text1"/>
          <w:kern w:val="0"/>
          <w:sz w:val="22"/>
          <w:u w:val="single"/>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职务，为法定代表人，特此证明。</w:t>
      </w:r>
    </w:p>
    <w:p w14:paraId="3A30738B">
      <w:pPr>
        <w:ind w:firstLine="400"/>
        <w:rPr>
          <w:color w:val="000000" w:themeColor="text1"/>
          <w:sz w:val="20"/>
          <w:highlight w:val="green"/>
          <w14:textFill>
            <w14:solidFill>
              <w14:schemeClr w14:val="tx1"/>
            </w14:solidFill>
          </w14:textFill>
        </w:rPr>
      </w:pPr>
    </w:p>
    <w:p w14:paraId="020A8A36">
      <w:pPr>
        <w:ind w:firstLine="420"/>
        <w:rPr>
          <w:color w:val="000000" w:themeColor="text1"/>
          <w:highlight w:val="green"/>
          <w14:textFill>
            <w14:solidFill>
              <w14:schemeClr w14:val="tx1"/>
            </w14:solidFill>
          </w14:textFill>
        </w:rPr>
      </w:pPr>
    </w:p>
    <w:p w14:paraId="06B8F917">
      <w:pPr>
        <w:topLinePunct/>
        <w:spacing w:line="360" w:lineRule="auto"/>
        <w:ind w:firstLine="480" w:firstLineChars="200"/>
        <w:jc w:val="left"/>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法定代表人性别：</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 xml:space="preserve">     年龄：</w:t>
      </w:r>
      <w:r>
        <w:rPr>
          <w:rFonts w:hint="eastAsia" w:ascii="仿宋" w:hAnsi="仿宋" w:eastAsia="仿宋" w:cs="仿宋"/>
          <w:bCs/>
          <w:color w:val="000000" w:themeColor="text1"/>
          <w:sz w:val="24"/>
          <w:u w:val="single"/>
          <w14:textFill>
            <w14:solidFill>
              <w14:schemeClr w14:val="tx1"/>
            </w14:solidFill>
          </w14:textFill>
        </w:rPr>
        <w:t xml:space="preserve">     </w:t>
      </w:r>
    </w:p>
    <w:p w14:paraId="45741775">
      <w:pPr>
        <w:topLinePunct/>
        <w:spacing w:line="360" w:lineRule="auto"/>
        <w:ind w:left="546" w:leftChars="228" w:hanging="67" w:hangingChars="28"/>
        <w:jc w:val="left"/>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身份证号码：</w:t>
      </w:r>
      <w:r>
        <w:rPr>
          <w:rFonts w:hint="eastAsia" w:ascii="仿宋" w:hAnsi="仿宋" w:eastAsia="仿宋" w:cs="仿宋"/>
          <w:bCs/>
          <w:color w:val="000000" w:themeColor="text1"/>
          <w:sz w:val="24"/>
          <w:u w:val="single"/>
          <w14:textFill>
            <w14:solidFill>
              <w14:schemeClr w14:val="tx1"/>
            </w14:solidFill>
          </w14:textFill>
        </w:rPr>
        <w:t xml:space="preserve">                             </w:t>
      </w:r>
    </w:p>
    <w:p w14:paraId="7B87621A">
      <w:pPr>
        <w:tabs>
          <w:tab w:val="left" w:pos="3544"/>
        </w:tabs>
        <w:topLinePunct/>
        <w:spacing w:line="360" w:lineRule="auto"/>
        <w:ind w:left="546" w:leftChars="228" w:hanging="67" w:hangingChars="28"/>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法定代表人住址：</w:t>
      </w:r>
      <w:r>
        <w:rPr>
          <w:rFonts w:hint="eastAsia" w:ascii="仿宋" w:hAnsi="仿宋" w:eastAsia="仿宋" w:cs="仿宋"/>
          <w:bCs/>
          <w:color w:val="000000" w:themeColor="text1"/>
          <w:sz w:val="24"/>
          <w:u w:val="single"/>
          <w14:textFill>
            <w14:solidFill>
              <w14:schemeClr w14:val="tx1"/>
            </w14:solidFill>
          </w14:textFill>
        </w:rPr>
        <w:t xml:space="preserve">                         </w:t>
      </w:r>
    </w:p>
    <w:p w14:paraId="01586A52">
      <w:pPr>
        <w:tabs>
          <w:tab w:val="left" w:pos="3544"/>
        </w:tabs>
        <w:topLinePunct/>
        <w:spacing w:line="360" w:lineRule="auto"/>
        <w:ind w:left="546" w:leftChars="228" w:hanging="67" w:hangingChars="28"/>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法定代表人座机电话：</w:t>
      </w:r>
      <w:r>
        <w:rPr>
          <w:rFonts w:hint="eastAsia" w:ascii="仿宋" w:hAnsi="仿宋" w:eastAsia="仿宋" w:cs="仿宋"/>
          <w:bCs/>
          <w:color w:val="000000" w:themeColor="text1"/>
          <w:sz w:val="24"/>
          <w:u w:val="single"/>
          <w14:textFill>
            <w14:solidFill>
              <w14:schemeClr w14:val="tx1"/>
            </w14:solidFill>
          </w14:textFill>
        </w:rPr>
        <w:t xml:space="preserve">                               </w:t>
      </w:r>
    </w:p>
    <w:p w14:paraId="2A39D8FC">
      <w:pPr>
        <w:tabs>
          <w:tab w:val="left" w:pos="3544"/>
        </w:tabs>
        <w:topLinePunct/>
        <w:spacing w:line="360" w:lineRule="auto"/>
        <w:ind w:left="546" w:leftChars="228" w:hanging="67" w:hangingChars="28"/>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法定代表人手机电话：</w:t>
      </w:r>
      <w:r>
        <w:rPr>
          <w:rFonts w:hint="eastAsia" w:ascii="仿宋" w:hAnsi="仿宋" w:eastAsia="仿宋" w:cs="仿宋"/>
          <w:bCs/>
          <w:color w:val="000000" w:themeColor="text1"/>
          <w:sz w:val="24"/>
          <w:u w:val="single"/>
          <w14:textFill>
            <w14:solidFill>
              <w14:schemeClr w14:val="tx1"/>
            </w14:solidFill>
          </w14:textFill>
        </w:rPr>
        <w:t xml:space="preserve">                               </w:t>
      </w:r>
    </w:p>
    <w:p w14:paraId="601D69CD">
      <w:pPr>
        <w:ind w:firstLine="400"/>
        <w:rPr>
          <w:color w:val="000000" w:themeColor="text1"/>
          <w:sz w:val="20"/>
          <w:highlight w:val="green"/>
          <w14:textFill>
            <w14:solidFill>
              <w14:schemeClr w14:val="tx1"/>
            </w14:solidFill>
          </w14:textFill>
        </w:rPr>
      </w:pPr>
    </w:p>
    <w:p w14:paraId="66BB88A4">
      <w:pPr>
        <w:tabs>
          <w:tab w:val="left" w:pos="3544"/>
        </w:tabs>
        <w:topLinePunct/>
        <w:spacing w:line="360" w:lineRule="auto"/>
        <w:ind w:firstLine="48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附：法定代表人身份证正反面复印件（或扫描件）。</w:t>
      </w:r>
    </w:p>
    <w:tbl>
      <w:tblPr>
        <w:tblStyle w:val="22"/>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8"/>
      </w:tblGrid>
      <w:tr w14:paraId="7ED6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5" w:hRule="atLeast"/>
          <w:jc w:val="center"/>
        </w:trPr>
        <w:tc>
          <w:tcPr>
            <w:tcW w:w="8578" w:type="dxa"/>
            <w:tcBorders>
              <w:top w:val="single" w:color="auto" w:sz="4" w:space="0"/>
              <w:left w:val="single" w:color="auto" w:sz="4" w:space="0"/>
              <w:right w:val="single" w:color="auto" w:sz="4" w:space="0"/>
            </w:tcBorders>
            <w:vAlign w:val="center"/>
          </w:tcPr>
          <w:p w14:paraId="33569F41">
            <w:pPr>
              <w:topLinePunct/>
              <w:spacing w:line="360" w:lineRule="auto"/>
              <w:ind w:firstLine="440"/>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法定代表人身份证</w:t>
            </w:r>
          </w:p>
          <w:p w14:paraId="07640B1F">
            <w:pPr>
              <w:topLinePunct/>
              <w:spacing w:line="360" w:lineRule="auto"/>
              <w:ind w:firstLine="440"/>
              <w:jc w:val="center"/>
              <w:rPr>
                <w:rFonts w:ascii="仿宋" w:hAnsi="仿宋" w:eastAsia="仿宋" w:cs="仿宋"/>
                <w:color w:val="000000" w:themeColor="text1"/>
                <w:sz w:val="22"/>
                <w14:textFill>
                  <w14:solidFill>
                    <w14:schemeClr w14:val="tx1"/>
                  </w14:solidFill>
                </w14:textFill>
              </w:rPr>
            </w:pPr>
            <w:r>
              <w:rPr>
                <w:rFonts w:hint="eastAsia" w:ascii="仿宋" w:eastAsia="仿宋"/>
                <w:color w:val="000000" w:themeColor="text1"/>
                <w:sz w:val="22"/>
                <w14:textFill>
                  <w14:solidFill>
                    <w14:schemeClr w14:val="tx1"/>
                  </w14:solidFill>
                </w14:textFill>
              </w:rPr>
              <w:t>正反面复印件（或扫描件）</w:t>
            </w:r>
          </w:p>
        </w:tc>
      </w:tr>
    </w:tbl>
    <w:p w14:paraId="4E1A538F">
      <w:pPr>
        <w:ind w:firstLine="420"/>
        <w:rPr>
          <w:color w:val="000000" w:themeColor="text1"/>
          <w14:textFill>
            <w14:solidFill>
              <w14:schemeClr w14:val="tx1"/>
            </w14:solidFill>
          </w14:textFill>
        </w:rPr>
      </w:pPr>
    </w:p>
    <w:p w14:paraId="0C18D704">
      <w:pPr>
        <w:ind w:firstLine="420"/>
        <w:rPr>
          <w:color w:val="000000" w:themeColor="text1"/>
          <w14:textFill>
            <w14:solidFill>
              <w14:schemeClr w14:val="tx1"/>
            </w14:solidFill>
          </w14:textFill>
        </w:rPr>
      </w:pPr>
    </w:p>
    <w:p w14:paraId="2D8D95B1">
      <w:pPr>
        <w:topLinePunct/>
        <w:spacing w:line="360" w:lineRule="auto"/>
        <w:ind w:firstLine="440"/>
        <w:rPr>
          <w:rFonts w:ascii="仿宋" w:hAnsi="仿宋" w:eastAsia="仿宋" w:cs="仿宋"/>
          <w:color w:val="000000" w:themeColor="text1"/>
          <w:sz w:val="22"/>
          <w:u w:val="single"/>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投标人：</w:t>
      </w:r>
      <w:r>
        <w:rPr>
          <w:rFonts w:hint="eastAsia" w:ascii="仿宋" w:hAnsi="仿宋" w:eastAsia="仿宋" w:cs="仿宋"/>
          <w:color w:val="000000" w:themeColor="text1"/>
          <w:sz w:val="22"/>
          <w:u w:val="single"/>
          <w14:textFill>
            <w14:solidFill>
              <w14:schemeClr w14:val="tx1"/>
            </w14:solidFill>
          </w14:textFill>
        </w:rPr>
        <w:t>（投标人单位全称并加盖公章）</w:t>
      </w:r>
    </w:p>
    <w:p w14:paraId="24CE6629">
      <w:pPr>
        <w:topLinePunct/>
        <w:spacing w:line="360" w:lineRule="auto"/>
        <w:ind w:firstLine="44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地  址：</w:t>
      </w:r>
    </w:p>
    <w:p w14:paraId="67102E2C">
      <w:pPr>
        <w:tabs>
          <w:tab w:val="left" w:pos="3780"/>
        </w:tabs>
        <w:topLinePunct/>
        <w:spacing w:line="360" w:lineRule="auto"/>
        <w:ind w:firstLine="44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法定代表人（签字或盖章）：</w:t>
      </w:r>
    </w:p>
    <w:p w14:paraId="0A21D2B6">
      <w:pPr>
        <w:tabs>
          <w:tab w:val="left" w:pos="3885"/>
        </w:tabs>
        <w:topLinePunct/>
        <w:spacing w:line="360" w:lineRule="auto"/>
        <w:ind w:firstLine="44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日  期：    年  月  日</w:t>
      </w:r>
    </w:p>
    <w:p w14:paraId="28AB3E4B">
      <w:pPr>
        <w:tabs>
          <w:tab w:val="left" w:pos="3885"/>
        </w:tabs>
        <w:topLinePunct/>
        <w:spacing w:line="360" w:lineRule="auto"/>
        <w:ind w:left="4599" w:leftChars="2190" w:firstLine="440"/>
        <w:jc w:val="left"/>
        <w:rPr>
          <w:rFonts w:ascii="仿宋" w:hAnsi="仿宋" w:eastAsia="仿宋" w:cs="仿宋"/>
          <w:color w:val="000000" w:themeColor="text1"/>
          <w:sz w:val="22"/>
          <w14:textFill>
            <w14:solidFill>
              <w14:schemeClr w14:val="tx1"/>
            </w14:solidFill>
          </w14:textFill>
        </w:rPr>
      </w:pPr>
    </w:p>
    <w:p w14:paraId="6390B077">
      <w:pPr>
        <w:pStyle w:val="8"/>
        <w:rPr>
          <w:rFonts w:ascii="仿宋" w:hAnsi="仿宋" w:eastAsia="仿宋" w:cs="仿宋"/>
          <w:color w:val="000000" w:themeColor="text1"/>
          <w:sz w:val="22"/>
          <w:highlight w:val="green"/>
          <w14:textFill>
            <w14:solidFill>
              <w14:schemeClr w14:val="tx1"/>
            </w14:solidFill>
          </w14:textFill>
        </w:rPr>
      </w:pPr>
    </w:p>
    <w:p w14:paraId="561BD9B5">
      <w:pPr>
        <w:pStyle w:val="8"/>
        <w:rPr>
          <w:rFonts w:ascii="仿宋" w:hAnsi="仿宋" w:eastAsia="仿宋" w:cs="仿宋"/>
          <w:color w:val="000000" w:themeColor="text1"/>
          <w:sz w:val="22"/>
          <w:highlight w:val="green"/>
          <w14:textFill>
            <w14:solidFill>
              <w14:schemeClr w14:val="tx1"/>
            </w14:solidFill>
          </w14:textFill>
        </w:rPr>
      </w:pPr>
    </w:p>
    <w:p w14:paraId="5A88CE7A">
      <w:pPr>
        <w:pStyle w:val="8"/>
        <w:rPr>
          <w:rFonts w:ascii="仿宋" w:hAnsi="仿宋" w:eastAsia="仿宋" w:cs="仿宋"/>
          <w:color w:val="000000" w:themeColor="text1"/>
          <w:sz w:val="22"/>
          <w:highlight w:val="green"/>
          <w:lang w:val="en-US" w:eastAsia="zh-CN"/>
          <w14:textFill>
            <w14:solidFill>
              <w14:schemeClr w14:val="tx1"/>
            </w14:solidFill>
          </w14:textFill>
        </w:rPr>
        <w:sectPr>
          <w:pgSz w:w="11906" w:h="16838"/>
          <w:pgMar w:top="1440" w:right="1797" w:bottom="1440" w:left="1797" w:header="851" w:footer="992" w:gutter="0"/>
          <w:cols w:space="720" w:num="1"/>
          <w:docGrid w:linePitch="312" w:charSpace="0"/>
        </w:sectPr>
      </w:pPr>
      <w:r>
        <w:rPr>
          <w:rFonts w:hint="eastAsia" w:ascii="仿宋" w:hAnsi="仿宋" w:eastAsia="仿宋" w:cs="仿宋"/>
          <w:sz w:val="22"/>
        </w:rPr>
        <w:t>注：非法人单位参照执行。</w:t>
      </w:r>
    </w:p>
    <w:p w14:paraId="47EDE4C2">
      <w:pPr>
        <w:tabs>
          <w:tab w:val="left" w:pos="3885"/>
        </w:tabs>
        <w:topLinePunct/>
        <w:spacing w:line="360" w:lineRule="auto"/>
        <w:jc w:val="left"/>
        <w:rPr>
          <w:rFonts w:ascii="仿宋" w:hAnsi="仿宋" w:eastAsia="仿宋"/>
          <w:b/>
          <w:color w:val="000000" w:themeColor="text1"/>
          <w:sz w:val="24"/>
          <w:szCs w:val="28"/>
          <w14:textFill>
            <w14:solidFill>
              <w14:schemeClr w14:val="tx1"/>
            </w14:solidFill>
          </w14:textFill>
        </w:rPr>
      </w:pPr>
      <w:r>
        <w:rPr>
          <w:rFonts w:hint="eastAsia" w:ascii="仿宋" w:hAnsi="仿宋" w:eastAsia="仿宋" w:cs="仿宋"/>
          <w:b/>
          <w:color w:val="000000" w:themeColor="text1"/>
          <w:sz w:val="24"/>
          <w:szCs w:val="28"/>
          <w14:textFill>
            <w14:solidFill>
              <w14:schemeClr w14:val="tx1"/>
            </w14:solidFill>
          </w14:textFill>
        </w:rPr>
        <w:t>3.2.2</w:t>
      </w:r>
      <w:r>
        <w:rPr>
          <w:rFonts w:hint="eastAsia" w:ascii="仿宋" w:hAnsi="仿宋" w:eastAsia="仿宋"/>
          <w:b/>
          <w:bCs/>
          <w:color w:val="000000" w:themeColor="text1"/>
          <w:sz w:val="24"/>
          <w:szCs w:val="28"/>
          <w14:textFill>
            <w14:solidFill>
              <w14:schemeClr w14:val="tx1"/>
            </w14:solidFill>
          </w14:textFill>
        </w:rPr>
        <w:t>法定代表人授权书</w:t>
      </w:r>
      <w:r>
        <w:rPr>
          <w:rFonts w:hint="eastAsia" w:ascii="仿宋" w:hAnsi="仿宋" w:eastAsia="仿宋"/>
          <w:bCs/>
          <w:color w:val="000000" w:themeColor="text1"/>
          <w:sz w:val="24"/>
          <w:szCs w:val="28"/>
          <w14:textFill>
            <w14:solidFill>
              <w14:schemeClr w14:val="tx1"/>
            </w14:solidFill>
          </w14:textFill>
        </w:rPr>
        <w:t>（格式）</w:t>
      </w:r>
    </w:p>
    <w:p w14:paraId="7282D2DA">
      <w:pPr>
        <w:topLinePunct/>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b/>
          <w:bCs/>
          <w:color w:val="000000" w:themeColor="text1"/>
          <w:sz w:val="22"/>
          <w14:textFill>
            <w14:solidFill>
              <w14:schemeClr w14:val="tx1"/>
            </w14:solidFill>
          </w14:textFill>
        </w:rPr>
        <w:t>法定代表人授权书</w:t>
      </w:r>
    </w:p>
    <w:p w14:paraId="37DE2ABC">
      <w:pPr>
        <w:pStyle w:val="32"/>
        <w:topLinePunct/>
        <w:spacing w:before="120" w:after="120" w:line="360" w:lineRule="auto"/>
        <w:rPr>
          <w:rFonts w:ascii="仿宋" w:eastAsia="仿宋"/>
          <w:b/>
          <w:bCs/>
          <w:color w:val="000000" w:themeColor="text1"/>
          <w:sz w:val="22"/>
          <w:szCs w:val="22"/>
          <w14:textFill>
            <w14:solidFill>
              <w14:schemeClr w14:val="tx1"/>
            </w14:solidFill>
          </w14:textFill>
        </w:rPr>
      </w:pPr>
      <w:r>
        <w:rPr>
          <w:rFonts w:hint="eastAsia" w:ascii="仿宋" w:eastAsia="仿宋"/>
          <w:b/>
          <w:color w:val="000000" w:themeColor="text1"/>
          <w:sz w:val="22"/>
          <w:szCs w:val="22"/>
          <w14:textFill>
            <w14:solidFill>
              <w14:schemeClr w14:val="tx1"/>
            </w14:solidFill>
          </w14:textFill>
        </w:rPr>
        <w:t>陕西博源招标服务有限公司</w:t>
      </w:r>
      <w:r>
        <w:rPr>
          <w:rFonts w:hint="eastAsia" w:ascii="仿宋" w:eastAsia="仿宋"/>
          <w:color w:val="000000" w:themeColor="text1"/>
          <w:sz w:val="22"/>
          <w:szCs w:val="22"/>
          <w14:textFill>
            <w14:solidFill>
              <w14:schemeClr w14:val="tx1"/>
            </w14:solidFill>
          </w14:textFill>
        </w:rPr>
        <w:t>：</w:t>
      </w:r>
    </w:p>
    <w:p w14:paraId="00F562A9">
      <w:pPr>
        <w:pStyle w:val="32"/>
        <w:topLinePunct/>
        <w:spacing w:after="120" w:line="360" w:lineRule="auto"/>
        <w:ind w:firstLine="440" w:firstLineChars="200"/>
        <w:rPr>
          <w:rFonts w:ascii="仿宋" w:eastAsia="仿宋"/>
          <w:color w:val="000000" w:themeColor="text1"/>
          <w:sz w:val="22"/>
          <w:szCs w:val="22"/>
          <w14:textFill>
            <w14:solidFill>
              <w14:schemeClr w14:val="tx1"/>
            </w14:solidFill>
          </w14:textFill>
        </w:rPr>
      </w:pPr>
      <w:r>
        <w:rPr>
          <w:rFonts w:hint="eastAsia" w:ascii="仿宋" w:eastAsia="仿宋"/>
          <w:color w:val="000000" w:themeColor="text1"/>
          <w:sz w:val="22"/>
          <w:szCs w:val="22"/>
          <w14:textFill>
            <w14:solidFill>
              <w14:schemeClr w14:val="tx1"/>
            </w14:solidFill>
          </w14:textFill>
        </w:rPr>
        <w:t>本授权书声明：注册于</w:t>
      </w:r>
      <w:r>
        <w:rPr>
          <w:rFonts w:hint="eastAsia" w:ascii="仿宋" w:eastAsia="仿宋"/>
          <w:color w:val="000000" w:themeColor="text1"/>
          <w:sz w:val="22"/>
          <w:szCs w:val="22"/>
          <w:u w:val="single"/>
          <w14:textFill>
            <w14:solidFill>
              <w14:schemeClr w14:val="tx1"/>
            </w14:solidFill>
          </w14:textFill>
        </w:rPr>
        <w:t xml:space="preserve">（登记机关）之（投标人名称） </w:t>
      </w:r>
      <w:r>
        <w:rPr>
          <w:rFonts w:hint="eastAsia" w:ascii="仿宋" w:eastAsia="仿宋"/>
          <w:color w:val="000000" w:themeColor="text1"/>
          <w:sz w:val="22"/>
          <w:szCs w:val="22"/>
          <w14:textFill>
            <w14:solidFill>
              <w14:schemeClr w14:val="tx1"/>
            </w14:solidFill>
          </w14:textFill>
        </w:rPr>
        <w:t>的法定代表人</w:t>
      </w:r>
      <w:r>
        <w:rPr>
          <w:rFonts w:hint="eastAsia" w:ascii="仿宋" w:eastAsia="仿宋"/>
          <w:color w:val="000000" w:themeColor="text1"/>
          <w:sz w:val="22"/>
          <w:szCs w:val="22"/>
          <w:u w:val="single"/>
          <w14:textFill>
            <w14:solidFill>
              <w14:schemeClr w14:val="tx1"/>
            </w14:solidFill>
          </w14:textFill>
        </w:rPr>
        <w:t>（姓名、性别、身份证号码）</w:t>
      </w:r>
      <w:r>
        <w:rPr>
          <w:rFonts w:hint="eastAsia" w:ascii="仿宋" w:eastAsia="仿宋"/>
          <w:color w:val="000000" w:themeColor="text1"/>
          <w:sz w:val="22"/>
          <w:szCs w:val="22"/>
          <w14:textFill>
            <w14:solidFill>
              <w14:schemeClr w14:val="tx1"/>
            </w14:solidFill>
          </w14:textFill>
        </w:rPr>
        <w:t>授权本公司的</w:t>
      </w:r>
      <w:r>
        <w:rPr>
          <w:rFonts w:hint="eastAsia" w:ascii="仿宋" w:eastAsia="仿宋"/>
          <w:color w:val="000000" w:themeColor="text1"/>
          <w:sz w:val="22"/>
          <w:szCs w:val="22"/>
          <w:u w:val="single"/>
          <w14:textFill>
            <w14:solidFill>
              <w14:schemeClr w14:val="tx1"/>
            </w14:solidFill>
          </w14:textFill>
        </w:rPr>
        <w:t>（授权代表姓名、性别、身份证号码）</w:t>
      </w:r>
      <w:r>
        <w:rPr>
          <w:rFonts w:hint="eastAsia" w:ascii="仿宋" w:eastAsia="仿宋"/>
          <w:color w:val="000000" w:themeColor="text1"/>
          <w:sz w:val="22"/>
          <w:szCs w:val="22"/>
          <w14:textFill>
            <w14:solidFill>
              <w14:schemeClr w14:val="tx1"/>
            </w14:solidFill>
          </w14:textFill>
        </w:rPr>
        <w:t>为授权代表，就贵方组织的有关</w:t>
      </w:r>
      <w:r>
        <w:rPr>
          <w:rFonts w:hint="eastAsia" w:ascii="仿宋" w:eastAsia="仿宋"/>
          <w:color w:val="000000" w:themeColor="text1"/>
          <w:sz w:val="22"/>
          <w:szCs w:val="22"/>
          <w:u w:val="single"/>
          <w14:textFill>
            <w14:solidFill>
              <w14:schemeClr w14:val="tx1"/>
            </w14:solidFill>
          </w14:textFill>
        </w:rPr>
        <w:t xml:space="preserve">  项目名称（项目编号）</w:t>
      </w:r>
      <w:r>
        <w:rPr>
          <w:rFonts w:hint="eastAsia" w:ascii="仿宋" w:eastAsia="仿宋"/>
          <w:color w:val="000000" w:themeColor="text1"/>
          <w:sz w:val="22"/>
          <w:szCs w:val="22"/>
          <w14:textFill>
            <w14:solidFill>
              <w14:schemeClr w14:val="tx1"/>
            </w14:solidFill>
          </w14:textFill>
        </w:rPr>
        <w:t>的投标事务，签署投标文件、开标及评标有关资料，本公司对授权代表签署的所有资料均认可并承担全部法律责任。</w:t>
      </w:r>
    </w:p>
    <w:p w14:paraId="525676C2">
      <w:pPr>
        <w:pStyle w:val="32"/>
        <w:topLinePunct/>
        <w:spacing w:after="120" w:line="360" w:lineRule="auto"/>
        <w:rPr>
          <w:rFonts w:ascii="仿宋" w:eastAsia="仿宋"/>
          <w:color w:val="000000" w:themeColor="text1"/>
          <w:sz w:val="22"/>
          <w:szCs w:val="22"/>
          <w14:textFill>
            <w14:solidFill>
              <w14:schemeClr w14:val="tx1"/>
            </w14:solidFill>
          </w14:textFill>
        </w:rPr>
      </w:pPr>
      <w:r>
        <w:rPr>
          <w:rFonts w:hint="eastAsia" w:ascii="仿宋" w:eastAsia="仿宋"/>
          <w:color w:val="000000" w:themeColor="text1"/>
          <w:sz w:val="22"/>
          <w:szCs w:val="22"/>
          <w14:textFill>
            <w14:solidFill>
              <w14:schemeClr w14:val="tx1"/>
            </w14:solidFill>
          </w14:textFill>
        </w:rPr>
        <w:t>投标人：</w:t>
      </w:r>
      <w:r>
        <w:rPr>
          <w:rFonts w:hint="eastAsia" w:ascii="仿宋" w:eastAsia="仿宋"/>
          <w:color w:val="000000" w:themeColor="text1"/>
          <w:sz w:val="22"/>
          <w:szCs w:val="22"/>
          <w:u w:val="single"/>
          <w14:textFill>
            <w14:solidFill>
              <w14:schemeClr w14:val="tx1"/>
            </w14:solidFill>
          </w14:textFill>
        </w:rPr>
        <w:t xml:space="preserve">  （投标人单位全称并加盖公章）    </w:t>
      </w:r>
      <w:r>
        <w:rPr>
          <w:rFonts w:hint="eastAsia" w:ascii="仿宋" w:eastAsia="仿宋"/>
          <w:color w:val="000000" w:themeColor="text1"/>
          <w:sz w:val="22"/>
          <w:szCs w:val="22"/>
          <w14:textFill>
            <w14:solidFill>
              <w14:schemeClr w14:val="tx1"/>
            </w14:solidFill>
          </w14:textFill>
        </w:rPr>
        <w:t>法定代表人（签字</w:t>
      </w:r>
      <w:r>
        <w:rPr>
          <w:rFonts w:hint="eastAsia" w:ascii="仿宋" w:hAnsi="仿宋" w:eastAsia="仿宋" w:cs="仿宋"/>
          <w:color w:val="000000" w:themeColor="text1"/>
          <w:sz w:val="22"/>
          <w14:textFill>
            <w14:solidFill>
              <w14:schemeClr w14:val="tx1"/>
            </w14:solidFill>
          </w14:textFill>
        </w:rPr>
        <w:t>或</w:t>
      </w:r>
      <w:r>
        <w:rPr>
          <w:rFonts w:hint="eastAsia" w:ascii="仿宋" w:eastAsia="仿宋"/>
          <w:color w:val="000000" w:themeColor="text1"/>
          <w:sz w:val="22"/>
          <w:szCs w:val="22"/>
          <w14:textFill>
            <w14:solidFill>
              <w14:schemeClr w14:val="tx1"/>
            </w14:solidFill>
          </w14:textFill>
        </w:rPr>
        <w:t>盖章）：</w:t>
      </w:r>
      <w:r>
        <w:rPr>
          <w:rFonts w:hint="eastAsia" w:ascii="仿宋" w:eastAsia="仿宋"/>
          <w:color w:val="000000" w:themeColor="text1"/>
          <w:sz w:val="22"/>
          <w:szCs w:val="22"/>
          <w:u w:val="single"/>
          <w14:textFill>
            <w14:solidFill>
              <w14:schemeClr w14:val="tx1"/>
            </w14:solidFill>
          </w14:textFill>
        </w:rPr>
        <w:t xml:space="preserve">       </w:t>
      </w:r>
    </w:p>
    <w:p w14:paraId="09BBC51B">
      <w:pPr>
        <w:pStyle w:val="32"/>
        <w:topLinePunct/>
        <w:spacing w:after="120" w:line="360" w:lineRule="auto"/>
        <w:rPr>
          <w:rFonts w:ascii="仿宋" w:eastAsia="仿宋"/>
          <w:color w:val="000000" w:themeColor="text1"/>
          <w:sz w:val="22"/>
          <w:szCs w:val="22"/>
          <w:u w:val="single"/>
          <w14:textFill>
            <w14:solidFill>
              <w14:schemeClr w14:val="tx1"/>
            </w14:solidFill>
          </w14:textFill>
        </w:rPr>
      </w:pPr>
      <w:r>
        <w:rPr>
          <w:rFonts w:hint="eastAsia" w:ascii="仿宋" w:eastAsia="仿宋"/>
          <w:color w:val="000000" w:themeColor="text1"/>
          <w:sz w:val="22"/>
          <w:szCs w:val="22"/>
          <w14:textFill>
            <w14:solidFill>
              <w14:schemeClr w14:val="tx1"/>
            </w14:solidFill>
          </w14:textFill>
        </w:rPr>
        <w:t>授权代表（签字</w:t>
      </w:r>
      <w:r>
        <w:rPr>
          <w:rFonts w:hint="eastAsia" w:ascii="仿宋" w:hAnsi="仿宋" w:eastAsia="仿宋" w:cs="仿宋"/>
          <w:color w:val="000000" w:themeColor="text1"/>
          <w:sz w:val="22"/>
          <w14:textFill>
            <w14:solidFill>
              <w14:schemeClr w14:val="tx1"/>
            </w14:solidFill>
          </w14:textFill>
        </w:rPr>
        <w:t>或</w:t>
      </w:r>
      <w:r>
        <w:rPr>
          <w:rFonts w:hint="eastAsia" w:ascii="仿宋" w:eastAsia="仿宋"/>
          <w:color w:val="000000" w:themeColor="text1"/>
          <w:sz w:val="22"/>
          <w:szCs w:val="22"/>
          <w14:textFill>
            <w14:solidFill>
              <w14:schemeClr w14:val="tx1"/>
            </w14:solidFill>
          </w14:textFill>
        </w:rPr>
        <w:t>盖章）：</w:t>
      </w:r>
      <w:r>
        <w:rPr>
          <w:rFonts w:hint="eastAsia" w:ascii="仿宋" w:eastAsia="仿宋"/>
          <w:color w:val="000000" w:themeColor="text1"/>
          <w:sz w:val="22"/>
          <w:szCs w:val="22"/>
          <w:u w:val="single"/>
          <w14:textFill>
            <w14:solidFill>
              <w14:schemeClr w14:val="tx1"/>
            </w14:solidFill>
          </w14:textFill>
        </w:rPr>
        <w:t xml:space="preserve">              </w:t>
      </w:r>
      <w:r>
        <w:rPr>
          <w:rFonts w:hint="eastAsia" w:ascii="仿宋" w:eastAsia="仿宋"/>
          <w:color w:val="000000" w:themeColor="text1"/>
          <w:sz w:val="22"/>
          <w:szCs w:val="22"/>
          <w14:textFill>
            <w14:solidFill>
              <w14:schemeClr w14:val="tx1"/>
            </w14:solidFill>
          </w14:textFill>
        </w:rPr>
        <w:t>授权代表职务：</w:t>
      </w:r>
      <w:r>
        <w:rPr>
          <w:rFonts w:hint="eastAsia" w:ascii="仿宋" w:eastAsia="仿宋"/>
          <w:color w:val="000000" w:themeColor="text1"/>
          <w:sz w:val="22"/>
          <w:szCs w:val="22"/>
          <w:u w:val="single"/>
          <w14:textFill>
            <w14:solidFill>
              <w14:schemeClr w14:val="tx1"/>
            </w14:solidFill>
          </w14:textFill>
        </w:rPr>
        <w:t xml:space="preserve">               </w:t>
      </w:r>
    </w:p>
    <w:p w14:paraId="7B899FDC">
      <w:pPr>
        <w:pStyle w:val="32"/>
        <w:topLinePunct/>
        <w:spacing w:after="120" w:line="360" w:lineRule="auto"/>
        <w:rPr>
          <w:rFonts w:ascii="仿宋" w:eastAsia="仿宋"/>
          <w:color w:val="000000" w:themeColor="text1"/>
          <w:sz w:val="22"/>
          <w:szCs w:val="22"/>
          <w:u w:val="single"/>
          <w14:textFill>
            <w14:solidFill>
              <w14:schemeClr w14:val="tx1"/>
            </w14:solidFill>
          </w14:textFill>
        </w:rPr>
      </w:pPr>
      <w:r>
        <w:rPr>
          <w:rFonts w:hint="eastAsia" w:ascii="仿宋" w:eastAsia="仿宋"/>
          <w:color w:val="000000" w:themeColor="text1"/>
          <w:sz w:val="22"/>
          <w:szCs w:val="22"/>
          <w14:textFill>
            <w14:solidFill>
              <w14:schemeClr w14:val="tx1"/>
            </w14:solidFill>
          </w14:textFill>
        </w:rPr>
        <w:t>授权代表联系地址：</w:t>
      </w:r>
      <w:r>
        <w:rPr>
          <w:rFonts w:hint="eastAsia" w:ascii="仿宋" w:eastAsia="仿宋"/>
          <w:color w:val="000000" w:themeColor="text1"/>
          <w:sz w:val="22"/>
          <w:szCs w:val="22"/>
          <w:u w:val="single"/>
          <w14:textFill>
            <w14:solidFill>
              <w14:schemeClr w14:val="tx1"/>
            </w14:solidFill>
          </w14:textFill>
        </w:rPr>
        <w:t xml:space="preserve">                                                 </w:t>
      </w:r>
    </w:p>
    <w:p w14:paraId="71A2E191">
      <w:pPr>
        <w:pStyle w:val="32"/>
        <w:topLinePunct/>
        <w:spacing w:after="120" w:line="360" w:lineRule="auto"/>
        <w:rPr>
          <w:rFonts w:ascii="仿宋" w:eastAsia="仿宋"/>
          <w:b/>
          <w:color w:val="000000" w:themeColor="text1"/>
          <w:sz w:val="22"/>
          <w:szCs w:val="22"/>
          <w:u w:val="single"/>
          <w14:textFill>
            <w14:solidFill>
              <w14:schemeClr w14:val="tx1"/>
            </w14:solidFill>
          </w14:textFill>
        </w:rPr>
      </w:pPr>
      <w:r>
        <w:rPr>
          <w:rFonts w:hint="eastAsia" w:ascii="仿宋" w:eastAsia="仿宋"/>
          <w:color w:val="000000" w:themeColor="text1"/>
          <w:sz w:val="22"/>
          <w:szCs w:val="22"/>
          <w14:textFill>
            <w14:solidFill>
              <w14:schemeClr w14:val="tx1"/>
            </w14:solidFill>
          </w14:textFill>
        </w:rPr>
        <w:t>授权代表手机电话：</w:t>
      </w:r>
      <w:r>
        <w:rPr>
          <w:rFonts w:hint="eastAsia" w:ascii="仿宋" w:eastAsia="仿宋"/>
          <w:color w:val="000000" w:themeColor="text1"/>
          <w:sz w:val="22"/>
          <w:szCs w:val="22"/>
          <w:u w:val="single"/>
          <w14:textFill>
            <w14:solidFill>
              <w14:schemeClr w14:val="tx1"/>
            </w14:solidFill>
          </w14:textFill>
        </w:rPr>
        <w:t xml:space="preserve">                </w:t>
      </w:r>
      <w:r>
        <w:rPr>
          <w:rFonts w:hint="eastAsia" w:ascii="仿宋" w:eastAsia="仿宋"/>
          <w:color w:val="000000" w:themeColor="text1"/>
          <w:sz w:val="22"/>
          <w:szCs w:val="22"/>
          <w14:textFill>
            <w14:solidFill>
              <w14:schemeClr w14:val="tx1"/>
            </w14:solidFill>
          </w14:textFill>
        </w:rPr>
        <w:t xml:space="preserve">  授权代表座机电话：</w:t>
      </w:r>
      <w:r>
        <w:rPr>
          <w:rFonts w:hint="eastAsia" w:ascii="仿宋" w:eastAsia="仿宋"/>
          <w:color w:val="000000" w:themeColor="text1"/>
          <w:sz w:val="22"/>
          <w:szCs w:val="22"/>
          <w:u w:val="single"/>
          <w14:textFill>
            <w14:solidFill>
              <w14:schemeClr w14:val="tx1"/>
            </w14:solidFill>
          </w14:textFill>
        </w:rPr>
        <w:t xml:space="preserve">             </w:t>
      </w:r>
    </w:p>
    <w:p w14:paraId="345ACD66">
      <w:pPr>
        <w:pStyle w:val="32"/>
        <w:topLinePunct/>
        <w:spacing w:after="120" w:line="360" w:lineRule="auto"/>
        <w:rPr>
          <w:rFonts w:eastAsia="仿宋"/>
          <w:color w:val="000000" w:themeColor="text1"/>
          <w14:textFill>
            <w14:solidFill>
              <w14:schemeClr w14:val="tx1"/>
            </w14:solidFill>
          </w14:textFill>
        </w:rPr>
      </w:pPr>
      <w:r>
        <w:rPr>
          <w:rFonts w:hint="eastAsia" w:ascii="仿宋" w:eastAsia="仿宋"/>
          <w:sz w:val="22"/>
          <w:szCs w:val="22"/>
        </w:rPr>
        <w:t>本授权书自</w:t>
      </w:r>
      <w:r>
        <w:rPr>
          <w:rFonts w:hint="eastAsia" w:ascii="仿宋" w:eastAsia="仿宋"/>
          <w:sz w:val="22"/>
          <w:szCs w:val="22"/>
          <w:u w:val="single"/>
        </w:rPr>
        <w:t xml:space="preserve">    </w:t>
      </w:r>
      <w:r>
        <w:rPr>
          <w:rFonts w:hint="eastAsia" w:ascii="仿宋" w:eastAsia="仿宋"/>
          <w:sz w:val="22"/>
          <w:szCs w:val="22"/>
        </w:rPr>
        <w:t>年</w:t>
      </w:r>
      <w:r>
        <w:rPr>
          <w:rFonts w:hint="eastAsia" w:ascii="仿宋" w:eastAsia="仿宋"/>
          <w:sz w:val="22"/>
          <w:szCs w:val="22"/>
          <w:u w:val="single"/>
        </w:rPr>
        <w:t xml:space="preserve">   </w:t>
      </w:r>
      <w:r>
        <w:rPr>
          <w:rFonts w:hint="eastAsia" w:ascii="仿宋" w:eastAsia="仿宋"/>
          <w:sz w:val="22"/>
          <w:szCs w:val="22"/>
        </w:rPr>
        <w:t>月</w:t>
      </w:r>
      <w:r>
        <w:rPr>
          <w:rFonts w:hint="eastAsia" w:ascii="仿宋" w:eastAsia="仿宋"/>
          <w:sz w:val="22"/>
          <w:szCs w:val="22"/>
          <w:u w:val="single"/>
        </w:rPr>
        <w:t xml:space="preserve">   </w:t>
      </w:r>
      <w:r>
        <w:rPr>
          <w:rFonts w:hint="eastAsia" w:ascii="仿宋" w:eastAsia="仿宋"/>
          <w:sz w:val="22"/>
          <w:szCs w:val="22"/>
        </w:rPr>
        <w:t>日起生效，至本项目投标有效期结束失效。</w:t>
      </w:r>
    </w:p>
    <w:p w14:paraId="71FD75F7">
      <w:pPr>
        <w:pStyle w:val="32"/>
        <w:topLinePunct/>
        <w:spacing w:after="120" w:line="360" w:lineRule="auto"/>
        <w:rPr>
          <w:rFonts w:ascii="仿宋" w:eastAsia="仿宋"/>
          <w:color w:val="000000" w:themeColor="text1"/>
          <w:sz w:val="22"/>
          <w:szCs w:val="22"/>
          <w14:textFill>
            <w14:solidFill>
              <w14:schemeClr w14:val="tx1"/>
            </w14:solidFill>
          </w14:textFill>
        </w:rPr>
      </w:pPr>
      <w:r>
        <w:rPr>
          <w:rFonts w:hint="eastAsia" w:ascii="仿宋" w:eastAsia="仿宋"/>
          <w:color w:val="000000" w:themeColor="text1"/>
          <w:sz w:val="22"/>
          <w:szCs w:val="22"/>
          <w14:textFill>
            <w14:solidFill>
              <w14:schemeClr w14:val="tx1"/>
            </w14:solidFill>
          </w14:textFill>
        </w:rPr>
        <w:t>附：法定代表人及授权代表身份证正反面复印件（或扫描件）。</w:t>
      </w:r>
    </w:p>
    <w:tbl>
      <w:tblPr>
        <w:tblStyle w:val="22"/>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9"/>
        <w:gridCol w:w="4289"/>
      </w:tblGrid>
      <w:tr w14:paraId="0898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5" w:hRule="atLeast"/>
          <w:jc w:val="center"/>
        </w:trPr>
        <w:tc>
          <w:tcPr>
            <w:tcW w:w="4289" w:type="dxa"/>
            <w:tcBorders>
              <w:top w:val="single" w:color="auto" w:sz="4" w:space="0"/>
              <w:left w:val="single" w:color="auto" w:sz="4" w:space="0"/>
              <w:right w:val="single" w:color="auto" w:sz="4" w:space="0"/>
            </w:tcBorders>
            <w:vAlign w:val="center"/>
          </w:tcPr>
          <w:p w14:paraId="04881CDD">
            <w:pPr>
              <w:topLinePunct/>
              <w:spacing w:line="360" w:lineRule="auto"/>
              <w:ind w:firstLine="440"/>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法定代表人身份证</w:t>
            </w:r>
          </w:p>
          <w:p w14:paraId="1BCBF80E">
            <w:pPr>
              <w:topLinePunct/>
              <w:spacing w:line="360" w:lineRule="auto"/>
              <w:ind w:firstLine="440"/>
              <w:jc w:val="center"/>
              <w:rPr>
                <w:rFonts w:ascii="仿宋" w:hAnsi="仿宋" w:eastAsia="仿宋" w:cs="仿宋"/>
                <w:color w:val="000000" w:themeColor="text1"/>
                <w:sz w:val="22"/>
                <w14:textFill>
                  <w14:solidFill>
                    <w14:schemeClr w14:val="tx1"/>
                  </w14:solidFill>
                </w14:textFill>
              </w:rPr>
            </w:pPr>
            <w:r>
              <w:rPr>
                <w:rFonts w:hint="eastAsia" w:ascii="仿宋" w:eastAsia="仿宋"/>
                <w:color w:val="000000" w:themeColor="text1"/>
                <w:sz w:val="22"/>
                <w14:textFill>
                  <w14:solidFill>
                    <w14:schemeClr w14:val="tx1"/>
                  </w14:solidFill>
                </w14:textFill>
              </w:rPr>
              <w:t>正反面复印件（或扫描件）</w:t>
            </w:r>
          </w:p>
        </w:tc>
        <w:tc>
          <w:tcPr>
            <w:tcW w:w="4289" w:type="dxa"/>
            <w:tcBorders>
              <w:top w:val="single" w:color="auto" w:sz="4" w:space="0"/>
              <w:left w:val="single" w:color="auto" w:sz="4" w:space="0"/>
              <w:right w:val="single" w:color="auto" w:sz="4" w:space="0"/>
            </w:tcBorders>
            <w:vAlign w:val="center"/>
          </w:tcPr>
          <w:p w14:paraId="2FEAAAB3">
            <w:pPr>
              <w:topLinePunct/>
              <w:spacing w:line="360" w:lineRule="auto"/>
              <w:ind w:firstLine="440"/>
              <w:jc w:val="center"/>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授权代表身份证</w:t>
            </w:r>
          </w:p>
          <w:p w14:paraId="083A64D0">
            <w:pPr>
              <w:topLinePunct/>
              <w:spacing w:line="360" w:lineRule="auto"/>
              <w:ind w:firstLine="440"/>
              <w:jc w:val="center"/>
              <w:rPr>
                <w:rFonts w:ascii="仿宋" w:hAnsi="仿宋" w:eastAsia="仿宋" w:cs="仿宋"/>
                <w:color w:val="000000" w:themeColor="text1"/>
                <w:sz w:val="22"/>
                <w14:textFill>
                  <w14:solidFill>
                    <w14:schemeClr w14:val="tx1"/>
                  </w14:solidFill>
                </w14:textFill>
              </w:rPr>
            </w:pPr>
            <w:r>
              <w:rPr>
                <w:rFonts w:hint="eastAsia" w:ascii="仿宋" w:eastAsia="仿宋"/>
                <w:color w:val="000000" w:themeColor="text1"/>
                <w:sz w:val="22"/>
                <w14:textFill>
                  <w14:solidFill>
                    <w14:schemeClr w14:val="tx1"/>
                  </w14:solidFill>
                </w14:textFill>
              </w:rPr>
              <w:t>正反面复印件（或扫描件）</w:t>
            </w:r>
          </w:p>
        </w:tc>
      </w:tr>
    </w:tbl>
    <w:p w14:paraId="76EB00AB">
      <w:pPr>
        <w:pStyle w:val="21"/>
        <w:ind w:left="0" w:leftChars="0" w:firstLine="0" w:firstLineChars="0"/>
        <w:rPr>
          <w:rFonts w:ascii="仿宋" w:hAnsi="Courier New" w:eastAsia="仿宋" w:cs="Courier New"/>
          <w:color w:val="000000" w:themeColor="text1"/>
          <w:sz w:val="22"/>
          <w14:textFill>
            <w14:solidFill>
              <w14:schemeClr w14:val="tx1"/>
            </w14:solidFill>
          </w14:textFill>
        </w:rPr>
      </w:pPr>
    </w:p>
    <w:p w14:paraId="452A254C">
      <w:pPr>
        <w:pStyle w:val="21"/>
        <w:ind w:left="0" w:leftChars="0"/>
        <w:rPr>
          <w:rFonts w:ascii="仿宋" w:hAnsi="Courier New" w:eastAsia="仿宋" w:cs="Courier New"/>
          <w:b/>
          <w:bCs/>
          <w:color w:val="000000" w:themeColor="text1"/>
          <w:sz w:val="22"/>
          <w14:textFill>
            <w14:solidFill>
              <w14:schemeClr w14:val="tx1"/>
            </w14:solidFill>
          </w14:textFill>
        </w:rPr>
      </w:pPr>
      <w:r>
        <w:rPr>
          <w:rFonts w:hint="eastAsia" w:ascii="仿宋" w:hAnsi="Courier New" w:eastAsia="仿宋" w:cs="Courier New"/>
          <w:b/>
          <w:bCs/>
          <w:color w:val="000000" w:themeColor="text1"/>
          <w:sz w:val="22"/>
          <w14:textFill>
            <w14:solidFill>
              <w14:schemeClr w14:val="tx1"/>
            </w14:solidFill>
          </w14:textFill>
        </w:rPr>
        <w:t>注：法定代表人直接参与本次投标的提供法定代表人证明，不需要提供“法定代表人授权书”。委托授权代表参与本次投标的，必须提供“法定代表人授权书”。</w:t>
      </w:r>
    </w:p>
    <w:p w14:paraId="4696B4A4">
      <w:pPr>
        <w:pStyle w:val="21"/>
        <w:ind w:left="0" w:leftChars="0" w:firstLine="440"/>
        <w:rPr>
          <w:rFonts w:ascii="仿宋" w:hAnsi="Courier New" w:eastAsia="仿宋" w:cs="Courier New"/>
          <w:color w:val="000000" w:themeColor="text1"/>
          <w:sz w:val="22"/>
          <w14:textFill>
            <w14:solidFill>
              <w14:schemeClr w14:val="tx1"/>
            </w14:solidFill>
          </w14:textFill>
        </w:rPr>
        <w:sectPr>
          <w:pgSz w:w="11906" w:h="16838"/>
          <w:pgMar w:top="1440" w:right="1797" w:bottom="1440" w:left="1797" w:header="851" w:footer="992" w:gutter="0"/>
          <w:cols w:space="425" w:num="1"/>
          <w:docGrid w:linePitch="312" w:charSpace="0"/>
        </w:sectPr>
      </w:pPr>
    </w:p>
    <w:p w14:paraId="0B1F10DA">
      <w:pPr>
        <w:pStyle w:val="32"/>
        <w:topLinePunct/>
        <w:spacing w:after="120" w:line="360" w:lineRule="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3.2.3项目经理无不良记录、无在建工程承诺书</w:t>
      </w:r>
      <w:r>
        <w:rPr>
          <w:rFonts w:hint="eastAsia" w:ascii="仿宋" w:hAnsi="仿宋" w:eastAsia="仿宋"/>
          <w:bCs/>
          <w:color w:val="000000" w:themeColor="text1"/>
          <w:sz w:val="24"/>
          <w:szCs w:val="28"/>
          <w14:textFill>
            <w14:solidFill>
              <w14:schemeClr w14:val="tx1"/>
            </w14:solidFill>
          </w14:textFill>
        </w:rPr>
        <w:t>（格式）</w:t>
      </w:r>
    </w:p>
    <w:p w14:paraId="098A5CCF">
      <w:pPr>
        <w:pStyle w:val="32"/>
        <w:topLinePunct/>
        <w:spacing w:after="120" w:line="360" w:lineRule="auto"/>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项目经理无不良记录、无在建工程承诺书</w:t>
      </w:r>
    </w:p>
    <w:p w14:paraId="5919A895">
      <w:pPr>
        <w:pStyle w:val="32"/>
        <w:topLinePunct/>
        <w:spacing w:after="120" w:line="360" w:lineRule="auto"/>
        <w:rPr>
          <w:rFonts w:ascii="仿宋" w:hAnsi="仿宋" w:eastAsia="仿宋" w:cs="仿宋"/>
          <w:b/>
          <w:sz w:val="22"/>
          <w:szCs w:val="22"/>
        </w:rPr>
      </w:pPr>
      <w:r>
        <w:rPr>
          <w:rFonts w:hint="eastAsia" w:ascii="仿宋" w:hAnsi="仿宋" w:eastAsia="仿宋" w:cs="仿宋"/>
          <w:b/>
          <w:sz w:val="22"/>
          <w:szCs w:val="22"/>
        </w:rPr>
        <w:t>致:陕西博源招标服务有限公司</w:t>
      </w:r>
    </w:p>
    <w:p w14:paraId="2D0E97B8">
      <w:pPr>
        <w:spacing w:before="240" w:beforeLines="100" w:after="240" w:afterLines="100" w:line="480" w:lineRule="auto"/>
        <w:ind w:firstLine="440" w:firstLineChars="200"/>
        <w:jc w:val="left"/>
        <w:rPr>
          <w:rFonts w:ascii="仿宋" w:hAnsi="仿宋" w:eastAsia="仿宋" w:cs="仿宋"/>
          <w:bCs/>
          <w:sz w:val="22"/>
        </w:rPr>
      </w:pPr>
      <w:r>
        <w:rPr>
          <w:rFonts w:hint="eastAsia" w:ascii="仿宋" w:hAnsi="仿宋" w:eastAsia="仿宋" w:cs="仿宋"/>
          <w:bCs/>
          <w:sz w:val="22"/>
        </w:rPr>
        <w:t>我</w:t>
      </w:r>
      <w:r>
        <w:rPr>
          <w:rFonts w:hint="eastAsia" w:ascii="仿宋" w:hAnsi="仿宋" w:eastAsia="仿宋" w:cs="仿宋"/>
          <w:bCs/>
          <w:sz w:val="22"/>
          <w:u w:val="single"/>
        </w:rPr>
        <w:t xml:space="preserve">     (姓名）</w:t>
      </w:r>
      <w:r>
        <w:rPr>
          <w:rFonts w:hint="eastAsia" w:ascii="仿宋" w:hAnsi="仿宋" w:eastAsia="仿宋" w:cs="仿宋"/>
          <w:bCs/>
          <w:sz w:val="22"/>
        </w:rPr>
        <w:t>系_</w:t>
      </w:r>
      <w:r>
        <w:rPr>
          <w:rFonts w:hint="eastAsia" w:ascii="仿宋" w:hAnsi="仿宋" w:eastAsia="仿宋" w:cs="仿宋"/>
          <w:bCs/>
          <w:sz w:val="22"/>
          <w:u w:val="single"/>
        </w:rPr>
        <w:t xml:space="preserve">             (单位名称</w:t>
      </w:r>
      <w:r>
        <w:rPr>
          <w:rFonts w:hint="eastAsia" w:ascii="仿宋" w:hAnsi="仿宋" w:eastAsia="仿宋" w:cs="仿宋"/>
          <w:bCs/>
          <w:sz w:val="22"/>
        </w:rPr>
        <w:t>)的法定代表人，现承诺本项目拟派的项目经理</w:t>
      </w:r>
      <w:r>
        <w:rPr>
          <w:rFonts w:hint="eastAsia" w:ascii="仿宋" w:hAnsi="仿宋" w:eastAsia="仿宋" w:cs="仿宋"/>
          <w:bCs/>
          <w:sz w:val="22"/>
          <w:u w:val="single"/>
        </w:rPr>
        <w:t xml:space="preserve">      (姓名）</w:t>
      </w:r>
      <w:r>
        <w:rPr>
          <w:rFonts w:hint="eastAsia" w:ascii="仿宋" w:hAnsi="仿宋" w:eastAsia="仿宋" w:cs="仿宋"/>
          <w:bCs/>
          <w:sz w:val="22"/>
        </w:rPr>
        <w:t>注册证书号码：</w:t>
      </w:r>
      <w:r>
        <w:rPr>
          <w:rFonts w:hint="eastAsia" w:ascii="仿宋" w:hAnsi="仿宋" w:eastAsia="仿宋" w:cs="仿宋"/>
          <w:bCs/>
          <w:sz w:val="22"/>
          <w:u w:val="single"/>
        </w:rPr>
        <w:t xml:space="preserve">         </w:t>
      </w:r>
      <w:r>
        <w:rPr>
          <w:rFonts w:hint="eastAsia" w:ascii="仿宋" w:hAnsi="仿宋" w:eastAsia="仿宋" w:cs="仿宋"/>
          <w:bCs/>
          <w:sz w:val="22"/>
        </w:rPr>
        <w:t>身份证号码：</w:t>
      </w:r>
      <w:r>
        <w:rPr>
          <w:rFonts w:hint="eastAsia" w:ascii="仿宋" w:hAnsi="仿宋" w:eastAsia="仿宋" w:cs="仿宋"/>
          <w:bCs/>
          <w:sz w:val="22"/>
          <w:u w:val="single"/>
        </w:rPr>
        <w:t xml:space="preserve">              </w:t>
      </w:r>
      <w:r>
        <w:rPr>
          <w:rFonts w:hint="eastAsia" w:ascii="仿宋" w:hAnsi="仿宋" w:eastAsia="仿宋" w:cs="仿宋"/>
          <w:kern w:val="0"/>
          <w:sz w:val="22"/>
        </w:rPr>
        <w:t>现阶段无不良记录且没有担任任何在建设工程项目。</w:t>
      </w:r>
    </w:p>
    <w:p w14:paraId="70C4D522">
      <w:pPr>
        <w:spacing w:before="240" w:beforeLines="100" w:after="240" w:afterLines="100" w:line="480" w:lineRule="auto"/>
        <w:ind w:firstLine="440" w:firstLineChars="200"/>
        <w:jc w:val="left"/>
        <w:rPr>
          <w:rFonts w:ascii="仿宋" w:hAnsi="仿宋" w:eastAsia="仿宋" w:cs="仿宋"/>
          <w:bCs/>
          <w:sz w:val="22"/>
        </w:rPr>
      </w:pPr>
      <w:bookmarkStart w:id="844" w:name="_Toc19187600"/>
      <w:r>
        <w:rPr>
          <w:rFonts w:hint="eastAsia" w:ascii="仿宋" w:hAnsi="仿宋" w:eastAsia="仿宋" w:cs="仿宋"/>
          <w:bCs/>
          <w:sz w:val="22"/>
        </w:rPr>
        <w:t>我方保证上述信息的真实和准确，并愿意承担因我方就此弄虚作假所引起的一切法律后果。</w:t>
      </w:r>
      <w:bookmarkEnd w:id="844"/>
    </w:p>
    <w:p w14:paraId="484C9709">
      <w:pPr>
        <w:spacing w:before="240" w:beforeLines="100" w:after="240" w:afterLines="100" w:line="480" w:lineRule="auto"/>
        <w:ind w:firstLine="440" w:firstLineChars="200"/>
        <w:jc w:val="left"/>
        <w:rPr>
          <w:rFonts w:ascii="仿宋" w:hAnsi="仿宋" w:eastAsia="仿宋" w:cs="仿宋"/>
          <w:bCs/>
          <w:sz w:val="22"/>
        </w:rPr>
      </w:pPr>
      <w:r>
        <w:rPr>
          <w:rFonts w:hint="eastAsia" w:ascii="仿宋" w:hAnsi="仿宋" w:eastAsia="仿宋" w:cs="仿宋"/>
          <w:bCs/>
          <w:sz w:val="22"/>
        </w:rPr>
        <w:t>特此承诺。</w:t>
      </w:r>
    </w:p>
    <w:p w14:paraId="1D68728F">
      <w:pPr>
        <w:pStyle w:val="11"/>
        <w:tabs>
          <w:tab w:val="left" w:pos="3544"/>
        </w:tabs>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投标人：</w:t>
      </w:r>
      <w:r>
        <w:rPr>
          <w:rFonts w:hint="eastAsia" w:ascii="仿宋" w:hAnsi="仿宋" w:eastAsia="仿宋" w:cs="仿宋"/>
          <w:color w:val="000000" w:themeColor="text1"/>
          <w:sz w:val="22"/>
          <w:szCs w:val="22"/>
          <w:u w:val="single"/>
          <w14:textFill>
            <w14:solidFill>
              <w14:schemeClr w14:val="tx1"/>
            </w14:solidFill>
          </w14:textFill>
        </w:rPr>
        <w:t xml:space="preserve">（投标人单位全称并加盖公章） </w:t>
      </w:r>
    </w:p>
    <w:p w14:paraId="6DCA9BD1">
      <w:pPr>
        <w:pStyle w:val="11"/>
        <w:tabs>
          <w:tab w:val="left" w:pos="3544"/>
        </w:tabs>
        <w:spacing w:line="360" w:lineRule="auto"/>
        <w:ind w:firstLine="440" w:firstLineChars="2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法定代表人/授权代表签字：</w:t>
      </w:r>
    </w:p>
    <w:p w14:paraId="4500E657">
      <w:pPr>
        <w:topLinePunct/>
        <w:spacing w:line="360" w:lineRule="auto"/>
        <w:ind w:firstLine="440" w:firstLineChars="200"/>
        <w:jc w:val="left"/>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日  期：    年  月  日</w:t>
      </w:r>
    </w:p>
    <w:p w14:paraId="25487ADB">
      <w:pPr>
        <w:pStyle w:val="32"/>
        <w:topLinePunct/>
        <w:spacing w:after="120" w:line="360" w:lineRule="auto"/>
        <w:rPr>
          <w:rFonts w:ascii="仿宋" w:hAnsi="仿宋" w:eastAsia="仿宋" w:cs="仿宋"/>
          <w:b/>
          <w:sz w:val="22"/>
          <w:szCs w:val="22"/>
        </w:rPr>
      </w:pPr>
    </w:p>
    <w:p w14:paraId="25E13F36">
      <w:p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br w:type="page"/>
      </w:r>
    </w:p>
    <w:p w14:paraId="50E32947">
      <w:pPr>
        <w:pStyle w:val="32"/>
        <w:topLinePunct/>
        <w:spacing w:after="120" w:line="360" w:lineRule="auto"/>
        <w:rPr>
          <w:rFonts w:ascii="仿宋" w:hAnsi="仿宋" w:eastAsia="仿宋" w:cs="仿宋"/>
          <w:color w:val="000000" w:themeColor="text1"/>
          <w:sz w:val="22"/>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3.2.4</w:t>
      </w:r>
      <w:r>
        <w:rPr>
          <w:rFonts w:hint="eastAsia" w:ascii="仿宋" w:hAnsi="仿宋" w:eastAsia="仿宋" w:cs="仿宋"/>
          <w:b/>
          <w:bCs/>
          <w:sz w:val="24"/>
        </w:rPr>
        <w:t>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p w14:paraId="163B9138">
      <w:pPr>
        <w:jc w:val="center"/>
        <w:rPr>
          <w:rFonts w:ascii="仿宋" w:eastAsia="仿宋"/>
          <w:b/>
          <w:color w:val="000000" w:themeColor="text1"/>
          <w:sz w:val="28"/>
          <w:szCs w:val="24"/>
          <w14:textFill>
            <w14:solidFill>
              <w14:schemeClr w14:val="tx1"/>
            </w14:solidFill>
          </w14:textFill>
        </w:rPr>
      </w:pPr>
    </w:p>
    <w:p w14:paraId="30345E82">
      <w:pPr>
        <w:jc w:val="center"/>
        <w:rPr>
          <w:rFonts w:ascii="仿宋" w:hAnsi="仿宋" w:eastAsia="仿宋" w:cs="仿宋"/>
          <w:sz w:val="28"/>
          <w:szCs w:val="28"/>
        </w:rPr>
      </w:pPr>
      <w:r>
        <w:rPr>
          <w:rFonts w:hint="eastAsia" w:ascii="仿宋" w:eastAsia="仿宋"/>
          <w:b/>
          <w:color w:val="000000" w:themeColor="text1"/>
          <w:sz w:val="28"/>
          <w:szCs w:val="24"/>
          <w14:textFill>
            <w14:solidFill>
              <w14:schemeClr w14:val="tx1"/>
            </w14:solidFill>
          </w14:textFill>
        </w:rPr>
        <w:t>承诺书</w:t>
      </w:r>
      <w:r>
        <w:rPr>
          <w:rFonts w:hint="eastAsia" w:ascii="仿宋" w:hAnsi="仿宋" w:eastAsia="仿宋" w:cs="仿宋"/>
          <w:sz w:val="28"/>
          <w:szCs w:val="28"/>
        </w:rPr>
        <w:t>（格式）</w:t>
      </w:r>
    </w:p>
    <w:p w14:paraId="22DB4033">
      <w:pPr>
        <w:jc w:val="center"/>
        <w:rPr>
          <w:rFonts w:ascii="仿宋" w:hAnsi="仿宋" w:eastAsia="仿宋" w:cs="仿宋"/>
          <w:sz w:val="28"/>
          <w:szCs w:val="28"/>
        </w:rPr>
      </w:pPr>
    </w:p>
    <w:p w14:paraId="4795A04C">
      <w:pPr>
        <w:pStyle w:val="11"/>
        <w:tabs>
          <w:tab w:val="left" w:pos="3544"/>
        </w:tabs>
        <w:spacing w:line="360" w:lineRule="auto"/>
        <w:ind w:firstLine="440" w:firstLineChars="200"/>
        <w:rPr>
          <w:rFonts w:ascii="仿宋" w:eastAsia="仿宋"/>
          <w:color w:val="000000" w:themeColor="text1"/>
          <w:sz w:val="22"/>
          <w:szCs w:val="22"/>
          <w14:textFill>
            <w14:solidFill>
              <w14:schemeClr w14:val="tx1"/>
            </w14:solidFill>
          </w14:textFill>
        </w:rPr>
      </w:pPr>
      <w:r>
        <w:rPr>
          <w:rFonts w:hint="eastAsia" w:ascii="仿宋" w:eastAsia="仿宋"/>
          <w:color w:val="000000" w:themeColor="text1"/>
          <w:sz w:val="22"/>
          <w:szCs w:val="22"/>
          <w14:textFill>
            <w14:solidFill>
              <w14:schemeClr w14:val="tx1"/>
            </w14:solidFill>
          </w14:textFill>
        </w:rPr>
        <w:t>我单位参与</w:t>
      </w:r>
      <w:r>
        <w:rPr>
          <w:rFonts w:hint="eastAsia" w:ascii="仿宋" w:eastAsia="仿宋"/>
          <w:color w:val="000000" w:themeColor="text1"/>
          <w:sz w:val="22"/>
          <w:szCs w:val="22"/>
          <w:u w:val="single"/>
          <w14:textFill>
            <w14:solidFill>
              <w14:schemeClr w14:val="tx1"/>
            </w14:solidFill>
          </w14:textFill>
        </w:rPr>
        <w:t xml:space="preserve">  项目名称（项目编号） </w:t>
      </w:r>
      <w:r>
        <w:rPr>
          <w:rFonts w:hint="eastAsia" w:ascii="仿宋" w:eastAsia="仿宋"/>
          <w:color w:val="000000" w:themeColor="text1"/>
          <w:sz w:val="22"/>
          <w:szCs w:val="22"/>
          <w14:textFill>
            <w14:solidFill>
              <w14:schemeClr w14:val="tx1"/>
            </w14:solidFill>
          </w14:textFill>
        </w:rPr>
        <w:t>投标活动，我单位已完全知悉招标文件中的相关规定，我单位在此承诺：</w:t>
      </w:r>
    </w:p>
    <w:p w14:paraId="704419B5">
      <w:pPr>
        <w:pStyle w:val="11"/>
        <w:tabs>
          <w:tab w:val="left" w:pos="3544"/>
        </w:tabs>
        <w:spacing w:line="360" w:lineRule="auto"/>
        <w:ind w:firstLine="440" w:firstLineChars="200"/>
        <w:rPr>
          <w:rFonts w:ascii="仿宋" w:eastAsia="仿宋"/>
          <w:color w:val="000000" w:themeColor="text1"/>
          <w:sz w:val="22"/>
          <w:szCs w:val="22"/>
          <w14:textFill>
            <w14:solidFill>
              <w14:schemeClr w14:val="tx1"/>
            </w14:solidFill>
          </w14:textFill>
        </w:rPr>
      </w:pPr>
      <w:r>
        <w:rPr>
          <w:rFonts w:hint="eastAsia" w:ascii="仿宋" w:eastAsia="仿宋"/>
          <w:color w:val="000000" w:themeColor="text1"/>
          <w:sz w:val="22"/>
          <w:szCs w:val="22"/>
          <w14:textFill>
            <w14:solidFill>
              <w14:schemeClr w14:val="tx1"/>
            </w14:solidFill>
          </w14:textFill>
        </w:rPr>
        <w:t>1、我单位</w:t>
      </w:r>
      <w:r>
        <w:rPr>
          <w:rFonts w:hint="eastAsia" w:ascii="仿宋" w:eastAsia="仿宋"/>
          <w:color w:val="000000" w:themeColor="text1"/>
          <w:sz w:val="22"/>
          <w:szCs w:val="22"/>
          <w:u w:val="single"/>
          <w14:textFill>
            <w14:solidFill>
              <w14:schemeClr w14:val="tx1"/>
            </w14:solidFill>
          </w14:textFill>
        </w:rPr>
        <w:t xml:space="preserve">    </w:t>
      </w:r>
      <w:r>
        <w:rPr>
          <w:rFonts w:hint="eastAsia" w:ascii="仿宋" w:eastAsia="仿宋"/>
          <w:color w:val="000000" w:themeColor="text1"/>
          <w:sz w:val="22"/>
          <w:szCs w:val="22"/>
          <w14:textFill>
            <w14:solidFill>
              <w14:schemeClr w14:val="tx1"/>
            </w14:solidFill>
          </w14:textFill>
        </w:rPr>
        <w:t>（填“是/否”）联合体形式投标。</w:t>
      </w:r>
    </w:p>
    <w:p w14:paraId="4D6F8478">
      <w:pPr>
        <w:pStyle w:val="11"/>
        <w:tabs>
          <w:tab w:val="left" w:pos="3544"/>
        </w:tabs>
        <w:spacing w:line="360" w:lineRule="auto"/>
        <w:ind w:firstLine="440" w:firstLineChars="200"/>
        <w:rPr>
          <w:rFonts w:ascii="仿宋" w:eastAsia="仿宋"/>
          <w:sz w:val="22"/>
          <w:szCs w:val="22"/>
        </w:rPr>
      </w:pPr>
      <w:r>
        <w:rPr>
          <w:rFonts w:hint="eastAsia" w:ascii="仿宋" w:eastAsia="仿宋"/>
          <w:sz w:val="22"/>
          <w:szCs w:val="22"/>
        </w:rPr>
        <w:t>2、我单位不属于为本采购项目提供整体设计、规范编制或者项目管理、监理、检测等服务的供应商。</w:t>
      </w:r>
    </w:p>
    <w:p w14:paraId="199B34B1">
      <w:pPr>
        <w:pStyle w:val="11"/>
        <w:tabs>
          <w:tab w:val="left" w:pos="3544"/>
        </w:tabs>
        <w:spacing w:line="360" w:lineRule="auto"/>
        <w:ind w:firstLine="440" w:firstLineChars="200"/>
        <w:rPr>
          <w:rFonts w:ascii="仿宋" w:eastAsia="仿宋"/>
          <w:sz w:val="22"/>
          <w:szCs w:val="22"/>
        </w:rPr>
      </w:pPr>
      <w:r>
        <w:rPr>
          <w:rFonts w:hint="eastAsia" w:ascii="仿宋" w:eastAsia="仿宋"/>
          <w:sz w:val="22"/>
          <w:szCs w:val="22"/>
        </w:rPr>
        <w:t>3、我单位不存在与单位负责人为同一人或者存在直接控股、管理关系的其他供应商参与同一合同项下的政府采购活动的行为。</w:t>
      </w:r>
    </w:p>
    <w:p w14:paraId="7CE419CF">
      <w:pPr>
        <w:pStyle w:val="11"/>
        <w:tabs>
          <w:tab w:val="left" w:pos="3544"/>
        </w:tabs>
        <w:spacing w:line="360" w:lineRule="auto"/>
        <w:ind w:firstLine="440" w:firstLineChars="200"/>
        <w:rPr>
          <w:rFonts w:ascii="仿宋" w:eastAsia="仿宋"/>
          <w:sz w:val="22"/>
          <w:szCs w:val="22"/>
        </w:rPr>
      </w:pPr>
      <w:r>
        <w:rPr>
          <w:rFonts w:hint="eastAsia" w:ascii="仿宋" w:eastAsia="仿宋"/>
          <w:sz w:val="22"/>
          <w:szCs w:val="22"/>
        </w:rPr>
        <w:t>与我单位存在控股、管理关系的不同单位：</w:t>
      </w:r>
    </w:p>
    <w:p w14:paraId="13954E5C">
      <w:pPr>
        <w:pStyle w:val="11"/>
        <w:tabs>
          <w:tab w:val="left" w:pos="3544"/>
        </w:tabs>
        <w:spacing w:line="360" w:lineRule="auto"/>
        <w:ind w:firstLine="440" w:firstLineChars="200"/>
        <w:rPr>
          <w:rFonts w:ascii="仿宋" w:eastAsia="仿宋"/>
          <w:sz w:val="22"/>
          <w:szCs w:val="22"/>
          <w:u w:val="single"/>
        </w:rPr>
      </w:pPr>
      <w:r>
        <w:rPr>
          <w:rFonts w:hint="eastAsia" w:ascii="仿宋" w:eastAsia="仿宋"/>
          <w:sz w:val="22"/>
          <w:szCs w:val="22"/>
        </w:rPr>
        <w:t>（1）下属控股单位：</w:t>
      </w:r>
      <w:r>
        <w:rPr>
          <w:rFonts w:hint="eastAsia" w:ascii="仿宋" w:eastAsia="仿宋"/>
          <w:sz w:val="22"/>
          <w:szCs w:val="22"/>
          <w:u w:val="single"/>
        </w:rPr>
        <w:t xml:space="preserve">  （填写存在控股、管理关系的单位名称，无控股、管理关系的写“无”）       </w:t>
      </w:r>
    </w:p>
    <w:p w14:paraId="1CB80BA3">
      <w:pPr>
        <w:pStyle w:val="11"/>
        <w:tabs>
          <w:tab w:val="left" w:pos="3544"/>
        </w:tabs>
        <w:spacing w:line="360" w:lineRule="auto"/>
        <w:ind w:firstLine="440" w:firstLineChars="200"/>
        <w:rPr>
          <w:rFonts w:ascii="仿宋" w:eastAsia="仿宋"/>
          <w:sz w:val="22"/>
          <w:szCs w:val="22"/>
          <w:u w:val="single"/>
        </w:rPr>
      </w:pPr>
      <w:r>
        <w:rPr>
          <w:rFonts w:hint="eastAsia" w:ascii="仿宋" w:eastAsia="仿宋"/>
          <w:sz w:val="22"/>
          <w:szCs w:val="22"/>
        </w:rPr>
        <w:t>（2）上属被控股单位：</w:t>
      </w:r>
      <w:r>
        <w:rPr>
          <w:rFonts w:hint="eastAsia" w:ascii="仿宋" w:eastAsia="仿宋"/>
          <w:sz w:val="22"/>
          <w:szCs w:val="22"/>
          <w:u w:val="single"/>
        </w:rPr>
        <w:t xml:space="preserve"> （填写存在控股、管理关系的单位名称，无控股、管理关系的写“无”）   </w:t>
      </w:r>
    </w:p>
    <w:p w14:paraId="359715E3">
      <w:pPr>
        <w:pStyle w:val="11"/>
        <w:tabs>
          <w:tab w:val="left" w:pos="3544"/>
        </w:tabs>
        <w:spacing w:line="360" w:lineRule="auto"/>
        <w:ind w:firstLine="440" w:firstLineChars="200"/>
        <w:rPr>
          <w:rFonts w:ascii="仿宋" w:eastAsia="仿宋" w:cs="仿宋"/>
          <w:sz w:val="22"/>
          <w:szCs w:val="22"/>
        </w:rPr>
      </w:pPr>
      <w:r>
        <w:rPr>
          <w:rFonts w:hint="eastAsia" w:ascii="仿宋" w:eastAsia="仿宋" w:cs="仿宋"/>
          <w:sz w:val="22"/>
          <w:szCs w:val="22"/>
        </w:rPr>
        <w:t>4、如果我单位获得中标资格，我单位确认投标报价在合同执行过程中是固定不变的，不受外汇汇率及市场价格变化的影响。</w:t>
      </w:r>
    </w:p>
    <w:p w14:paraId="21ABC87F">
      <w:pPr>
        <w:pStyle w:val="11"/>
        <w:tabs>
          <w:tab w:val="left" w:pos="3544"/>
        </w:tabs>
        <w:spacing w:line="360" w:lineRule="auto"/>
        <w:ind w:firstLine="440" w:firstLineChars="200"/>
        <w:rPr>
          <w:rFonts w:ascii="仿宋" w:eastAsia="仿宋" w:cs="仿宋"/>
          <w:sz w:val="22"/>
          <w:szCs w:val="22"/>
        </w:rPr>
      </w:pPr>
      <w:r>
        <w:rPr>
          <w:rFonts w:hint="eastAsia" w:ascii="仿宋" w:eastAsia="仿宋" w:cs="仿宋"/>
          <w:sz w:val="22"/>
          <w:szCs w:val="22"/>
        </w:rPr>
        <w:t>5、我单位投标文件中提供的资料均真实有效。</w:t>
      </w:r>
    </w:p>
    <w:p w14:paraId="603F6019">
      <w:pPr>
        <w:pStyle w:val="11"/>
        <w:tabs>
          <w:tab w:val="left" w:pos="3544"/>
        </w:tabs>
        <w:spacing w:line="360" w:lineRule="auto"/>
        <w:ind w:firstLine="440" w:firstLineChars="200"/>
        <w:rPr>
          <w:rFonts w:ascii="仿宋" w:eastAsia="仿宋"/>
          <w:color w:val="000000" w:themeColor="text1"/>
          <w:sz w:val="22"/>
          <w:szCs w:val="22"/>
          <w14:textFill>
            <w14:solidFill>
              <w14:schemeClr w14:val="tx1"/>
            </w14:solidFill>
          </w14:textFill>
        </w:rPr>
      </w:pPr>
    </w:p>
    <w:p w14:paraId="1CE2311C">
      <w:pPr>
        <w:pStyle w:val="11"/>
        <w:tabs>
          <w:tab w:val="left" w:pos="3544"/>
        </w:tabs>
        <w:spacing w:line="360" w:lineRule="auto"/>
        <w:ind w:firstLine="440" w:firstLineChars="200"/>
        <w:rPr>
          <w:rFonts w:ascii="仿宋" w:eastAsia="仿宋"/>
          <w:color w:val="000000" w:themeColor="text1"/>
          <w:sz w:val="22"/>
          <w:szCs w:val="22"/>
          <w14:textFill>
            <w14:solidFill>
              <w14:schemeClr w14:val="tx1"/>
            </w14:solidFill>
          </w14:textFill>
        </w:rPr>
      </w:pPr>
      <w:r>
        <w:rPr>
          <w:rFonts w:hint="eastAsia" w:ascii="仿宋" w:eastAsia="仿宋"/>
          <w:color w:val="000000" w:themeColor="text1"/>
          <w:sz w:val="22"/>
          <w:szCs w:val="22"/>
          <w14:textFill>
            <w14:solidFill>
              <w14:schemeClr w14:val="tx1"/>
            </w14:solidFill>
          </w14:textFill>
        </w:rPr>
        <w:t>若我单位提供虚假承诺，愿承担相关法律责任。</w:t>
      </w:r>
    </w:p>
    <w:p w14:paraId="35B9A15B">
      <w:pPr>
        <w:ind w:firstLine="420"/>
        <w:rPr>
          <w:color w:val="000000" w:themeColor="text1"/>
          <w14:textFill>
            <w14:solidFill>
              <w14:schemeClr w14:val="tx1"/>
            </w14:solidFill>
          </w14:textFill>
        </w:rPr>
      </w:pPr>
    </w:p>
    <w:p w14:paraId="52D0F54A">
      <w:pPr>
        <w:ind w:firstLine="420"/>
        <w:rPr>
          <w:color w:val="000000" w:themeColor="text1"/>
          <w14:textFill>
            <w14:solidFill>
              <w14:schemeClr w14:val="tx1"/>
            </w14:solidFill>
          </w14:textFill>
        </w:rPr>
      </w:pPr>
    </w:p>
    <w:p w14:paraId="56960D68">
      <w:pPr>
        <w:ind w:firstLine="420"/>
        <w:rPr>
          <w:color w:val="000000" w:themeColor="text1"/>
          <w14:textFill>
            <w14:solidFill>
              <w14:schemeClr w14:val="tx1"/>
            </w14:solidFill>
          </w14:textFill>
        </w:rPr>
      </w:pPr>
    </w:p>
    <w:p w14:paraId="3F40BDBF">
      <w:pPr>
        <w:pStyle w:val="11"/>
        <w:tabs>
          <w:tab w:val="left" w:pos="3544"/>
        </w:tabs>
        <w:spacing w:line="360" w:lineRule="auto"/>
        <w:ind w:firstLine="440" w:firstLineChars="200"/>
        <w:rPr>
          <w:rFonts w:ascii="仿宋" w:eastAsia="仿宋"/>
          <w:color w:val="000000" w:themeColor="text1"/>
          <w:sz w:val="22"/>
          <w:szCs w:val="22"/>
          <w14:textFill>
            <w14:solidFill>
              <w14:schemeClr w14:val="tx1"/>
            </w14:solidFill>
          </w14:textFill>
        </w:rPr>
      </w:pPr>
      <w:r>
        <w:rPr>
          <w:rFonts w:hint="eastAsia" w:ascii="仿宋" w:eastAsia="仿宋"/>
          <w:color w:val="000000" w:themeColor="text1"/>
          <w:sz w:val="22"/>
          <w:szCs w:val="22"/>
          <w14:textFill>
            <w14:solidFill>
              <w14:schemeClr w14:val="tx1"/>
            </w14:solidFill>
          </w14:textFill>
        </w:rPr>
        <w:t>投标人：</w:t>
      </w:r>
      <w:r>
        <w:rPr>
          <w:rFonts w:hint="eastAsia" w:ascii="仿宋" w:eastAsia="仿宋"/>
          <w:color w:val="000000" w:themeColor="text1"/>
          <w:sz w:val="22"/>
          <w:szCs w:val="22"/>
          <w:u w:val="single"/>
          <w14:textFill>
            <w14:solidFill>
              <w14:schemeClr w14:val="tx1"/>
            </w14:solidFill>
          </w14:textFill>
        </w:rPr>
        <w:t xml:space="preserve">（投标人单位全称并加盖公章） </w:t>
      </w:r>
    </w:p>
    <w:p w14:paraId="3FA04E76">
      <w:pPr>
        <w:pStyle w:val="11"/>
        <w:tabs>
          <w:tab w:val="left" w:pos="3544"/>
        </w:tabs>
        <w:spacing w:line="360" w:lineRule="auto"/>
        <w:ind w:firstLine="440" w:firstLineChars="200"/>
        <w:rPr>
          <w:rFonts w:ascii="仿宋" w:eastAsia="仿宋"/>
          <w:color w:val="000000" w:themeColor="text1"/>
          <w:sz w:val="22"/>
          <w:szCs w:val="22"/>
          <w14:textFill>
            <w14:solidFill>
              <w14:schemeClr w14:val="tx1"/>
            </w14:solidFill>
          </w14:textFill>
        </w:rPr>
      </w:pPr>
      <w:r>
        <w:rPr>
          <w:rFonts w:hint="eastAsia" w:ascii="仿宋" w:eastAsia="仿宋"/>
          <w:color w:val="000000" w:themeColor="text1"/>
          <w:sz w:val="22"/>
          <w:szCs w:val="22"/>
          <w14:textFill>
            <w14:solidFill>
              <w14:schemeClr w14:val="tx1"/>
            </w14:solidFill>
          </w14:textFill>
        </w:rPr>
        <w:t>法定代表人/授权代表签字：</w:t>
      </w:r>
    </w:p>
    <w:p w14:paraId="37C0D89F">
      <w:pPr>
        <w:topLinePunct/>
        <w:spacing w:line="360" w:lineRule="auto"/>
        <w:ind w:firstLine="440"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eastAsia="仿宋"/>
          <w:color w:val="000000" w:themeColor="text1"/>
          <w:sz w:val="22"/>
          <w14:textFill>
            <w14:solidFill>
              <w14:schemeClr w14:val="tx1"/>
            </w14:solidFill>
          </w14:textFill>
        </w:rPr>
        <w:t>日  期：    年  月  日</w:t>
      </w:r>
    </w:p>
    <w:p w14:paraId="4959E673">
      <w:pPr>
        <w:ind w:firstLine="482"/>
        <w:rPr>
          <w:rFonts w:ascii="仿宋" w:hAnsi="仿宋" w:eastAsia="仿宋" w:cs="仿宋"/>
          <w:b/>
          <w:bCs/>
          <w:color w:val="000000" w:themeColor="text1"/>
          <w:sz w:val="24"/>
          <w:szCs w:val="21"/>
          <w14:textFill>
            <w14:solidFill>
              <w14:schemeClr w14:val="tx1"/>
            </w14:solidFill>
          </w14:textFill>
        </w:rPr>
        <w:sectPr>
          <w:pgSz w:w="11906" w:h="16838"/>
          <w:pgMar w:top="1440" w:right="1797" w:bottom="1440" w:left="1797" w:header="851" w:footer="992" w:gutter="0"/>
          <w:cols w:space="720" w:num="1"/>
          <w:docGrid w:linePitch="312" w:charSpace="0"/>
        </w:sectPr>
      </w:pPr>
    </w:p>
    <w:p w14:paraId="23D04560">
      <w:pPr>
        <w:pStyle w:val="32"/>
        <w:topLinePunct/>
        <w:spacing w:after="120" w:line="360" w:lineRule="auto"/>
        <w:rPr>
          <w:rFonts w:ascii="仿宋" w:hAnsi="仿宋" w:eastAsia="仿宋" w:cs="仿宋"/>
          <w:color w:val="000000" w:themeColor="text1"/>
          <w:sz w:val="22"/>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3.2.5未被列入“信用中国”及“中国政府采购网”失信行为记录</w:t>
      </w:r>
    </w:p>
    <w:p w14:paraId="1C560E88">
      <w:pPr>
        <w:topLinePunct/>
        <w:spacing w:line="360" w:lineRule="auto"/>
        <w:jc w:val="left"/>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说明：</w:t>
      </w:r>
    </w:p>
    <w:p w14:paraId="0DD089D0">
      <w:pPr>
        <w:topLinePunct/>
        <w:spacing w:line="360" w:lineRule="auto"/>
        <w:ind w:firstLine="440" w:firstLineChars="200"/>
        <w:jc w:val="left"/>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未被列入“信用中国”及“中国政府采购网”失信行为记录是指供应商主体未被列入失信行为记录名单，无较大数额罚款等。</w:t>
      </w:r>
    </w:p>
    <w:p w14:paraId="519857C7">
      <w:pPr>
        <w:topLinePunct/>
        <w:spacing w:line="360" w:lineRule="auto"/>
        <w:ind w:firstLine="440" w:firstLineChars="200"/>
        <w:jc w:val="left"/>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具体查询如下：</w:t>
      </w:r>
    </w:p>
    <w:p w14:paraId="54429031">
      <w:pPr>
        <w:topLinePunct/>
        <w:spacing w:line="360" w:lineRule="auto"/>
        <w:ind w:firstLine="440" w:firstLineChars="200"/>
        <w:jc w:val="left"/>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1）供应商主体通过“信用中国”网站（www.creditchina.gov.cn）、中国政府采购网（www.ccgp.gov.cn）的信用信息查询无失信行为记录；</w:t>
      </w:r>
    </w:p>
    <w:p w14:paraId="6CE49A3C">
      <w:pPr>
        <w:topLinePunct/>
        <w:spacing w:line="360" w:lineRule="auto"/>
        <w:ind w:firstLine="440" w:firstLineChars="200"/>
        <w:jc w:val="left"/>
        <w:rPr>
          <w:rFonts w:ascii="仿宋" w:hAnsi="仿宋" w:eastAsia="仿宋" w:cs="仿宋"/>
          <w:color w:val="000000" w:themeColor="text1"/>
          <w:kern w:val="0"/>
          <w:sz w:val="22"/>
          <w:u w:val="single"/>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2）</w:t>
      </w:r>
      <w:r>
        <w:rPr>
          <w:rFonts w:hint="eastAsia" w:ascii="仿宋" w:hAnsi="仿宋" w:eastAsia="仿宋" w:cs="仿宋"/>
          <w:color w:val="000000" w:themeColor="text1"/>
          <w:kern w:val="0"/>
          <w:sz w:val="22"/>
          <w:u w:val="single"/>
          <w14:textFill>
            <w14:solidFill>
              <w14:schemeClr w14:val="tx1"/>
            </w14:solidFill>
          </w14:textFill>
        </w:rPr>
        <w:t>查询时间：获取采购文件之日至本项目资格审查之前</w:t>
      </w:r>
      <w:r>
        <w:rPr>
          <w:rFonts w:hint="eastAsia" w:ascii="仿宋" w:hAnsi="仿宋" w:eastAsia="仿宋" w:cs="仿宋"/>
          <w:color w:val="000000" w:themeColor="text1"/>
          <w:kern w:val="0"/>
          <w:sz w:val="22"/>
          <w14:textFill>
            <w14:solidFill>
              <w14:schemeClr w14:val="tx1"/>
            </w14:solidFill>
          </w14:textFill>
        </w:rPr>
        <w:t>；</w:t>
      </w:r>
    </w:p>
    <w:p w14:paraId="46F66CD0">
      <w:pPr>
        <w:topLinePunct/>
        <w:spacing w:line="360" w:lineRule="auto"/>
        <w:ind w:firstLine="440" w:firstLineChars="200"/>
        <w:jc w:val="left"/>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3）证据留存的方式：</w:t>
      </w:r>
    </w:p>
    <w:p w14:paraId="184D45D7">
      <w:pPr>
        <w:topLinePunct/>
        <w:spacing w:line="360" w:lineRule="auto"/>
        <w:ind w:firstLine="440" w:firstLineChars="200"/>
        <w:jc w:val="left"/>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u w:val="single"/>
          <w14:textFill>
            <w14:solidFill>
              <w14:schemeClr w14:val="tx1"/>
            </w14:solidFill>
          </w14:textFill>
        </w:rPr>
        <w:t>“信用中国”查询后下载完整 信用信息报告 或 截图</w:t>
      </w:r>
      <w:r>
        <w:rPr>
          <w:rFonts w:hint="eastAsia" w:ascii="仿宋" w:hAnsi="仿宋" w:eastAsia="仿宋" w:cs="仿宋"/>
          <w:color w:val="000000" w:themeColor="text1"/>
          <w:kern w:val="0"/>
          <w:sz w:val="22"/>
          <w14:textFill>
            <w14:solidFill>
              <w14:schemeClr w14:val="tx1"/>
            </w14:solidFill>
          </w14:textFill>
        </w:rPr>
        <w:t>。</w:t>
      </w:r>
    </w:p>
    <w:p w14:paraId="50F4A72E">
      <w:pPr>
        <w:topLinePunct/>
        <w:spacing w:line="360" w:lineRule="auto"/>
        <w:ind w:firstLine="440" w:firstLineChars="200"/>
        <w:jc w:val="left"/>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u w:val="single"/>
          <w14:textFill>
            <w14:solidFill>
              <w14:schemeClr w14:val="tx1"/>
            </w14:solidFill>
          </w14:textFill>
        </w:rPr>
        <w:t>“中国政府采购网”查询政府采购严重违法失信行为记录名单 网页截图</w:t>
      </w:r>
      <w:r>
        <w:rPr>
          <w:rFonts w:hint="eastAsia" w:ascii="仿宋" w:hAnsi="仿宋" w:eastAsia="仿宋" w:cs="仿宋"/>
          <w:color w:val="000000" w:themeColor="text1"/>
          <w:kern w:val="0"/>
          <w:sz w:val="22"/>
          <w14:textFill>
            <w14:solidFill>
              <w14:schemeClr w14:val="tx1"/>
            </w14:solidFill>
          </w14:textFill>
        </w:rPr>
        <w:t>。</w:t>
      </w:r>
    </w:p>
    <w:p w14:paraId="21395C50">
      <w:pPr>
        <w:topLinePunct/>
        <w:spacing w:line="360" w:lineRule="auto"/>
        <w:ind w:firstLine="440" w:firstLineChars="200"/>
        <w:jc w:val="left"/>
        <w:rPr>
          <w:rFonts w:ascii="仿宋" w:hAnsi="仿宋" w:eastAsia="仿宋" w:cs="仿宋"/>
          <w:color w:val="000000" w:themeColor="text1"/>
          <w:kern w:val="0"/>
          <w:sz w:val="2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4）使用规则</w:t>
      </w:r>
    </w:p>
    <w:p w14:paraId="05D1C31D">
      <w:pPr>
        <w:spacing w:line="360" w:lineRule="auto"/>
        <w:rPr>
          <w:rFonts w:ascii="仿宋" w:hAnsi="仿宋" w:eastAsia="仿宋" w:cs="Courier New"/>
          <w:b/>
          <w:color w:val="000000" w:themeColor="text1"/>
          <w:sz w:val="28"/>
          <w:szCs w:val="32"/>
          <w14:textFill>
            <w14:solidFill>
              <w14:schemeClr w14:val="tx1"/>
            </w14:solidFill>
          </w14:textFill>
        </w:rPr>
      </w:pPr>
      <w:r>
        <w:rPr>
          <w:rFonts w:hint="eastAsia" w:ascii="仿宋" w:hAnsi="仿宋" w:eastAsia="仿宋" w:cs="仿宋"/>
          <w:color w:val="000000" w:themeColor="text1"/>
          <w:kern w:val="0"/>
          <w:sz w:val="22"/>
          <w14:textFill>
            <w14:solidFill>
              <w14:schemeClr w14:val="tx1"/>
            </w14:solidFill>
          </w14:textFill>
        </w:rPr>
        <w:t>采购人或者采购代理机构将对供应商信用记录进行甄别，对列入失信行为记录名单或存在较大数额罚款等情形的供应商，其投标将被拒绝。</w:t>
      </w:r>
      <w:r>
        <w:rPr>
          <w:rFonts w:hint="eastAsia" w:ascii="仿宋" w:hAnsi="仿宋" w:eastAsia="仿宋" w:cs="Courier New"/>
          <w:b/>
          <w:color w:val="000000" w:themeColor="text1"/>
          <w:sz w:val="28"/>
          <w:szCs w:val="32"/>
          <w14:textFill>
            <w14:solidFill>
              <w14:schemeClr w14:val="tx1"/>
            </w14:solidFill>
          </w14:textFill>
        </w:rPr>
        <w:br w:type="page"/>
      </w:r>
    </w:p>
    <w:p w14:paraId="1240CD9E">
      <w:pPr>
        <w:topLinePunct/>
        <w:snapToGrid w:val="0"/>
        <w:spacing w:line="360" w:lineRule="auto"/>
        <w:contextualSpacing/>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4、落实政府采购政策的证明材料</w:t>
      </w:r>
      <w:r>
        <w:rPr>
          <w:rFonts w:hint="eastAsia" w:ascii="仿宋" w:hAnsi="仿宋" w:eastAsia="仿宋" w:cs="仿宋"/>
          <w:color w:val="000000" w:themeColor="text1"/>
          <w:sz w:val="28"/>
          <w:szCs w:val="28"/>
          <w14:textFill>
            <w14:solidFill>
              <w14:schemeClr w14:val="tx1"/>
            </w14:solidFill>
          </w14:textFill>
        </w:rPr>
        <w:t>（如有）</w:t>
      </w:r>
    </w:p>
    <w:p w14:paraId="774D68D6">
      <w:pPr>
        <w:spacing w:before="120" w:beforeLines="50" w:after="120" w:afterLines="50" w:line="360" w:lineRule="exact"/>
        <w:jc w:val="center"/>
        <w:rPr>
          <w:rFonts w:ascii="仿宋" w:hAnsi="仿宋" w:eastAsia="仿宋" w:cs="仿宋"/>
          <w:color w:val="000000"/>
          <w:kern w:val="0"/>
          <w:sz w:val="22"/>
          <w:lang w:bidi="ar"/>
        </w:rPr>
      </w:pPr>
      <w:r>
        <w:rPr>
          <w:rFonts w:hint="eastAsia" w:ascii="仿宋" w:hAnsi="仿宋" w:eastAsia="仿宋" w:cs="仿宋"/>
          <w:b/>
          <w:color w:val="000000"/>
          <w:kern w:val="0"/>
          <w:sz w:val="22"/>
          <w:lang w:bidi="ar"/>
        </w:rPr>
        <w:t>中小企业声明函（工程、服务）</w:t>
      </w:r>
    </w:p>
    <w:p w14:paraId="412E6E29">
      <w:pPr>
        <w:spacing w:line="360" w:lineRule="exact"/>
        <w:ind w:firstLine="440" w:firstLineChars="200"/>
        <w:jc w:val="left"/>
        <w:rPr>
          <w:rFonts w:ascii="仿宋" w:hAnsi="仿宋" w:eastAsia="仿宋" w:cs="仿宋"/>
          <w:color w:val="000000"/>
          <w:kern w:val="0"/>
          <w:sz w:val="22"/>
          <w:lang w:bidi="ar"/>
        </w:rPr>
      </w:pPr>
      <w:r>
        <w:rPr>
          <w:rFonts w:hint="eastAsia" w:ascii="仿宋" w:hAnsi="仿宋" w:eastAsia="仿宋" w:cs="仿宋"/>
          <w:color w:val="000000"/>
          <w:kern w:val="0"/>
          <w:sz w:val="22"/>
          <w:lang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2"/>
          <w:u w:val="single"/>
          <w:lang w:bidi="ar"/>
        </w:rPr>
        <w:t>（单位名称）</w:t>
      </w:r>
      <w:r>
        <w:rPr>
          <w:rFonts w:hint="eastAsia" w:ascii="仿宋" w:hAnsi="仿宋" w:eastAsia="仿宋" w:cs="仿宋"/>
          <w:color w:val="000000"/>
          <w:kern w:val="0"/>
          <w:sz w:val="22"/>
          <w:lang w:bidi="ar"/>
        </w:rPr>
        <w:t>的</w:t>
      </w:r>
      <w:r>
        <w:rPr>
          <w:rFonts w:hint="eastAsia" w:ascii="仿宋" w:hAnsi="仿宋" w:eastAsia="仿宋" w:cs="仿宋"/>
          <w:i/>
          <w:iCs/>
          <w:color w:val="000000"/>
          <w:kern w:val="0"/>
          <w:sz w:val="22"/>
          <w:u w:val="single"/>
          <w:lang w:bidi="ar"/>
        </w:rPr>
        <w:t>（项目名称）</w:t>
      </w:r>
      <w:r>
        <w:rPr>
          <w:rFonts w:hint="eastAsia" w:ascii="仿宋" w:hAnsi="仿宋" w:eastAsia="仿宋" w:cs="仿宋"/>
          <w:color w:val="000000"/>
          <w:kern w:val="0"/>
          <w:sz w:val="22"/>
          <w:lang w:bidi="ar"/>
        </w:rPr>
        <w:t>采购活动，</w:t>
      </w:r>
      <w:r>
        <w:rPr>
          <w:rFonts w:hint="eastAsia" w:ascii="仿宋" w:hAnsi="仿宋" w:eastAsia="仿宋" w:cs="仿宋"/>
          <w:sz w:val="22"/>
        </w:rPr>
        <w:t>工程的施工单位全部为符合政策要求的中小企业（或者：服务全部由符合政策要求的中小企业承接）。相关企业（含联合 体中的中小企业、签订分包意向协议的中小企业）的具体情况如下：</w:t>
      </w:r>
    </w:p>
    <w:p w14:paraId="277C1AED">
      <w:pPr>
        <w:spacing w:line="360" w:lineRule="exact"/>
        <w:ind w:firstLine="440" w:firstLineChars="200"/>
        <w:jc w:val="left"/>
        <w:rPr>
          <w:rFonts w:ascii="仿宋" w:hAnsi="仿宋" w:eastAsia="仿宋" w:cs="仿宋"/>
          <w:sz w:val="22"/>
        </w:rPr>
      </w:pPr>
      <w:r>
        <w:rPr>
          <w:rFonts w:hint="eastAsia" w:ascii="仿宋" w:hAnsi="仿宋" w:eastAsia="仿宋" w:cs="仿宋"/>
          <w:color w:val="000000"/>
          <w:kern w:val="0"/>
          <w:sz w:val="22"/>
          <w:lang w:bidi="ar"/>
        </w:rPr>
        <w:t>1.</w:t>
      </w:r>
      <w:r>
        <w:rPr>
          <w:rFonts w:hint="eastAsia" w:ascii="仿宋" w:hAnsi="仿宋" w:eastAsia="仿宋" w:cs="仿宋"/>
          <w:i/>
          <w:color w:val="000000"/>
          <w:kern w:val="0"/>
          <w:sz w:val="22"/>
          <w:u w:val="single"/>
          <w:lang w:bidi="ar"/>
        </w:rPr>
        <w:t>（标的名称）</w:t>
      </w:r>
      <w:r>
        <w:rPr>
          <w:rFonts w:hint="eastAsia" w:ascii="仿宋" w:hAnsi="仿宋" w:eastAsia="仿宋" w:cs="仿宋"/>
          <w:color w:val="000000"/>
          <w:kern w:val="0"/>
          <w:sz w:val="22"/>
          <w:lang w:bidi="ar"/>
        </w:rPr>
        <w:t>，属于</w:t>
      </w:r>
      <w:r>
        <w:rPr>
          <w:rFonts w:hint="eastAsia" w:ascii="仿宋" w:hAnsi="仿宋" w:eastAsia="仿宋" w:cs="仿宋"/>
          <w:i/>
          <w:color w:val="000000"/>
          <w:kern w:val="0"/>
          <w:sz w:val="22"/>
          <w:u w:val="single"/>
          <w:lang w:bidi="ar"/>
        </w:rPr>
        <w:t>（建筑业）</w:t>
      </w:r>
      <w:r>
        <w:rPr>
          <w:rFonts w:hint="eastAsia" w:ascii="仿宋" w:hAnsi="仿宋" w:eastAsia="仿宋" w:cs="仿宋"/>
          <w:color w:val="000000"/>
          <w:kern w:val="0"/>
          <w:sz w:val="22"/>
          <w:lang w:bidi="ar"/>
        </w:rPr>
        <w:t>；承建（承接）企业为</w:t>
      </w:r>
      <w:r>
        <w:rPr>
          <w:rFonts w:hint="eastAsia" w:ascii="仿宋" w:hAnsi="仿宋" w:eastAsia="仿宋" w:cs="仿宋"/>
          <w:i/>
          <w:color w:val="000000"/>
          <w:kern w:val="0"/>
          <w:sz w:val="22"/>
          <w:u w:val="single"/>
          <w:lang w:bidi="ar"/>
        </w:rPr>
        <w:t>（企业名称）</w:t>
      </w:r>
      <w:r>
        <w:rPr>
          <w:rFonts w:hint="eastAsia" w:ascii="仿宋" w:hAnsi="仿宋" w:eastAsia="仿宋" w:cs="仿宋"/>
          <w:color w:val="000000"/>
          <w:kern w:val="0"/>
          <w:sz w:val="22"/>
          <w:lang w:bidi="ar"/>
        </w:rPr>
        <w:t>，从业人员</w:t>
      </w:r>
      <w:r>
        <w:rPr>
          <w:rFonts w:hint="eastAsia" w:ascii="仿宋" w:hAnsi="仿宋" w:eastAsia="仿宋" w:cs="仿宋"/>
          <w:color w:val="000000"/>
          <w:kern w:val="0"/>
          <w:sz w:val="22"/>
          <w:u w:val="single"/>
          <w:lang w:bidi="ar"/>
        </w:rPr>
        <w:t xml:space="preserve">   </w:t>
      </w:r>
      <w:r>
        <w:rPr>
          <w:rFonts w:hint="eastAsia" w:ascii="仿宋" w:hAnsi="仿宋" w:eastAsia="仿宋" w:cs="仿宋"/>
          <w:color w:val="000000"/>
          <w:kern w:val="0"/>
          <w:sz w:val="22"/>
          <w:lang w:bidi="ar"/>
        </w:rPr>
        <w:t>人，营业收入为</w:t>
      </w:r>
      <w:r>
        <w:rPr>
          <w:rFonts w:hint="eastAsia" w:ascii="仿宋" w:hAnsi="仿宋" w:eastAsia="仿宋" w:cs="仿宋"/>
          <w:color w:val="000000"/>
          <w:kern w:val="0"/>
          <w:sz w:val="22"/>
          <w:u w:val="single"/>
          <w:lang w:bidi="ar"/>
        </w:rPr>
        <w:t xml:space="preserve">   </w:t>
      </w:r>
      <w:r>
        <w:rPr>
          <w:rFonts w:hint="eastAsia" w:ascii="仿宋" w:hAnsi="仿宋" w:eastAsia="仿宋" w:cs="仿宋"/>
          <w:color w:val="000000"/>
          <w:kern w:val="0"/>
          <w:sz w:val="22"/>
          <w:lang w:bidi="ar"/>
        </w:rPr>
        <w:t>万元，资产总额为</w:t>
      </w:r>
      <w:r>
        <w:rPr>
          <w:rFonts w:hint="eastAsia" w:ascii="仿宋" w:hAnsi="仿宋" w:eastAsia="仿宋" w:cs="仿宋"/>
          <w:color w:val="000000"/>
          <w:kern w:val="0"/>
          <w:sz w:val="22"/>
          <w:u w:val="single"/>
          <w:lang w:bidi="ar"/>
        </w:rPr>
        <w:t xml:space="preserve">   </w:t>
      </w:r>
      <w:r>
        <w:rPr>
          <w:rFonts w:hint="eastAsia" w:ascii="仿宋" w:hAnsi="仿宋" w:eastAsia="仿宋" w:cs="仿宋"/>
          <w:color w:val="000000"/>
          <w:kern w:val="0"/>
          <w:sz w:val="22"/>
          <w:lang w:bidi="ar"/>
        </w:rPr>
        <w:t>万元，属于</w:t>
      </w:r>
      <w:r>
        <w:rPr>
          <w:rFonts w:hint="eastAsia" w:ascii="仿宋" w:hAnsi="仿宋" w:eastAsia="仿宋" w:cs="仿宋"/>
          <w:i/>
          <w:color w:val="000000"/>
          <w:kern w:val="0"/>
          <w:sz w:val="22"/>
          <w:u w:val="single"/>
          <w:lang w:bidi="ar"/>
        </w:rPr>
        <w:t>（中型企业、小型企业、微型企业）</w:t>
      </w:r>
      <w:r>
        <w:rPr>
          <w:rFonts w:hint="eastAsia" w:ascii="仿宋" w:hAnsi="仿宋" w:eastAsia="仿宋" w:cs="仿宋"/>
          <w:color w:val="000000"/>
          <w:kern w:val="0"/>
          <w:sz w:val="22"/>
          <w:lang w:bidi="ar"/>
        </w:rPr>
        <w:t>；</w:t>
      </w:r>
    </w:p>
    <w:p w14:paraId="64D25160">
      <w:pPr>
        <w:spacing w:line="360" w:lineRule="exact"/>
        <w:ind w:firstLine="440" w:firstLineChars="200"/>
        <w:jc w:val="left"/>
        <w:rPr>
          <w:rFonts w:ascii="仿宋" w:hAnsi="仿宋" w:eastAsia="仿宋" w:cs="仿宋"/>
          <w:sz w:val="22"/>
        </w:rPr>
      </w:pPr>
      <w:r>
        <w:rPr>
          <w:rFonts w:hint="eastAsia" w:ascii="仿宋" w:hAnsi="仿宋" w:eastAsia="仿宋" w:cs="仿宋"/>
          <w:color w:val="000000"/>
          <w:kern w:val="0"/>
          <w:sz w:val="22"/>
          <w:lang w:bidi="ar"/>
        </w:rPr>
        <w:t>2.</w:t>
      </w:r>
      <w:r>
        <w:rPr>
          <w:rFonts w:hint="eastAsia" w:ascii="仿宋" w:hAnsi="仿宋" w:eastAsia="仿宋" w:cs="仿宋"/>
          <w:i/>
          <w:color w:val="000000"/>
          <w:kern w:val="0"/>
          <w:sz w:val="22"/>
          <w:u w:val="single"/>
          <w:lang w:bidi="ar"/>
        </w:rPr>
        <w:t>（标的名称）</w:t>
      </w:r>
      <w:r>
        <w:rPr>
          <w:rFonts w:hint="eastAsia" w:ascii="仿宋" w:hAnsi="仿宋" w:eastAsia="仿宋" w:cs="仿宋"/>
          <w:color w:val="000000"/>
          <w:kern w:val="0"/>
          <w:sz w:val="22"/>
          <w:lang w:bidi="ar"/>
        </w:rPr>
        <w:t>，属于</w:t>
      </w:r>
      <w:r>
        <w:rPr>
          <w:rFonts w:hint="eastAsia" w:ascii="仿宋" w:hAnsi="仿宋" w:eastAsia="仿宋" w:cs="仿宋"/>
          <w:i/>
          <w:color w:val="000000"/>
          <w:kern w:val="0"/>
          <w:sz w:val="22"/>
          <w:u w:val="single"/>
          <w:lang w:bidi="ar"/>
        </w:rPr>
        <w:t>（采购文件中明确的所属行业）</w:t>
      </w:r>
      <w:r>
        <w:rPr>
          <w:rFonts w:hint="eastAsia" w:ascii="仿宋" w:hAnsi="仿宋" w:eastAsia="仿宋" w:cs="仿宋"/>
          <w:color w:val="000000"/>
          <w:kern w:val="0"/>
          <w:sz w:val="22"/>
          <w:lang w:bidi="ar"/>
        </w:rPr>
        <w:t>；承建（承接）企业为</w:t>
      </w:r>
      <w:r>
        <w:rPr>
          <w:rFonts w:hint="eastAsia" w:ascii="仿宋" w:hAnsi="仿宋" w:eastAsia="仿宋" w:cs="仿宋"/>
          <w:i/>
          <w:color w:val="000000"/>
          <w:kern w:val="0"/>
          <w:sz w:val="22"/>
          <w:u w:val="single"/>
          <w:lang w:bidi="ar"/>
        </w:rPr>
        <w:t>（企业名称）</w:t>
      </w:r>
      <w:r>
        <w:rPr>
          <w:rFonts w:hint="eastAsia" w:ascii="仿宋" w:hAnsi="仿宋" w:eastAsia="仿宋" w:cs="仿宋"/>
          <w:color w:val="000000"/>
          <w:kern w:val="0"/>
          <w:sz w:val="22"/>
          <w:lang w:bidi="ar"/>
        </w:rPr>
        <w:t>，从业人员</w:t>
      </w:r>
      <w:r>
        <w:rPr>
          <w:rFonts w:hint="eastAsia" w:ascii="仿宋" w:hAnsi="仿宋" w:eastAsia="仿宋" w:cs="仿宋"/>
          <w:color w:val="000000"/>
          <w:kern w:val="0"/>
          <w:sz w:val="22"/>
          <w:u w:val="single"/>
          <w:lang w:bidi="ar"/>
        </w:rPr>
        <w:t xml:space="preserve">   </w:t>
      </w:r>
      <w:r>
        <w:rPr>
          <w:rFonts w:hint="eastAsia" w:ascii="仿宋" w:hAnsi="仿宋" w:eastAsia="仿宋" w:cs="仿宋"/>
          <w:color w:val="000000"/>
          <w:kern w:val="0"/>
          <w:sz w:val="22"/>
          <w:lang w:bidi="ar"/>
        </w:rPr>
        <w:t>人，营业收入为</w:t>
      </w:r>
      <w:r>
        <w:rPr>
          <w:rFonts w:hint="eastAsia" w:ascii="仿宋" w:hAnsi="仿宋" w:eastAsia="仿宋" w:cs="仿宋"/>
          <w:color w:val="000000"/>
          <w:kern w:val="0"/>
          <w:sz w:val="22"/>
          <w:u w:val="single"/>
          <w:lang w:bidi="ar"/>
        </w:rPr>
        <w:t xml:space="preserve">   </w:t>
      </w:r>
      <w:r>
        <w:rPr>
          <w:rFonts w:hint="eastAsia" w:ascii="仿宋" w:hAnsi="仿宋" w:eastAsia="仿宋" w:cs="仿宋"/>
          <w:color w:val="000000"/>
          <w:kern w:val="0"/>
          <w:sz w:val="22"/>
          <w:lang w:bidi="ar"/>
        </w:rPr>
        <w:t>万元，资产总额为</w:t>
      </w:r>
      <w:r>
        <w:rPr>
          <w:rFonts w:hint="eastAsia" w:ascii="仿宋" w:hAnsi="仿宋" w:eastAsia="仿宋" w:cs="仿宋"/>
          <w:color w:val="000000"/>
          <w:kern w:val="0"/>
          <w:sz w:val="22"/>
          <w:u w:val="single"/>
          <w:lang w:bidi="ar"/>
        </w:rPr>
        <w:t xml:space="preserve">   </w:t>
      </w:r>
      <w:r>
        <w:rPr>
          <w:rFonts w:hint="eastAsia" w:ascii="仿宋" w:hAnsi="仿宋" w:eastAsia="仿宋" w:cs="仿宋"/>
          <w:color w:val="000000"/>
          <w:kern w:val="0"/>
          <w:sz w:val="22"/>
          <w:lang w:bidi="ar"/>
        </w:rPr>
        <w:t>万元，属于</w:t>
      </w:r>
      <w:r>
        <w:rPr>
          <w:rFonts w:hint="eastAsia" w:ascii="仿宋" w:hAnsi="仿宋" w:eastAsia="仿宋" w:cs="仿宋"/>
          <w:i/>
          <w:color w:val="000000"/>
          <w:kern w:val="0"/>
          <w:sz w:val="22"/>
          <w:u w:val="single"/>
          <w:lang w:bidi="ar"/>
        </w:rPr>
        <w:t>（中型企业、小型企业、微型企业）</w:t>
      </w:r>
      <w:r>
        <w:rPr>
          <w:rFonts w:hint="eastAsia" w:ascii="仿宋" w:hAnsi="仿宋" w:eastAsia="仿宋" w:cs="仿宋"/>
          <w:color w:val="000000"/>
          <w:kern w:val="0"/>
          <w:sz w:val="22"/>
          <w:lang w:bidi="ar"/>
        </w:rPr>
        <w:t>；</w:t>
      </w:r>
    </w:p>
    <w:p w14:paraId="30B6939B">
      <w:pPr>
        <w:spacing w:line="360" w:lineRule="exact"/>
        <w:ind w:firstLine="440" w:firstLineChars="200"/>
        <w:jc w:val="left"/>
        <w:rPr>
          <w:rFonts w:ascii="仿宋" w:hAnsi="仿宋" w:eastAsia="仿宋" w:cs="仿宋"/>
          <w:sz w:val="22"/>
        </w:rPr>
      </w:pPr>
      <w:r>
        <w:rPr>
          <w:rFonts w:hint="eastAsia" w:ascii="仿宋" w:hAnsi="仿宋" w:eastAsia="仿宋" w:cs="仿宋"/>
          <w:color w:val="000000"/>
          <w:kern w:val="0"/>
          <w:sz w:val="22"/>
          <w:lang w:bidi="ar"/>
        </w:rPr>
        <w:t>……</w:t>
      </w:r>
    </w:p>
    <w:p w14:paraId="6D8095B9">
      <w:pPr>
        <w:spacing w:line="360" w:lineRule="exact"/>
        <w:ind w:firstLine="440" w:firstLineChars="200"/>
        <w:jc w:val="left"/>
        <w:rPr>
          <w:rFonts w:ascii="仿宋" w:hAnsi="仿宋" w:eastAsia="仿宋" w:cs="仿宋"/>
          <w:sz w:val="22"/>
        </w:rPr>
      </w:pPr>
      <w:r>
        <w:rPr>
          <w:rFonts w:hint="eastAsia" w:ascii="仿宋" w:hAnsi="仿宋" w:eastAsia="仿宋" w:cs="仿宋"/>
          <w:color w:val="000000"/>
          <w:kern w:val="0"/>
          <w:sz w:val="22"/>
          <w:lang w:bidi="ar"/>
        </w:rPr>
        <w:t>以上企业，不属于大企业的分支机构，不存在控股股东为大企业的情形，也不存在与大企业的负责人为同一人的情形。</w:t>
      </w:r>
    </w:p>
    <w:p w14:paraId="640512AF">
      <w:pPr>
        <w:spacing w:line="360" w:lineRule="exact"/>
        <w:ind w:firstLine="440" w:firstLineChars="200"/>
        <w:jc w:val="left"/>
        <w:rPr>
          <w:rFonts w:ascii="仿宋" w:hAnsi="仿宋" w:eastAsia="仿宋" w:cs="仿宋"/>
          <w:color w:val="000000"/>
          <w:kern w:val="0"/>
          <w:sz w:val="22"/>
          <w:lang w:bidi="ar"/>
        </w:rPr>
      </w:pPr>
      <w:r>
        <w:rPr>
          <w:rFonts w:hint="eastAsia" w:ascii="仿宋" w:hAnsi="仿宋" w:eastAsia="仿宋" w:cs="仿宋"/>
          <w:color w:val="000000"/>
          <w:kern w:val="0"/>
          <w:sz w:val="22"/>
          <w:lang w:bidi="ar"/>
        </w:rPr>
        <w:t>本企业对上述声明内容的真实性负责。如有虚假，将依法承担相应责任。</w:t>
      </w:r>
    </w:p>
    <w:p w14:paraId="5A5C9F54">
      <w:pPr>
        <w:spacing w:line="360" w:lineRule="exact"/>
        <w:ind w:firstLine="440" w:firstLineChars="200"/>
        <w:jc w:val="right"/>
        <w:rPr>
          <w:rFonts w:ascii="仿宋" w:hAnsi="仿宋" w:eastAsia="仿宋" w:cs="仿宋"/>
          <w:color w:val="000000"/>
          <w:kern w:val="0"/>
          <w:sz w:val="22"/>
          <w:lang w:bidi="ar"/>
        </w:rPr>
      </w:pPr>
    </w:p>
    <w:p w14:paraId="6584345D">
      <w:pPr>
        <w:wordWrap w:val="0"/>
        <w:spacing w:line="360" w:lineRule="exact"/>
        <w:ind w:firstLine="440" w:firstLineChars="200"/>
        <w:jc w:val="right"/>
        <w:rPr>
          <w:rFonts w:ascii="仿宋" w:hAnsi="仿宋" w:eastAsia="仿宋" w:cs="仿宋"/>
          <w:color w:val="000000"/>
          <w:kern w:val="0"/>
          <w:sz w:val="22"/>
          <w:lang w:bidi="ar"/>
        </w:rPr>
      </w:pPr>
      <w:r>
        <w:rPr>
          <w:rFonts w:hint="eastAsia" w:ascii="仿宋" w:hAnsi="仿宋" w:eastAsia="仿宋" w:cs="仿宋"/>
          <w:color w:val="000000"/>
          <w:kern w:val="0"/>
          <w:sz w:val="22"/>
          <w:lang w:bidi="ar"/>
        </w:rPr>
        <w:t xml:space="preserve">企业名称（盖章）：     </w:t>
      </w:r>
    </w:p>
    <w:p w14:paraId="1176177A">
      <w:pPr>
        <w:wordWrap w:val="0"/>
        <w:spacing w:line="360" w:lineRule="exact"/>
        <w:ind w:firstLine="440" w:firstLineChars="200"/>
        <w:jc w:val="right"/>
        <w:rPr>
          <w:rFonts w:ascii="仿宋" w:hAnsi="仿宋" w:eastAsia="仿宋" w:cs="仿宋"/>
          <w:color w:val="000000"/>
          <w:kern w:val="0"/>
          <w:sz w:val="22"/>
          <w:lang w:bidi="ar"/>
        </w:rPr>
      </w:pPr>
      <w:r>
        <w:rPr>
          <w:rFonts w:hint="eastAsia" w:ascii="仿宋" w:hAnsi="仿宋" w:eastAsia="仿宋" w:cs="仿宋"/>
          <w:color w:val="000000"/>
          <w:kern w:val="0"/>
          <w:sz w:val="22"/>
          <w:lang w:bidi="ar"/>
        </w:rPr>
        <w:t xml:space="preserve">　日　期：     </w:t>
      </w:r>
    </w:p>
    <w:p w14:paraId="49EBBB5E">
      <w:pPr>
        <w:topLinePunct/>
        <w:spacing w:line="360" w:lineRule="auto"/>
        <w:jc w:val="left"/>
        <w:rPr>
          <w:rFonts w:ascii="仿宋" w:hAnsi="仿宋" w:eastAsia="仿宋" w:cs="仿宋"/>
          <w:bCs/>
          <w:color w:val="000000" w:themeColor="text1"/>
          <w:sz w:val="22"/>
          <w:szCs w:val="21"/>
          <w14:textFill>
            <w14:solidFill>
              <w14:schemeClr w14:val="tx1"/>
            </w14:solidFill>
          </w14:textFill>
        </w:rPr>
      </w:pPr>
    </w:p>
    <w:p w14:paraId="10C07B48">
      <w:pPr>
        <w:topLinePunct/>
        <w:spacing w:line="360" w:lineRule="auto"/>
        <w:jc w:val="left"/>
        <w:rPr>
          <w:rFonts w:ascii="仿宋" w:hAnsi="仿宋" w:eastAsia="仿宋" w:cs="仿宋"/>
          <w:bCs/>
          <w:color w:val="000000" w:themeColor="text1"/>
          <w:sz w:val="22"/>
          <w:szCs w:val="21"/>
          <w14:textFill>
            <w14:solidFill>
              <w14:schemeClr w14:val="tx1"/>
            </w14:solidFill>
          </w14:textFill>
        </w:rPr>
      </w:pPr>
    </w:p>
    <w:p w14:paraId="78FF45B3">
      <w:pPr>
        <w:topLinePunct/>
        <w:spacing w:line="360" w:lineRule="auto"/>
        <w:jc w:val="left"/>
        <w:rPr>
          <w:rFonts w:ascii="仿宋" w:hAnsi="仿宋" w:eastAsia="仿宋" w:cs="仿宋"/>
          <w:bCs/>
          <w:color w:val="000000" w:themeColor="text1"/>
          <w:sz w:val="22"/>
          <w:szCs w:val="21"/>
          <w14:textFill>
            <w14:solidFill>
              <w14:schemeClr w14:val="tx1"/>
            </w14:solidFill>
          </w14:textFill>
        </w:rPr>
      </w:pPr>
      <w:r>
        <w:rPr>
          <w:rFonts w:hint="eastAsia" w:ascii="仿宋" w:hAnsi="仿宋" w:eastAsia="仿宋" w:cs="仿宋"/>
          <w:bCs/>
          <w:color w:val="000000" w:themeColor="text1"/>
          <w:sz w:val="22"/>
          <w:szCs w:val="21"/>
          <w14:textFill>
            <w14:solidFill>
              <w14:schemeClr w14:val="tx1"/>
            </w14:solidFill>
          </w14:textFill>
        </w:rPr>
        <w:t>说明：</w:t>
      </w:r>
    </w:p>
    <w:p w14:paraId="0520BA0A">
      <w:pPr>
        <w:topLinePunct/>
        <w:spacing w:line="360" w:lineRule="auto"/>
        <w:ind w:firstLine="442" w:firstLineChars="200"/>
        <w:jc w:val="left"/>
        <w:rPr>
          <w:rFonts w:ascii="仿宋" w:hAnsi="仿宋" w:eastAsia="仿宋"/>
          <w:b/>
          <w:szCs w:val="21"/>
        </w:rPr>
      </w:pPr>
      <w:r>
        <w:rPr>
          <w:rFonts w:hint="eastAsia" w:ascii="仿宋" w:hAnsi="仿宋" w:eastAsia="仿宋" w:cs="仿宋"/>
          <w:b/>
          <w:color w:val="000000" w:themeColor="text1"/>
          <w:sz w:val="22"/>
          <w:szCs w:val="21"/>
          <w14:textFill>
            <w14:solidFill>
              <w14:schemeClr w14:val="tx1"/>
            </w14:solidFill>
          </w14:textFill>
        </w:rPr>
        <w:t>1.本项目非专门面向中小企业采购项目。</w:t>
      </w:r>
    </w:p>
    <w:p w14:paraId="11C2764C">
      <w:pPr>
        <w:topLinePunct/>
        <w:spacing w:line="360" w:lineRule="auto"/>
        <w:ind w:firstLine="440" w:firstLineChars="200"/>
        <w:jc w:val="left"/>
        <w:rPr>
          <w:rFonts w:ascii="仿宋" w:hAnsi="仿宋" w:eastAsia="仿宋"/>
          <w:szCs w:val="21"/>
        </w:rPr>
      </w:pPr>
      <w:r>
        <w:rPr>
          <w:rFonts w:hint="eastAsia" w:ascii="仿宋" w:hAnsi="仿宋" w:eastAsia="仿宋" w:cs="仿宋"/>
          <w:bCs/>
          <w:color w:val="000000" w:themeColor="text1"/>
          <w:sz w:val="22"/>
          <w:szCs w:val="21"/>
          <w14:textFill>
            <w14:solidFill>
              <w14:schemeClr w14:val="tx1"/>
            </w14:solidFill>
          </w14:textFill>
        </w:rPr>
        <w:t>2.投标人属于符合政府采购政策扶持的供应商，按照政策规定的格式及要求提供声明函，</w:t>
      </w:r>
      <w:r>
        <w:rPr>
          <w:rFonts w:hint="eastAsia" w:ascii="仿宋" w:hAnsi="仿宋" w:eastAsia="仿宋"/>
          <w:szCs w:val="21"/>
        </w:rPr>
        <w:t>并对声明函的真实性负责，提供虚假声明函将承担法律责任。</w:t>
      </w:r>
    </w:p>
    <w:p w14:paraId="41D7C3AB">
      <w:pPr>
        <w:topLinePunct/>
        <w:snapToGrid w:val="0"/>
        <w:spacing w:line="360" w:lineRule="auto"/>
        <w:ind w:firstLine="440" w:firstLineChars="200"/>
        <w:contextualSpacing/>
        <w:jc w:val="left"/>
        <w:rPr>
          <w:rFonts w:ascii="仿宋" w:hAnsi="仿宋" w:eastAsia="仿宋" w:cs="仿宋"/>
          <w:bCs/>
          <w:color w:val="000000" w:themeColor="text1"/>
          <w:sz w:val="22"/>
          <w:szCs w:val="21"/>
          <w14:textFill>
            <w14:solidFill>
              <w14:schemeClr w14:val="tx1"/>
            </w14:solidFill>
          </w14:textFill>
        </w:rPr>
      </w:pPr>
      <w:r>
        <w:rPr>
          <w:rFonts w:hint="eastAsia" w:ascii="仿宋" w:hAnsi="仿宋" w:eastAsia="仿宋" w:cs="仿宋"/>
          <w:bCs/>
          <w:color w:val="000000" w:themeColor="text1"/>
          <w:sz w:val="22"/>
          <w:szCs w:val="21"/>
          <w14:textFill>
            <w14:solidFill>
              <w14:schemeClr w14:val="tx1"/>
            </w14:solidFill>
          </w14:textFill>
        </w:rPr>
        <w:t>3.供应商提供的声明函格式或内容不符合相关规定的，将不参与价格扣除</w:t>
      </w:r>
    </w:p>
    <w:p w14:paraId="462A1A97">
      <w:pPr>
        <w:topLinePunct/>
        <w:snapToGrid w:val="0"/>
        <w:spacing w:line="360" w:lineRule="auto"/>
        <w:ind w:firstLine="440" w:firstLineChars="200"/>
        <w:contextualSpacing/>
        <w:jc w:val="left"/>
        <w:rPr>
          <w:rFonts w:ascii="仿宋" w:hAnsi="仿宋" w:eastAsia="仿宋" w:cs="仿宋"/>
          <w:bCs/>
          <w:color w:val="000000" w:themeColor="text1"/>
          <w:sz w:val="22"/>
          <w:szCs w:val="21"/>
          <w14:textFill>
            <w14:solidFill>
              <w14:schemeClr w14:val="tx1"/>
            </w14:solidFill>
          </w14:textFill>
        </w:rPr>
      </w:pPr>
      <w:r>
        <w:rPr>
          <w:rFonts w:hint="eastAsia" w:ascii="仿宋" w:hAnsi="仿宋" w:eastAsia="仿宋" w:cs="仿宋"/>
          <w:bCs/>
          <w:color w:val="000000" w:themeColor="text1"/>
          <w:sz w:val="22"/>
          <w:szCs w:val="21"/>
          <w14:textFill>
            <w14:solidFill>
              <w14:schemeClr w14:val="tx1"/>
            </w14:solidFill>
          </w14:textFill>
        </w:rPr>
        <w:t>4.具体落实政府采购相关政策详见招标文件“第二部分”政策功能。</w:t>
      </w:r>
    </w:p>
    <w:p w14:paraId="63ACA36B">
      <w:pPr>
        <w:pStyle w:val="16"/>
        <w:ind w:firstLine="440"/>
      </w:pPr>
      <w:r>
        <w:rPr>
          <w:rFonts w:hint="eastAsia" w:ascii="仿宋" w:hAnsi="仿宋" w:eastAsia="仿宋" w:cs="仿宋"/>
          <w:bCs/>
          <w:color w:val="000000" w:themeColor="text1"/>
          <w:sz w:val="22"/>
          <w:szCs w:val="21"/>
          <w14:textFill>
            <w14:solidFill>
              <w14:schemeClr w14:val="tx1"/>
            </w14:solidFill>
          </w14:textFill>
        </w:rPr>
        <w:t>5.</w:t>
      </w:r>
      <w:r>
        <w:rPr>
          <w:rFonts w:hint="eastAsia" w:ascii="仿宋" w:hAnsi="仿宋" w:eastAsia="仿宋" w:cs="仿宋"/>
          <w:sz w:val="21"/>
          <w:szCs w:val="21"/>
        </w:rPr>
        <w:t>从业人员、营业收入、资产总额填报上一年度数据，无上一年度数据的新成立企业可不填报。</w:t>
      </w:r>
    </w:p>
    <w:p w14:paraId="0E147D02">
      <w:pPr>
        <w:pStyle w:val="12"/>
        <w:rPr>
          <w:color w:val="000000" w:themeColor="text1"/>
          <w:highlight w:val="green"/>
          <w14:textFill>
            <w14:solidFill>
              <w14:schemeClr w14:val="tx1"/>
            </w14:solidFill>
          </w14:textFill>
        </w:rPr>
        <w:sectPr>
          <w:pgSz w:w="11906" w:h="16838"/>
          <w:pgMar w:top="1440" w:right="1797" w:bottom="1440" w:left="1797" w:header="851" w:footer="992" w:gutter="0"/>
          <w:cols w:space="720" w:num="1"/>
          <w:docGrid w:linePitch="312" w:charSpace="0"/>
        </w:sectPr>
      </w:pPr>
    </w:p>
    <w:p w14:paraId="72CDF38B">
      <w:pPr>
        <w:topLinePunct/>
        <w:snapToGrid w:val="0"/>
        <w:spacing w:line="360" w:lineRule="auto"/>
        <w:contextualSpacing/>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5、响应偏离表</w:t>
      </w:r>
    </w:p>
    <w:p w14:paraId="716F2435">
      <w:pPr>
        <w:spacing w:before="120" w:beforeLines="50" w:after="120" w:afterLines="50"/>
        <w:ind w:firstLine="562"/>
        <w:jc w:val="center"/>
        <w:rPr>
          <w:rFonts w:ascii="仿宋" w:hAnsi="仿宋" w:eastAsia="仿宋" w:cs="仿宋"/>
          <w:color w:val="000000" w:themeColor="text1"/>
          <w:sz w:val="22"/>
          <w:highlight w:val="yellow"/>
          <w14:textFill>
            <w14:solidFill>
              <w14:schemeClr w14:val="tx1"/>
            </w14:solidFill>
          </w14:textFill>
        </w:rPr>
      </w:pPr>
      <w:r>
        <w:rPr>
          <w:rFonts w:hint="eastAsia" w:ascii="仿宋" w:hAnsi="仿宋" w:eastAsia="仿宋"/>
          <w:b/>
          <w:bCs/>
          <w:color w:val="000000" w:themeColor="text1"/>
          <w:sz w:val="28"/>
          <w:szCs w:val="36"/>
          <w14:textFill>
            <w14:solidFill>
              <w14:schemeClr w14:val="tx1"/>
            </w14:solidFill>
          </w14:textFill>
        </w:rPr>
        <w:t>商务要求响应偏离表</w:t>
      </w:r>
    </w:p>
    <w:p w14:paraId="7EF70BAB">
      <w:pPr>
        <w:kinsoku w:val="0"/>
        <w:ind w:left="480" w:firstLine="44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项目编号：</w:t>
      </w:r>
    </w:p>
    <w:p w14:paraId="6BF1219C">
      <w:pPr>
        <w:kinsoku w:val="0"/>
        <w:ind w:left="480" w:firstLine="440"/>
        <w:jc w:val="left"/>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投 标 人：</w:t>
      </w:r>
    </w:p>
    <w:tbl>
      <w:tblPr>
        <w:tblStyle w:val="22"/>
        <w:tblW w:w="83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968"/>
        <w:gridCol w:w="2479"/>
        <w:gridCol w:w="2479"/>
        <w:gridCol w:w="1240"/>
        <w:gridCol w:w="1226"/>
      </w:tblGrid>
      <w:tr w14:paraId="1B6944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968" w:type="dxa"/>
            <w:tcMar>
              <w:top w:w="57" w:type="dxa"/>
              <w:left w:w="57" w:type="dxa"/>
              <w:bottom w:w="57" w:type="dxa"/>
              <w:right w:w="57" w:type="dxa"/>
            </w:tcMar>
            <w:vAlign w:val="center"/>
          </w:tcPr>
          <w:p w14:paraId="29BE7413">
            <w:pPr>
              <w:adjustRightInd w:val="0"/>
              <w:snapToGrid w:val="0"/>
              <w:spacing w:line="44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编号</w:t>
            </w:r>
          </w:p>
        </w:tc>
        <w:tc>
          <w:tcPr>
            <w:tcW w:w="2479" w:type="dxa"/>
            <w:tcMar>
              <w:top w:w="57" w:type="dxa"/>
              <w:left w:w="57" w:type="dxa"/>
              <w:bottom w:w="57" w:type="dxa"/>
              <w:right w:w="57" w:type="dxa"/>
            </w:tcMar>
            <w:vAlign w:val="center"/>
          </w:tcPr>
          <w:p w14:paraId="69FA8078">
            <w:pPr>
              <w:adjustRightInd w:val="0"/>
              <w:snapToGrid w:val="0"/>
              <w:spacing w:line="44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招标文件需求</w:t>
            </w:r>
          </w:p>
        </w:tc>
        <w:tc>
          <w:tcPr>
            <w:tcW w:w="2479" w:type="dxa"/>
            <w:tcMar>
              <w:top w:w="57" w:type="dxa"/>
              <w:left w:w="57" w:type="dxa"/>
              <w:bottom w:w="57" w:type="dxa"/>
              <w:right w:w="57" w:type="dxa"/>
            </w:tcMar>
            <w:vAlign w:val="center"/>
          </w:tcPr>
          <w:p w14:paraId="4CC7B9DF">
            <w:pPr>
              <w:adjustRightInd w:val="0"/>
              <w:snapToGrid w:val="0"/>
              <w:spacing w:line="44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投标文件情况</w:t>
            </w:r>
          </w:p>
        </w:tc>
        <w:tc>
          <w:tcPr>
            <w:tcW w:w="1240" w:type="dxa"/>
            <w:tcMar>
              <w:top w:w="57" w:type="dxa"/>
              <w:left w:w="57" w:type="dxa"/>
              <w:bottom w:w="57" w:type="dxa"/>
              <w:right w:w="57" w:type="dxa"/>
            </w:tcMar>
            <w:vAlign w:val="center"/>
          </w:tcPr>
          <w:p w14:paraId="7DB5DB2E">
            <w:pPr>
              <w:adjustRightInd w:val="0"/>
              <w:snapToGrid w:val="0"/>
              <w:spacing w:line="44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偏离度</w:t>
            </w:r>
          </w:p>
        </w:tc>
        <w:tc>
          <w:tcPr>
            <w:tcW w:w="1226" w:type="dxa"/>
            <w:tcMar>
              <w:top w:w="57" w:type="dxa"/>
              <w:left w:w="57" w:type="dxa"/>
              <w:bottom w:w="57" w:type="dxa"/>
              <w:right w:w="57" w:type="dxa"/>
            </w:tcMar>
            <w:vAlign w:val="center"/>
          </w:tcPr>
          <w:p w14:paraId="2E838D59">
            <w:pPr>
              <w:adjustRightInd w:val="0"/>
              <w:snapToGrid w:val="0"/>
              <w:spacing w:line="44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说明</w:t>
            </w:r>
          </w:p>
        </w:tc>
      </w:tr>
      <w:tr w14:paraId="3E4EA6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968" w:type="dxa"/>
            <w:tcMar>
              <w:top w:w="57" w:type="dxa"/>
              <w:left w:w="57" w:type="dxa"/>
              <w:bottom w:w="57" w:type="dxa"/>
              <w:right w:w="57" w:type="dxa"/>
            </w:tcMar>
            <w:vAlign w:val="center"/>
          </w:tcPr>
          <w:p w14:paraId="30B04BE6">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39772D9D">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458CD4AC">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40" w:type="dxa"/>
            <w:tcMar>
              <w:top w:w="57" w:type="dxa"/>
              <w:left w:w="57" w:type="dxa"/>
              <w:bottom w:w="57" w:type="dxa"/>
              <w:right w:w="57" w:type="dxa"/>
            </w:tcMar>
            <w:vAlign w:val="center"/>
          </w:tcPr>
          <w:p w14:paraId="4560C6A6">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26" w:type="dxa"/>
            <w:tcMar>
              <w:top w:w="57" w:type="dxa"/>
              <w:left w:w="57" w:type="dxa"/>
              <w:bottom w:w="57" w:type="dxa"/>
              <w:right w:w="57" w:type="dxa"/>
            </w:tcMar>
            <w:vAlign w:val="center"/>
          </w:tcPr>
          <w:p w14:paraId="2A76C9C7">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r>
      <w:tr w14:paraId="16B4B3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968" w:type="dxa"/>
            <w:tcMar>
              <w:top w:w="57" w:type="dxa"/>
              <w:left w:w="57" w:type="dxa"/>
              <w:bottom w:w="57" w:type="dxa"/>
              <w:right w:w="57" w:type="dxa"/>
            </w:tcMar>
            <w:vAlign w:val="center"/>
          </w:tcPr>
          <w:p w14:paraId="31924764">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6CAD9CDC">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319DE1D6">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40" w:type="dxa"/>
            <w:tcMar>
              <w:top w:w="57" w:type="dxa"/>
              <w:left w:w="57" w:type="dxa"/>
              <w:bottom w:w="57" w:type="dxa"/>
              <w:right w:w="57" w:type="dxa"/>
            </w:tcMar>
            <w:vAlign w:val="center"/>
          </w:tcPr>
          <w:p w14:paraId="0B9BA10C">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26" w:type="dxa"/>
            <w:tcMar>
              <w:top w:w="57" w:type="dxa"/>
              <w:left w:w="57" w:type="dxa"/>
              <w:bottom w:w="57" w:type="dxa"/>
              <w:right w:w="57" w:type="dxa"/>
            </w:tcMar>
            <w:vAlign w:val="center"/>
          </w:tcPr>
          <w:p w14:paraId="760F088C">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r>
      <w:tr w14:paraId="1E2FCC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968" w:type="dxa"/>
            <w:tcMar>
              <w:top w:w="57" w:type="dxa"/>
              <w:left w:w="57" w:type="dxa"/>
              <w:bottom w:w="57" w:type="dxa"/>
              <w:right w:w="57" w:type="dxa"/>
            </w:tcMar>
            <w:vAlign w:val="center"/>
          </w:tcPr>
          <w:p w14:paraId="6736DABF">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2A772778">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47DB33A9">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40" w:type="dxa"/>
            <w:tcMar>
              <w:top w:w="57" w:type="dxa"/>
              <w:left w:w="57" w:type="dxa"/>
              <w:bottom w:w="57" w:type="dxa"/>
              <w:right w:w="57" w:type="dxa"/>
            </w:tcMar>
            <w:vAlign w:val="center"/>
          </w:tcPr>
          <w:p w14:paraId="0246FA3D">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26" w:type="dxa"/>
            <w:tcMar>
              <w:top w:w="57" w:type="dxa"/>
              <w:left w:w="57" w:type="dxa"/>
              <w:bottom w:w="57" w:type="dxa"/>
              <w:right w:w="57" w:type="dxa"/>
            </w:tcMar>
            <w:vAlign w:val="center"/>
          </w:tcPr>
          <w:p w14:paraId="0E584068">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r>
      <w:tr w14:paraId="1DDE76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968" w:type="dxa"/>
            <w:tcMar>
              <w:top w:w="57" w:type="dxa"/>
              <w:left w:w="57" w:type="dxa"/>
              <w:bottom w:w="57" w:type="dxa"/>
              <w:right w:w="57" w:type="dxa"/>
            </w:tcMar>
            <w:vAlign w:val="center"/>
          </w:tcPr>
          <w:p w14:paraId="6AA8EDC1">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6D812FF7">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3392C5F0">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40" w:type="dxa"/>
            <w:tcMar>
              <w:top w:w="57" w:type="dxa"/>
              <w:left w:w="57" w:type="dxa"/>
              <w:bottom w:w="57" w:type="dxa"/>
              <w:right w:w="57" w:type="dxa"/>
            </w:tcMar>
            <w:vAlign w:val="center"/>
          </w:tcPr>
          <w:p w14:paraId="635D5CFA">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26" w:type="dxa"/>
            <w:tcMar>
              <w:top w:w="57" w:type="dxa"/>
              <w:left w:w="57" w:type="dxa"/>
              <w:bottom w:w="57" w:type="dxa"/>
              <w:right w:w="57" w:type="dxa"/>
            </w:tcMar>
            <w:vAlign w:val="center"/>
          </w:tcPr>
          <w:p w14:paraId="3C141CEE">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r>
      <w:tr w14:paraId="25BB4C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968" w:type="dxa"/>
            <w:tcMar>
              <w:top w:w="57" w:type="dxa"/>
              <w:left w:w="57" w:type="dxa"/>
              <w:bottom w:w="57" w:type="dxa"/>
              <w:right w:w="57" w:type="dxa"/>
            </w:tcMar>
            <w:vAlign w:val="center"/>
          </w:tcPr>
          <w:p w14:paraId="221A3131">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59268F0F">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31B4644A">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40" w:type="dxa"/>
            <w:tcMar>
              <w:top w:w="57" w:type="dxa"/>
              <w:left w:w="57" w:type="dxa"/>
              <w:bottom w:w="57" w:type="dxa"/>
              <w:right w:w="57" w:type="dxa"/>
            </w:tcMar>
            <w:vAlign w:val="center"/>
          </w:tcPr>
          <w:p w14:paraId="4462C67F">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26" w:type="dxa"/>
            <w:tcMar>
              <w:top w:w="57" w:type="dxa"/>
              <w:left w:w="57" w:type="dxa"/>
              <w:bottom w:w="57" w:type="dxa"/>
              <w:right w:w="57" w:type="dxa"/>
            </w:tcMar>
            <w:vAlign w:val="center"/>
          </w:tcPr>
          <w:p w14:paraId="1ACA018E">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r>
      <w:tr w14:paraId="043357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968" w:type="dxa"/>
            <w:tcMar>
              <w:top w:w="57" w:type="dxa"/>
              <w:left w:w="57" w:type="dxa"/>
              <w:bottom w:w="57" w:type="dxa"/>
              <w:right w:w="57" w:type="dxa"/>
            </w:tcMar>
            <w:vAlign w:val="center"/>
          </w:tcPr>
          <w:p w14:paraId="6EBFF97F">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471C787C">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1720A86B">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40" w:type="dxa"/>
            <w:tcMar>
              <w:top w:w="57" w:type="dxa"/>
              <w:left w:w="57" w:type="dxa"/>
              <w:bottom w:w="57" w:type="dxa"/>
              <w:right w:w="57" w:type="dxa"/>
            </w:tcMar>
            <w:vAlign w:val="center"/>
          </w:tcPr>
          <w:p w14:paraId="242E55E8">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26" w:type="dxa"/>
            <w:tcMar>
              <w:top w:w="57" w:type="dxa"/>
              <w:left w:w="57" w:type="dxa"/>
              <w:bottom w:w="57" w:type="dxa"/>
              <w:right w:w="57" w:type="dxa"/>
            </w:tcMar>
            <w:vAlign w:val="center"/>
          </w:tcPr>
          <w:p w14:paraId="0EF06FEB">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r>
      <w:tr w14:paraId="084CF4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968" w:type="dxa"/>
            <w:tcMar>
              <w:top w:w="57" w:type="dxa"/>
              <w:left w:w="57" w:type="dxa"/>
              <w:bottom w:w="57" w:type="dxa"/>
              <w:right w:w="57" w:type="dxa"/>
            </w:tcMar>
            <w:vAlign w:val="center"/>
          </w:tcPr>
          <w:p w14:paraId="4D9DCDBA">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636AF698">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79075BEC">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40" w:type="dxa"/>
            <w:tcMar>
              <w:top w:w="57" w:type="dxa"/>
              <w:left w:w="57" w:type="dxa"/>
              <w:bottom w:w="57" w:type="dxa"/>
              <w:right w:w="57" w:type="dxa"/>
            </w:tcMar>
            <w:vAlign w:val="center"/>
          </w:tcPr>
          <w:p w14:paraId="0193D6A2">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26" w:type="dxa"/>
            <w:tcMar>
              <w:top w:w="57" w:type="dxa"/>
              <w:left w:w="57" w:type="dxa"/>
              <w:bottom w:w="57" w:type="dxa"/>
              <w:right w:w="57" w:type="dxa"/>
            </w:tcMar>
            <w:vAlign w:val="center"/>
          </w:tcPr>
          <w:p w14:paraId="3C9C94D0">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r>
      <w:tr w14:paraId="7496F0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968" w:type="dxa"/>
            <w:tcMar>
              <w:top w:w="57" w:type="dxa"/>
              <w:left w:w="57" w:type="dxa"/>
              <w:bottom w:w="57" w:type="dxa"/>
              <w:right w:w="57" w:type="dxa"/>
            </w:tcMar>
            <w:vAlign w:val="center"/>
          </w:tcPr>
          <w:p w14:paraId="68254781">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396B2C66">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4115730D">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40" w:type="dxa"/>
            <w:tcMar>
              <w:top w:w="57" w:type="dxa"/>
              <w:left w:w="57" w:type="dxa"/>
              <w:bottom w:w="57" w:type="dxa"/>
              <w:right w:w="57" w:type="dxa"/>
            </w:tcMar>
            <w:vAlign w:val="center"/>
          </w:tcPr>
          <w:p w14:paraId="73195473">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26" w:type="dxa"/>
            <w:tcMar>
              <w:top w:w="57" w:type="dxa"/>
              <w:left w:w="57" w:type="dxa"/>
              <w:bottom w:w="57" w:type="dxa"/>
              <w:right w:w="57" w:type="dxa"/>
            </w:tcMar>
            <w:vAlign w:val="center"/>
          </w:tcPr>
          <w:p w14:paraId="6617152A">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r>
      <w:tr w14:paraId="47DDC3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968" w:type="dxa"/>
            <w:tcMar>
              <w:top w:w="57" w:type="dxa"/>
              <w:left w:w="57" w:type="dxa"/>
              <w:bottom w:w="57" w:type="dxa"/>
              <w:right w:w="57" w:type="dxa"/>
            </w:tcMar>
            <w:vAlign w:val="center"/>
          </w:tcPr>
          <w:p w14:paraId="67825509">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0C900CA6">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2479" w:type="dxa"/>
            <w:tcMar>
              <w:top w:w="57" w:type="dxa"/>
              <w:left w:w="57" w:type="dxa"/>
              <w:bottom w:w="57" w:type="dxa"/>
              <w:right w:w="57" w:type="dxa"/>
            </w:tcMar>
            <w:vAlign w:val="center"/>
          </w:tcPr>
          <w:p w14:paraId="0323A626">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40" w:type="dxa"/>
            <w:tcMar>
              <w:top w:w="57" w:type="dxa"/>
              <w:left w:w="57" w:type="dxa"/>
              <w:bottom w:w="57" w:type="dxa"/>
              <w:right w:w="57" w:type="dxa"/>
            </w:tcMar>
            <w:vAlign w:val="center"/>
          </w:tcPr>
          <w:p w14:paraId="1EF5E7D2">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c>
          <w:tcPr>
            <w:tcW w:w="1226" w:type="dxa"/>
            <w:tcMar>
              <w:top w:w="57" w:type="dxa"/>
              <w:left w:w="57" w:type="dxa"/>
              <w:bottom w:w="57" w:type="dxa"/>
              <w:right w:w="57" w:type="dxa"/>
            </w:tcMar>
            <w:vAlign w:val="center"/>
          </w:tcPr>
          <w:p w14:paraId="3E2293C8">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p>
        </w:tc>
      </w:tr>
      <w:tr w14:paraId="22E74B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968" w:type="dxa"/>
            <w:tcMar>
              <w:top w:w="57" w:type="dxa"/>
              <w:left w:w="57" w:type="dxa"/>
              <w:bottom w:w="57" w:type="dxa"/>
              <w:right w:w="57" w:type="dxa"/>
            </w:tcMar>
            <w:vAlign w:val="center"/>
          </w:tcPr>
          <w:p w14:paraId="1577753B">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c>
          <w:tcPr>
            <w:tcW w:w="2479" w:type="dxa"/>
            <w:tcMar>
              <w:top w:w="57" w:type="dxa"/>
              <w:left w:w="57" w:type="dxa"/>
              <w:bottom w:w="57" w:type="dxa"/>
              <w:right w:w="57" w:type="dxa"/>
            </w:tcMar>
            <w:vAlign w:val="center"/>
          </w:tcPr>
          <w:p w14:paraId="020A4284">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c>
          <w:tcPr>
            <w:tcW w:w="2479" w:type="dxa"/>
            <w:tcMar>
              <w:top w:w="57" w:type="dxa"/>
              <w:left w:w="57" w:type="dxa"/>
              <w:bottom w:w="57" w:type="dxa"/>
              <w:right w:w="57" w:type="dxa"/>
            </w:tcMar>
            <w:vAlign w:val="center"/>
          </w:tcPr>
          <w:p w14:paraId="695D2CF3">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c>
          <w:tcPr>
            <w:tcW w:w="1240" w:type="dxa"/>
            <w:tcMar>
              <w:top w:w="57" w:type="dxa"/>
              <w:left w:w="57" w:type="dxa"/>
              <w:bottom w:w="57" w:type="dxa"/>
              <w:right w:w="57" w:type="dxa"/>
            </w:tcMar>
            <w:vAlign w:val="center"/>
          </w:tcPr>
          <w:p w14:paraId="6DDE00C0">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c>
          <w:tcPr>
            <w:tcW w:w="1226" w:type="dxa"/>
            <w:tcMar>
              <w:top w:w="57" w:type="dxa"/>
              <w:left w:w="57" w:type="dxa"/>
              <w:bottom w:w="57" w:type="dxa"/>
              <w:right w:w="57" w:type="dxa"/>
            </w:tcMar>
            <w:vAlign w:val="center"/>
          </w:tcPr>
          <w:p w14:paraId="26F1BCCF">
            <w:pPr>
              <w:adjustRightInd w:val="0"/>
              <w:snapToGrid w:val="0"/>
              <w:spacing w:line="44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bl>
    <w:p w14:paraId="04B65801">
      <w:pPr>
        <w:ind w:firstLine="422"/>
        <w:rPr>
          <w:rFonts w:ascii="仿宋" w:hAnsi="仿宋" w:eastAsia="仿宋"/>
          <w:b/>
          <w:color w:val="000000" w:themeColor="text1"/>
          <w:szCs w:val="21"/>
          <w14:textFill>
            <w14:solidFill>
              <w14:schemeClr w14:val="tx1"/>
            </w14:solidFill>
          </w14:textFill>
        </w:rPr>
      </w:pPr>
    </w:p>
    <w:p w14:paraId="62B6AAE4">
      <w:pPr>
        <w:rPr>
          <w:rFonts w:ascii="仿宋" w:hAnsi="仿宋" w:eastAsia="仿宋"/>
          <w:color w:val="000000" w:themeColor="text1"/>
          <w:sz w:val="22"/>
          <w:szCs w:val="21"/>
          <w14:textFill>
            <w14:solidFill>
              <w14:schemeClr w14:val="tx1"/>
            </w14:solidFill>
          </w14:textFill>
        </w:rPr>
      </w:pPr>
      <w:r>
        <w:rPr>
          <w:rFonts w:hint="eastAsia" w:ascii="仿宋" w:hAnsi="仿宋" w:eastAsia="仿宋"/>
          <w:b/>
          <w:color w:val="000000" w:themeColor="text1"/>
          <w:sz w:val="22"/>
          <w:szCs w:val="21"/>
          <w14:textFill>
            <w14:solidFill>
              <w14:schemeClr w14:val="tx1"/>
            </w14:solidFill>
          </w14:textFill>
        </w:rPr>
        <w:t>注：</w:t>
      </w:r>
      <w:r>
        <w:rPr>
          <w:rFonts w:hint="eastAsia" w:ascii="仿宋" w:hAnsi="仿宋" w:eastAsia="仿宋"/>
          <w:color w:val="000000" w:themeColor="text1"/>
          <w:sz w:val="22"/>
          <w:szCs w:val="21"/>
          <w14:textFill>
            <w14:solidFill>
              <w14:schemeClr w14:val="tx1"/>
            </w14:solidFill>
          </w14:textFill>
        </w:rPr>
        <w:t>1.招标文件需求：指在招标文件中第三部分中的商务要求。</w:t>
      </w:r>
    </w:p>
    <w:p w14:paraId="2F11A72D">
      <w:pPr>
        <w:ind w:firstLine="440" w:firstLineChars="200"/>
        <w:rPr>
          <w:rFonts w:ascii="仿宋" w:hAnsi="仿宋" w:eastAsia="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2.投标文件情况：指在招标文件中对招标文件第三部分中商务要求的响应内容，此项如实填写，若虚假响应，自行承担后果。</w:t>
      </w:r>
    </w:p>
    <w:p w14:paraId="18D054D5">
      <w:pPr>
        <w:ind w:firstLine="440" w:firstLineChars="200"/>
        <w:rPr>
          <w:rFonts w:ascii="仿宋" w:hAnsi="仿宋" w:eastAsia="仿宋" w:cs="仿宋"/>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3.偏离度：根据响应情况如实填写“</w:t>
      </w:r>
      <w:r>
        <w:rPr>
          <w:rFonts w:hint="eastAsia" w:ascii="仿宋" w:hAnsi="仿宋" w:eastAsia="仿宋"/>
          <w:color w:val="000000" w:themeColor="text1"/>
          <w:sz w:val="22"/>
          <w:szCs w:val="21"/>
          <w:u w:val="single"/>
          <w14:textFill>
            <w14:solidFill>
              <w14:schemeClr w14:val="tx1"/>
            </w14:solidFill>
          </w14:textFill>
        </w:rPr>
        <w:t>无偏离/负偏离/优于</w:t>
      </w:r>
      <w:r>
        <w:rPr>
          <w:rFonts w:hint="eastAsia" w:ascii="仿宋" w:hAnsi="仿宋" w:eastAsia="仿宋"/>
          <w:color w:val="000000" w:themeColor="text1"/>
          <w:sz w:val="22"/>
          <w:szCs w:val="21"/>
          <w14:textFill>
            <w14:solidFill>
              <w14:schemeClr w14:val="tx1"/>
            </w14:solidFill>
          </w14:textFill>
        </w:rPr>
        <w:t>”</w:t>
      </w:r>
      <w:r>
        <w:rPr>
          <w:rFonts w:hint="eastAsia" w:ascii="仿宋" w:hAnsi="仿宋" w:eastAsia="仿宋" w:cs="仿宋"/>
          <w:color w:val="000000" w:themeColor="text1"/>
          <w:sz w:val="22"/>
          <w:szCs w:val="21"/>
          <w14:textFill>
            <w14:solidFill>
              <w14:schemeClr w14:val="tx1"/>
            </w14:solidFill>
          </w14:textFill>
        </w:rPr>
        <w:t>。优于的后附证明材料，并在说明栏注明证明材料所在页码，若虚假响应，自行承担法律责任。</w:t>
      </w:r>
    </w:p>
    <w:p w14:paraId="489A5BCB">
      <w:pPr>
        <w:ind w:firstLine="440" w:firstLineChars="200"/>
        <w:rPr>
          <w:rFonts w:ascii="仿宋" w:hAnsi="仿宋" w:eastAsia="仿宋"/>
          <w:b/>
          <w:color w:val="000000" w:themeColor="text1"/>
          <w:sz w:val="22"/>
          <w:szCs w:val="21"/>
          <w14:textFill>
            <w14:solidFill>
              <w14:schemeClr w14:val="tx1"/>
            </w14:solidFill>
          </w14:textFill>
        </w:rPr>
      </w:pPr>
      <w:r>
        <w:rPr>
          <w:rFonts w:hint="eastAsia" w:ascii="仿宋" w:hAnsi="仿宋" w:eastAsia="仿宋"/>
          <w:color w:val="000000" w:themeColor="text1"/>
          <w:sz w:val="22"/>
          <w:szCs w:val="21"/>
          <w14:textFill>
            <w14:solidFill>
              <w14:schemeClr w14:val="tx1"/>
            </w14:solidFill>
          </w14:textFill>
        </w:rPr>
        <w:t>4</w:t>
      </w:r>
      <w:r>
        <w:rPr>
          <w:rFonts w:hint="eastAsia" w:ascii="仿宋" w:hAnsi="仿宋" w:eastAsia="仿宋"/>
          <w:b/>
          <w:color w:val="000000" w:themeColor="text1"/>
          <w:sz w:val="22"/>
          <w:szCs w:val="21"/>
          <w14:textFill>
            <w14:solidFill>
              <w14:schemeClr w14:val="tx1"/>
            </w14:solidFill>
          </w14:textFill>
        </w:rPr>
        <w:t>.商务要求须逐条响应，不得缺项，表格不足时，可自行扩展。</w:t>
      </w:r>
    </w:p>
    <w:p w14:paraId="0B3D5B92">
      <w:pPr>
        <w:pStyle w:val="11"/>
        <w:tabs>
          <w:tab w:val="left" w:pos="3544"/>
        </w:tabs>
        <w:ind w:firstLine="480"/>
        <w:rPr>
          <w:rFonts w:ascii="仿宋" w:eastAsia="仿宋"/>
          <w:color w:val="000000" w:themeColor="text1"/>
          <w:sz w:val="24"/>
          <w:szCs w:val="24"/>
          <w14:textFill>
            <w14:solidFill>
              <w14:schemeClr w14:val="tx1"/>
            </w14:solidFill>
          </w14:textFill>
        </w:rPr>
      </w:pPr>
    </w:p>
    <w:p w14:paraId="7EB2A112">
      <w:pPr>
        <w:pStyle w:val="11"/>
        <w:tabs>
          <w:tab w:val="left" w:pos="3544"/>
        </w:tabs>
        <w:ind w:firstLine="480"/>
        <w:rPr>
          <w:rFonts w:ascii="仿宋" w:eastAsia="仿宋"/>
          <w:color w:val="000000" w:themeColor="text1"/>
          <w:sz w:val="24"/>
          <w:szCs w:val="24"/>
          <w14:textFill>
            <w14:solidFill>
              <w14:schemeClr w14:val="tx1"/>
            </w14:solidFill>
          </w14:textFill>
        </w:rPr>
      </w:pPr>
    </w:p>
    <w:p w14:paraId="0E17654D">
      <w:pPr>
        <w:spacing w:line="360" w:lineRule="auto"/>
        <w:ind w:firstLine="480"/>
        <w:rPr>
          <w:rFonts w:ascii="仿宋" w:hAnsi="仿宋" w:eastAsia="仿宋"/>
          <w:color w:val="000000" w:themeColor="text1"/>
          <w:sz w:val="24"/>
          <w:szCs w:val="21"/>
          <w14:textFill>
            <w14:solidFill>
              <w14:schemeClr w14:val="tx1"/>
            </w14:solidFill>
          </w14:textFill>
        </w:rPr>
      </w:pPr>
      <w:r>
        <w:rPr>
          <w:rFonts w:hint="eastAsia" w:ascii="仿宋" w:hAnsi="仿宋" w:eastAsia="仿宋"/>
          <w:color w:val="000000" w:themeColor="text1"/>
          <w:sz w:val="24"/>
          <w:szCs w:val="21"/>
          <w14:textFill>
            <w14:solidFill>
              <w14:schemeClr w14:val="tx1"/>
            </w14:solidFill>
          </w14:textFill>
        </w:rPr>
        <w:t>投标人：</w:t>
      </w:r>
      <w:r>
        <w:rPr>
          <w:rFonts w:hint="eastAsia" w:ascii="仿宋" w:hAnsi="仿宋" w:eastAsia="仿宋"/>
          <w:color w:val="000000" w:themeColor="text1"/>
          <w:sz w:val="24"/>
          <w:szCs w:val="21"/>
          <w:u w:val="single"/>
          <w14:textFill>
            <w14:solidFill>
              <w14:schemeClr w14:val="tx1"/>
            </w14:solidFill>
          </w14:textFill>
        </w:rPr>
        <w:t>（投标人单位全称并加盖公章）</w:t>
      </w:r>
    </w:p>
    <w:p w14:paraId="6242FEFD">
      <w:pPr>
        <w:spacing w:line="360" w:lineRule="auto"/>
        <w:ind w:firstLine="48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olor w:val="000000" w:themeColor="text1"/>
          <w:sz w:val="24"/>
          <w:szCs w:val="21"/>
          <w14:textFill>
            <w14:solidFill>
              <w14:schemeClr w14:val="tx1"/>
            </w14:solidFill>
          </w14:textFill>
        </w:rPr>
        <w:t>法定代表人/授权代表签字：</w:t>
      </w:r>
    </w:p>
    <w:p w14:paraId="0935D3B0">
      <w:pPr>
        <w:spacing w:line="360" w:lineRule="auto"/>
        <w:ind w:firstLine="480"/>
        <w:rPr>
          <w:rFonts w:ascii="仿宋" w:hAnsi="仿宋" w:eastAsia="仿宋"/>
          <w:color w:val="000000" w:themeColor="text1"/>
          <w:sz w:val="24"/>
          <w:szCs w:val="21"/>
          <w14:textFill>
            <w14:solidFill>
              <w14:schemeClr w14:val="tx1"/>
            </w14:solidFill>
          </w14:textFill>
        </w:rPr>
      </w:pPr>
      <w:r>
        <w:rPr>
          <w:rFonts w:hint="eastAsia" w:ascii="仿宋" w:hAnsi="仿宋" w:eastAsia="仿宋"/>
          <w:color w:val="000000" w:themeColor="text1"/>
          <w:sz w:val="24"/>
          <w:szCs w:val="21"/>
          <w14:textFill>
            <w14:solidFill>
              <w14:schemeClr w14:val="tx1"/>
            </w14:solidFill>
          </w14:textFill>
        </w:rPr>
        <w:t>日  期：    年  月  日</w:t>
      </w:r>
    </w:p>
    <w:p w14:paraId="4E82E282">
      <w:pPr>
        <w:tabs>
          <w:tab w:val="left" w:pos="3544"/>
        </w:tabs>
        <w:spacing w:line="360" w:lineRule="atLeast"/>
        <w:ind w:firstLine="562"/>
        <w:rPr>
          <w:rFonts w:ascii="仿宋" w:hAnsi="仿宋" w:eastAsia="仿宋" w:cs="仿宋"/>
          <w:b/>
          <w:color w:val="000000" w:themeColor="text1"/>
          <w:sz w:val="28"/>
          <w:szCs w:val="32"/>
          <w14:textFill>
            <w14:solidFill>
              <w14:schemeClr w14:val="tx1"/>
            </w14:solidFill>
          </w14:textFill>
        </w:rPr>
        <w:sectPr>
          <w:pgSz w:w="11906" w:h="16838"/>
          <w:pgMar w:top="1418" w:right="1797" w:bottom="1418" w:left="1797" w:header="851" w:footer="992" w:gutter="0"/>
          <w:cols w:space="720" w:num="1"/>
          <w:docGrid w:linePitch="312" w:charSpace="0"/>
        </w:sectPr>
      </w:pPr>
    </w:p>
    <w:p w14:paraId="395842A5">
      <w:pPr>
        <w:tabs>
          <w:tab w:val="left" w:pos="3544"/>
        </w:tabs>
        <w:spacing w:line="360" w:lineRule="atLeast"/>
        <w:rPr>
          <w:rFonts w:ascii="仿宋" w:hAnsi="仿宋" w:eastAsia="仿宋"/>
          <w:b/>
          <w:color w:val="000000" w:themeColor="text1"/>
          <w:sz w:val="28"/>
          <w:szCs w:val="36"/>
          <w14:textFill>
            <w14:solidFill>
              <w14:schemeClr w14:val="tx1"/>
            </w14:solidFill>
          </w14:textFill>
        </w:rPr>
      </w:pPr>
      <w:r>
        <w:rPr>
          <w:rFonts w:hint="eastAsia" w:ascii="仿宋" w:hAnsi="仿宋" w:eastAsia="仿宋"/>
          <w:b/>
          <w:color w:val="000000" w:themeColor="text1"/>
          <w:sz w:val="28"/>
          <w:szCs w:val="36"/>
          <w14:textFill>
            <w14:solidFill>
              <w14:schemeClr w14:val="tx1"/>
            </w14:solidFill>
          </w14:textFill>
        </w:rPr>
        <w:t>6、施工方案</w:t>
      </w:r>
    </w:p>
    <w:p w14:paraId="75B1D39C">
      <w:pPr>
        <w:ind w:firstLine="420"/>
        <w:rPr>
          <w:color w:val="000000" w:themeColor="text1"/>
          <w14:textFill>
            <w14:solidFill>
              <w14:schemeClr w14:val="tx1"/>
            </w14:solidFill>
          </w14:textFill>
        </w:rPr>
      </w:pPr>
    </w:p>
    <w:p w14:paraId="2AC598B7">
      <w:pPr>
        <w:spacing w:line="360" w:lineRule="exact"/>
        <w:jc w:val="left"/>
        <w:rPr>
          <w:rFonts w:ascii="仿宋" w:hAnsi="仿宋" w:eastAsia="仿宋" w:cs="仿宋"/>
          <w:b/>
          <w:bCs w:val="0"/>
          <w:color w:val="000000" w:themeColor="text1"/>
          <w:sz w:val="22"/>
          <w14:textFill>
            <w14:solidFill>
              <w14:schemeClr w14:val="tx1"/>
            </w14:solidFill>
          </w14:textFill>
        </w:rPr>
      </w:pPr>
      <w:r>
        <w:rPr>
          <w:rFonts w:hint="eastAsia" w:ascii="仿宋" w:hAnsi="仿宋" w:eastAsia="仿宋" w:cs="仿宋"/>
          <w:b/>
          <w:bCs w:val="0"/>
          <w:color w:val="000000" w:themeColor="text1"/>
          <w:sz w:val="22"/>
          <w:lang w:val="en-US" w:eastAsia="zh-CN"/>
          <w14:textFill>
            <w14:solidFill>
              <w14:schemeClr w14:val="tx1"/>
            </w14:solidFill>
          </w14:textFill>
        </w:rPr>
        <w:t>6.1</w:t>
      </w:r>
      <w:r>
        <w:rPr>
          <w:rFonts w:hint="eastAsia" w:ascii="仿宋" w:hAnsi="仿宋" w:eastAsia="仿宋" w:cs="仿宋"/>
          <w:b/>
          <w:bCs w:val="0"/>
          <w:color w:val="000000" w:themeColor="text1"/>
          <w:sz w:val="22"/>
          <w14:textFill>
            <w14:solidFill>
              <w14:schemeClr w14:val="tx1"/>
            </w14:solidFill>
          </w14:textFill>
        </w:rPr>
        <w:t>施工方案：</w:t>
      </w:r>
    </w:p>
    <w:p w14:paraId="41AB21F1">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sz w:val="22"/>
          <w:lang w:val="zh-CN" w:eastAsia="zh-CN"/>
          <w14:textFill>
            <w14:solidFill>
              <w14:schemeClr w14:val="tx1"/>
            </w14:solidFill>
          </w14:textFill>
        </w:rPr>
      </w:pPr>
      <w:r>
        <w:rPr>
          <w:rFonts w:hint="eastAsia" w:ascii="仿宋" w:hAnsi="仿宋" w:eastAsia="仿宋" w:cs="仿宋"/>
          <w:bCs/>
          <w:color w:val="000000" w:themeColor="text1"/>
          <w:sz w:val="22"/>
          <w:lang w:val="zh-CN"/>
          <w14:textFill>
            <w14:solidFill>
              <w14:schemeClr w14:val="tx1"/>
            </w14:solidFill>
          </w14:textFill>
        </w:rPr>
        <w:t>①</w:t>
      </w:r>
      <w:r>
        <w:rPr>
          <w:rFonts w:hint="eastAsia" w:ascii="仿宋" w:hAnsi="仿宋" w:eastAsia="仿宋" w:cs="仿宋"/>
          <w:bCs/>
          <w:color w:val="000000" w:themeColor="text1"/>
          <w:sz w:val="22"/>
          <w14:textFill>
            <w14:solidFill>
              <w14:schemeClr w14:val="tx1"/>
            </w14:solidFill>
          </w14:textFill>
        </w:rPr>
        <w:t>确保工程质量的技术组织措施</w:t>
      </w:r>
      <w:r>
        <w:rPr>
          <w:rFonts w:hint="eastAsia" w:ascii="仿宋" w:hAnsi="仿宋" w:eastAsia="仿宋" w:cs="仿宋"/>
          <w:bCs/>
          <w:color w:val="000000" w:themeColor="text1"/>
          <w:sz w:val="22"/>
          <w:lang w:eastAsia="zh-CN"/>
          <w14:textFill>
            <w14:solidFill>
              <w14:schemeClr w14:val="tx1"/>
            </w14:solidFill>
          </w14:textFill>
        </w:rPr>
        <w:t>；</w:t>
      </w:r>
    </w:p>
    <w:p w14:paraId="42832FB7">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sz w:val="22"/>
          <w:lang w:val="zh-CN" w:eastAsia="zh-CN"/>
          <w14:textFill>
            <w14:solidFill>
              <w14:schemeClr w14:val="tx1"/>
            </w14:solidFill>
          </w14:textFill>
        </w:rPr>
      </w:pPr>
      <w:r>
        <w:rPr>
          <w:rFonts w:ascii="仿宋" w:hAnsi="仿宋" w:eastAsia="仿宋" w:cs="仿宋"/>
          <w:bCs/>
          <w:color w:val="000000" w:themeColor="text1"/>
          <w:sz w:val="22"/>
          <w:lang w:val="zh-CN"/>
          <w14:textFill>
            <w14:solidFill>
              <w14:schemeClr w14:val="tx1"/>
            </w14:solidFill>
          </w14:textFill>
        </w:rPr>
        <w:t>②</w:t>
      </w:r>
      <w:r>
        <w:rPr>
          <w:rFonts w:hint="eastAsia" w:ascii="仿宋" w:hAnsi="仿宋" w:eastAsia="仿宋" w:cs="仿宋"/>
          <w:bCs/>
          <w:color w:val="000000" w:themeColor="text1"/>
          <w:sz w:val="22"/>
          <w14:textFill>
            <w14:solidFill>
              <w14:schemeClr w14:val="tx1"/>
            </w14:solidFill>
          </w14:textFill>
        </w:rPr>
        <w:t>确保安全生产及文明施工的技术组织措施</w:t>
      </w:r>
      <w:r>
        <w:rPr>
          <w:rFonts w:hint="eastAsia" w:ascii="仿宋" w:hAnsi="仿宋" w:eastAsia="仿宋" w:cs="仿宋"/>
          <w:bCs/>
          <w:color w:val="000000" w:themeColor="text1"/>
          <w:sz w:val="22"/>
          <w:lang w:eastAsia="zh-CN"/>
          <w14:textFill>
            <w14:solidFill>
              <w14:schemeClr w14:val="tx1"/>
            </w14:solidFill>
          </w14:textFill>
        </w:rPr>
        <w:t>；</w:t>
      </w:r>
    </w:p>
    <w:p w14:paraId="07E9A9C0">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sz w:val="22"/>
          <w:lang w:eastAsia="zh-CN"/>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③确保工期的技术组织措施</w:t>
      </w:r>
      <w:r>
        <w:rPr>
          <w:rFonts w:hint="eastAsia" w:ascii="仿宋" w:hAnsi="仿宋" w:eastAsia="仿宋" w:cs="仿宋"/>
          <w:bCs/>
          <w:color w:val="000000" w:themeColor="text1"/>
          <w:sz w:val="22"/>
          <w:lang w:eastAsia="zh-CN"/>
          <w14:textFill>
            <w14:solidFill>
              <w14:schemeClr w14:val="tx1"/>
            </w14:solidFill>
          </w14:textFill>
        </w:rPr>
        <w:t>；</w:t>
      </w:r>
    </w:p>
    <w:p w14:paraId="55F4CDC6">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lang w:val="zh-CN"/>
          <w14:textFill>
            <w14:solidFill>
              <w14:schemeClr w14:val="tx1"/>
            </w14:solidFill>
          </w14:textFill>
        </w:rPr>
        <w:t>④</w:t>
      </w:r>
      <w:r>
        <w:rPr>
          <w:rFonts w:hint="eastAsia" w:ascii="仿宋" w:hAnsi="仿宋" w:eastAsia="仿宋" w:cs="仿宋"/>
          <w:bCs/>
          <w:color w:val="000000" w:themeColor="text1"/>
          <w:sz w:val="22"/>
          <w14:textFill>
            <w14:solidFill>
              <w14:schemeClr w14:val="tx1"/>
            </w14:solidFill>
          </w14:textFill>
        </w:rPr>
        <w:t>环境保护措施及治污减霾措施；</w:t>
      </w:r>
    </w:p>
    <w:p w14:paraId="70AFEF82">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sz w:val="22"/>
          <w14:textFill>
            <w14:solidFill>
              <w14:schemeClr w14:val="tx1"/>
            </w14:solidFill>
          </w14:textFill>
        </w:rPr>
      </w:pPr>
      <w:r>
        <w:rPr>
          <w:rFonts w:hint="eastAsia" w:ascii="仿宋" w:hAnsi="仿宋" w:eastAsia="仿宋" w:cs="仿宋"/>
          <w:bCs/>
          <w:color w:val="000000" w:themeColor="text1"/>
          <w:sz w:val="22"/>
          <w14:textFill>
            <w14:solidFill>
              <w14:schemeClr w14:val="tx1"/>
            </w14:solidFill>
          </w14:textFill>
        </w:rPr>
        <w:t>⑤成品保护和工程保修工作的管理措施。</w:t>
      </w:r>
    </w:p>
    <w:p w14:paraId="65084CC9">
      <w:pPr>
        <w:pStyle w:val="11"/>
        <w:topLinePunct/>
        <w:snapToGrid w:val="0"/>
        <w:spacing w:before="120" w:after="120" w:line="360" w:lineRule="auto"/>
        <w:ind w:firstLine="440" w:firstLineChars="200"/>
        <w:contextualSpacing/>
        <w:jc w:val="left"/>
        <w:rPr>
          <w:rFonts w:ascii="仿宋" w:eastAsia="仿宋" w:cs="仿宋"/>
          <w:color w:val="000000" w:themeColor="text1"/>
          <w:sz w:val="22"/>
          <w:szCs w:val="22"/>
          <w14:textFill>
            <w14:solidFill>
              <w14:schemeClr w14:val="tx1"/>
            </w14:solidFill>
          </w14:textFill>
        </w:rPr>
      </w:pPr>
      <w:r>
        <w:rPr>
          <w:rFonts w:hint="eastAsia" w:ascii="仿宋" w:eastAsia="仿宋" w:cs="仿宋"/>
          <w:color w:val="000000" w:themeColor="text1"/>
          <w:sz w:val="22"/>
          <w:szCs w:val="22"/>
          <w14:textFill>
            <w14:solidFill>
              <w14:schemeClr w14:val="tx1"/>
            </w14:solidFill>
          </w14:textFill>
        </w:rPr>
        <w:t>由投标人根据采购内容及评审要素，结合自身情况自主编写（格式及小标题自拟），提供不详细不完善将影响其得分，未实质响应招标文件的，将导致投标无效。</w:t>
      </w:r>
      <w:r>
        <w:rPr>
          <w:rFonts w:hint="eastAsia" w:ascii="仿宋" w:hAnsi="仿宋" w:eastAsia="仿宋" w:cs="仿宋"/>
          <w:color w:val="000000" w:themeColor="text1"/>
          <w:sz w:val="22"/>
          <w14:textFill>
            <w14:solidFill>
              <w14:schemeClr w14:val="tx1"/>
            </w14:solidFill>
          </w14:textFill>
        </w:rPr>
        <w:t>提供</w:t>
      </w:r>
      <w:r>
        <w:rPr>
          <w:rFonts w:ascii="仿宋" w:hAnsi="仿宋" w:eastAsia="仿宋" w:cs="仿宋"/>
          <w:color w:val="000000" w:themeColor="text1"/>
          <w:sz w:val="22"/>
          <w14:textFill>
            <w14:solidFill>
              <w14:schemeClr w14:val="tx1"/>
            </w14:solidFill>
          </w14:textFill>
        </w:rPr>
        <w:t>虚假方案或资料/承诺/声明的</w:t>
      </w:r>
      <w:r>
        <w:rPr>
          <w:rFonts w:hint="eastAsia" w:ascii="仿宋" w:hAnsi="仿宋" w:eastAsia="仿宋" w:cs="仿宋"/>
          <w:color w:val="000000" w:themeColor="text1"/>
          <w:sz w:val="22"/>
          <w14:textFill>
            <w14:solidFill>
              <w14:schemeClr w14:val="tx1"/>
            </w14:solidFill>
          </w14:textFill>
        </w:rPr>
        <w:t>，将</w:t>
      </w:r>
      <w:r>
        <w:rPr>
          <w:rFonts w:ascii="仿宋" w:hAnsi="仿宋" w:eastAsia="仿宋" w:cs="仿宋"/>
          <w:color w:val="000000" w:themeColor="text1"/>
          <w:sz w:val="22"/>
          <w14:textFill>
            <w14:solidFill>
              <w14:schemeClr w14:val="tx1"/>
            </w14:solidFill>
          </w14:textFill>
        </w:rPr>
        <w:t>承担法律责任。</w:t>
      </w:r>
    </w:p>
    <w:p w14:paraId="1B251AD2">
      <w:pPr>
        <w:spacing w:line="360" w:lineRule="exact"/>
        <w:jc w:val="left"/>
        <w:rPr>
          <w:rFonts w:hint="eastAsia" w:ascii="仿宋" w:hAnsi="仿宋" w:eastAsia="仿宋" w:cs="仿宋"/>
          <w:b/>
          <w:bCs w:val="0"/>
          <w:color w:val="000000" w:themeColor="text1"/>
          <w:sz w:val="22"/>
          <w:lang w:val="zh-CN"/>
          <w14:textFill>
            <w14:solidFill>
              <w14:schemeClr w14:val="tx1"/>
            </w14:solidFill>
          </w14:textFill>
        </w:rPr>
      </w:pPr>
      <w:r>
        <w:rPr>
          <w:rFonts w:hint="eastAsia" w:ascii="仿宋" w:hAnsi="仿宋" w:eastAsia="仿宋" w:cs="仿宋"/>
          <w:b/>
          <w:bCs w:val="0"/>
          <w:color w:val="000000" w:themeColor="text1"/>
          <w:sz w:val="22"/>
          <w:lang w:val="en-US" w:eastAsia="zh-CN"/>
          <w14:textFill>
            <w14:solidFill>
              <w14:schemeClr w14:val="tx1"/>
            </w14:solidFill>
          </w14:textFill>
        </w:rPr>
        <w:t>6.2</w:t>
      </w:r>
      <w:r>
        <w:rPr>
          <w:rFonts w:hint="eastAsia" w:ascii="仿宋" w:hAnsi="仿宋" w:eastAsia="仿宋" w:cs="仿宋"/>
          <w:b/>
          <w:bCs w:val="0"/>
          <w:color w:val="000000" w:themeColor="text1"/>
          <w:sz w:val="22"/>
          <w:lang w:val="zh-CN"/>
          <w14:textFill>
            <w14:solidFill>
              <w14:schemeClr w14:val="tx1"/>
            </w14:solidFill>
          </w14:textFill>
        </w:rPr>
        <w:t>进度保障：</w:t>
      </w:r>
    </w:p>
    <w:p w14:paraId="0323669E">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sz w:val="22"/>
          <w:lang w:val="zh-CN"/>
          <w14:textFill>
            <w14:solidFill>
              <w14:schemeClr w14:val="tx1"/>
            </w14:solidFill>
          </w14:textFill>
        </w:rPr>
      </w:pPr>
      <w:r>
        <w:rPr>
          <w:rFonts w:hint="eastAsia" w:ascii="仿宋" w:hAnsi="仿宋" w:eastAsia="仿宋" w:cs="仿宋"/>
          <w:bCs/>
          <w:color w:val="000000" w:themeColor="text1"/>
          <w:sz w:val="22"/>
          <w:lang w:val="zh-CN"/>
          <w14:textFill>
            <w14:solidFill>
              <w14:schemeClr w14:val="tx1"/>
            </w14:solidFill>
          </w14:textFill>
        </w:rPr>
        <w:t>①施工进度计划及施工进度表或施工网络图；</w:t>
      </w:r>
    </w:p>
    <w:p w14:paraId="22CBFF63">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sz w:val="22"/>
          <w:lang w:val="zh-CN"/>
          <w14:textFill>
            <w14:solidFill>
              <w14:schemeClr w14:val="tx1"/>
            </w14:solidFill>
          </w14:textFill>
        </w:rPr>
      </w:pPr>
      <w:r>
        <w:rPr>
          <w:rFonts w:hint="eastAsia" w:ascii="仿宋" w:hAnsi="仿宋" w:eastAsia="仿宋" w:cs="仿宋"/>
          <w:bCs/>
          <w:color w:val="000000" w:themeColor="text1"/>
          <w:sz w:val="22"/>
          <w:lang w:val="zh-CN"/>
          <w14:textFill>
            <w14:solidFill>
              <w14:schemeClr w14:val="tx1"/>
            </w14:solidFill>
          </w14:textFill>
        </w:rPr>
        <w:t>②劳动力安排计划及劳务分包情况；</w:t>
      </w:r>
    </w:p>
    <w:p w14:paraId="5D66DC70">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sz w:val="22"/>
          <w:lang w:val="zh-CN"/>
          <w14:textFill>
            <w14:solidFill>
              <w14:schemeClr w14:val="tx1"/>
            </w14:solidFill>
          </w14:textFill>
        </w:rPr>
      </w:pPr>
      <w:r>
        <w:rPr>
          <w:rFonts w:hint="eastAsia" w:ascii="仿宋" w:hAnsi="仿宋" w:eastAsia="仿宋" w:cs="仿宋"/>
          <w:bCs/>
          <w:color w:val="000000" w:themeColor="text1"/>
          <w:sz w:val="22"/>
          <w:lang w:val="zh-CN"/>
          <w14:textFill>
            <w14:solidFill>
              <w14:schemeClr w14:val="tx1"/>
            </w14:solidFill>
          </w14:textFill>
        </w:rPr>
        <w:t>③施工机械配备和材料投入计划。</w:t>
      </w:r>
    </w:p>
    <w:p w14:paraId="17ECAB0D">
      <w:pPr>
        <w:rPr>
          <w:rFonts w:hint="default" w:ascii="仿宋" w:hAnsi="仿宋" w:eastAsia="仿宋" w:cs="仿宋"/>
          <w:b/>
          <w:bCs/>
          <w:color w:val="auto"/>
          <w:sz w:val="22"/>
          <w:szCs w:val="22"/>
          <w:lang w:val="en-US" w:eastAsia="zh-CN"/>
        </w:rPr>
      </w:pPr>
      <w:r>
        <w:rPr>
          <w:rFonts w:hint="eastAsia" w:ascii="仿宋" w:hAnsi="仿宋" w:eastAsia="仿宋" w:cs="仿宋"/>
          <w:b/>
          <w:bCs/>
          <w:color w:val="auto"/>
          <w:sz w:val="22"/>
          <w:szCs w:val="22"/>
          <w:lang w:val="en-US" w:eastAsia="zh-CN"/>
        </w:rPr>
        <w:t>参考格式如下：</w:t>
      </w:r>
    </w:p>
    <w:p w14:paraId="08346602">
      <w:pPr>
        <w:rPr>
          <w:rFonts w:hint="eastAsia" w:ascii="仿宋" w:hAnsi="仿宋" w:eastAsia="仿宋" w:cs="仿宋"/>
          <w:b/>
          <w:bCs/>
          <w:color w:val="auto"/>
          <w:sz w:val="22"/>
          <w:szCs w:val="22"/>
          <w:lang w:val="zh-CN"/>
        </w:rPr>
      </w:pPr>
    </w:p>
    <w:p w14:paraId="1C2DE0D9">
      <w:pPr>
        <w:rPr>
          <w:rFonts w:hint="eastAsia" w:ascii="仿宋" w:hAnsi="仿宋" w:eastAsia="仿宋" w:cs="仿宋"/>
          <w:b/>
          <w:bCs/>
          <w:color w:val="auto"/>
          <w:sz w:val="22"/>
          <w:szCs w:val="22"/>
          <w:lang w:val="zh-CN"/>
        </w:rPr>
      </w:pPr>
    </w:p>
    <w:p w14:paraId="68650E9C">
      <w:pPr>
        <w:rPr>
          <w:rFonts w:ascii="仿宋" w:hAnsi="仿宋" w:eastAsia="仿宋" w:cs="仿宋"/>
          <w:b/>
          <w:bCs/>
          <w:color w:val="auto"/>
          <w:sz w:val="22"/>
          <w:szCs w:val="22"/>
          <w:lang w:val="zh-CN"/>
        </w:rPr>
      </w:pPr>
      <w:r>
        <w:rPr>
          <w:rFonts w:hint="eastAsia" w:ascii="仿宋" w:hAnsi="仿宋" w:eastAsia="仿宋" w:cs="仿宋"/>
          <w:b/>
          <w:bCs/>
          <w:color w:val="auto"/>
          <w:sz w:val="22"/>
          <w:szCs w:val="22"/>
          <w:lang w:val="zh-CN"/>
        </w:rPr>
        <w:t>附表</w:t>
      </w:r>
      <w:r>
        <w:rPr>
          <w:rFonts w:hint="eastAsia" w:ascii="仿宋" w:hAnsi="仿宋" w:eastAsia="仿宋" w:cs="仿宋"/>
          <w:b/>
          <w:bCs/>
          <w:color w:val="auto"/>
          <w:sz w:val="22"/>
          <w:szCs w:val="22"/>
          <w:lang w:val="en-US" w:eastAsia="zh-CN"/>
        </w:rPr>
        <w:t>一</w:t>
      </w:r>
      <w:r>
        <w:rPr>
          <w:rFonts w:hint="eastAsia" w:ascii="仿宋" w:hAnsi="仿宋" w:eastAsia="仿宋" w:cs="仿宋"/>
          <w:b/>
          <w:bCs/>
          <w:color w:val="auto"/>
          <w:sz w:val="22"/>
          <w:szCs w:val="22"/>
          <w:lang w:val="zh-CN"/>
        </w:rPr>
        <w:t>：计划开工日期、完工日期和施工网络图（或横道图）</w:t>
      </w:r>
    </w:p>
    <w:p w14:paraId="305B60AD">
      <w:pPr>
        <w:numPr>
          <w:ilvl w:val="0"/>
          <w:numId w:val="0"/>
        </w:numPr>
        <w:spacing w:line="360" w:lineRule="auto"/>
        <w:ind w:firstLine="440" w:firstLineChars="200"/>
        <w:rPr>
          <w:rFonts w:hint="eastAsia" w:ascii="仿宋" w:hAnsi="仿宋" w:eastAsia="仿宋" w:cs="仿宋"/>
          <w:color w:val="auto"/>
          <w:sz w:val="22"/>
          <w:szCs w:val="22"/>
          <w:lang w:val="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val="zh-CN"/>
        </w:rPr>
        <w:t>投标人应递交施工进度网络图或施工进度表，说明按招标文件要求的计划工期进行施工的各个关键日期。</w:t>
      </w:r>
    </w:p>
    <w:p w14:paraId="6790F469">
      <w:pPr>
        <w:numPr>
          <w:ilvl w:val="0"/>
          <w:numId w:val="0"/>
        </w:numPr>
        <w:spacing w:line="360" w:lineRule="auto"/>
        <w:ind w:firstLine="440" w:firstLineChars="200"/>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2．施工进度表可采用网络图（或横道图）表示。</w:t>
      </w:r>
    </w:p>
    <w:p w14:paraId="6F6355E3">
      <w:pPr>
        <w:rPr>
          <w:rFonts w:hint="eastAsia" w:ascii="仿宋" w:hAnsi="仿宋" w:eastAsia="仿宋" w:cs="仿宋"/>
          <w:b/>
          <w:bCs/>
          <w:color w:val="auto"/>
          <w:sz w:val="22"/>
          <w:szCs w:val="22"/>
          <w:lang w:val="zh-CN"/>
        </w:rPr>
      </w:pPr>
      <w:r>
        <w:rPr>
          <w:rFonts w:hint="eastAsia" w:ascii="仿宋" w:hAnsi="仿宋" w:eastAsia="仿宋" w:cs="仿宋"/>
          <w:b/>
          <w:bCs/>
          <w:color w:val="auto"/>
          <w:sz w:val="22"/>
          <w:szCs w:val="22"/>
          <w:lang w:val="zh-CN"/>
        </w:rPr>
        <w:br w:type="page"/>
      </w:r>
    </w:p>
    <w:p w14:paraId="6AAB1B21">
      <w:pPr>
        <w:rPr>
          <w:rFonts w:ascii="仿宋" w:hAnsi="仿宋" w:eastAsia="仿宋" w:cs="仿宋"/>
          <w:b/>
          <w:bCs/>
          <w:color w:val="auto"/>
          <w:sz w:val="22"/>
          <w:szCs w:val="22"/>
          <w:lang w:val="zh-CN"/>
        </w:rPr>
      </w:pPr>
      <w:r>
        <w:rPr>
          <w:rFonts w:hint="eastAsia" w:ascii="仿宋" w:hAnsi="仿宋" w:eastAsia="仿宋" w:cs="仿宋"/>
          <w:b/>
          <w:bCs/>
          <w:color w:val="auto"/>
          <w:sz w:val="22"/>
          <w:szCs w:val="22"/>
          <w:lang w:val="zh-CN"/>
        </w:rPr>
        <w:t>附表</w:t>
      </w:r>
      <w:r>
        <w:rPr>
          <w:rFonts w:hint="eastAsia" w:ascii="仿宋" w:hAnsi="仿宋" w:eastAsia="仿宋" w:cs="仿宋"/>
          <w:b/>
          <w:bCs/>
          <w:color w:val="auto"/>
          <w:sz w:val="22"/>
          <w:szCs w:val="22"/>
          <w:lang w:val="en-US" w:eastAsia="zh-CN"/>
        </w:rPr>
        <w:t>二</w:t>
      </w:r>
      <w:r>
        <w:rPr>
          <w:rFonts w:hint="eastAsia" w:ascii="仿宋" w:hAnsi="仿宋" w:eastAsia="仿宋" w:cs="仿宋"/>
          <w:b/>
          <w:bCs/>
          <w:color w:val="auto"/>
          <w:sz w:val="22"/>
          <w:szCs w:val="22"/>
          <w:lang w:val="zh-CN"/>
        </w:rPr>
        <w:t>：拟投入本项目的劳动力计划表</w:t>
      </w:r>
    </w:p>
    <w:p w14:paraId="6BD40D6A">
      <w:pPr>
        <w:spacing w:line="360" w:lineRule="auto"/>
        <w:ind w:firstLine="7560"/>
        <w:rPr>
          <w:rFonts w:ascii="仿宋" w:hAnsi="仿宋" w:eastAsia="仿宋" w:cs="仿宋"/>
          <w:color w:val="auto"/>
          <w:lang w:val="zh-CN"/>
        </w:rPr>
      </w:pPr>
      <w:r>
        <w:rPr>
          <w:rFonts w:hint="eastAsia" w:ascii="仿宋" w:hAnsi="仿宋" w:eastAsia="仿宋" w:cs="仿宋"/>
          <w:color w:val="auto"/>
          <w:lang w:val="zh-CN"/>
        </w:rPr>
        <w:t>单位：人</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27"/>
        <w:gridCol w:w="1084"/>
        <w:gridCol w:w="1085"/>
        <w:gridCol w:w="1085"/>
        <w:gridCol w:w="1085"/>
        <w:gridCol w:w="1085"/>
        <w:gridCol w:w="1085"/>
        <w:gridCol w:w="1093"/>
      </w:tblGrid>
      <w:tr w14:paraId="18FA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atLeast"/>
        </w:trPr>
        <w:tc>
          <w:tcPr>
            <w:tcW w:w="437" w:type="pct"/>
            <w:noWrap w:val="0"/>
            <w:vAlign w:val="center"/>
          </w:tcPr>
          <w:p w14:paraId="362E973E">
            <w:pPr>
              <w:spacing w:line="360" w:lineRule="auto"/>
              <w:jc w:val="center"/>
              <w:rPr>
                <w:rFonts w:ascii="仿宋" w:hAnsi="仿宋" w:eastAsia="仿宋" w:cs="仿宋"/>
                <w:color w:val="auto"/>
                <w:lang w:val="zh-CN"/>
              </w:rPr>
            </w:pPr>
            <w:r>
              <w:rPr>
                <w:rFonts w:hint="eastAsia" w:ascii="仿宋" w:hAnsi="仿宋" w:eastAsia="仿宋" w:cs="仿宋"/>
                <w:color w:val="auto"/>
                <w:lang w:val="zh-CN"/>
              </w:rPr>
              <w:t>工种</w:t>
            </w:r>
          </w:p>
        </w:tc>
        <w:tc>
          <w:tcPr>
            <w:tcW w:w="4562" w:type="pct"/>
            <w:gridSpan w:val="7"/>
            <w:noWrap w:val="0"/>
            <w:vAlign w:val="center"/>
          </w:tcPr>
          <w:p w14:paraId="3C95C64B">
            <w:pPr>
              <w:spacing w:line="360" w:lineRule="auto"/>
              <w:ind w:firstLine="480"/>
              <w:jc w:val="center"/>
              <w:rPr>
                <w:rFonts w:ascii="仿宋" w:hAnsi="仿宋" w:eastAsia="仿宋" w:cs="仿宋"/>
                <w:color w:val="auto"/>
                <w:lang w:val="zh-CN"/>
              </w:rPr>
            </w:pPr>
            <w:r>
              <w:rPr>
                <w:rFonts w:hint="eastAsia" w:ascii="仿宋" w:hAnsi="仿宋" w:eastAsia="仿宋" w:cs="仿宋"/>
                <w:color w:val="auto"/>
                <w:lang w:val="zh-CN"/>
              </w:rPr>
              <w:t>按工程施工阶段投入劳动力情况</w:t>
            </w:r>
          </w:p>
        </w:tc>
      </w:tr>
      <w:tr w14:paraId="1163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49E51C47">
            <w:pPr>
              <w:spacing w:line="360" w:lineRule="auto"/>
              <w:ind w:firstLine="420"/>
              <w:rPr>
                <w:rFonts w:ascii="仿宋" w:hAnsi="仿宋" w:eastAsia="仿宋" w:cs="仿宋"/>
                <w:color w:val="auto"/>
                <w:lang w:val="zh-CN"/>
              </w:rPr>
            </w:pPr>
          </w:p>
        </w:tc>
        <w:tc>
          <w:tcPr>
            <w:tcW w:w="651" w:type="pct"/>
            <w:noWrap w:val="0"/>
            <w:vAlign w:val="center"/>
          </w:tcPr>
          <w:p w14:paraId="4283D26F">
            <w:pPr>
              <w:spacing w:line="360" w:lineRule="auto"/>
              <w:ind w:firstLine="420"/>
              <w:rPr>
                <w:rFonts w:ascii="仿宋" w:hAnsi="仿宋" w:eastAsia="仿宋" w:cs="仿宋"/>
                <w:color w:val="auto"/>
                <w:lang w:val="zh-CN"/>
              </w:rPr>
            </w:pPr>
          </w:p>
        </w:tc>
        <w:tc>
          <w:tcPr>
            <w:tcW w:w="651" w:type="pct"/>
            <w:noWrap w:val="0"/>
            <w:vAlign w:val="center"/>
          </w:tcPr>
          <w:p w14:paraId="5635E606">
            <w:pPr>
              <w:spacing w:line="360" w:lineRule="auto"/>
              <w:ind w:firstLine="420"/>
              <w:rPr>
                <w:rFonts w:ascii="仿宋" w:hAnsi="仿宋" w:eastAsia="仿宋" w:cs="仿宋"/>
                <w:color w:val="auto"/>
                <w:lang w:val="zh-CN"/>
              </w:rPr>
            </w:pPr>
          </w:p>
        </w:tc>
        <w:tc>
          <w:tcPr>
            <w:tcW w:w="651" w:type="pct"/>
            <w:noWrap w:val="0"/>
            <w:vAlign w:val="center"/>
          </w:tcPr>
          <w:p w14:paraId="6AC8DA7E">
            <w:pPr>
              <w:spacing w:line="360" w:lineRule="auto"/>
              <w:ind w:firstLine="420"/>
              <w:rPr>
                <w:rFonts w:ascii="仿宋" w:hAnsi="仿宋" w:eastAsia="仿宋" w:cs="仿宋"/>
                <w:color w:val="auto"/>
                <w:lang w:val="zh-CN"/>
              </w:rPr>
            </w:pPr>
          </w:p>
        </w:tc>
        <w:tc>
          <w:tcPr>
            <w:tcW w:w="651" w:type="pct"/>
            <w:noWrap w:val="0"/>
            <w:vAlign w:val="center"/>
          </w:tcPr>
          <w:p w14:paraId="431A3D93">
            <w:pPr>
              <w:spacing w:line="360" w:lineRule="auto"/>
              <w:ind w:firstLine="420"/>
              <w:rPr>
                <w:rFonts w:ascii="仿宋" w:hAnsi="仿宋" w:eastAsia="仿宋" w:cs="仿宋"/>
                <w:color w:val="auto"/>
                <w:lang w:val="zh-CN"/>
              </w:rPr>
            </w:pPr>
          </w:p>
        </w:tc>
        <w:tc>
          <w:tcPr>
            <w:tcW w:w="651" w:type="pct"/>
            <w:noWrap w:val="0"/>
            <w:vAlign w:val="center"/>
          </w:tcPr>
          <w:p w14:paraId="773E822A">
            <w:pPr>
              <w:spacing w:line="360" w:lineRule="auto"/>
              <w:ind w:firstLine="420"/>
              <w:rPr>
                <w:rFonts w:ascii="仿宋" w:hAnsi="仿宋" w:eastAsia="仿宋" w:cs="仿宋"/>
                <w:color w:val="auto"/>
                <w:lang w:val="zh-CN"/>
              </w:rPr>
            </w:pPr>
          </w:p>
        </w:tc>
        <w:tc>
          <w:tcPr>
            <w:tcW w:w="651" w:type="pct"/>
            <w:noWrap w:val="0"/>
            <w:vAlign w:val="center"/>
          </w:tcPr>
          <w:p w14:paraId="13F43097">
            <w:pPr>
              <w:spacing w:line="360" w:lineRule="auto"/>
              <w:ind w:firstLine="420"/>
              <w:rPr>
                <w:rFonts w:ascii="仿宋" w:hAnsi="仿宋" w:eastAsia="仿宋" w:cs="仿宋"/>
                <w:color w:val="auto"/>
                <w:lang w:val="zh-CN"/>
              </w:rPr>
            </w:pPr>
          </w:p>
        </w:tc>
        <w:tc>
          <w:tcPr>
            <w:tcW w:w="654" w:type="pct"/>
            <w:noWrap w:val="0"/>
            <w:vAlign w:val="center"/>
          </w:tcPr>
          <w:p w14:paraId="46DDADE8">
            <w:pPr>
              <w:spacing w:line="360" w:lineRule="auto"/>
              <w:ind w:firstLine="420"/>
              <w:rPr>
                <w:rFonts w:ascii="仿宋" w:hAnsi="仿宋" w:eastAsia="仿宋" w:cs="仿宋"/>
                <w:color w:val="auto"/>
                <w:lang w:val="zh-CN"/>
              </w:rPr>
            </w:pPr>
          </w:p>
        </w:tc>
      </w:tr>
      <w:tr w14:paraId="7B0C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noWrap w:val="0"/>
            <w:vAlign w:val="center"/>
          </w:tcPr>
          <w:p w14:paraId="5E17BFF8">
            <w:pPr>
              <w:spacing w:line="360" w:lineRule="auto"/>
              <w:ind w:firstLine="420"/>
              <w:rPr>
                <w:rFonts w:ascii="仿宋" w:hAnsi="仿宋" w:eastAsia="仿宋" w:cs="仿宋"/>
                <w:color w:val="auto"/>
              </w:rPr>
            </w:pPr>
          </w:p>
        </w:tc>
        <w:tc>
          <w:tcPr>
            <w:tcW w:w="651" w:type="pct"/>
            <w:noWrap w:val="0"/>
            <w:vAlign w:val="center"/>
          </w:tcPr>
          <w:p w14:paraId="3F2AF429">
            <w:pPr>
              <w:spacing w:line="360" w:lineRule="auto"/>
              <w:ind w:firstLine="420"/>
              <w:rPr>
                <w:rFonts w:ascii="仿宋" w:hAnsi="仿宋" w:eastAsia="仿宋" w:cs="仿宋"/>
                <w:color w:val="auto"/>
              </w:rPr>
            </w:pPr>
          </w:p>
        </w:tc>
        <w:tc>
          <w:tcPr>
            <w:tcW w:w="651" w:type="pct"/>
            <w:noWrap w:val="0"/>
            <w:vAlign w:val="center"/>
          </w:tcPr>
          <w:p w14:paraId="204CC187">
            <w:pPr>
              <w:spacing w:line="360" w:lineRule="auto"/>
              <w:ind w:firstLine="420"/>
              <w:rPr>
                <w:rFonts w:ascii="仿宋" w:hAnsi="仿宋" w:eastAsia="仿宋" w:cs="仿宋"/>
                <w:color w:val="auto"/>
              </w:rPr>
            </w:pPr>
          </w:p>
        </w:tc>
        <w:tc>
          <w:tcPr>
            <w:tcW w:w="651" w:type="pct"/>
            <w:noWrap w:val="0"/>
            <w:vAlign w:val="center"/>
          </w:tcPr>
          <w:p w14:paraId="372E94C0">
            <w:pPr>
              <w:spacing w:line="360" w:lineRule="auto"/>
              <w:ind w:firstLine="420"/>
              <w:rPr>
                <w:rFonts w:ascii="仿宋" w:hAnsi="仿宋" w:eastAsia="仿宋" w:cs="仿宋"/>
                <w:color w:val="auto"/>
              </w:rPr>
            </w:pPr>
          </w:p>
        </w:tc>
        <w:tc>
          <w:tcPr>
            <w:tcW w:w="651" w:type="pct"/>
            <w:noWrap w:val="0"/>
            <w:vAlign w:val="center"/>
          </w:tcPr>
          <w:p w14:paraId="4AAEFAEB">
            <w:pPr>
              <w:spacing w:line="360" w:lineRule="auto"/>
              <w:ind w:firstLine="420"/>
              <w:rPr>
                <w:rFonts w:ascii="仿宋" w:hAnsi="仿宋" w:eastAsia="仿宋" w:cs="仿宋"/>
                <w:color w:val="auto"/>
              </w:rPr>
            </w:pPr>
          </w:p>
        </w:tc>
        <w:tc>
          <w:tcPr>
            <w:tcW w:w="651" w:type="pct"/>
            <w:noWrap w:val="0"/>
            <w:vAlign w:val="center"/>
          </w:tcPr>
          <w:p w14:paraId="21BB69C4">
            <w:pPr>
              <w:spacing w:line="360" w:lineRule="auto"/>
              <w:ind w:firstLine="420"/>
              <w:rPr>
                <w:rFonts w:ascii="仿宋" w:hAnsi="仿宋" w:eastAsia="仿宋" w:cs="仿宋"/>
                <w:color w:val="auto"/>
              </w:rPr>
            </w:pPr>
          </w:p>
        </w:tc>
        <w:tc>
          <w:tcPr>
            <w:tcW w:w="651" w:type="pct"/>
            <w:noWrap w:val="0"/>
            <w:vAlign w:val="center"/>
          </w:tcPr>
          <w:p w14:paraId="0EFA9537">
            <w:pPr>
              <w:spacing w:line="360" w:lineRule="auto"/>
              <w:ind w:firstLine="420"/>
              <w:rPr>
                <w:rFonts w:ascii="仿宋" w:hAnsi="仿宋" w:eastAsia="仿宋" w:cs="仿宋"/>
                <w:color w:val="auto"/>
              </w:rPr>
            </w:pPr>
          </w:p>
        </w:tc>
        <w:tc>
          <w:tcPr>
            <w:tcW w:w="654" w:type="pct"/>
            <w:noWrap w:val="0"/>
            <w:vAlign w:val="center"/>
          </w:tcPr>
          <w:p w14:paraId="631E467C">
            <w:pPr>
              <w:spacing w:line="360" w:lineRule="auto"/>
              <w:ind w:firstLine="420"/>
              <w:rPr>
                <w:rFonts w:ascii="仿宋" w:hAnsi="仿宋" w:eastAsia="仿宋" w:cs="仿宋"/>
                <w:color w:val="auto"/>
              </w:rPr>
            </w:pPr>
          </w:p>
        </w:tc>
      </w:tr>
      <w:tr w14:paraId="35AC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0AF946B8">
            <w:pPr>
              <w:spacing w:line="360" w:lineRule="auto"/>
              <w:ind w:firstLine="420"/>
              <w:rPr>
                <w:rFonts w:ascii="仿宋" w:hAnsi="仿宋" w:eastAsia="仿宋" w:cs="仿宋"/>
                <w:color w:val="auto"/>
              </w:rPr>
            </w:pPr>
          </w:p>
        </w:tc>
        <w:tc>
          <w:tcPr>
            <w:tcW w:w="651" w:type="pct"/>
            <w:noWrap w:val="0"/>
            <w:vAlign w:val="center"/>
          </w:tcPr>
          <w:p w14:paraId="4677D7A0">
            <w:pPr>
              <w:spacing w:line="360" w:lineRule="auto"/>
              <w:ind w:firstLine="420"/>
              <w:rPr>
                <w:rFonts w:ascii="仿宋" w:hAnsi="仿宋" w:eastAsia="仿宋" w:cs="仿宋"/>
                <w:color w:val="auto"/>
              </w:rPr>
            </w:pPr>
          </w:p>
        </w:tc>
        <w:tc>
          <w:tcPr>
            <w:tcW w:w="651" w:type="pct"/>
            <w:noWrap w:val="0"/>
            <w:vAlign w:val="center"/>
          </w:tcPr>
          <w:p w14:paraId="0BE08823">
            <w:pPr>
              <w:spacing w:line="360" w:lineRule="auto"/>
              <w:ind w:firstLine="420"/>
              <w:rPr>
                <w:rFonts w:ascii="仿宋" w:hAnsi="仿宋" w:eastAsia="仿宋" w:cs="仿宋"/>
                <w:color w:val="auto"/>
              </w:rPr>
            </w:pPr>
          </w:p>
        </w:tc>
        <w:tc>
          <w:tcPr>
            <w:tcW w:w="651" w:type="pct"/>
            <w:noWrap w:val="0"/>
            <w:vAlign w:val="center"/>
          </w:tcPr>
          <w:p w14:paraId="0A8C338A">
            <w:pPr>
              <w:spacing w:line="360" w:lineRule="auto"/>
              <w:ind w:firstLine="420"/>
              <w:rPr>
                <w:rFonts w:ascii="仿宋" w:hAnsi="仿宋" w:eastAsia="仿宋" w:cs="仿宋"/>
                <w:color w:val="auto"/>
              </w:rPr>
            </w:pPr>
          </w:p>
        </w:tc>
        <w:tc>
          <w:tcPr>
            <w:tcW w:w="651" w:type="pct"/>
            <w:noWrap w:val="0"/>
            <w:vAlign w:val="center"/>
          </w:tcPr>
          <w:p w14:paraId="582BFEE4">
            <w:pPr>
              <w:spacing w:line="360" w:lineRule="auto"/>
              <w:ind w:firstLine="420"/>
              <w:rPr>
                <w:rFonts w:ascii="仿宋" w:hAnsi="仿宋" w:eastAsia="仿宋" w:cs="仿宋"/>
                <w:color w:val="auto"/>
              </w:rPr>
            </w:pPr>
          </w:p>
        </w:tc>
        <w:tc>
          <w:tcPr>
            <w:tcW w:w="651" w:type="pct"/>
            <w:noWrap w:val="0"/>
            <w:vAlign w:val="center"/>
          </w:tcPr>
          <w:p w14:paraId="49CB905A">
            <w:pPr>
              <w:spacing w:line="360" w:lineRule="auto"/>
              <w:ind w:firstLine="420"/>
              <w:rPr>
                <w:rFonts w:ascii="仿宋" w:hAnsi="仿宋" w:eastAsia="仿宋" w:cs="仿宋"/>
                <w:color w:val="auto"/>
              </w:rPr>
            </w:pPr>
          </w:p>
        </w:tc>
        <w:tc>
          <w:tcPr>
            <w:tcW w:w="651" w:type="pct"/>
            <w:noWrap w:val="0"/>
            <w:vAlign w:val="center"/>
          </w:tcPr>
          <w:p w14:paraId="27CFC595">
            <w:pPr>
              <w:spacing w:line="360" w:lineRule="auto"/>
              <w:ind w:firstLine="420"/>
              <w:rPr>
                <w:rFonts w:ascii="仿宋" w:hAnsi="仿宋" w:eastAsia="仿宋" w:cs="仿宋"/>
                <w:color w:val="auto"/>
              </w:rPr>
            </w:pPr>
          </w:p>
        </w:tc>
        <w:tc>
          <w:tcPr>
            <w:tcW w:w="654" w:type="pct"/>
            <w:noWrap w:val="0"/>
            <w:vAlign w:val="center"/>
          </w:tcPr>
          <w:p w14:paraId="015801FC">
            <w:pPr>
              <w:spacing w:line="360" w:lineRule="auto"/>
              <w:ind w:firstLine="420"/>
              <w:rPr>
                <w:rFonts w:ascii="仿宋" w:hAnsi="仿宋" w:eastAsia="仿宋" w:cs="仿宋"/>
                <w:color w:val="auto"/>
              </w:rPr>
            </w:pPr>
          </w:p>
        </w:tc>
      </w:tr>
      <w:tr w14:paraId="4803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5039DB9C">
            <w:pPr>
              <w:spacing w:line="360" w:lineRule="auto"/>
              <w:ind w:firstLine="420"/>
              <w:rPr>
                <w:rFonts w:ascii="仿宋" w:hAnsi="仿宋" w:eastAsia="仿宋" w:cs="仿宋"/>
                <w:color w:val="auto"/>
              </w:rPr>
            </w:pPr>
          </w:p>
        </w:tc>
        <w:tc>
          <w:tcPr>
            <w:tcW w:w="651" w:type="pct"/>
            <w:noWrap w:val="0"/>
            <w:vAlign w:val="center"/>
          </w:tcPr>
          <w:p w14:paraId="34B4378F">
            <w:pPr>
              <w:spacing w:line="360" w:lineRule="auto"/>
              <w:ind w:firstLine="420"/>
              <w:rPr>
                <w:rFonts w:ascii="仿宋" w:hAnsi="仿宋" w:eastAsia="仿宋" w:cs="仿宋"/>
                <w:color w:val="auto"/>
              </w:rPr>
            </w:pPr>
          </w:p>
        </w:tc>
        <w:tc>
          <w:tcPr>
            <w:tcW w:w="651" w:type="pct"/>
            <w:noWrap w:val="0"/>
            <w:vAlign w:val="center"/>
          </w:tcPr>
          <w:p w14:paraId="1E50DE6C">
            <w:pPr>
              <w:spacing w:line="360" w:lineRule="auto"/>
              <w:ind w:firstLine="420"/>
              <w:rPr>
                <w:rFonts w:ascii="仿宋" w:hAnsi="仿宋" w:eastAsia="仿宋" w:cs="仿宋"/>
                <w:color w:val="auto"/>
              </w:rPr>
            </w:pPr>
          </w:p>
        </w:tc>
        <w:tc>
          <w:tcPr>
            <w:tcW w:w="651" w:type="pct"/>
            <w:noWrap w:val="0"/>
            <w:vAlign w:val="center"/>
          </w:tcPr>
          <w:p w14:paraId="23858116">
            <w:pPr>
              <w:spacing w:line="360" w:lineRule="auto"/>
              <w:ind w:firstLine="420"/>
              <w:rPr>
                <w:rFonts w:ascii="仿宋" w:hAnsi="仿宋" w:eastAsia="仿宋" w:cs="仿宋"/>
                <w:color w:val="auto"/>
              </w:rPr>
            </w:pPr>
          </w:p>
        </w:tc>
        <w:tc>
          <w:tcPr>
            <w:tcW w:w="651" w:type="pct"/>
            <w:noWrap w:val="0"/>
            <w:vAlign w:val="center"/>
          </w:tcPr>
          <w:p w14:paraId="0CE55D0C">
            <w:pPr>
              <w:spacing w:line="360" w:lineRule="auto"/>
              <w:ind w:firstLine="420"/>
              <w:rPr>
                <w:rFonts w:ascii="仿宋" w:hAnsi="仿宋" w:eastAsia="仿宋" w:cs="仿宋"/>
                <w:color w:val="auto"/>
              </w:rPr>
            </w:pPr>
          </w:p>
        </w:tc>
        <w:tc>
          <w:tcPr>
            <w:tcW w:w="651" w:type="pct"/>
            <w:noWrap w:val="0"/>
            <w:vAlign w:val="center"/>
          </w:tcPr>
          <w:p w14:paraId="1F4800C6">
            <w:pPr>
              <w:spacing w:line="360" w:lineRule="auto"/>
              <w:ind w:firstLine="420"/>
              <w:rPr>
                <w:rFonts w:ascii="仿宋" w:hAnsi="仿宋" w:eastAsia="仿宋" w:cs="仿宋"/>
                <w:color w:val="auto"/>
              </w:rPr>
            </w:pPr>
          </w:p>
        </w:tc>
        <w:tc>
          <w:tcPr>
            <w:tcW w:w="651" w:type="pct"/>
            <w:noWrap w:val="0"/>
            <w:vAlign w:val="center"/>
          </w:tcPr>
          <w:p w14:paraId="2907F5DA">
            <w:pPr>
              <w:spacing w:line="360" w:lineRule="auto"/>
              <w:ind w:firstLine="420"/>
              <w:rPr>
                <w:rFonts w:ascii="仿宋" w:hAnsi="仿宋" w:eastAsia="仿宋" w:cs="仿宋"/>
                <w:color w:val="auto"/>
              </w:rPr>
            </w:pPr>
          </w:p>
        </w:tc>
        <w:tc>
          <w:tcPr>
            <w:tcW w:w="654" w:type="pct"/>
            <w:noWrap w:val="0"/>
            <w:vAlign w:val="center"/>
          </w:tcPr>
          <w:p w14:paraId="41827886">
            <w:pPr>
              <w:spacing w:line="360" w:lineRule="auto"/>
              <w:ind w:firstLine="420"/>
              <w:rPr>
                <w:rFonts w:ascii="仿宋" w:hAnsi="仿宋" w:eastAsia="仿宋" w:cs="仿宋"/>
                <w:color w:val="auto"/>
              </w:rPr>
            </w:pPr>
          </w:p>
        </w:tc>
      </w:tr>
      <w:tr w14:paraId="3CD3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2F3DF055">
            <w:pPr>
              <w:spacing w:line="360" w:lineRule="auto"/>
              <w:ind w:firstLine="420"/>
              <w:rPr>
                <w:rFonts w:ascii="仿宋" w:hAnsi="仿宋" w:eastAsia="仿宋" w:cs="仿宋"/>
                <w:color w:val="auto"/>
              </w:rPr>
            </w:pPr>
          </w:p>
        </w:tc>
        <w:tc>
          <w:tcPr>
            <w:tcW w:w="651" w:type="pct"/>
            <w:noWrap w:val="0"/>
            <w:vAlign w:val="center"/>
          </w:tcPr>
          <w:p w14:paraId="79269BB2">
            <w:pPr>
              <w:spacing w:line="360" w:lineRule="auto"/>
              <w:ind w:firstLine="420"/>
              <w:rPr>
                <w:rFonts w:ascii="仿宋" w:hAnsi="仿宋" w:eastAsia="仿宋" w:cs="仿宋"/>
                <w:color w:val="auto"/>
              </w:rPr>
            </w:pPr>
          </w:p>
        </w:tc>
        <w:tc>
          <w:tcPr>
            <w:tcW w:w="651" w:type="pct"/>
            <w:noWrap w:val="0"/>
            <w:vAlign w:val="center"/>
          </w:tcPr>
          <w:p w14:paraId="0C52289F">
            <w:pPr>
              <w:spacing w:line="360" w:lineRule="auto"/>
              <w:ind w:firstLine="420"/>
              <w:rPr>
                <w:rFonts w:ascii="仿宋" w:hAnsi="仿宋" w:eastAsia="仿宋" w:cs="仿宋"/>
                <w:color w:val="auto"/>
              </w:rPr>
            </w:pPr>
          </w:p>
        </w:tc>
        <w:tc>
          <w:tcPr>
            <w:tcW w:w="651" w:type="pct"/>
            <w:noWrap w:val="0"/>
            <w:vAlign w:val="center"/>
          </w:tcPr>
          <w:p w14:paraId="7602FB62">
            <w:pPr>
              <w:spacing w:line="360" w:lineRule="auto"/>
              <w:ind w:firstLine="420"/>
              <w:rPr>
                <w:rFonts w:ascii="仿宋" w:hAnsi="仿宋" w:eastAsia="仿宋" w:cs="仿宋"/>
                <w:color w:val="auto"/>
              </w:rPr>
            </w:pPr>
          </w:p>
        </w:tc>
        <w:tc>
          <w:tcPr>
            <w:tcW w:w="651" w:type="pct"/>
            <w:noWrap w:val="0"/>
            <w:vAlign w:val="center"/>
          </w:tcPr>
          <w:p w14:paraId="1F46BA62">
            <w:pPr>
              <w:spacing w:line="360" w:lineRule="auto"/>
              <w:ind w:firstLine="420"/>
              <w:rPr>
                <w:rFonts w:ascii="仿宋" w:hAnsi="仿宋" w:eastAsia="仿宋" w:cs="仿宋"/>
                <w:color w:val="auto"/>
              </w:rPr>
            </w:pPr>
          </w:p>
        </w:tc>
        <w:tc>
          <w:tcPr>
            <w:tcW w:w="651" w:type="pct"/>
            <w:noWrap w:val="0"/>
            <w:vAlign w:val="center"/>
          </w:tcPr>
          <w:p w14:paraId="71CEBA3C">
            <w:pPr>
              <w:spacing w:line="360" w:lineRule="auto"/>
              <w:ind w:firstLine="420"/>
              <w:rPr>
                <w:rFonts w:ascii="仿宋" w:hAnsi="仿宋" w:eastAsia="仿宋" w:cs="仿宋"/>
                <w:color w:val="auto"/>
              </w:rPr>
            </w:pPr>
          </w:p>
        </w:tc>
        <w:tc>
          <w:tcPr>
            <w:tcW w:w="651" w:type="pct"/>
            <w:noWrap w:val="0"/>
            <w:vAlign w:val="center"/>
          </w:tcPr>
          <w:p w14:paraId="4AD3F404">
            <w:pPr>
              <w:spacing w:line="360" w:lineRule="auto"/>
              <w:ind w:firstLine="420"/>
              <w:rPr>
                <w:rFonts w:ascii="仿宋" w:hAnsi="仿宋" w:eastAsia="仿宋" w:cs="仿宋"/>
                <w:color w:val="auto"/>
              </w:rPr>
            </w:pPr>
          </w:p>
        </w:tc>
        <w:tc>
          <w:tcPr>
            <w:tcW w:w="654" w:type="pct"/>
            <w:noWrap w:val="0"/>
            <w:vAlign w:val="center"/>
          </w:tcPr>
          <w:p w14:paraId="609C2461">
            <w:pPr>
              <w:spacing w:line="360" w:lineRule="auto"/>
              <w:ind w:firstLine="420"/>
              <w:rPr>
                <w:rFonts w:ascii="仿宋" w:hAnsi="仿宋" w:eastAsia="仿宋" w:cs="仿宋"/>
                <w:color w:val="auto"/>
              </w:rPr>
            </w:pPr>
          </w:p>
        </w:tc>
      </w:tr>
      <w:tr w14:paraId="29C1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28E4BE35">
            <w:pPr>
              <w:spacing w:line="360" w:lineRule="auto"/>
              <w:ind w:firstLine="420"/>
              <w:rPr>
                <w:rFonts w:ascii="仿宋" w:hAnsi="仿宋" w:eastAsia="仿宋" w:cs="仿宋"/>
                <w:color w:val="auto"/>
              </w:rPr>
            </w:pPr>
          </w:p>
        </w:tc>
        <w:tc>
          <w:tcPr>
            <w:tcW w:w="651" w:type="pct"/>
            <w:noWrap w:val="0"/>
            <w:vAlign w:val="center"/>
          </w:tcPr>
          <w:p w14:paraId="0913D70E">
            <w:pPr>
              <w:spacing w:line="360" w:lineRule="auto"/>
              <w:ind w:firstLine="420"/>
              <w:rPr>
                <w:rFonts w:ascii="仿宋" w:hAnsi="仿宋" w:eastAsia="仿宋" w:cs="仿宋"/>
                <w:color w:val="auto"/>
              </w:rPr>
            </w:pPr>
          </w:p>
        </w:tc>
        <w:tc>
          <w:tcPr>
            <w:tcW w:w="651" w:type="pct"/>
            <w:noWrap w:val="0"/>
            <w:vAlign w:val="center"/>
          </w:tcPr>
          <w:p w14:paraId="28BB366C">
            <w:pPr>
              <w:spacing w:line="360" w:lineRule="auto"/>
              <w:ind w:firstLine="420"/>
              <w:rPr>
                <w:rFonts w:ascii="仿宋" w:hAnsi="仿宋" w:eastAsia="仿宋" w:cs="仿宋"/>
                <w:color w:val="auto"/>
              </w:rPr>
            </w:pPr>
          </w:p>
        </w:tc>
        <w:tc>
          <w:tcPr>
            <w:tcW w:w="651" w:type="pct"/>
            <w:noWrap w:val="0"/>
            <w:vAlign w:val="center"/>
          </w:tcPr>
          <w:p w14:paraId="6972C3F1">
            <w:pPr>
              <w:spacing w:line="360" w:lineRule="auto"/>
              <w:ind w:firstLine="420"/>
              <w:rPr>
                <w:rFonts w:ascii="仿宋" w:hAnsi="仿宋" w:eastAsia="仿宋" w:cs="仿宋"/>
                <w:color w:val="auto"/>
              </w:rPr>
            </w:pPr>
          </w:p>
        </w:tc>
        <w:tc>
          <w:tcPr>
            <w:tcW w:w="651" w:type="pct"/>
            <w:noWrap w:val="0"/>
            <w:vAlign w:val="center"/>
          </w:tcPr>
          <w:p w14:paraId="4FFD49C7">
            <w:pPr>
              <w:spacing w:line="360" w:lineRule="auto"/>
              <w:ind w:firstLine="420"/>
              <w:rPr>
                <w:rFonts w:ascii="仿宋" w:hAnsi="仿宋" w:eastAsia="仿宋" w:cs="仿宋"/>
                <w:color w:val="auto"/>
              </w:rPr>
            </w:pPr>
          </w:p>
        </w:tc>
        <w:tc>
          <w:tcPr>
            <w:tcW w:w="651" w:type="pct"/>
            <w:noWrap w:val="0"/>
            <w:vAlign w:val="center"/>
          </w:tcPr>
          <w:p w14:paraId="5E64A894">
            <w:pPr>
              <w:spacing w:line="360" w:lineRule="auto"/>
              <w:ind w:firstLine="420"/>
              <w:rPr>
                <w:rFonts w:ascii="仿宋" w:hAnsi="仿宋" w:eastAsia="仿宋" w:cs="仿宋"/>
                <w:color w:val="auto"/>
              </w:rPr>
            </w:pPr>
          </w:p>
        </w:tc>
        <w:tc>
          <w:tcPr>
            <w:tcW w:w="651" w:type="pct"/>
            <w:noWrap w:val="0"/>
            <w:vAlign w:val="center"/>
          </w:tcPr>
          <w:p w14:paraId="2D31D086">
            <w:pPr>
              <w:spacing w:line="360" w:lineRule="auto"/>
              <w:ind w:firstLine="420"/>
              <w:rPr>
                <w:rFonts w:ascii="仿宋" w:hAnsi="仿宋" w:eastAsia="仿宋" w:cs="仿宋"/>
                <w:color w:val="auto"/>
              </w:rPr>
            </w:pPr>
          </w:p>
        </w:tc>
        <w:tc>
          <w:tcPr>
            <w:tcW w:w="654" w:type="pct"/>
            <w:noWrap w:val="0"/>
            <w:vAlign w:val="center"/>
          </w:tcPr>
          <w:p w14:paraId="5962C866">
            <w:pPr>
              <w:spacing w:line="360" w:lineRule="auto"/>
              <w:ind w:firstLine="420"/>
              <w:rPr>
                <w:rFonts w:ascii="仿宋" w:hAnsi="仿宋" w:eastAsia="仿宋" w:cs="仿宋"/>
                <w:color w:val="auto"/>
              </w:rPr>
            </w:pPr>
          </w:p>
        </w:tc>
      </w:tr>
      <w:tr w14:paraId="537F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5AB10C9F">
            <w:pPr>
              <w:spacing w:line="360" w:lineRule="auto"/>
              <w:ind w:firstLine="420"/>
              <w:rPr>
                <w:rFonts w:ascii="仿宋" w:hAnsi="仿宋" w:eastAsia="仿宋" w:cs="仿宋"/>
                <w:color w:val="auto"/>
              </w:rPr>
            </w:pPr>
          </w:p>
        </w:tc>
        <w:tc>
          <w:tcPr>
            <w:tcW w:w="651" w:type="pct"/>
            <w:noWrap w:val="0"/>
            <w:vAlign w:val="center"/>
          </w:tcPr>
          <w:p w14:paraId="54FD93A4">
            <w:pPr>
              <w:spacing w:line="360" w:lineRule="auto"/>
              <w:ind w:firstLine="420"/>
              <w:rPr>
                <w:rFonts w:ascii="仿宋" w:hAnsi="仿宋" w:eastAsia="仿宋" w:cs="仿宋"/>
                <w:color w:val="auto"/>
              </w:rPr>
            </w:pPr>
          </w:p>
        </w:tc>
        <w:tc>
          <w:tcPr>
            <w:tcW w:w="651" w:type="pct"/>
            <w:noWrap w:val="0"/>
            <w:vAlign w:val="center"/>
          </w:tcPr>
          <w:p w14:paraId="443821FE">
            <w:pPr>
              <w:spacing w:line="360" w:lineRule="auto"/>
              <w:ind w:firstLine="420"/>
              <w:rPr>
                <w:rFonts w:ascii="仿宋" w:hAnsi="仿宋" w:eastAsia="仿宋" w:cs="仿宋"/>
                <w:color w:val="auto"/>
              </w:rPr>
            </w:pPr>
          </w:p>
        </w:tc>
        <w:tc>
          <w:tcPr>
            <w:tcW w:w="651" w:type="pct"/>
            <w:noWrap w:val="0"/>
            <w:vAlign w:val="center"/>
          </w:tcPr>
          <w:p w14:paraId="70D0D503">
            <w:pPr>
              <w:spacing w:line="360" w:lineRule="auto"/>
              <w:ind w:firstLine="420"/>
              <w:rPr>
                <w:rFonts w:ascii="仿宋" w:hAnsi="仿宋" w:eastAsia="仿宋" w:cs="仿宋"/>
                <w:color w:val="auto"/>
              </w:rPr>
            </w:pPr>
          </w:p>
        </w:tc>
        <w:tc>
          <w:tcPr>
            <w:tcW w:w="651" w:type="pct"/>
            <w:noWrap w:val="0"/>
            <w:vAlign w:val="center"/>
          </w:tcPr>
          <w:p w14:paraId="7F8CB486">
            <w:pPr>
              <w:spacing w:line="360" w:lineRule="auto"/>
              <w:ind w:firstLine="420"/>
              <w:rPr>
                <w:rFonts w:ascii="仿宋" w:hAnsi="仿宋" w:eastAsia="仿宋" w:cs="仿宋"/>
                <w:color w:val="auto"/>
              </w:rPr>
            </w:pPr>
          </w:p>
        </w:tc>
        <w:tc>
          <w:tcPr>
            <w:tcW w:w="651" w:type="pct"/>
            <w:noWrap w:val="0"/>
            <w:vAlign w:val="center"/>
          </w:tcPr>
          <w:p w14:paraId="023BE7D9">
            <w:pPr>
              <w:spacing w:line="360" w:lineRule="auto"/>
              <w:ind w:firstLine="420"/>
              <w:rPr>
                <w:rFonts w:ascii="仿宋" w:hAnsi="仿宋" w:eastAsia="仿宋" w:cs="仿宋"/>
                <w:color w:val="auto"/>
              </w:rPr>
            </w:pPr>
          </w:p>
        </w:tc>
        <w:tc>
          <w:tcPr>
            <w:tcW w:w="651" w:type="pct"/>
            <w:noWrap w:val="0"/>
            <w:vAlign w:val="center"/>
          </w:tcPr>
          <w:p w14:paraId="7899775A">
            <w:pPr>
              <w:spacing w:line="360" w:lineRule="auto"/>
              <w:ind w:firstLine="420"/>
              <w:rPr>
                <w:rFonts w:ascii="仿宋" w:hAnsi="仿宋" w:eastAsia="仿宋" w:cs="仿宋"/>
                <w:color w:val="auto"/>
              </w:rPr>
            </w:pPr>
          </w:p>
        </w:tc>
        <w:tc>
          <w:tcPr>
            <w:tcW w:w="654" w:type="pct"/>
            <w:noWrap w:val="0"/>
            <w:vAlign w:val="center"/>
          </w:tcPr>
          <w:p w14:paraId="6C63B50E">
            <w:pPr>
              <w:spacing w:line="360" w:lineRule="auto"/>
              <w:ind w:firstLine="420"/>
              <w:rPr>
                <w:rFonts w:ascii="仿宋" w:hAnsi="仿宋" w:eastAsia="仿宋" w:cs="仿宋"/>
                <w:color w:val="auto"/>
              </w:rPr>
            </w:pPr>
          </w:p>
        </w:tc>
      </w:tr>
      <w:tr w14:paraId="0FDE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7BC092E0">
            <w:pPr>
              <w:spacing w:line="360" w:lineRule="auto"/>
              <w:ind w:firstLine="420"/>
              <w:rPr>
                <w:rFonts w:ascii="仿宋" w:hAnsi="仿宋" w:eastAsia="仿宋" w:cs="仿宋"/>
                <w:color w:val="auto"/>
              </w:rPr>
            </w:pPr>
          </w:p>
        </w:tc>
        <w:tc>
          <w:tcPr>
            <w:tcW w:w="651" w:type="pct"/>
            <w:noWrap w:val="0"/>
            <w:vAlign w:val="center"/>
          </w:tcPr>
          <w:p w14:paraId="283FEBAD">
            <w:pPr>
              <w:spacing w:line="360" w:lineRule="auto"/>
              <w:ind w:firstLine="420"/>
              <w:rPr>
                <w:rFonts w:ascii="仿宋" w:hAnsi="仿宋" w:eastAsia="仿宋" w:cs="仿宋"/>
                <w:color w:val="auto"/>
              </w:rPr>
            </w:pPr>
          </w:p>
        </w:tc>
        <w:tc>
          <w:tcPr>
            <w:tcW w:w="651" w:type="pct"/>
            <w:noWrap w:val="0"/>
            <w:vAlign w:val="center"/>
          </w:tcPr>
          <w:p w14:paraId="61848F25">
            <w:pPr>
              <w:spacing w:line="360" w:lineRule="auto"/>
              <w:ind w:firstLine="420"/>
              <w:rPr>
                <w:rFonts w:ascii="仿宋" w:hAnsi="仿宋" w:eastAsia="仿宋" w:cs="仿宋"/>
                <w:color w:val="auto"/>
              </w:rPr>
            </w:pPr>
          </w:p>
        </w:tc>
        <w:tc>
          <w:tcPr>
            <w:tcW w:w="651" w:type="pct"/>
            <w:noWrap w:val="0"/>
            <w:vAlign w:val="center"/>
          </w:tcPr>
          <w:p w14:paraId="75C070E5">
            <w:pPr>
              <w:spacing w:line="360" w:lineRule="auto"/>
              <w:ind w:firstLine="420"/>
              <w:rPr>
                <w:rFonts w:ascii="仿宋" w:hAnsi="仿宋" w:eastAsia="仿宋" w:cs="仿宋"/>
                <w:color w:val="auto"/>
              </w:rPr>
            </w:pPr>
          </w:p>
        </w:tc>
        <w:tc>
          <w:tcPr>
            <w:tcW w:w="651" w:type="pct"/>
            <w:noWrap w:val="0"/>
            <w:vAlign w:val="center"/>
          </w:tcPr>
          <w:p w14:paraId="27D98A30">
            <w:pPr>
              <w:spacing w:line="360" w:lineRule="auto"/>
              <w:ind w:firstLine="420"/>
              <w:rPr>
                <w:rFonts w:ascii="仿宋" w:hAnsi="仿宋" w:eastAsia="仿宋" w:cs="仿宋"/>
                <w:color w:val="auto"/>
              </w:rPr>
            </w:pPr>
          </w:p>
        </w:tc>
        <w:tc>
          <w:tcPr>
            <w:tcW w:w="651" w:type="pct"/>
            <w:noWrap w:val="0"/>
            <w:vAlign w:val="center"/>
          </w:tcPr>
          <w:p w14:paraId="53797845">
            <w:pPr>
              <w:spacing w:line="360" w:lineRule="auto"/>
              <w:ind w:firstLine="420"/>
              <w:rPr>
                <w:rFonts w:ascii="仿宋" w:hAnsi="仿宋" w:eastAsia="仿宋" w:cs="仿宋"/>
                <w:color w:val="auto"/>
              </w:rPr>
            </w:pPr>
          </w:p>
        </w:tc>
        <w:tc>
          <w:tcPr>
            <w:tcW w:w="651" w:type="pct"/>
            <w:noWrap w:val="0"/>
            <w:vAlign w:val="center"/>
          </w:tcPr>
          <w:p w14:paraId="7EA1250F">
            <w:pPr>
              <w:spacing w:line="360" w:lineRule="auto"/>
              <w:ind w:firstLine="420"/>
              <w:rPr>
                <w:rFonts w:ascii="仿宋" w:hAnsi="仿宋" w:eastAsia="仿宋" w:cs="仿宋"/>
                <w:color w:val="auto"/>
              </w:rPr>
            </w:pPr>
          </w:p>
        </w:tc>
        <w:tc>
          <w:tcPr>
            <w:tcW w:w="654" w:type="pct"/>
            <w:noWrap w:val="0"/>
            <w:vAlign w:val="center"/>
          </w:tcPr>
          <w:p w14:paraId="2DBED1E5">
            <w:pPr>
              <w:spacing w:line="360" w:lineRule="auto"/>
              <w:ind w:firstLine="420"/>
              <w:rPr>
                <w:rFonts w:ascii="仿宋" w:hAnsi="仿宋" w:eastAsia="仿宋" w:cs="仿宋"/>
                <w:color w:val="auto"/>
              </w:rPr>
            </w:pPr>
          </w:p>
        </w:tc>
      </w:tr>
      <w:tr w14:paraId="189C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3C3D0266">
            <w:pPr>
              <w:spacing w:line="360" w:lineRule="auto"/>
              <w:ind w:firstLine="420"/>
              <w:rPr>
                <w:rFonts w:ascii="仿宋" w:hAnsi="仿宋" w:eastAsia="仿宋" w:cs="仿宋"/>
                <w:color w:val="auto"/>
              </w:rPr>
            </w:pPr>
          </w:p>
        </w:tc>
        <w:tc>
          <w:tcPr>
            <w:tcW w:w="651" w:type="pct"/>
            <w:noWrap w:val="0"/>
            <w:vAlign w:val="center"/>
          </w:tcPr>
          <w:p w14:paraId="3568F3B0">
            <w:pPr>
              <w:spacing w:line="360" w:lineRule="auto"/>
              <w:ind w:firstLine="420"/>
              <w:rPr>
                <w:rFonts w:ascii="仿宋" w:hAnsi="仿宋" w:eastAsia="仿宋" w:cs="仿宋"/>
                <w:color w:val="auto"/>
              </w:rPr>
            </w:pPr>
          </w:p>
        </w:tc>
        <w:tc>
          <w:tcPr>
            <w:tcW w:w="651" w:type="pct"/>
            <w:noWrap w:val="0"/>
            <w:vAlign w:val="center"/>
          </w:tcPr>
          <w:p w14:paraId="3402B880">
            <w:pPr>
              <w:spacing w:line="360" w:lineRule="auto"/>
              <w:ind w:firstLine="420"/>
              <w:rPr>
                <w:rFonts w:ascii="仿宋" w:hAnsi="仿宋" w:eastAsia="仿宋" w:cs="仿宋"/>
                <w:color w:val="auto"/>
              </w:rPr>
            </w:pPr>
          </w:p>
        </w:tc>
        <w:tc>
          <w:tcPr>
            <w:tcW w:w="651" w:type="pct"/>
            <w:noWrap w:val="0"/>
            <w:vAlign w:val="center"/>
          </w:tcPr>
          <w:p w14:paraId="31A4380C">
            <w:pPr>
              <w:spacing w:line="360" w:lineRule="auto"/>
              <w:ind w:firstLine="420"/>
              <w:rPr>
                <w:rFonts w:ascii="仿宋" w:hAnsi="仿宋" w:eastAsia="仿宋" w:cs="仿宋"/>
                <w:color w:val="auto"/>
              </w:rPr>
            </w:pPr>
          </w:p>
        </w:tc>
        <w:tc>
          <w:tcPr>
            <w:tcW w:w="651" w:type="pct"/>
            <w:noWrap w:val="0"/>
            <w:vAlign w:val="center"/>
          </w:tcPr>
          <w:p w14:paraId="342B9302">
            <w:pPr>
              <w:spacing w:line="360" w:lineRule="auto"/>
              <w:ind w:firstLine="420"/>
              <w:rPr>
                <w:rFonts w:ascii="仿宋" w:hAnsi="仿宋" w:eastAsia="仿宋" w:cs="仿宋"/>
                <w:color w:val="auto"/>
              </w:rPr>
            </w:pPr>
          </w:p>
        </w:tc>
        <w:tc>
          <w:tcPr>
            <w:tcW w:w="651" w:type="pct"/>
            <w:noWrap w:val="0"/>
            <w:vAlign w:val="center"/>
          </w:tcPr>
          <w:p w14:paraId="32BEC61F">
            <w:pPr>
              <w:spacing w:line="360" w:lineRule="auto"/>
              <w:ind w:firstLine="420"/>
              <w:rPr>
                <w:rFonts w:ascii="仿宋" w:hAnsi="仿宋" w:eastAsia="仿宋" w:cs="仿宋"/>
                <w:color w:val="auto"/>
              </w:rPr>
            </w:pPr>
          </w:p>
        </w:tc>
        <w:tc>
          <w:tcPr>
            <w:tcW w:w="651" w:type="pct"/>
            <w:noWrap w:val="0"/>
            <w:vAlign w:val="center"/>
          </w:tcPr>
          <w:p w14:paraId="67ABACC7">
            <w:pPr>
              <w:spacing w:line="360" w:lineRule="auto"/>
              <w:ind w:firstLine="420"/>
              <w:rPr>
                <w:rFonts w:ascii="仿宋" w:hAnsi="仿宋" w:eastAsia="仿宋" w:cs="仿宋"/>
                <w:color w:val="auto"/>
              </w:rPr>
            </w:pPr>
          </w:p>
        </w:tc>
        <w:tc>
          <w:tcPr>
            <w:tcW w:w="654" w:type="pct"/>
            <w:noWrap w:val="0"/>
            <w:vAlign w:val="center"/>
          </w:tcPr>
          <w:p w14:paraId="637160A5">
            <w:pPr>
              <w:spacing w:line="360" w:lineRule="auto"/>
              <w:ind w:firstLine="420"/>
              <w:rPr>
                <w:rFonts w:ascii="仿宋" w:hAnsi="仿宋" w:eastAsia="仿宋" w:cs="仿宋"/>
                <w:color w:val="auto"/>
              </w:rPr>
            </w:pPr>
          </w:p>
        </w:tc>
      </w:tr>
      <w:tr w14:paraId="0F75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1ED8BC0C">
            <w:pPr>
              <w:spacing w:line="360" w:lineRule="auto"/>
              <w:ind w:firstLine="420"/>
              <w:rPr>
                <w:rFonts w:ascii="仿宋" w:hAnsi="仿宋" w:eastAsia="仿宋" w:cs="仿宋"/>
                <w:color w:val="auto"/>
              </w:rPr>
            </w:pPr>
          </w:p>
        </w:tc>
        <w:tc>
          <w:tcPr>
            <w:tcW w:w="651" w:type="pct"/>
            <w:noWrap w:val="0"/>
            <w:vAlign w:val="center"/>
          </w:tcPr>
          <w:p w14:paraId="58546F29">
            <w:pPr>
              <w:spacing w:line="360" w:lineRule="auto"/>
              <w:ind w:firstLine="420"/>
              <w:rPr>
                <w:rFonts w:ascii="仿宋" w:hAnsi="仿宋" w:eastAsia="仿宋" w:cs="仿宋"/>
                <w:color w:val="auto"/>
              </w:rPr>
            </w:pPr>
          </w:p>
        </w:tc>
        <w:tc>
          <w:tcPr>
            <w:tcW w:w="651" w:type="pct"/>
            <w:noWrap w:val="0"/>
            <w:vAlign w:val="center"/>
          </w:tcPr>
          <w:p w14:paraId="7A0ED868">
            <w:pPr>
              <w:spacing w:line="360" w:lineRule="auto"/>
              <w:ind w:firstLine="420"/>
              <w:rPr>
                <w:rFonts w:ascii="仿宋" w:hAnsi="仿宋" w:eastAsia="仿宋" w:cs="仿宋"/>
                <w:color w:val="auto"/>
              </w:rPr>
            </w:pPr>
          </w:p>
        </w:tc>
        <w:tc>
          <w:tcPr>
            <w:tcW w:w="651" w:type="pct"/>
            <w:noWrap w:val="0"/>
            <w:vAlign w:val="center"/>
          </w:tcPr>
          <w:p w14:paraId="5C7C7431">
            <w:pPr>
              <w:spacing w:line="360" w:lineRule="auto"/>
              <w:ind w:firstLine="420"/>
              <w:rPr>
                <w:rFonts w:ascii="仿宋" w:hAnsi="仿宋" w:eastAsia="仿宋" w:cs="仿宋"/>
                <w:color w:val="auto"/>
              </w:rPr>
            </w:pPr>
          </w:p>
        </w:tc>
        <w:tc>
          <w:tcPr>
            <w:tcW w:w="651" w:type="pct"/>
            <w:noWrap w:val="0"/>
            <w:vAlign w:val="center"/>
          </w:tcPr>
          <w:p w14:paraId="4F9B2181">
            <w:pPr>
              <w:spacing w:line="360" w:lineRule="auto"/>
              <w:ind w:firstLine="420"/>
              <w:rPr>
                <w:rFonts w:ascii="仿宋" w:hAnsi="仿宋" w:eastAsia="仿宋" w:cs="仿宋"/>
                <w:color w:val="auto"/>
              </w:rPr>
            </w:pPr>
          </w:p>
        </w:tc>
        <w:tc>
          <w:tcPr>
            <w:tcW w:w="651" w:type="pct"/>
            <w:noWrap w:val="0"/>
            <w:vAlign w:val="center"/>
          </w:tcPr>
          <w:p w14:paraId="13A9CA3C">
            <w:pPr>
              <w:spacing w:line="360" w:lineRule="auto"/>
              <w:ind w:firstLine="420"/>
              <w:rPr>
                <w:rFonts w:ascii="仿宋" w:hAnsi="仿宋" w:eastAsia="仿宋" w:cs="仿宋"/>
                <w:color w:val="auto"/>
              </w:rPr>
            </w:pPr>
          </w:p>
        </w:tc>
        <w:tc>
          <w:tcPr>
            <w:tcW w:w="651" w:type="pct"/>
            <w:noWrap w:val="0"/>
            <w:vAlign w:val="center"/>
          </w:tcPr>
          <w:p w14:paraId="0019A596">
            <w:pPr>
              <w:spacing w:line="360" w:lineRule="auto"/>
              <w:ind w:firstLine="420"/>
              <w:rPr>
                <w:rFonts w:ascii="仿宋" w:hAnsi="仿宋" w:eastAsia="仿宋" w:cs="仿宋"/>
                <w:color w:val="auto"/>
              </w:rPr>
            </w:pPr>
          </w:p>
        </w:tc>
        <w:tc>
          <w:tcPr>
            <w:tcW w:w="654" w:type="pct"/>
            <w:noWrap w:val="0"/>
            <w:vAlign w:val="center"/>
          </w:tcPr>
          <w:p w14:paraId="25EF0C77">
            <w:pPr>
              <w:spacing w:line="360" w:lineRule="auto"/>
              <w:ind w:firstLine="420"/>
              <w:rPr>
                <w:rFonts w:ascii="仿宋" w:hAnsi="仿宋" w:eastAsia="仿宋" w:cs="仿宋"/>
                <w:color w:val="auto"/>
              </w:rPr>
            </w:pPr>
          </w:p>
        </w:tc>
      </w:tr>
      <w:tr w14:paraId="7C90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61F90935">
            <w:pPr>
              <w:spacing w:line="360" w:lineRule="auto"/>
              <w:ind w:firstLine="420"/>
              <w:rPr>
                <w:rFonts w:ascii="仿宋" w:hAnsi="仿宋" w:eastAsia="仿宋" w:cs="仿宋"/>
                <w:color w:val="auto"/>
              </w:rPr>
            </w:pPr>
          </w:p>
        </w:tc>
        <w:tc>
          <w:tcPr>
            <w:tcW w:w="651" w:type="pct"/>
            <w:noWrap w:val="0"/>
            <w:vAlign w:val="center"/>
          </w:tcPr>
          <w:p w14:paraId="27AE715A">
            <w:pPr>
              <w:spacing w:line="360" w:lineRule="auto"/>
              <w:ind w:firstLine="420"/>
              <w:rPr>
                <w:rFonts w:ascii="仿宋" w:hAnsi="仿宋" w:eastAsia="仿宋" w:cs="仿宋"/>
                <w:color w:val="auto"/>
              </w:rPr>
            </w:pPr>
          </w:p>
        </w:tc>
        <w:tc>
          <w:tcPr>
            <w:tcW w:w="651" w:type="pct"/>
            <w:noWrap w:val="0"/>
            <w:vAlign w:val="center"/>
          </w:tcPr>
          <w:p w14:paraId="62F2D1EB">
            <w:pPr>
              <w:spacing w:line="360" w:lineRule="auto"/>
              <w:ind w:firstLine="420"/>
              <w:rPr>
                <w:rFonts w:ascii="仿宋" w:hAnsi="仿宋" w:eastAsia="仿宋" w:cs="仿宋"/>
                <w:color w:val="auto"/>
              </w:rPr>
            </w:pPr>
          </w:p>
        </w:tc>
        <w:tc>
          <w:tcPr>
            <w:tcW w:w="651" w:type="pct"/>
            <w:noWrap w:val="0"/>
            <w:vAlign w:val="center"/>
          </w:tcPr>
          <w:p w14:paraId="05FB3BC6">
            <w:pPr>
              <w:spacing w:line="360" w:lineRule="auto"/>
              <w:ind w:firstLine="420"/>
              <w:rPr>
                <w:rFonts w:ascii="仿宋" w:hAnsi="仿宋" w:eastAsia="仿宋" w:cs="仿宋"/>
                <w:color w:val="auto"/>
              </w:rPr>
            </w:pPr>
          </w:p>
        </w:tc>
        <w:tc>
          <w:tcPr>
            <w:tcW w:w="651" w:type="pct"/>
            <w:noWrap w:val="0"/>
            <w:vAlign w:val="center"/>
          </w:tcPr>
          <w:p w14:paraId="53AB1989">
            <w:pPr>
              <w:spacing w:line="360" w:lineRule="auto"/>
              <w:ind w:firstLine="420"/>
              <w:rPr>
                <w:rFonts w:ascii="仿宋" w:hAnsi="仿宋" w:eastAsia="仿宋" w:cs="仿宋"/>
                <w:color w:val="auto"/>
              </w:rPr>
            </w:pPr>
          </w:p>
        </w:tc>
        <w:tc>
          <w:tcPr>
            <w:tcW w:w="651" w:type="pct"/>
            <w:noWrap w:val="0"/>
            <w:vAlign w:val="center"/>
          </w:tcPr>
          <w:p w14:paraId="1028D971">
            <w:pPr>
              <w:spacing w:line="360" w:lineRule="auto"/>
              <w:ind w:firstLine="420"/>
              <w:rPr>
                <w:rFonts w:ascii="仿宋" w:hAnsi="仿宋" w:eastAsia="仿宋" w:cs="仿宋"/>
                <w:color w:val="auto"/>
              </w:rPr>
            </w:pPr>
          </w:p>
        </w:tc>
        <w:tc>
          <w:tcPr>
            <w:tcW w:w="651" w:type="pct"/>
            <w:noWrap w:val="0"/>
            <w:vAlign w:val="center"/>
          </w:tcPr>
          <w:p w14:paraId="071720F7">
            <w:pPr>
              <w:spacing w:line="360" w:lineRule="auto"/>
              <w:ind w:firstLine="420"/>
              <w:rPr>
                <w:rFonts w:ascii="仿宋" w:hAnsi="仿宋" w:eastAsia="仿宋" w:cs="仿宋"/>
                <w:color w:val="auto"/>
              </w:rPr>
            </w:pPr>
          </w:p>
        </w:tc>
        <w:tc>
          <w:tcPr>
            <w:tcW w:w="654" w:type="pct"/>
            <w:noWrap w:val="0"/>
            <w:vAlign w:val="center"/>
          </w:tcPr>
          <w:p w14:paraId="75DD087A">
            <w:pPr>
              <w:spacing w:line="360" w:lineRule="auto"/>
              <w:ind w:firstLine="420"/>
              <w:rPr>
                <w:rFonts w:ascii="仿宋" w:hAnsi="仿宋" w:eastAsia="仿宋" w:cs="仿宋"/>
                <w:color w:val="auto"/>
              </w:rPr>
            </w:pPr>
          </w:p>
        </w:tc>
      </w:tr>
      <w:tr w14:paraId="5F07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18B409E3">
            <w:pPr>
              <w:spacing w:line="360" w:lineRule="auto"/>
              <w:ind w:firstLine="420"/>
              <w:rPr>
                <w:rFonts w:ascii="仿宋" w:hAnsi="仿宋" w:eastAsia="仿宋" w:cs="仿宋"/>
                <w:color w:val="auto"/>
              </w:rPr>
            </w:pPr>
          </w:p>
        </w:tc>
        <w:tc>
          <w:tcPr>
            <w:tcW w:w="651" w:type="pct"/>
            <w:noWrap w:val="0"/>
            <w:vAlign w:val="center"/>
          </w:tcPr>
          <w:p w14:paraId="4DEA4721">
            <w:pPr>
              <w:spacing w:line="360" w:lineRule="auto"/>
              <w:ind w:firstLine="420"/>
              <w:rPr>
                <w:rFonts w:ascii="仿宋" w:hAnsi="仿宋" w:eastAsia="仿宋" w:cs="仿宋"/>
                <w:color w:val="auto"/>
              </w:rPr>
            </w:pPr>
          </w:p>
        </w:tc>
        <w:tc>
          <w:tcPr>
            <w:tcW w:w="651" w:type="pct"/>
            <w:noWrap w:val="0"/>
            <w:vAlign w:val="center"/>
          </w:tcPr>
          <w:p w14:paraId="4E6E56E4">
            <w:pPr>
              <w:spacing w:line="360" w:lineRule="auto"/>
              <w:ind w:firstLine="420"/>
              <w:rPr>
                <w:rFonts w:ascii="仿宋" w:hAnsi="仿宋" w:eastAsia="仿宋" w:cs="仿宋"/>
                <w:color w:val="auto"/>
              </w:rPr>
            </w:pPr>
          </w:p>
        </w:tc>
        <w:tc>
          <w:tcPr>
            <w:tcW w:w="651" w:type="pct"/>
            <w:noWrap w:val="0"/>
            <w:vAlign w:val="center"/>
          </w:tcPr>
          <w:p w14:paraId="4B22F81B">
            <w:pPr>
              <w:spacing w:line="360" w:lineRule="auto"/>
              <w:ind w:firstLine="420"/>
              <w:rPr>
                <w:rFonts w:ascii="仿宋" w:hAnsi="仿宋" w:eastAsia="仿宋" w:cs="仿宋"/>
                <w:color w:val="auto"/>
              </w:rPr>
            </w:pPr>
          </w:p>
        </w:tc>
        <w:tc>
          <w:tcPr>
            <w:tcW w:w="651" w:type="pct"/>
            <w:noWrap w:val="0"/>
            <w:vAlign w:val="center"/>
          </w:tcPr>
          <w:p w14:paraId="13E1A4FC">
            <w:pPr>
              <w:spacing w:line="360" w:lineRule="auto"/>
              <w:ind w:firstLine="420"/>
              <w:rPr>
                <w:rFonts w:ascii="仿宋" w:hAnsi="仿宋" w:eastAsia="仿宋" w:cs="仿宋"/>
                <w:color w:val="auto"/>
              </w:rPr>
            </w:pPr>
          </w:p>
        </w:tc>
        <w:tc>
          <w:tcPr>
            <w:tcW w:w="651" w:type="pct"/>
            <w:noWrap w:val="0"/>
            <w:vAlign w:val="center"/>
          </w:tcPr>
          <w:p w14:paraId="17BE4CAC">
            <w:pPr>
              <w:spacing w:line="360" w:lineRule="auto"/>
              <w:ind w:firstLine="420"/>
              <w:rPr>
                <w:rFonts w:ascii="仿宋" w:hAnsi="仿宋" w:eastAsia="仿宋" w:cs="仿宋"/>
                <w:color w:val="auto"/>
              </w:rPr>
            </w:pPr>
          </w:p>
        </w:tc>
        <w:tc>
          <w:tcPr>
            <w:tcW w:w="651" w:type="pct"/>
            <w:noWrap w:val="0"/>
            <w:vAlign w:val="center"/>
          </w:tcPr>
          <w:p w14:paraId="4BEAFE22">
            <w:pPr>
              <w:spacing w:line="360" w:lineRule="auto"/>
              <w:ind w:firstLine="420"/>
              <w:rPr>
                <w:rFonts w:ascii="仿宋" w:hAnsi="仿宋" w:eastAsia="仿宋" w:cs="仿宋"/>
                <w:color w:val="auto"/>
              </w:rPr>
            </w:pPr>
          </w:p>
        </w:tc>
        <w:tc>
          <w:tcPr>
            <w:tcW w:w="654" w:type="pct"/>
            <w:noWrap w:val="0"/>
            <w:vAlign w:val="center"/>
          </w:tcPr>
          <w:p w14:paraId="50D956F7">
            <w:pPr>
              <w:spacing w:line="360" w:lineRule="auto"/>
              <w:ind w:firstLine="420"/>
              <w:rPr>
                <w:rFonts w:ascii="仿宋" w:hAnsi="仿宋" w:eastAsia="仿宋" w:cs="仿宋"/>
                <w:color w:val="auto"/>
              </w:rPr>
            </w:pPr>
          </w:p>
        </w:tc>
      </w:tr>
      <w:tr w14:paraId="0537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397C83D9">
            <w:pPr>
              <w:spacing w:line="360" w:lineRule="auto"/>
              <w:ind w:firstLine="420"/>
              <w:rPr>
                <w:rFonts w:ascii="仿宋" w:hAnsi="仿宋" w:eastAsia="仿宋" w:cs="仿宋"/>
                <w:color w:val="auto"/>
              </w:rPr>
            </w:pPr>
          </w:p>
        </w:tc>
        <w:tc>
          <w:tcPr>
            <w:tcW w:w="651" w:type="pct"/>
            <w:noWrap w:val="0"/>
            <w:vAlign w:val="center"/>
          </w:tcPr>
          <w:p w14:paraId="2DCE4D9C">
            <w:pPr>
              <w:spacing w:line="360" w:lineRule="auto"/>
              <w:ind w:firstLine="420"/>
              <w:rPr>
                <w:rFonts w:ascii="仿宋" w:hAnsi="仿宋" w:eastAsia="仿宋" w:cs="仿宋"/>
                <w:color w:val="auto"/>
              </w:rPr>
            </w:pPr>
          </w:p>
        </w:tc>
        <w:tc>
          <w:tcPr>
            <w:tcW w:w="651" w:type="pct"/>
            <w:noWrap w:val="0"/>
            <w:vAlign w:val="center"/>
          </w:tcPr>
          <w:p w14:paraId="213B4D9B">
            <w:pPr>
              <w:spacing w:line="360" w:lineRule="auto"/>
              <w:ind w:firstLine="420"/>
              <w:rPr>
                <w:rFonts w:ascii="仿宋" w:hAnsi="仿宋" w:eastAsia="仿宋" w:cs="仿宋"/>
                <w:color w:val="auto"/>
              </w:rPr>
            </w:pPr>
          </w:p>
        </w:tc>
        <w:tc>
          <w:tcPr>
            <w:tcW w:w="651" w:type="pct"/>
            <w:noWrap w:val="0"/>
            <w:vAlign w:val="center"/>
          </w:tcPr>
          <w:p w14:paraId="46813D8A">
            <w:pPr>
              <w:spacing w:line="360" w:lineRule="auto"/>
              <w:ind w:firstLine="420"/>
              <w:rPr>
                <w:rFonts w:ascii="仿宋" w:hAnsi="仿宋" w:eastAsia="仿宋" w:cs="仿宋"/>
                <w:color w:val="auto"/>
              </w:rPr>
            </w:pPr>
          </w:p>
        </w:tc>
        <w:tc>
          <w:tcPr>
            <w:tcW w:w="651" w:type="pct"/>
            <w:noWrap w:val="0"/>
            <w:vAlign w:val="center"/>
          </w:tcPr>
          <w:p w14:paraId="3CA075A5">
            <w:pPr>
              <w:spacing w:line="360" w:lineRule="auto"/>
              <w:ind w:firstLine="420"/>
              <w:rPr>
                <w:rFonts w:ascii="仿宋" w:hAnsi="仿宋" w:eastAsia="仿宋" w:cs="仿宋"/>
                <w:color w:val="auto"/>
              </w:rPr>
            </w:pPr>
          </w:p>
        </w:tc>
        <w:tc>
          <w:tcPr>
            <w:tcW w:w="651" w:type="pct"/>
            <w:noWrap w:val="0"/>
            <w:vAlign w:val="center"/>
          </w:tcPr>
          <w:p w14:paraId="0F5F0A39">
            <w:pPr>
              <w:spacing w:line="360" w:lineRule="auto"/>
              <w:ind w:firstLine="420"/>
              <w:rPr>
                <w:rFonts w:ascii="仿宋" w:hAnsi="仿宋" w:eastAsia="仿宋" w:cs="仿宋"/>
                <w:color w:val="auto"/>
              </w:rPr>
            </w:pPr>
          </w:p>
        </w:tc>
        <w:tc>
          <w:tcPr>
            <w:tcW w:w="651" w:type="pct"/>
            <w:noWrap w:val="0"/>
            <w:vAlign w:val="center"/>
          </w:tcPr>
          <w:p w14:paraId="6557D078">
            <w:pPr>
              <w:spacing w:line="360" w:lineRule="auto"/>
              <w:ind w:firstLine="420"/>
              <w:rPr>
                <w:rFonts w:ascii="仿宋" w:hAnsi="仿宋" w:eastAsia="仿宋" w:cs="仿宋"/>
                <w:color w:val="auto"/>
              </w:rPr>
            </w:pPr>
          </w:p>
        </w:tc>
        <w:tc>
          <w:tcPr>
            <w:tcW w:w="654" w:type="pct"/>
            <w:noWrap w:val="0"/>
            <w:vAlign w:val="center"/>
          </w:tcPr>
          <w:p w14:paraId="06753B45">
            <w:pPr>
              <w:spacing w:line="360" w:lineRule="auto"/>
              <w:ind w:firstLine="420"/>
              <w:rPr>
                <w:rFonts w:ascii="仿宋" w:hAnsi="仿宋" w:eastAsia="仿宋" w:cs="仿宋"/>
                <w:color w:val="auto"/>
              </w:rPr>
            </w:pPr>
          </w:p>
        </w:tc>
      </w:tr>
      <w:tr w14:paraId="078F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6BA28853">
            <w:pPr>
              <w:spacing w:line="360" w:lineRule="auto"/>
              <w:ind w:firstLine="420"/>
              <w:rPr>
                <w:rFonts w:ascii="仿宋" w:hAnsi="仿宋" w:eastAsia="仿宋" w:cs="仿宋"/>
                <w:color w:val="auto"/>
              </w:rPr>
            </w:pPr>
          </w:p>
        </w:tc>
        <w:tc>
          <w:tcPr>
            <w:tcW w:w="651" w:type="pct"/>
            <w:noWrap w:val="0"/>
            <w:vAlign w:val="center"/>
          </w:tcPr>
          <w:p w14:paraId="458E52C9">
            <w:pPr>
              <w:spacing w:line="360" w:lineRule="auto"/>
              <w:ind w:firstLine="420"/>
              <w:rPr>
                <w:rFonts w:ascii="仿宋" w:hAnsi="仿宋" w:eastAsia="仿宋" w:cs="仿宋"/>
                <w:color w:val="auto"/>
              </w:rPr>
            </w:pPr>
          </w:p>
        </w:tc>
        <w:tc>
          <w:tcPr>
            <w:tcW w:w="651" w:type="pct"/>
            <w:noWrap w:val="0"/>
            <w:vAlign w:val="center"/>
          </w:tcPr>
          <w:p w14:paraId="2ACFFE23">
            <w:pPr>
              <w:spacing w:line="360" w:lineRule="auto"/>
              <w:ind w:firstLine="420"/>
              <w:rPr>
                <w:rFonts w:ascii="仿宋" w:hAnsi="仿宋" w:eastAsia="仿宋" w:cs="仿宋"/>
                <w:color w:val="auto"/>
              </w:rPr>
            </w:pPr>
          </w:p>
        </w:tc>
        <w:tc>
          <w:tcPr>
            <w:tcW w:w="651" w:type="pct"/>
            <w:noWrap w:val="0"/>
            <w:vAlign w:val="center"/>
          </w:tcPr>
          <w:p w14:paraId="2CA3DC81">
            <w:pPr>
              <w:spacing w:line="360" w:lineRule="auto"/>
              <w:ind w:firstLine="420"/>
              <w:rPr>
                <w:rFonts w:ascii="仿宋" w:hAnsi="仿宋" w:eastAsia="仿宋" w:cs="仿宋"/>
                <w:color w:val="auto"/>
              </w:rPr>
            </w:pPr>
          </w:p>
        </w:tc>
        <w:tc>
          <w:tcPr>
            <w:tcW w:w="651" w:type="pct"/>
            <w:noWrap w:val="0"/>
            <w:vAlign w:val="center"/>
          </w:tcPr>
          <w:p w14:paraId="2D943E5E">
            <w:pPr>
              <w:spacing w:line="360" w:lineRule="auto"/>
              <w:ind w:firstLine="420"/>
              <w:rPr>
                <w:rFonts w:ascii="仿宋" w:hAnsi="仿宋" w:eastAsia="仿宋" w:cs="仿宋"/>
                <w:color w:val="auto"/>
              </w:rPr>
            </w:pPr>
          </w:p>
        </w:tc>
        <w:tc>
          <w:tcPr>
            <w:tcW w:w="651" w:type="pct"/>
            <w:noWrap w:val="0"/>
            <w:vAlign w:val="center"/>
          </w:tcPr>
          <w:p w14:paraId="69482558">
            <w:pPr>
              <w:spacing w:line="360" w:lineRule="auto"/>
              <w:ind w:firstLine="420"/>
              <w:rPr>
                <w:rFonts w:ascii="仿宋" w:hAnsi="仿宋" w:eastAsia="仿宋" w:cs="仿宋"/>
                <w:color w:val="auto"/>
              </w:rPr>
            </w:pPr>
          </w:p>
        </w:tc>
        <w:tc>
          <w:tcPr>
            <w:tcW w:w="651" w:type="pct"/>
            <w:noWrap w:val="0"/>
            <w:vAlign w:val="center"/>
          </w:tcPr>
          <w:p w14:paraId="09B9700E">
            <w:pPr>
              <w:spacing w:line="360" w:lineRule="auto"/>
              <w:ind w:firstLine="420"/>
              <w:rPr>
                <w:rFonts w:ascii="仿宋" w:hAnsi="仿宋" w:eastAsia="仿宋" w:cs="仿宋"/>
                <w:color w:val="auto"/>
              </w:rPr>
            </w:pPr>
          </w:p>
        </w:tc>
        <w:tc>
          <w:tcPr>
            <w:tcW w:w="654" w:type="pct"/>
            <w:noWrap w:val="0"/>
            <w:vAlign w:val="center"/>
          </w:tcPr>
          <w:p w14:paraId="13F95D34">
            <w:pPr>
              <w:spacing w:line="360" w:lineRule="auto"/>
              <w:ind w:firstLine="420"/>
              <w:rPr>
                <w:rFonts w:ascii="仿宋" w:hAnsi="仿宋" w:eastAsia="仿宋" w:cs="仿宋"/>
                <w:color w:val="auto"/>
              </w:rPr>
            </w:pPr>
          </w:p>
        </w:tc>
      </w:tr>
      <w:tr w14:paraId="5FCE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2BE29E5D">
            <w:pPr>
              <w:spacing w:line="360" w:lineRule="auto"/>
              <w:ind w:firstLine="420"/>
              <w:rPr>
                <w:rFonts w:ascii="仿宋" w:hAnsi="仿宋" w:eastAsia="仿宋" w:cs="仿宋"/>
                <w:color w:val="auto"/>
              </w:rPr>
            </w:pPr>
          </w:p>
        </w:tc>
        <w:tc>
          <w:tcPr>
            <w:tcW w:w="651" w:type="pct"/>
            <w:noWrap w:val="0"/>
            <w:vAlign w:val="center"/>
          </w:tcPr>
          <w:p w14:paraId="4C63588F">
            <w:pPr>
              <w:spacing w:line="360" w:lineRule="auto"/>
              <w:ind w:firstLine="420"/>
              <w:rPr>
                <w:rFonts w:ascii="仿宋" w:hAnsi="仿宋" w:eastAsia="仿宋" w:cs="仿宋"/>
                <w:color w:val="auto"/>
              </w:rPr>
            </w:pPr>
          </w:p>
        </w:tc>
        <w:tc>
          <w:tcPr>
            <w:tcW w:w="651" w:type="pct"/>
            <w:noWrap w:val="0"/>
            <w:vAlign w:val="center"/>
          </w:tcPr>
          <w:p w14:paraId="1FF35B8C">
            <w:pPr>
              <w:spacing w:line="360" w:lineRule="auto"/>
              <w:ind w:firstLine="420"/>
              <w:rPr>
                <w:rFonts w:ascii="仿宋" w:hAnsi="仿宋" w:eastAsia="仿宋" w:cs="仿宋"/>
                <w:color w:val="auto"/>
              </w:rPr>
            </w:pPr>
          </w:p>
        </w:tc>
        <w:tc>
          <w:tcPr>
            <w:tcW w:w="651" w:type="pct"/>
            <w:noWrap w:val="0"/>
            <w:vAlign w:val="center"/>
          </w:tcPr>
          <w:p w14:paraId="3542E85C">
            <w:pPr>
              <w:spacing w:line="360" w:lineRule="auto"/>
              <w:ind w:firstLine="420"/>
              <w:rPr>
                <w:rFonts w:ascii="仿宋" w:hAnsi="仿宋" w:eastAsia="仿宋" w:cs="仿宋"/>
                <w:color w:val="auto"/>
              </w:rPr>
            </w:pPr>
          </w:p>
        </w:tc>
        <w:tc>
          <w:tcPr>
            <w:tcW w:w="651" w:type="pct"/>
            <w:noWrap w:val="0"/>
            <w:vAlign w:val="center"/>
          </w:tcPr>
          <w:p w14:paraId="76EFDB2E">
            <w:pPr>
              <w:spacing w:line="360" w:lineRule="auto"/>
              <w:ind w:firstLine="420"/>
              <w:rPr>
                <w:rFonts w:ascii="仿宋" w:hAnsi="仿宋" w:eastAsia="仿宋" w:cs="仿宋"/>
                <w:color w:val="auto"/>
              </w:rPr>
            </w:pPr>
          </w:p>
        </w:tc>
        <w:tc>
          <w:tcPr>
            <w:tcW w:w="651" w:type="pct"/>
            <w:noWrap w:val="0"/>
            <w:vAlign w:val="center"/>
          </w:tcPr>
          <w:p w14:paraId="5D516EC8">
            <w:pPr>
              <w:spacing w:line="360" w:lineRule="auto"/>
              <w:ind w:firstLine="420"/>
              <w:rPr>
                <w:rFonts w:ascii="仿宋" w:hAnsi="仿宋" w:eastAsia="仿宋" w:cs="仿宋"/>
                <w:color w:val="auto"/>
              </w:rPr>
            </w:pPr>
          </w:p>
        </w:tc>
        <w:tc>
          <w:tcPr>
            <w:tcW w:w="651" w:type="pct"/>
            <w:noWrap w:val="0"/>
            <w:vAlign w:val="center"/>
          </w:tcPr>
          <w:p w14:paraId="22B5A13E">
            <w:pPr>
              <w:spacing w:line="360" w:lineRule="auto"/>
              <w:ind w:firstLine="420"/>
              <w:rPr>
                <w:rFonts w:ascii="仿宋" w:hAnsi="仿宋" w:eastAsia="仿宋" w:cs="仿宋"/>
                <w:color w:val="auto"/>
              </w:rPr>
            </w:pPr>
          </w:p>
        </w:tc>
        <w:tc>
          <w:tcPr>
            <w:tcW w:w="654" w:type="pct"/>
            <w:noWrap w:val="0"/>
            <w:vAlign w:val="center"/>
          </w:tcPr>
          <w:p w14:paraId="7C2C4CD4">
            <w:pPr>
              <w:spacing w:line="360" w:lineRule="auto"/>
              <w:ind w:firstLine="420"/>
              <w:rPr>
                <w:rFonts w:ascii="仿宋" w:hAnsi="仿宋" w:eastAsia="仿宋" w:cs="仿宋"/>
                <w:color w:val="auto"/>
              </w:rPr>
            </w:pPr>
          </w:p>
        </w:tc>
      </w:tr>
      <w:tr w14:paraId="066E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30A8882B">
            <w:pPr>
              <w:spacing w:line="360" w:lineRule="auto"/>
              <w:ind w:firstLine="420"/>
              <w:rPr>
                <w:rFonts w:ascii="仿宋" w:hAnsi="仿宋" w:eastAsia="仿宋" w:cs="仿宋"/>
                <w:color w:val="auto"/>
              </w:rPr>
            </w:pPr>
          </w:p>
        </w:tc>
        <w:tc>
          <w:tcPr>
            <w:tcW w:w="651" w:type="pct"/>
            <w:noWrap w:val="0"/>
            <w:vAlign w:val="center"/>
          </w:tcPr>
          <w:p w14:paraId="7CAF1612">
            <w:pPr>
              <w:spacing w:line="360" w:lineRule="auto"/>
              <w:ind w:firstLine="420"/>
              <w:rPr>
                <w:rFonts w:ascii="仿宋" w:hAnsi="仿宋" w:eastAsia="仿宋" w:cs="仿宋"/>
                <w:color w:val="auto"/>
              </w:rPr>
            </w:pPr>
          </w:p>
        </w:tc>
        <w:tc>
          <w:tcPr>
            <w:tcW w:w="651" w:type="pct"/>
            <w:noWrap w:val="0"/>
            <w:vAlign w:val="center"/>
          </w:tcPr>
          <w:p w14:paraId="51B4695D">
            <w:pPr>
              <w:spacing w:line="360" w:lineRule="auto"/>
              <w:ind w:firstLine="420"/>
              <w:rPr>
                <w:rFonts w:ascii="仿宋" w:hAnsi="仿宋" w:eastAsia="仿宋" w:cs="仿宋"/>
                <w:color w:val="auto"/>
              </w:rPr>
            </w:pPr>
          </w:p>
        </w:tc>
        <w:tc>
          <w:tcPr>
            <w:tcW w:w="651" w:type="pct"/>
            <w:noWrap w:val="0"/>
            <w:vAlign w:val="center"/>
          </w:tcPr>
          <w:p w14:paraId="053886FF">
            <w:pPr>
              <w:spacing w:line="360" w:lineRule="auto"/>
              <w:ind w:firstLine="420"/>
              <w:rPr>
                <w:rFonts w:ascii="仿宋" w:hAnsi="仿宋" w:eastAsia="仿宋" w:cs="仿宋"/>
                <w:color w:val="auto"/>
              </w:rPr>
            </w:pPr>
          </w:p>
        </w:tc>
        <w:tc>
          <w:tcPr>
            <w:tcW w:w="651" w:type="pct"/>
            <w:noWrap w:val="0"/>
            <w:vAlign w:val="center"/>
          </w:tcPr>
          <w:p w14:paraId="7558F19F">
            <w:pPr>
              <w:spacing w:line="360" w:lineRule="auto"/>
              <w:ind w:firstLine="420"/>
              <w:rPr>
                <w:rFonts w:ascii="仿宋" w:hAnsi="仿宋" w:eastAsia="仿宋" w:cs="仿宋"/>
                <w:color w:val="auto"/>
              </w:rPr>
            </w:pPr>
          </w:p>
        </w:tc>
        <w:tc>
          <w:tcPr>
            <w:tcW w:w="651" w:type="pct"/>
            <w:noWrap w:val="0"/>
            <w:vAlign w:val="center"/>
          </w:tcPr>
          <w:p w14:paraId="62C5D6CE">
            <w:pPr>
              <w:spacing w:line="360" w:lineRule="auto"/>
              <w:ind w:firstLine="420"/>
              <w:rPr>
                <w:rFonts w:ascii="仿宋" w:hAnsi="仿宋" w:eastAsia="仿宋" w:cs="仿宋"/>
                <w:color w:val="auto"/>
              </w:rPr>
            </w:pPr>
          </w:p>
        </w:tc>
        <w:tc>
          <w:tcPr>
            <w:tcW w:w="651" w:type="pct"/>
            <w:noWrap w:val="0"/>
            <w:vAlign w:val="center"/>
          </w:tcPr>
          <w:p w14:paraId="54963DF2">
            <w:pPr>
              <w:spacing w:line="360" w:lineRule="auto"/>
              <w:ind w:firstLine="420"/>
              <w:rPr>
                <w:rFonts w:ascii="仿宋" w:hAnsi="仿宋" w:eastAsia="仿宋" w:cs="仿宋"/>
                <w:color w:val="auto"/>
              </w:rPr>
            </w:pPr>
          </w:p>
        </w:tc>
        <w:tc>
          <w:tcPr>
            <w:tcW w:w="654" w:type="pct"/>
            <w:noWrap w:val="0"/>
            <w:vAlign w:val="center"/>
          </w:tcPr>
          <w:p w14:paraId="39708182">
            <w:pPr>
              <w:spacing w:line="360" w:lineRule="auto"/>
              <w:ind w:firstLine="420"/>
              <w:rPr>
                <w:rFonts w:ascii="仿宋" w:hAnsi="仿宋" w:eastAsia="仿宋" w:cs="仿宋"/>
                <w:color w:val="auto"/>
              </w:rPr>
            </w:pPr>
          </w:p>
        </w:tc>
      </w:tr>
      <w:tr w14:paraId="6C85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01765DC6">
            <w:pPr>
              <w:spacing w:line="360" w:lineRule="auto"/>
              <w:ind w:firstLine="420"/>
              <w:rPr>
                <w:rFonts w:ascii="仿宋" w:hAnsi="仿宋" w:eastAsia="仿宋" w:cs="仿宋"/>
                <w:color w:val="auto"/>
              </w:rPr>
            </w:pPr>
          </w:p>
        </w:tc>
        <w:tc>
          <w:tcPr>
            <w:tcW w:w="651" w:type="pct"/>
            <w:noWrap w:val="0"/>
            <w:vAlign w:val="center"/>
          </w:tcPr>
          <w:p w14:paraId="5E64E83A">
            <w:pPr>
              <w:spacing w:line="360" w:lineRule="auto"/>
              <w:ind w:firstLine="420"/>
              <w:rPr>
                <w:rFonts w:ascii="仿宋" w:hAnsi="仿宋" w:eastAsia="仿宋" w:cs="仿宋"/>
                <w:color w:val="auto"/>
              </w:rPr>
            </w:pPr>
          </w:p>
        </w:tc>
        <w:tc>
          <w:tcPr>
            <w:tcW w:w="651" w:type="pct"/>
            <w:noWrap w:val="0"/>
            <w:vAlign w:val="center"/>
          </w:tcPr>
          <w:p w14:paraId="72679778">
            <w:pPr>
              <w:spacing w:line="360" w:lineRule="auto"/>
              <w:ind w:firstLine="420"/>
              <w:rPr>
                <w:rFonts w:ascii="仿宋" w:hAnsi="仿宋" w:eastAsia="仿宋" w:cs="仿宋"/>
                <w:color w:val="auto"/>
              </w:rPr>
            </w:pPr>
          </w:p>
        </w:tc>
        <w:tc>
          <w:tcPr>
            <w:tcW w:w="651" w:type="pct"/>
            <w:noWrap w:val="0"/>
            <w:vAlign w:val="center"/>
          </w:tcPr>
          <w:p w14:paraId="15446166">
            <w:pPr>
              <w:spacing w:line="360" w:lineRule="auto"/>
              <w:ind w:firstLine="420"/>
              <w:rPr>
                <w:rFonts w:ascii="仿宋" w:hAnsi="仿宋" w:eastAsia="仿宋" w:cs="仿宋"/>
                <w:color w:val="auto"/>
              </w:rPr>
            </w:pPr>
          </w:p>
        </w:tc>
        <w:tc>
          <w:tcPr>
            <w:tcW w:w="651" w:type="pct"/>
            <w:noWrap w:val="0"/>
            <w:vAlign w:val="center"/>
          </w:tcPr>
          <w:p w14:paraId="697DF9F0">
            <w:pPr>
              <w:spacing w:line="360" w:lineRule="auto"/>
              <w:ind w:firstLine="420"/>
              <w:rPr>
                <w:rFonts w:ascii="仿宋" w:hAnsi="仿宋" w:eastAsia="仿宋" w:cs="仿宋"/>
                <w:color w:val="auto"/>
              </w:rPr>
            </w:pPr>
          </w:p>
        </w:tc>
        <w:tc>
          <w:tcPr>
            <w:tcW w:w="651" w:type="pct"/>
            <w:noWrap w:val="0"/>
            <w:vAlign w:val="center"/>
          </w:tcPr>
          <w:p w14:paraId="0D19F53B">
            <w:pPr>
              <w:spacing w:line="360" w:lineRule="auto"/>
              <w:ind w:firstLine="420"/>
              <w:rPr>
                <w:rFonts w:ascii="仿宋" w:hAnsi="仿宋" w:eastAsia="仿宋" w:cs="仿宋"/>
                <w:color w:val="auto"/>
              </w:rPr>
            </w:pPr>
          </w:p>
        </w:tc>
        <w:tc>
          <w:tcPr>
            <w:tcW w:w="651" w:type="pct"/>
            <w:noWrap w:val="0"/>
            <w:vAlign w:val="center"/>
          </w:tcPr>
          <w:p w14:paraId="6332848F">
            <w:pPr>
              <w:spacing w:line="360" w:lineRule="auto"/>
              <w:ind w:firstLine="420"/>
              <w:rPr>
                <w:rFonts w:ascii="仿宋" w:hAnsi="仿宋" w:eastAsia="仿宋" w:cs="仿宋"/>
                <w:color w:val="auto"/>
              </w:rPr>
            </w:pPr>
          </w:p>
        </w:tc>
        <w:tc>
          <w:tcPr>
            <w:tcW w:w="654" w:type="pct"/>
            <w:noWrap w:val="0"/>
            <w:vAlign w:val="center"/>
          </w:tcPr>
          <w:p w14:paraId="421021E4">
            <w:pPr>
              <w:spacing w:line="360" w:lineRule="auto"/>
              <w:ind w:firstLine="420"/>
              <w:rPr>
                <w:rFonts w:ascii="仿宋" w:hAnsi="仿宋" w:eastAsia="仿宋" w:cs="仿宋"/>
                <w:color w:val="auto"/>
              </w:rPr>
            </w:pPr>
          </w:p>
        </w:tc>
      </w:tr>
      <w:tr w14:paraId="0C92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7F325AD8">
            <w:pPr>
              <w:spacing w:line="360" w:lineRule="auto"/>
              <w:ind w:firstLine="420"/>
              <w:rPr>
                <w:rFonts w:ascii="仿宋" w:hAnsi="仿宋" w:eastAsia="仿宋" w:cs="仿宋"/>
                <w:color w:val="auto"/>
              </w:rPr>
            </w:pPr>
          </w:p>
        </w:tc>
        <w:tc>
          <w:tcPr>
            <w:tcW w:w="651" w:type="pct"/>
            <w:noWrap w:val="0"/>
            <w:vAlign w:val="center"/>
          </w:tcPr>
          <w:p w14:paraId="02DDE466">
            <w:pPr>
              <w:spacing w:line="360" w:lineRule="auto"/>
              <w:ind w:firstLine="420"/>
              <w:rPr>
                <w:rFonts w:ascii="仿宋" w:hAnsi="仿宋" w:eastAsia="仿宋" w:cs="仿宋"/>
                <w:color w:val="auto"/>
              </w:rPr>
            </w:pPr>
          </w:p>
        </w:tc>
        <w:tc>
          <w:tcPr>
            <w:tcW w:w="651" w:type="pct"/>
            <w:noWrap w:val="0"/>
            <w:vAlign w:val="center"/>
          </w:tcPr>
          <w:p w14:paraId="0ECCB3A4">
            <w:pPr>
              <w:spacing w:line="360" w:lineRule="auto"/>
              <w:ind w:firstLine="420"/>
              <w:rPr>
                <w:rFonts w:ascii="仿宋" w:hAnsi="仿宋" w:eastAsia="仿宋" w:cs="仿宋"/>
                <w:color w:val="auto"/>
              </w:rPr>
            </w:pPr>
          </w:p>
        </w:tc>
        <w:tc>
          <w:tcPr>
            <w:tcW w:w="651" w:type="pct"/>
            <w:noWrap w:val="0"/>
            <w:vAlign w:val="center"/>
          </w:tcPr>
          <w:p w14:paraId="56EB2485">
            <w:pPr>
              <w:spacing w:line="360" w:lineRule="auto"/>
              <w:ind w:firstLine="420"/>
              <w:rPr>
                <w:rFonts w:ascii="仿宋" w:hAnsi="仿宋" w:eastAsia="仿宋" w:cs="仿宋"/>
                <w:color w:val="auto"/>
              </w:rPr>
            </w:pPr>
          </w:p>
        </w:tc>
        <w:tc>
          <w:tcPr>
            <w:tcW w:w="651" w:type="pct"/>
            <w:noWrap w:val="0"/>
            <w:vAlign w:val="center"/>
          </w:tcPr>
          <w:p w14:paraId="06E65B8F">
            <w:pPr>
              <w:spacing w:line="360" w:lineRule="auto"/>
              <w:ind w:firstLine="420"/>
              <w:rPr>
                <w:rFonts w:ascii="仿宋" w:hAnsi="仿宋" w:eastAsia="仿宋" w:cs="仿宋"/>
                <w:color w:val="auto"/>
              </w:rPr>
            </w:pPr>
          </w:p>
        </w:tc>
        <w:tc>
          <w:tcPr>
            <w:tcW w:w="651" w:type="pct"/>
            <w:noWrap w:val="0"/>
            <w:vAlign w:val="center"/>
          </w:tcPr>
          <w:p w14:paraId="10AC7FE9">
            <w:pPr>
              <w:spacing w:line="360" w:lineRule="auto"/>
              <w:ind w:firstLine="420"/>
              <w:rPr>
                <w:rFonts w:ascii="仿宋" w:hAnsi="仿宋" w:eastAsia="仿宋" w:cs="仿宋"/>
                <w:color w:val="auto"/>
              </w:rPr>
            </w:pPr>
          </w:p>
        </w:tc>
        <w:tc>
          <w:tcPr>
            <w:tcW w:w="651" w:type="pct"/>
            <w:noWrap w:val="0"/>
            <w:vAlign w:val="center"/>
          </w:tcPr>
          <w:p w14:paraId="5085158C">
            <w:pPr>
              <w:spacing w:line="360" w:lineRule="auto"/>
              <w:ind w:firstLine="420"/>
              <w:rPr>
                <w:rFonts w:ascii="仿宋" w:hAnsi="仿宋" w:eastAsia="仿宋" w:cs="仿宋"/>
                <w:color w:val="auto"/>
              </w:rPr>
            </w:pPr>
          </w:p>
        </w:tc>
        <w:tc>
          <w:tcPr>
            <w:tcW w:w="654" w:type="pct"/>
            <w:noWrap w:val="0"/>
            <w:vAlign w:val="center"/>
          </w:tcPr>
          <w:p w14:paraId="5C1EF3CB">
            <w:pPr>
              <w:spacing w:line="360" w:lineRule="auto"/>
              <w:ind w:firstLine="420"/>
              <w:rPr>
                <w:rFonts w:ascii="仿宋" w:hAnsi="仿宋" w:eastAsia="仿宋" w:cs="仿宋"/>
                <w:color w:val="auto"/>
              </w:rPr>
            </w:pPr>
          </w:p>
        </w:tc>
      </w:tr>
    </w:tbl>
    <w:p w14:paraId="120B303C">
      <w:pPr>
        <w:rPr>
          <w:rFonts w:hint="eastAsia" w:ascii="仿宋" w:hAnsi="仿宋" w:eastAsia="仿宋" w:cs="仿宋"/>
          <w:b/>
          <w:bCs/>
          <w:color w:val="auto"/>
          <w:sz w:val="22"/>
          <w:szCs w:val="22"/>
          <w:lang w:val="zh-CN"/>
        </w:rPr>
      </w:pPr>
      <w:r>
        <w:rPr>
          <w:rFonts w:hint="eastAsia" w:ascii="仿宋" w:hAnsi="仿宋" w:eastAsia="仿宋" w:cs="仿宋"/>
          <w:b/>
          <w:bCs/>
          <w:color w:val="auto"/>
          <w:sz w:val="22"/>
          <w:szCs w:val="22"/>
          <w:lang w:val="zh-CN"/>
        </w:rPr>
        <w:br w:type="page"/>
      </w:r>
    </w:p>
    <w:p w14:paraId="59FBD91E">
      <w:pPr>
        <w:rPr>
          <w:rFonts w:ascii="仿宋" w:hAnsi="仿宋" w:eastAsia="仿宋" w:cs="仿宋"/>
          <w:color w:val="auto"/>
          <w:sz w:val="22"/>
          <w:szCs w:val="22"/>
        </w:rPr>
      </w:pPr>
      <w:r>
        <w:rPr>
          <w:rFonts w:hint="eastAsia" w:ascii="仿宋" w:hAnsi="仿宋" w:eastAsia="仿宋" w:cs="仿宋"/>
          <w:b/>
          <w:bCs/>
          <w:color w:val="auto"/>
          <w:sz w:val="22"/>
          <w:szCs w:val="22"/>
          <w:lang w:val="zh-CN"/>
        </w:rPr>
        <w:t>附表</w:t>
      </w:r>
      <w:r>
        <w:rPr>
          <w:rFonts w:hint="eastAsia" w:ascii="仿宋" w:hAnsi="仿宋" w:eastAsia="仿宋" w:cs="仿宋"/>
          <w:b/>
          <w:bCs/>
          <w:color w:val="auto"/>
          <w:sz w:val="22"/>
          <w:szCs w:val="22"/>
          <w:lang w:val="en-US" w:eastAsia="zh-CN"/>
        </w:rPr>
        <w:t>三</w:t>
      </w:r>
      <w:r>
        <w:rPr>
          <w:rFonts w:hint="eastAsia" w:ascii="仿宋" w:hAnsi="仿宋" w:eastAsia="仿宋" w:cs="仿宋"/>
          <w:b/>
          <w:bCs/>
          <w:color w:val="auto"/>
          <w:sz w:val="22"/>
          <w:szCs w:val="22"/>
          <w:lang w:val="zh-CN"/>
        </w:rPr>
        <w:t>：拟投入本工程的主要施工设备表</w:t>
      </w:r>
    </w:p>
    <w:tbl>
      <w:tblPr>
        <w:tblStyle w:val="22"/>
        <w:tblW w:w="4995" w:type="pct"/>
        <w:jc w:val="center"/>
        <w:tblLayout w:type="autofit"/>
        <w:tblCellMar>
          <w:top w:w="0" w:type="dxa"/>
          <w:left w:w="10" w:type="dxa"/>
          <w:bottom w:w="0" w:type="dxa"/>
          <w:right w:w="10" w:type="dxa"/>
        </w:tblCellMar>
      </w:tblPr>
      <w:tblGrid>
        <w:gridCol w:w="667"/>
        <w:gridCol w:w="1096"/>
        <w:gridCol w:w="738"/>
        <w:gridCol w:w="758"/>
        <w:gridCol w:w="758"/>
        <w:gridCol w:w="1000"/>
        <w:gridCol w:w="873"/>
        <w:gridCol w:w="778"/>
        <w:gridCol w:w="877"/>
        <w:gridCol w:w="779"/>
      </w:tblGrid>
      <w:tr w14:paraId="034E174B">
        <w:tblPrEx>
          <w:tblCellMar>
            <w:top w:w="0" w:type="dxa"/>
            <w:left w:w="10" w:type="dxa"/>
            <w:bottom w:w="0" w:type="dxa"/>
            <w:right w:w="10" w:type="dxa"/>
          </w:tblCellMar>
        </w:tblPrEx>
        <w:trPr>
          <w:trHeight w:val="917"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center"/>
          </w:tcPr>
          <w:p w14:paraId="3CBE28DD">
            <w:pPr>
              <w:spacing w:line="360" w:lineRule="auto"/>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序号</w:t>
            </w:r>
          </w:p>
        </w:tc>
        <w:tc>
          <w:tcPr>
            <w:tcW w:w="658" w:type="pct"/>
            <w:tcBorders>
              <w:top w:val="single" w:color="auto" w:sz="6" w:space="0"/>
              <w:left w:val="single" w:color="auto" w:sz="6" w:space="0"/>
              <w:bottom w:val="single" w:color="auto" w:sz="6" w:space="0"/>
              <w:right w:val="single" w:color="auto" w:sz="6" w:space="0"/>
            </w:tcBorders>
            <w:noWrap w:val="0"/>
            <w:vAlign w:val="center"/>
          </w:tcPr>
          <w:p w14:paraId="5EA57CE4">
            <w:pPr>
              <w:spacing w:line="360" w:lineRule="auto"/>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设备名称</w:t>
            </w:r>
          </w:p>
        </w:tc>
        <w:tc>
          <w:tcPr>
            <w:tcW w:w="443" w:type="pct"/>
            <w:tcBorders>
              <w:top w:val="single" w:color="auto" w:sz="6" w:space="0"/>
              <w:left w:val="single" w:color="auto" w:sz="6" w:space="0"/>
              <w:bottom w:val="single" w:color="auto" w:sz="6" w:space="0"/>
              <w:right w:val="single" w:color="auto" w:sz="6" w:space="0"/>
            </w:tcBorders>
            <w:noWrap w:val="0"/>
            <w:vAlign w:val="center"/>
          </w:tcPr>
          <w:p w14:paraId="177C7974">
            <w:pPr>
              <w:spacing w:line="360" w:lineRule="auto"/>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型号</w:t>
            </w:r>
          </w:p>
          <w:p w14:paraId="6135901E">
            <w:pPr>
              <w:spacing w:line="360" w:lineRule="auto"/>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规格</w:t>
            </w:r>
          </w:p>
        </w:tc>
        <w:tc>
          <w:tcPr>
            <w:tcW w:w="455" w:type="pct"/>
            <w:tcBorders>
              <w:top w:val="single" w:color="auto" w:sz="6" w:space="0"/>
              <w:left w:val="single" w:color="auto" w:sz="6" w:space="0"/>
              <w:bottom w:val="single" w:color="auto" w:sz="6" w:space="0"/>
              <w:right w:val="single" w:color="auto" w:sz="6" w:space="0"/>
            </w:tcBorders>
            <w:noWrap w:val="0"/>
            <w:vAlign w:val="center"/>
          </w:tcPr>
          <w:p w14:paraId="5543C49E">
            <w:pPr>
              <w:spacing w:line="360" w:lineRule="auto"/>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数量</w:t>
            </w:r>
          </w:p>
        </w:tc>
        <w:tc>
          <w:tcPr>
            <w:tcW w:w="455" w:type="pct"/>
            <w:tcBorders>
              <w:top w:val="single" w:color="auto" w:sz="6" w:space="0"/>
              <w:left w:val="single" w:color="auto" w:sz="6" w:space="0"/>
              <w:bottom w:val="single" w:color="auto" w:sz="6" w:space="0"/>
              <w:right w:val="single" w:color="auto" w:sz="6" w:space="0"/>
            </w:tcBorders>
            <w:noWrap w:val="0"/>
            <w:vAlign w:val="center"/>
          </w:tcPr>
          <w:p w14:paraId="4B307C48">
            <w:pPr>
              <w:spacing w:line="360" w:lineRule="auto"/>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国别</w:t>
            </w:r>
          </w:p>
          <w:p w14:paraId="2936AF9A">
            <w:pPr>
              <w:spacing w:line="360" w:lineRule="auto"/>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产地</w:t>
            </w:r>
          </w:p>
        </w:tc>
        <w:tc>
          <w:tcPr>
            <w:tcW w:w="600" w:type="pct"/>
            <w:tcBorders>
              <w:top w:val="single" w:color="auto" w:sz="6" w:space="0"/>
              <w:left w:val="single" w:color="auto" w:sz="6" w:space="0"/>
              <w:bottom w:val="single" w:color="auto" w:sz="6" w:space="0"/>
              <w:right w:val="single" w:color="auto" w:sz="6" w:space="0"/>
            </w:tcBorders>
            <w:noWrap w:val="0"/>
            <w:vAlign w:val="center"/>
          </w:tcPr>
          <w:p w14:paraId="19429481">
            <w:pPr>
              <w:spacing w:line="360" w:lineRule="auto"/>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制造</w:t>
            </w:r>
          </w:p>
          <w:p w14:paraId="767D2972">
            <w:pPr>
              <w:spacing w:line="360" w:lineRule="auto"/>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年份</w:t>
            </w:r>
          </w:p>
        </w:tc>
        <w:tc>
          <w:tcPr>
            <w:tcW w:w="524" w:type="pct"/>
            <w:tcBorders>
              <w:top w:val="single" w:color="auto" w:sz="6" w:space="0"/>
              <w:left w:val="single" w:color="auto" w:sz="6" w:space="0"/>
              <w:bottom w:val="single" w:color="auto" w:sz="6" w:space="0"/>
              <w:right w:val="single" w:color="auto" w:sz="6" w:space="0"/>
            </w:tcBorders>
            <w:noWrap w:val="0"/>
            <w:vAlign w:val="center"/>
          </w:tcPr>
          <w:p w14:paraId="128AC53B">
            <w:pPr>
              <w:spacing w:line="360" w:lineRule="auto"/>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额定功率</w:t>
            </w:r>
          </w:p>
          <w:p w14:paraId="5AFCF459">
            <w:pPr>
              <w:spacing w:line="360" w:lineRule="auto"/>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 KW )</w:t>
            </w:r>
          </w:p>
        </w:tc>
        <w:tc>
          <w:tcPr>
            <w:tcW w:w="467" w:type="pct"/>
            <w:tcBorders>
              <w:top w:val="single" w:color="auto" w:sz="6" w:space="0"/>
              <w:left w:val="single" w:color="auto" w:sz="6" w:space="0"/>
              <w:bottom w:val="single" w:color="auto" w:sz="6" w:space="0"/>
              <w:right w:val="single" w:color="auto" w:sz="6" w:space="0"/>
            </w:tcBorders>
            <w:noWrap w:val="0"/>
            <w:vAlign w:val="center"/>
          </w:tcPr>
          <w:p w14:paraId="7C84DB9F">
            <w:pPr>
              <w:spacing w:line="360" w:lineRule="auto"/>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生产</w:t>
            </w:r>
          </w:p>
          <w:p w14:paraId="1A8CEBDE">
            <w:pPr>
              <w:spacing w:line="360" w:lineRule="auto"/>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能力</w:t>
            </w:r>
          </w:p>
        </w:tc>
        <w:tc>
          <w:tcPr>
            <w:tcW w:w="526" w:type="pct"/>
            <w:tcBorders>
              <w:top w:val="single" w:color="auto" w:sz="6" w:space="0"/>
              <w:left w:val="single" w:color="auto" w:sz="6" w:space="0"/>
              <w:bottom w:val="single" w:color="auto" w:sz="6" w:space="0"/>
              <w:right w:val="single" w:color="auto" w:sz="6" w:space="0"/>
            </w:tcBorders>
            <w:noWrap w:val="0"/>
            <w:vAlign w:val="center"/>
          </w:tcPr>
          <w:p w14:paraId="0CA372F9">
            <w:pPr>
              <w:spacing w:line="360" w:lineRule="auto"/>
              <w:rPr>
                <w:rFonts w:ascii="仿宋" w:hAnsi="仿宋" w:eastAsia="仿宋" w:cs="仿宋"/>
                <w:color w:val="auto"/>
                <w:sz w:val="22"/>
                <w:szCs w:val="22"/>
                <w:lang w:val="zh-CN"/>
              </w:rPr>
            </w:pPr>
            <w:r>
              <w:rPr>
                <w:rFonts w:hint="eastAsia" w:ascii="仿宋" w:hAnsi="仿宋" w:eastAsia="仿宋" w:cs="仿宋"/>
                <w:color w:val="auto"/>
                <w:sz w:val="22"/>
                <w:szCs w:val="22"/>
                <w:lang w:val="zh-CN"/>
              </w:rPr>
              <w:t>用于施</w:t>
            </w:r>
          </w:p>
          <w:p w14:paraId="19336B32">
            <w:pPr>
              <w:spacing w:line="360" w:lineRule="auto"/>
              <w:rPr>
                <w:rFonts w:ascii="仿宋" w:hAnsi="仿宋" w:eastAsia="仿宋" w:cs="仿宋"/>
                <w:color w:val="auto"/>
                <w:sz w:val="22"/>
                <w:szCs w:val="22"/>
                <w:lang w:val="zh-CN"/>
              </w:rPr>
            </w:pPr>
            <w:r>
              <w:rPr>
                <w:rFonts w:hint="eastAsia" w:ascii="仿宋" w:hAnsi="仿宋" w:eastAsia="仿宋" w:cs="仿宋"/>
                <w:color w:val="auto"/>
                <w:sz w:val="22"/>
                <w:szCs w:val="22"/>
                <w:lang w:val="zh-CN"/>
              </w:rPr>
              <w:t>工部位</w:t>
            </w:r>
          </w:p>
        </w:tc>
        <w:tc>
          <w:tcPr>
            <w:tcW w:w="467" w:type="pct"/>
            <w:tcBorders>
              <w:top w:val="single" w:color="auto" w:sz="6" w:space="0"/>
              <w:left w:val="single" w:color="auto" w:sz="6" w:space="0"/>
              <w:bottom w:val="single" w:color="auto" w:sz="6" w:space="0"/>
              <w:right w:val="single" w:color="auto" w:sz="6" w:space="0"/>
            </w:tcBorders>
            <w:noWrap w:val="0"/>
            <w:vAlign w:val="center"/>
          </w:tcPr>
          <w:p w14:paraId="6F78DC64">
            <w:pPr>
              <w:spacing w:line="360" w:lineRule="auto"/>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备注</w:t>
            </w:r>
          </w:p>
        </w:tc>
      </w:tr>
      <w:tr w14:paraId="59023F37">
        <w:tblPrEx>
          <w:tblCellMar>
            <w:top w:w="0" w:type="dxa"/>
            <w:left w:w="10" w:type="dxa"/>
            <w:bottom w:w="0" w:type="dxa"/>
            <w:right w:w="10" w:type="dxa"/>
          </w:tblCellMar>
        </w:tblPrEx>
        <w:trPr>
          <w:trHeight w:val="726"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top"/>
          </w:tcPr>
          <w:p w14:paraId="796277C9">
            <w:pPr>
              <w:spacing w:line="360" w:lineRule="auto"/>
              <w:rPr>
                <w:rFonts w:ascii="仿宋" w:hAnsi="仿宋" w:eastAsia="仿宋" w:cs="仿宋"/>
                <w:color w:val="auto"/>
                <w:sz w:val="22"/>
                <w:szCs w:val="22"/>
                <w:lang w:val="zh-CN"/>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5DE03271">
            <w:pPr>
              <w:spacing w:line="360" w:lineRule="auto"/>
              <w:ind w:firstLine="420"/>
              <w:rPr>
                <w:rFonts w:ascii="仿宋" w:hAnsi="仿宋" w:eastAsia="仿宋" w:cs="仿宋"/>
                <w:color w:val="auto"/>
                <w:sz w:val="22"/>
                <w:szCs w:val="22"/>
                <w:lang w:val="zh-CN"/>
              </w:rPr>
            </w:pPr>
          </w:p>
        </w:tc>
        <w:tc>
          <w:tcPr>
            <w:tcW w:w="443" w:type="pct"/>
            <w:tcBorders>
              <w:top w:val="single" w:color="auto" w:sz="6" w:space="0"/>
              <w:left w:val="single" w:color="auto" w:sz="6" w:space="0"/>
              <w:bottom w:val="single" w:color="auto" w:sz="6" w:space="0"/>
              <w:right w:val="single" w:color="auto" w:sz="6" w:space="0"/>
            </w:tcBorders>
            <w:noWrap w:val="0"/>
            <w:vAlign w:val="top"/>
          </w:tcPr>
          <w:p w14:paraId="2C808536">
            <w:pPr>
              <w:spacing w:line="360" w:lineRule="auto"/>
              <w:rPr>
                <w:rFonts w:ascii="仿宋" w:hAnsi="仿宋" w:eastAsia="仿宋" w:cs="仿宋"/>
                <w:color w:val="auto"/>
                <w:sz w:val="22"/>
                <w:szCs w:val="22"/>
                <w:lang w:val="zh-CN"/>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70853362">
            <w:pPr>
              <w:spacing w:line="360" w:lineRule="auto"/>
              <w:rPr>
                <w:rFonts w:ascii="仿宋" w:hAnsi="仿宋" w:eastAsia="仿宋" w:cs="仿宋"/>
                <w:color w:val="auto"/>
                <w:sz w:val="22"/>
                <w:szCs w:val="22"/>
                <w:lang w:val="zh-CN"/>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50B87DB7">
            <w:pPr>
              <w:spacing w:line="360" w:lineRule="auto"/>
              <w:rPr>
                <w:rFonts w:ascii="仿宋" w:hAnsi="仿宋" w:eastAsia="仿宋" w:cs="仿宋"/>
                <w:color w:val="auto"/>
                <w:sz w:val="22"/>
                <w:szCs w:val="22"/>
                <w:lang w:val="zh-CN"/>
              </w:rPr>
            </w:pPr>
          </w:p>
        </w:tc>
        <w:tc>
          <w:tcPr>
            <w:tcW w:w="600" w:type="pct"/>
            <w:tcBorders>
              <w:top w:val="single" w:color="auto" w:sz="6" w:space="0"/>
              <w:left w:val="single" w:color="auto" w:sz="6" w:space="0"/>
              <w:bottom w:val="single" w:color="auto" w:sz="6" w:space="0"/>
              <w:right w:val="single" w:color="auto" w:sz="6" w:space="0"/>
            </w:tcBorders>
            <w:noWrap w:val="0"/>
            <w:vAlign w:val="top"/>
          </w:tcPr>
          <w:p w14:paraId="098E1D82">
            <w:pPr>
              <w:spacing w:line="360" w:lineRule="auto"/>
              <w:rPr>
                <w:rFonts w:ascii="仿宋" w:hAnsi="仿宋" w:eastAsia="仿宋" w:cs="仿宋"/>
                <w:color w:val="auto"/>
                <w:sz w:val="22"/>
                <w:szCs w:val="22"/>
                <w:lang w:val="zh-CN"/>
              </w:rPr>
            </w:pPr>
          </w:p>
        </w:tc>
        <w:tc>
          <w:tcPr>
            <w:tcW w:w="524" w:type="pct"/>
            <w:tcBorders>
              <w:top w:val="single" w:color="auto" w:sz="6" w:space="0"/>
              <w:left w:val="single" w:color="auto" w:sz="6" w:space="0"/>
              <w:bottom w:val="single" w:color="auto" w:sz="6" w:space="0"/>
              <w:right w:val="single" w:color="auto" w:sz="6" w:space="0"/>
            </w:tcBorders>
            <w:noWrap w:val="0"/>
            <w:vAlign w:val="top"/>
          </w:tcPr>
          <w:p w14:paraId="453CC083">
            <w:pPr>
              <w:spacing w:line="360" w:lineRule="auto"/>
              <w:rPr>
                <w:rFonts w:ascii="仿宋" w:hAnsi="仿宋" w:eastAsia="仿宋" w:cs="仿宋"/>
                <w:color w:val="auto"/>
                <w:sz w:val="22"/>
                <w:szCs w:val="22"/>
                <w:lang w:val="zh-CN"/>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09888BE6">
            <w:pPr>
              <w:spacing w:line="360" w:lineRule="auto"/>
              <w:rPr>
                <w:rFonts w:ascii="仿宋" w:hAnsi="仿宋" w:eastAsia="仿宋" w:cs="仿宋"/>
                <w:color w:val="auto"/>
                <w:sz w:val="22"/>
                <w:szCs w:val="22"/>
                <w:lang w:val="zh-CN"/>
              </w:rPr>
            </w:pPr>
          </w:p>
        </w:tc>
        <w:tc>
          <w:tcPr>
            <w:tcW w:w="526" w:type="pct"/>
            <w:tcBorders>
              <w:top w:val="single" w:color="auto" w:sz="6" w:space="0"/>
              <w:left w:val="single" w:color="auto" w:sz="6" w:space="0"/>
              <w:bottom w:val="single" w:color="auto" w:sz="6" w:space="0"/>
              <w:right w:val="single" w:color="auto" w:sz="6" w:space="0"/>
            </w:tcBorders>
            <w:noWrap w:val="0"/>
            <w:vAlign w:val="top"/>
          </w:tcPr>
          <w:p w14:paraId="7FC9B9EB">
            <w:pPr>
              <w:spacing w:line="360" w:lineRule="auto"/>
              <w:rPr>
                <w:rFonts w:ascii="仿宋" w:hAnsi="仿宋" w:eastAsia="仿宋" w:cs="仿宋"/>
                <w:color w:val="auto"/>
                <w:sz w:val="22"/>
                <w:szCs w:val="22"/>
                <w:lang w:val="zh-CN"/>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36886484">
            <w:pPr>
              <w:spacing w:line="360" w:lineRule="auto"/>
              <w:rPr>
                <w:rFonts w:ascii="仿宋" w:hAnsi="仿宋" w:eastAsia="仿宋" w:cs="仿宋"/>
                <w:color w:val="auto"/>
                <w:sz w:val="22"/>
                <w:szCs w:val="22"/>
                <w:lang w:val="zh-CN"/>
              </w:rPr>
            </w:pPr>
          </w:p>
        </w:tc>
      </w:tr>
      <w:tr w14:paraId="4EE68BF8">
        <w:tblPrEx>
          <w:tblCellMar>
            <w:top w:w="0" w:type="dxa"/>
            <w:left w:w="10" w:type="dxa"/>
            <w:bottom w:w="0" w:type="dxa"/>
            <w:right w:w="10" w:type="dxa"/>
          </w:tblCellMar>
        </w:tblPrEx>
        <w:trPr>
          <w:trHeight w:val="726"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top"/>
          </w:tcPr>
          <w:p w14:paraId="15E03CB3">
            <w:pPr>
              <w:spacing w:line="360" w:lineRule="auto"/>
              <w:rPr>
                <w:rFonts w:ascii="仿宋" w:hAnsi="仿宋" w:eastAsia="仿宋" w:cs="仿宋"/>
                <w:color w:val="auto"/>
                <w:sz w:val="22"/>
                <w:szCs w:val="22"/>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394C5B9D">
            <w:pPr>
              <w:spacing w:line="360" w:lineRule="auto"/>
              <w:rPr>
                <w:rFonts w:ascii="仿宋" w:hAnsi="仿宋" w:eastAsia="仿宋" w:cs="仿宋"/>
                <w:color w:val="auto"/>
                <w:sz w:val="22"/>
                <w:szCs w:val="22"/>
              </w:rPr>
            </w:pPr>
          </w:p>
        </w:tc>
        <w:tc>
          <w:tcPr>
            <w:tcW w:w="443" w:type="pct"/>
            <w:tcBorders>
              <w:top w:val="single" w:color="auto" w:sz="6" w:space="0"/>
              <w:left w:val="single" w:color="auto" w:sz="6" w:space="0"/>
              <w:bottom w:val="single" w:color="auto" w:sz="6" w:space="0"/>
              <w:right w:val="single" w:color="auto" w:sz="6" w:space="0"/>
            </w:tcBorders>
            <w:noWrap w:val="0"/>
            <w:vAlign w:val="top"/>
          </w:tcPr>
          <w:p w14:paraId="4389A8E2">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58628EA6">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1F0A2020">
            <w:pPr>
              <w:spacing w:line="360" w:lineRule="auto"/>
              <w:rPr>
                <w:rFonts w:ascii="仿宋" w:hAnsi="仿宋" w:eastAsia="仿宋" w:cs="仿宋"/>
                <w:color w:val="auto"/>
                <w:sz w:val="22"/>
                <w:szCs w:val="22"/>
              </w:rPr>
            </w:pPr>
          </w:p>
        </w:tc>
        <w:tc>
          <w:tcPr>
            <w:tcW w:w="600" w:type="pct"/>
            <w:tcBorders>
              <w:top w:val="single" w:color="auto" w:sz="6" w:space="0"/>
              <w:left w:val="single" w:color="auto" w:sz="6" w:space="0"/>
              <w:bottom w:val="single" w:color="auto" w:sz="6" w:space="0"/>
              <w:right w:val="single" w:color="auto" w:sz="6" w:space="0"/>
            </w:tcBorders>
            <w:noWrap w:val="0"/>
            <w:vAlign w:val="top"/>
          </w:tcPr>
          <w:p w14:paraId="6D15A579">
            <w:pPr>
              <w:spacing w:line="360" w:lineRule="auto"/>
              <w:rPr>
                <w:rFonts w:ascii="仿宋" w:hAnsi="仿宋" w:eastAsia="仿宋" w:cs="仿宋"/>
                <w:color w:val="auto"/>
                <w:sz w:val="22"/>
                <w:szCs w:val="22"/>
              </w:rPr>
            </w:pPr>
          </w:p>
        </w:tc>
        <w:tc>
          <w:tcPr>
            <w:tcW w:w="524" w:type="pct"/>
            <w:tcBorders>
              <w:top w:val="single" w:color="auto" w:sz="6" w:space="0"/>
              <w:left w:val="single" w:color="auto" w:sz="6" w:space="0"/>
              <w:bottom w:val="single" w:color="auto" w:sz="6" w:space="0"/>
              <w:right w:val="single" w:color="auto" w:sz="6" w:space="0"/>
            </w:tcBorders>
            <w:noWrap w:val="0"/>
            <w:vAlign w:val="top"/>
          </w:tcPr>
          <w:p w14:paraId="688A6C78">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0A8F03DA">
            <w:pPr>
              <w:spacing w:line="360" w:lineRule="auto"/>
              <w:rPr>
                <w:rFonts w:ascii="仿宋" w:hAnsi="仿宋" w:eastAsia="仿宋" w:cs="仿宋"/>
                <w:color w:val="auto"/>
                <w:sz w:val="22"/>
                <w:szCs w:val="22"/>
              </w:rPr>
            </w:pPr>
          </w:p>
        </w:tc>
        <w:tc>
          <w:tcPr>
            <w:tcW w:w="526" w:type="pct"/>
            <w:tcBorders>
              <w:top w:val="single" w:color="auto" w:sz="6" w:space="0"/>
              <w:left w:val="single" w:color="auto" w:sz="6" w:space="0"/>
              <w:bottom w:val="single" w:color="auto" w:sz="6" w:space="0"/>
              <w:right w:val="single" w:color="auto" w:sz="6" w:space="0"/>
            </w:tcBorders>
            <w:noWrap w:val="0"/>
            <w:vAlign w:val="top"/>
          </w:tcPr>
          <w:p w14:paraId="60E939F5">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5DCC2239">
            <w:pPr>
              <w:spacing w:line="360" w:lineRule="auto"/>
              <w:rPr>
                <w:rFonts w:ascii="仿宋" w:hAnsi="仿宋" w:eastAsia="仿宋" w:cs="仿宋"/>
                <w:color w:val="auto"/>
                <w:sz w:val="22"/>
                <w:szCs w:val="22"/>
              </w:rPr>
            </w:pPr>
          </w:p>
        </w:tc>
      </w:tr>
      <w:tr w14:paraId="7F86EB8F">
        <w:tblPrEx>
          <w:tblCellMar>
            <w:top w:w="0" w:type="dxa"/>
            <w:left w:w="10" w:type="dxa"/>
            <w:bottom w:w="0" w:type="dxa"/>
            <w:right w:w="10" w:type="dxa"/>
          </w:tblCellMar>
        </w:tblPrEx>
        <w:trPr>
          <w:trHeight w:val="726"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top"/>
          </w:tcPr>
          <w:p w14:paraId="4BC561F4">
            <w:pPr>
              <w:spacing w:line="360" w:lineRule="auto"/>
              <w:rPr>
                <w:rFonts w:ascii="仿宋" w:hAnsi="仿宋" w:eastAsia="仿宋" w:cs="仿宋"/>
                <w:color w:val="auto"/>
                <w:sz w:val="22"/>
                <w:szCs w:val="22"/>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76786FE8">
            <w:pPr>
              <w:spacing w:line="360" w:lineRule="auto"/>
              <w:rPr>
                <w:rFonts w:ascii="仿宋" w:hAnsi="仿宋" w:eastAsia="仿宋" w:cs="仿宋"/>
                <w:color w:val="auto"/>
                <w:sz w:val="22"/>
                <w:szCs w:val="22"/>
              </w:rPr>
            </w:pPr>
          </w:p>
        </w:tc>
        <w:tc>
          <w:tcPr>
            <w:tcW w:w="443" w:type="pct"/>
            <w:tcBorders>
              <w:top w:val="single" w:color="auto" w:sz="6" w:space="0"/>
              <w:left w:val="single" w:color="auto" w:sz="6" w:space="0"/>
              <w:bottom w:val="single" w:color="auto" w:sz="6" w:space="0"/>
              <w:right w:val="single" w:color="auto" w:sz="6" w:space="0"/>
            </w:tcBorders>
            <w:noWrap w:val="0"/>
            <w:vAlign w:val="top"/>
          </w:tcPr>
          <w:p w14:paraId="4B8704B2">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648DBADD">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749FE754">
            <w:pPr>
              <w:spacing w:line="360" w:lineRule="auto"/>
              <w:rPr>
                <w:rFonts w:ascii="仿宋" w:hAnsi="仿宋" w:eastAsia="仿宋" w:cs="仿宋"/>
                <w:color w:val="auto"/>
                <w:sz w:val="22"/>
                <w:szCs w:val="22"/>
              </w:rPr>
            </w:pPr>
          </w:p>
        </w:tc>
        <w:tc>
          <w:tcPr>
            <w:tcW w:w="600" w:type="pct"/>
            <w:tcBorders>
              <w:top w:val="single" w:color="auto" w:sz="6" w:space="0"/>
              <w:left w:val="single" w:color="auto" w:sz="6" w:space="0"/>
              <w:bottom w:val="single" w:color="auto" w:sz="6" w:space="0"/>
              <w:right w:val="single" w:color="auto" w:sz="6" w:space="0"/>
            </w:tcBorders>
            <w:noWrap w:val="0"/>
            <w:vAlign w:val="top"/>
          </w:tcPr>
          <w:p w14:paraId="0068F85A">
            <w:pPr>
              <w:spacing w:line="360" w:lineRule="auto"/>
              <w:rPr>
                <w:rFonts w:ascii="仿宋" w:hAnsi="仿宋" w:eastAsia="仿宋" w:cs="仿宋"/>
                <w:color w:val="auto"/>
                <w:sz w:val="22"/>
                <w:szCs w:val="22"/>
              </w:rPr>
            </w:pPr>
          </w:p>
        </w:tc>
        <w:tc>
          <w:tcPr>
            <w:tcW w:w="524" w:type="pct"/>
            <w:tcBorders>
              <w:top w:val="single" w:color="auto" w:sz="6" w:space="0"/>
              <w:left w:val="single" w:color="auto" w:sz="6" w:space="0"/>
              <w:bottom w:val="single" w:color="auto" w:sz="6" w:space="0"/>
              <w:right w:val="single" w:color="auto" w:sz="6" w:space="0"/>
            </w:tcBorders>
            <w:noWrap w:val="0"/>
            <w:vAlign w:val="top"/>
          </w:tcPr>
          <w:p w14:paraId="157E5577">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5FCCEC06">
            <w:pPr>
              <w:spacing w:line="360" w:lineRule="auto"/>
              <w:rPr>
                <w:rFonts w:ascii="仿宋" w:hAnsi="仿宋" w:eastAsia="仿宋" w:cs="仿宋"/>
                <w:color w:val="auto"/>
                <w:sz w:val="22"/>
                <w:szCs w:val="22"/>
              </w:rPr>
            </w:pPr>
          </w:p>
        </w:tc>
        <w:tc>
          <w:tcPr>
            <w:tcW w:w="526" w:type="pct"/>
            <w:tcBorders>
              <w:top w:val="single" w:color="auto" w:sz="6" w:space="0"/>
              <w:left w:val="single" w:color="auto" w:sz="6" w:space="0"/>
              <w:bottom w:val="single" w:color="auto" w:sz="6" w:space="0"/>
              <w:right w:val="single" w:color="auto" w:sz="6" w:space="0"/>
            </w:tcBorders>
            <w:noWrap w:val="0"/>
            <w:vAlign w:val="top"/>
          </w:tcPr>
          <w:p w14:paraId="170A7374">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7B36E5D1">
            <w:pPr>
              <w:spacing w:line="360" w:lineRule="auto"/>
              <w:rPr>
                <w:rFonts w:ascii="仿宋" w:hAnsi="仿宋" w:eastAsia="仿宋" w:cs="仿宋"/>
                <w:color w:val="auto"/>
                <w:sz w:val="22"/>
                <w:szCs w:val="22"/>
              </w:rPr>
            </w:pPr>
          </w:p>
        </w:tc>
      </w:tr>
      <w:tr w14:paraId="68DE4729">
        <w:tblPrEx>
          <w:tblCellMar>
            <w:top w:w="0" w:type="dxa"/>
            <w:left w:w="10" w:type="dxa"/>
            <w:bottom w:w="0" w:type="dxa"/>
            <w:right w:w="10" w:type="dxa"/>
          </w:tblCellMar>
        </w:tblPrEx>
        <w:trPr>
          <w:trHeight w:val="727"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top"/>
          </w:tcPr>
          <w:p w14:paraId="2FBEEC69">
            <w:pPr>
              <w:spacing w:line="360" w:lineRule="auto"/>
              <w:rPr>
                <w:rFonts w:ascii="仿宋" w:hAnsi="仿宋" w:eastAsia="仿宋" w:cs="仿宋"/>
                <w:color w:val="auto"/>
                <w:sz w:val="22"/>
                <w:szCs w:val="22"/>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7ADC73FA">
            <w:pPr>
              <w:spacing w:line="360" w:lineRule="auto"/>
              <w:rPr>
                <w:rFonts w:ascii="仿宋" w:hAnsi="仿宋" w:eastAsia="仿宋" w:cs="仿宋"/>
                <w:color w:val="auto"/>
                <w:sz w:val="22"/>
                <w:szCs w:val="22"/>
              </w:rPr>
            </w:pPr>
          </w:p>
        </w:tc>
        <w:tc>
          <w:tcPr>
            <w:tcW w:w="443" w:type="pct"/>
            <w:tcBorders>
              <w:top w:val="single" w:color="auto" w:sz="6" w:space="0"/>
              <w:left w:val="single" w:color="auto" w:sz="6" w:space="0"/>
              <w:bottom w:val="single" w:color="auto" w:sz="6" w:space="0"/>
              <w:right w:val="single" w:color="auto" w:sz="6" w:space="0"/>
            </w:tcBorders>
            <w:noWrap w:val="0"/>
            <w:vAlign w:val="top"/>
          </w:tcPr>
          <w:p w14:paraId="7D2610D0">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049CA5D4">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40D3B3CB">
            <w:pPr>
              <w:spacing w:line="360" w:lineRule="auto"/>
              <w:rPr>
                <w:rFonts w:ascii="仿宋" w:hAnsi="仿宋" w:eastAsia="仿宋" w:cs="仿宋"/>
                <w:color w:val="auto"/>
                <w:sz w:val="22"/>
                <w:szCs w:val="22"/>
              </w:rPr>
            </w:pPr>
          </w:p>
        </w:tc>
        <w:tc>
          <w:tcPr>
            <w:tcW w:w="600" w:type="pct"/>
            <w:tcBorders>
              <w:top w:val="single" w:color="auto" w:sz="6" w:space="0"/>
              <w:left w:val="single" w:color="auto" w:sz="6" w:space="0"/>
              <w:bottom w:val="single" w:color="auto" w:sz="6" w:space="0"/>
              <w:right w:val="single" w:color="auto" w:sz="6" w:space="0"/>
            </w:tcBorders>
            <w:noWrap w:val="0"/>
            <w:vAlign w:val="top"/>
          </w:tcPr>
          <w:p w14:paraId="34ADAC6F">
            <w:pPr>
              <w:spacing w:line="360" w:lineRule="auto"/>
              <w:rPr>
                <w:rFonts w:ascii="仿宋" w:hAnsi="仿宋" w:eastAsia="仿宋" w:cs="仿宋"/>
                <w:color w:val="auto"/>
                <w:sz w:val="22"/>
                <w:szCs w:val="22"/>
              </w:rPr>
            </w:pPr>
          </w:p>
        </w:tc>
        <w:tc>
          <w:tcPr>
            <w:tcW w:w="524" w:type="pct"/>
            <w:tcBorders>
              <w:top w:val="single" w:color="auto" w:sz="6" w:space="0"/>
              <w:left w:val="single" w:color="auto" w:sz="6" w:space="0"/>
              <w:bottom w:val="single" w:color="auto" w:sz="6" w:space="0"/>
              <w:right w:val="single" w:color="auto" w:sz="6" w:space="0"/>
            </w:tcBorders>
            <w:noWrap w:val="0"/>
            <w:vAlign w:val="top"/>
          </w:tcPr>
          <w:p w14:paraId="797F6BDC">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547863B4">
            <w:pPr>
              <w:spacing w:line="360" w:lineRule="auto"/>
              <w:rPr>
                <w:rFonts w:ascii="仿宋" w:hAnsi="仿宋" w:eastAsia="仿宋" w:cs="仿宋"/>
                <w:color w:val="auto"/>
                <w:sz w:val="22"/>
                <w:szCs w:val="22"/>
              </w:rPr>
            </w:pPr>
          </w:p>
        </w:tc>
        <w:tc>
          <w:tcPr>
            <w:tcW w:w="526" w:type="pct"/>
            <w:tcBorders>
              <w:top w:val="single" w:color="auto" w:sz="6" w:space="0"/>
              <w:left w:val="single" w:color="auto" w:sz="6" w:space="0"/>
              <w:bottom w:val="single" w:color="auto" w:sz="6" w:space="0"/>
              <w:right w:val="single" w:color="auto" w:sz="6" w:space="0"/>
            </w:tcBorders>
            <w:noWrap w:val="0"/>
            <w:vAlign w:val="top"/>
          </w:tcPr>
          <w:p w14:paraId="7C4ADF45">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02F685DC">
            <w:pPr>
              <w:spacing w:line="360" w:lineRule="auto"/>
              <w:rPr>
                <w:rFonts w:ascii="仿宋" w:hAnsi="仿宋" w:eastAsia="仿宋" w:cs="仿宋"/>
                <w:color w:val="auto"/>
                <w:sz w:val="22"/>
                <w:szCs w:val="22"/>
              </w:rPr>
            </w:pPr>
          </w:p>
        </w:tc>
      </w:tr>
      <w:tr w14:paraId="26DA7B49">
        <w:tblPrEx>
          <w:tblCellMar>
            <w:top w:w="0" w:type="dxa"/>
            <w:left w:w="10" w:type="dxa"/>
            <w:bottom w:w="0" w:type="dxa"/>
            <w:right w:w="10" w:type="dxa"/>
          </w:tblCellMar>
        </w:tblPrEx>
        <w:trPr>
          <w:trHeight w:val="726"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top"/>
          </w:tcPr>
          <w:p w14:paraId="6DE178C5">
            <w:pPr>
              <w:spacing w:line="360" w:lineRule="auto"/>
              <w:rPr>
                <w:rFonts w:ascii="仿宋" w:hAnsi="仿宋" w:eastAsia="仿宋" w:cs="仿宋"/>
                <w:color w:val="auto"/>
                <w:sz w:val="22"/>
                <w:szCs w:val="22"/>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48FF7B09">
            <w:pPr>
              <w:spacing w:line="360" w:lineRule="auto"/>
              <w:rPr>
                <w:rFonts w:ascii="仿宋" w:hAnsi="仿宋" w:eastAsia="仿宋" w:cs="仿宋"/>
                <w:color w:val="auto"/>
                <w:sz w:val="22"/>
                <w:szCs w:val="22"/>
              </w:rPr>
            </w:pPr>
          </w:p>
        </w:tc>
        <w:tc>
          <w:tcPr>
            <w:tcW w:w="443" w:type="pct"/>
            <w:tcBorders>
              <w:top w:val="single" w:color="auto" w:sz="6" w:space="0"/>
              <w:left w:val="single" w:color="auto" w:sz="6" w:space="0"/>
              <w:bottom w:val="single" w:color="auto" w:sz="6" w:space="0"/>
              <w:right w:val="single" w:color="auto" w:sz="6" w:space="0"/>
            </w:tcBorders>
            <w:noWrap w:val="0"/>
            <w:vAlign w:val="top"/>
          </w:tcPr>
          <w:p w14:paraId="7C16B479">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19FDDD98">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768D19C8">
            <w:pPr>
              <w:spacing w:line="360" w:lineRule="auto"/>
              <w:rPr>
                <w:rFonts w:ascii="仿宋" w:hAnsi="仿宋" w:eastAsia="仿宋" w:cs="仿宋"/>
                <w:color w:val="auto"/>
                <w:sz w:val="22"/>
                <w:szCs w:val="22"/>
              </w:rPr>
            </w:pPr>
          </w:p>
        </w:tc>
        <w:tc>
          <w:tcPr>
            <w:tcW w:w="600" w:type="pct"/>
            <w:tcBorders>
              <w:top w:val="single" w:color="auto" w:sz="6" w:space="0"/>
              <w:left w:val="single" w:color="auto" w:sz="6" w:space="0"/>
              <w:bottom w:val="single" w:color="auto" w:sz="6" w:space="0"/>
              <w:right w:val="single" w:color="auto" w:sz="6" w:space="0"/>
            </w:tcBorders>
            <w:noWrap w:val="0"/>
            <w:vAlign w:val="top"/>
          </w:tcPr>
          <w:p w14:paraId="61109D61">
            <w:pPr>
              <w:spacing w:line="360" w:lineRule="auto"/>
              <w:rPr>
                <w:rFonts w:ascii="仿宋" w:hAnsi="仿宋" w:eastAsia="仿宋" w:cs="仿宋"/>
                <w:color w:val="auto"/>
                <w:sz w:val="22"/>
                <w:szCs w:val="22"/>
              </w:rPr>
            </w:pPr>
          </w:p>
        </w:tc>
        <w:tc>
          <w:tcPr>
            <w:tcW w:w="524" w:type="pct"/>
            <w:tcBorders>
              <w:top w:val="single" w:color="auto" w:sz="6" w:space="0"/>
              <w:left w:val="single" w:color="auto" w:sz="6" w:space="0"/>
              <w:bottom w:val="single" w:color="auto" w:sz="6" w:space="0"/>
              <w:right w:val="single" w:color="auto" w:sz="6" w:space="0"/>
            </w:tcBorders>
            <w:noWrap w:val="0"/>
            <w:vAlign w:val="top"/>
          </w:tcPr>
          <w:p w14:paraId="7BE07F94">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2F938059">
            <w:pPr>
              <w:spacing w:line="360" w:lineRule="auto"/>
              <w:rPr>
                <w:rFonts w:ascii="仿宋" w:hAnsi="仿宋" w:eastAsia="仿宋" w:cs="仿宋"/>
                <w:color w:val="auto"/>
                <w:sz w:val="22"/>
                <w:szCs w:val="22"/>
              </w:rPr>
            </w:pPr>
          </w:p>
        </w:tc>
        <w:tc>
          <w:tcPr>
            <w:tcW w:w="526" w:type="pct"/>
            <w:tcBorders>
              <w:top w:val="single" w:color="auto" w:sz="6" w:space="0"/>
              <w:left w:val="single" w:color="auto" w:sz="6" w:space="0"/>
              <w:bottom w:val="single" w:color="auto" w:sz="6" w:space="0"/>
              <w:right w:val="single" w:color="auto" w:sz="6" w:space="0"/>
            </w:tcBorders>
            <w:noWrap w:val="0"/>
            <w:vAlign w:val="top"/>
          </w:tcPr>
          <w:p w14:paraId="52593340">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6F100D3F">
            <w:pPr>
              <w:spacing w:line="360" w:lineRule="auto"/>
              <w:rPr>
                <w:rFonts w:ascii="仿宋" w:hAnsi="仿宋" w:eastAsia="仿宋" w:cs="仿宋"/>
                <w:color w:val="auto"/>
                <w:sz w:val="22"/>
                <w:szCs w:val="22"/>
              </w:rPr>
            </w:pPr>
          </w:p>
        </w:tc>
      </w:tr>
      <w:tr w14:paraId="0EB5A4C8">
        <w:tblPrEx>
          <w:tblCellMar>
            <w:top w:w="0" w:type="dxa"/>
            <w:left w:w="10" w:type="dxa"/>
            <w:bottom w:w="0" w:type="dxa"/>
            <w:right w:w="10" w:type="dxa"/>
          </w:tblCellMar>
        </w:tblPrEx>
        <w:trPr>
          <w:trHeight w:val="726"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top"/>
          </w:tcPr>
          <w:p w14:paraId="576EA2E9">
            <w:pPr>
              <w:spacing w:line="360" w:lineRule="auto"/>
              <w:rPr>
                <w:rFonts w:ascii="仿宋" w:hAnsi="仿宋" w:eastAsia="仿宋" w:cs="仿宋"/>
                <w:color w:val="auto"/>
                <w:sz w:val="22"/>
                <w:szCs w:val="22"/>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2802D021">
            <w:pPr>
              <w:spacing w:line="360" w:lineRule="auto"/>
              <w:rPr>
                <w:rFonts w:ascii="仿宋" w:hAnsi="仿宋" w:eastAsia="仿宋" w:cs="仿宋"/>
                <w:color w:val="auto"/>
                <w:sz w:val="22"/>
                <w:szCs w:val="22"/>
              </w:rPr>
            </w:pPr>
          </w:p>
        </w:tc>
        <w:tc>
          <w:tcPr>
            <w:tcW w:w="443" w:type="pct"/>
            <w:tcBorders>
              <w:top w:val="single" w:color="auto" w:sz="6" w:space="0"/>
              <w:left w:val="single" w:color="auto" w:sz="6" w:space="0"/>
              <w:bottom w:val="single" w:color="auto" w:sz="6" w:space="0"/>
              <w:right w:val="single" w:color="auto" w:sz="6" w:space="0"/>
            </w:tcBorders>
            <w:noWrap w:val="0"/>
            <w:vAlign w:val="top"/>
          </w:tcPr>
          <w:p w14:paraId="63514CF8">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41A40619">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5E066541">
            <w:pPr>
              <w:spacing w:line="360" w:lineRule="auto"/>
              <w:rPr>
                <w:rFonts w:ascii="仿宋" w:hAnsi="仿宋" w:eastAsia="仿宋" w:cs="仿宋"/>
                <w:color w:val="auto"/>
                <w:sz w:val="22"/>
                <w:szCs w:val="22"/>
              </w:rPr>
            </w:pPr>
          </w:p>
        </w:tc>
        <w:tc>
          <w:tcPr>
            <w:tcW w:w="600" w:type="pct"/>
            <w:tcBorders>
              <w:top w:val="single" w:color="auto" w:sz="6" w:space="0"/>
              <w:left w:val="single" w:color="auto" w:sz="6" w:space="0"/>
              <w:bottom w:val="single" w:color="auto" w:sz="6" w:space="0"/>
              <w:right w:val="single" w:color="auto" w:sz="6" w:space="0"/>
            </w:tcBorders>
            <w:noWrap w:val="0"/>
            <w:vAlign w:val="top"/>
          </w:tcPr>
          <w:p w14:paraId="418CD810">
            <w:pPr>
              <w:spacing w:line="360" w:lineRule="auto"/>
              <w:rPr>
                <w:rFonts w:ascii="仿宋" w:hAnsi="仿宋" w:eastAsia="仿宋" w:cs="仿宋"/>
                <w:color w:val="auto"/>
                <w:sz w:val="22"/>
                <w:szCs w:val="22"/>
              </w:rPr>
            </w:pPr>
          </w:p>
        </w:tc>
        <w:tc>
          <w:tcPr>
            <w:tcW w:w="524" w:type="pct"/>
            <w:tcBorders>
              <w:top w:val="single" w:color="auto" w:sz="6" w:space="0"/>
              <w:left w:val="single" w:color="auto" w:sz="6" w:space="0"/>
              <w:bottom w:val="single" w:color="auto" w:sz="6" w:space="0"/>
              <w:right w:val="single" w:color="auto" w:sz="6" w:space="0"/>
            </w:tcBorders>
            <w:noWrap w:val="0"/>
            <w:vAlign w:val="top"/>
          </w:tcPr>
          <w:p w14:paraId="2E63609B">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06ECF249">
            <w:pPr>
              <w:spacing w:line="360" w:lineRule="auto"/>
              <w:rPr>
                <w:rFonts w:ascii="仿宋" w:hAnsi="仿宋" w:eastAsia="仿宋" w:cs="仿宋"/>
                <w:color w:val="auto"/>
                <w:sz w:val="22"/>
                <w:szCs w:val="22"/>
              </w:rPr>
            </w:pPr>
          </w:p>
        </w:tc>
        <w:tc>
          <w:tcPr>
            <w:tcW w:w="526" w:type="pct"/>
            <w:tcBorders>
              <w:top w:val="single" w:color="auto" w:sz="6" w:space="0"/>
              <w:left w:val="single" w:color="auto" w:sz="6" w:space="0"/>
              <w:bottom w:val="single" w:color="auto" w:sz="6" w:space="0"/>
              <w:right w:val="single" w:color="auto" w:sz="6" w:space="0"/>
            </w:tcBorders>
            <w:noWrap w:val="0"/>
            <w:vAlign w:val="top"/>
          </w:tcPr>
          <w:p w14:paraId="4889D86A">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649B4007">
            <w:pPr>
              <w:spacing w:line="360" w:lineRule="auto"/>
              <w:rPr>
                <w:rFonts w:ascii="仿宋" w:hAnsi="仿宋" w:eastAsia="仿宋" w:cs="仿宋"/>
                <w:color w:val="auto"/>
                <w:sz w:val="22"/>
                <w:szCs w:val="22"/>
              </w:rPr>
            </w:pPr>
          </w:p>
        </w:tc>
      </w:tr>
      <w:tr w14:paraId="4D4BA45A">
        <w:tblPrEx>
          <w:tblCellMar>
            <w:top w:w="0" w:type="dxa"/>
            <w:left w:w="10" w:type="dxa"/>
            <w:bottom w:w="0" w:type="dxa"/>
            <w:right w:w="10" w:type="dxa"/>
          </w:tblCellMar>
        </w:tblPrEx>
        <w:trPr>
          <w:trHeight w:val="726"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top"/>
          </w:tcPr>
          <w:p w14:paraId="368CE9DB">
            <w:pPr>
              <w:spacing w:line="360" w:lineRule="auto"/>
              <w:rPr>
                <w:rFonts w:ascii="仿宋" w:hAnsi="仿宋" w:eastAsia="仿宋" w:cs="仿宋"/>
                <w:color w:val="auto"/>
                <w:sz w:val="22"/>
                <w:szCs w:val="22"/>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47605321">
            <w:pPr>
              <w:spacing w:line="360" w:lineRule="auto"/>
              <w:rPr>
                <w:rFonts w:ascii="仿宋" w:hAnsi="仿宋" w:eastAsia="仿宋" w:cs="仿宋"/>
                <w:color w:val="auto"/>
                <w:sz w:val="22"/>
                <w:szCs w:val="22"/>
              </w:rPr>
            </w:pPr>
          </w:p>
        </w:tc>
        <w:tc>
          <w:tcPr>
            <w:tcW w:w="443" w:type="pct"/>
            <w:tcBorders>
              <w:top w:val="single" w:color="auto" w:sz="6" w:space="0"/>
              <w:left w:val="single" w:color="auto" w:sz="6" w:space="0"/>
              <w:bottom w:val="single" w:color="auto" w:sz="6" w:space="0"/>
              <w:right w:val="single" w:color="auto" w:sz="6" w:space="0"/>
            </w:tcBorders>
            <w:noWrap w:val="0"/>
            <w:vAlign w:val="top"/>
          </w:tcPr>
          <w:p w14:paraId="701CAF85">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6E7E12B9">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76508621">
            <w:pPr>
              <w:spacing w:line="360" w:lineRule="auto"/>
              <w:rPr>
                <w:rFonts w:ascii="仿宋" w:hAnsi="仿宋" w:eastAsia="仿宋" w:cs="仿宋"/>
                <w:color w:val="auto"/>
                <w:sz w:val="22"/>
                <w:szCs w:val="22"/>
              </w:rPr>
            </w:pPr>
          </w:p>
        </w:tc>
        <w:tc>
          <w:tcPr>
            <w:tcW w:w="600" w:type="pct"/>
            <w:tcBorders>
              <w:top w:val="single" w:color="auto" w:sz="6" w:space="0"/>
              <w:left w:val="single" w:color="auto" w:sz="6" w:space="0"/>
              <w:bottom w:val="single" w:color="auto" w:sz="6" w:space="0"/>
              <w:right w:val="single" w:color="auto" w:sz="6" w:space="0"/>
            </w:tcBorders>
            <w:noWrap w:val="0"/>
            <w:vAlign w:val="top"/>
          </w:tcPr>
          <w:p w14:paraId="06262E81">
            <w:pPr>
              <w:spacing w:line="360" w:lineRule="auto"/>
              <w:rPr>
                <w:rFonts w:ascii="仿宋" w:hAnsi="仿宋" w:eastAsia="仿宋" w:cs="仿宋"/>
                <w:color w:val="auto"/>
                <w:sz w:val="22"/>
                <w:szCs w:val="22"/>
              </w:rPr>
            </w:pPr>
          </w:p>
        </w:tc>
        <w:tc>
          <w:tcPr>
            <w:tcW w:w="524" w:type="pct"/>
            <w:tcBorders>
              <w:top w:val="single" w:color="auto" w:sz="6" w:space="0"/>
              <w:left w:val="single" w:color="auto" w:sz="6" w:space="0"/>
              <w:bottom w:val="single" w:color="auto" w:sz="6" w:space="0"/>
              <w:right w:val="single" w:color="auto" w:sz="6" w:space="0"/>
            </w:tcBorders>
            <w:noWrap w:val="0"/>
            <w:vAlign w:val="top"/>
          </w:tcPr>
          <w:p w14:paraId="7674C57A">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464FA251">
            <w:pPr>
              <w:spacing w:line="360" w:lineRule="auto"/>
              <w:rPr>
                <w:rFonts w:ascii="仿宋" w:hAnsi="仿宋" w:eastAsia="仿宋" w:cs="仿宋"/>
                <w:color w:val="auto"/>
                <w:sz w:val="22"/>
                <w:szCs w:val="22"/>
              </w:rPr>
            </w:pPr>
          </w:p>
        </w:tc>
        <w:tc>
          <w:tcPr>
            <w:tcW w:w="526" w:type="pct"/>
            <w:tcBorders>
              <w:top w:val="single" w:color="auto" w:sz="6" w:space="0"/>
              <w:left w:val="single" w:color="auto" w:sz="6" w:space="0"/>
              <w:bottom w:val="single" w:color="auto" w:sz="6" w:space="0"/>
              <w:right w:val="single" w:color="auto" w:sz="6" w:space="0"/>
            </w:tcBorders>
            <w:noWrap w:val="0"/>
            <w:vAlign w:val="top"/>
          </w:tcPr>
          <w:p w14:paraId="79C722F9">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100DD874">
            <w:pPr>
              <w:spacing w:line="360" w:lineRule="auto"/>
              <w:rPr>
                <w:rFonts w:ascii="仿宋" w:hAnsi="仿宋" w:eastAsia="仿宋" w:cs="仿宋"/>
                <w:color w:val="auto"/>
                <w:sz w:val="22"/>
                <w:szCs w:val="22"/>
              </w:rPr>
            </w:pPr>
          </w:p>
        </w:tc>
      </w:tr>
      <w:tr w14:paraId="1A51929C">
        <w:tblPrEx>
          <w:tblCellMar>
            <w:top w:w="0" w:type="dxa"/>
            <w:left w:w="10" w:type="dxa"/>
            <w:bottom w:w="0" w:type="dxa"/>
            <w:right w:w="10" w:type="dxa"/>
          </w:tblCellMar>
        </w:tblPrEx>
        <w:trPr>
          <w:trHeight w:val="727"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top"/>
          </w:tcPr>
          <w:p w14:paraId="5EE782E7">
            <w:pPr>
              <w:spacing w:line="360" w:lineRule="auto"/>
              <w:rPr>
                <w:rFonts w:ascii="仿宋" w:hAnsi="仿宋" w:eastAsia="仿宋" w:cs="仿宋"/>
                <w:color w:val="auto"/>
                <w:sz w:val="22"/>
                <w:szCs w:val="22"/>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5669089B">
            <w:pPr>
              <w:spacing w:line="360" w:lineRule="auto"/>
              <w:rPr>
                <w:rFonts w:ascii="仿宋" w:hAnsi="仿宋" w:eastAsia="仿宋" w:cs="仿宋"/>
                <w:color w:val="auto"/>
                <w:sz w:val="22"/>
                <w:szCs w:val="22"/>
              </w:rPr>
            </w:pPr>
          </w:p>
        </w:tc>
        <w:tc>
          <w:tcPr>
            <w:tcW w:w="443" w:type="pct"/>
            <w:tcBorders>
              <w:top w:val="single" w:color="auto" w:sz="6" w:space="0"/>
              <w:left w:val="single" w:color="auto" w:sz="6" w:space="0"/>
              <w:bottom w:val="single" w:color="auto" w:sz="6" w:space="0"/>
              <w:right w:val="single" w:color="auto" w:sz="6" w:space="0"/>
            </w:tcBorders>
            <w:noWrap w:val="0"/>
            <w:vAlign w:val="top"/>
          </w:tcPr>
          <w:p w14:paraId="16CE88BE">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0E1E0454">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401E9438">
            <w:pPr>
              <w:spacing w:line="360" w:lineRule="auto"/>
              <w:rPr>
                <w:rFonts w:ascii="仿宋" w:hAnsi="仿宋" w:eastAsia="仿宋" w:cs="仿宋"/>
                <w:color w:val="auto"/>
                <w:sz w:val="22"/>
                <w:szCs w:val="22"/>
              </w:rPr>
            </w:pPr>
          </w:p>
        </w:tc>
        <w:tc>
          <w:tcPr>
            <w:tcW w:w="600" w:type="pct"/>
            <w:tcBorders>
              <w:top w:val="single" w:color="auto" w:sz="6" w:space="0"/>
              <w:left w:val="single" w:color="auto" w:sz="6" w:space="0"/>
              <w:bottom w:val="single" w:color="auto" w:sz="6" w:space="0"/>
              <w:right w:val="single" w:color="auto" w:sz="6" w:space="0"/>
            </w:tcBorders>
            <w:noWrap w:val="0"/>
            <w:vAlign w:val="top"/>
          </w:tcPr>
          <w:p w14:paraId="72B29ABF">
            <w:pPr>
              <w:spacing w:line="360" w:lineRule="auto"/>
              <w:rPr>
                <w:rFonts w:ascii="仿宋" w:hAnsi="仿宋" w:eastAsia="仿宋" w:cs="仿宋"/>
                <w:color w:val="auto"/>
                <w:sz w:val="22"/>
                <w:szCs w:val="22"/>
              </w:rPr>
            </w:pPr>
          </w:p>
        </w:tc>
        <w:tc>
          <w:tcPr>
            <w:tcW w:w="524" w:type="pct"/>
            <w:tcBorders>
              <w:top w:val="single" w:color="auto" w:sz="6" w:space="0"/>
              <w:left w:val="single" w:color="auto" w:sz="6" w:space="0"/>
              <w:bottom w:val="single" w:color="auto" w:sz="6" w:space="0"/>
              <w:right w:val="single" w:color="auto" w:sz="6" w:space="0"/>
            </w:tcBorders>
            <w:noWrap w:val="0"/>
            <w:vAlign w:val="top"/>
          </w:tcPr>
          <w:p w14:paraId="18B8AD02">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479A88D3">
            <w:pPr>
              <w:spacing w:line="360" w:lineRule="auto"/>
              <w:rPr>
                <w:rFonts w:ascii="仿宋" w:hAnsi="仿宋" w:eastAsia="仿宋" w:cs="仿宋"/>
                <w:color w:val="auto"/>
                <w:sz w:val="22"/>
                <w:szCs w:val="22"/>
              </w:rPr>
            </w:pPr>
          </w:p>
        </w:tc>
        <w:tc>
          <w:tcPr>
            <w:tcW w:w="526" w:type="pct"/>
            <w:tcBorders>
              <w:top w:val="single" w:color="auto" w:sz="6" w:space="0"/>
              <w:left w:val="single" w:color="auto" w:sz="6" w:space="0"/>
              <w:bottom w:val="single" w:color="auto" w:sz="6" w:space="0"/>
              <w:right w:val="single" w:color="auto" w:sz="6" w:space="0"/>
            </w:tcBorders>
            <w:noWrap w:val="0"/>
            <w:vAlign w:val="top"/>
          </w:tcPr>
          <w:p w14:paraId="6E3C666E">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313E19F7">
            <w:pPr>
              <w:spacing w:line="360" w:lineRule="auto"/>
              <w:rPr>
                <w:rFonts w:ascii="仿宋" w:hAnsi="仿宋" w:eastAsia="仿宋" w:cs="仿宋"/>
                <w:color w:val="auto"/>
                <w:sz w:val="22"/>
                <w:szCs w:val="22"/>
              </w:rPr>
            </w:pPr>
          </w:p>
        </w:tc>
      </w:tr>
      <w:tr w14:paraId="0303AD02">
        <w:tblPrEx>
          <w:tblCellMar>
            <w:top w:w="0" w:type="dxa"/>
            <w:left w:w="10" w:type="dxa"/>
            <w:bottom w:w="0" w:type="dxa"/>
            <w:right w:w="10" w:type="dxa"/>
          </w:tblCellMar>
        </w:tblPrEx>
        <w:trPr>
          <w:trHeight w:val="726"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top"/>
          </w:tcPr>
          <w:p w14:paraId="03F1D7ED">
            <w:pPr>
              <w:spacing w:line="360" w:lineRule="auto"/>
              <w:rPr>
                <w:rFonts w:ascii="仿宋" w:hAnsi="仿宋" w:eastAsia="仿宋" w:cs="仿宋"/>
                <w:color w:val="auto"/>
                <w:sz w:val="22"/>
                <w:szCs w:val="22"/>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1CF6D73F">
            <w:pPr>
              <w:spacing w:line="360" w:lineRule="auto"/>
              <w:rPr>
                <w:rFonts w:ascii="仿宋" w:hAnsi="仿宋" w:eastAsia="仿宋" w:cs="仿宋"/>
                <w:color w:val="auto"/>
                <w:sz w:val="22"/>
                <w:szCs w:val="22"/>
              </w:rPr>
            </w:pPr>
          </w:p>
        </w:tc>
        <w:tc>
          <w:tcPr>
            <w:tcW w:w="443" w:type="pct"/>
            <w:tcBorders>
              <w:top w:val="single" w:color="auto" w:sz="6" w:space="0"/>
              <w:left w:val="single" w:color="auto" w:sz="6" w:space="0"/>
              <w:bottom w:val="single" w:color="auto" w:sz="6" w:space="0"/>
              <w:right w:val="single" w:color="auto" w:sz="6" w:space="0"/>
            </w:tcBorders>
            <w:noWrap w:val="0"/>
            <w:vAlign w:val="top"/>
          </w:tcPr>
          <w:p w14:paraId="262B6D0F">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0A6E133C">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0BE41815">
            <w:pPr>
              <w:spacing w:line="360" w:lineRule="auto"/>
              <w:rPr>
                <w:rFonts w:ascii="仿宋" w:hAnsi="仿宋" w:eastAsia="仿宋" w:cs="仿宋"/>
                <w:color w:val="auto"/>
                <w:sz w:val="22"/>
                <w:szCs w:val="22"/>
              </w:rPr>
            </w:pPr>
          </w:p>
        </w:tc>
        <w:tc>
          <w:tcPr>
            <w:tcW w:w="600" w:type="pct"/>
            <w:tcBorders>
              <w:top w:val="single" w:color="auto" w:sz="6" w:space="0"/>
              <w:left w:val="single" w:color="auto" w:sz="6" w:space="0"/>
              <w:bottom w:val="single" w:color="auto" w:sz="6" w:space="0"/>
              <w:right w:val="single" w:color="auto" w:sz="6" w:space="0"/>
            </w:tcBorders>
            <w:noWrap w:val="0"/>
            <w:vAlign w:val="top"/>
          </w:tcPr>
          <w:p w14:paraId="3E6B8ED9">
            <w:pPr>
              <w:spacing w:line="360" w:lineRule="auto"/>
              <w:rPr>
                <w:rFonts w:ascii="仿宋" w:hAnsi="仿宋" w:eastAsia="仿宋" w:cs="仿宋"/>
                <w:color w:val="auto"/>
                <w:sz w:val="22"/>
                <w:szCs w:val="22"/>
              </w:rPr>
            </w:pPr>
          </w:p>
        </w:tc>
        <w:tc>
          <w:tcPr>
            <w:tcW w:w="524" w:type="pct"/>
            <w:tcBorders>
              <w:top w:val="single" w:color="auto" w:sz="6" w:space="0"/>
              <w:left w:val="single" w:color="auto" w:sz="6" w:space="0"/>
              <w:bottom w:val="single" w:color="auto" w:sz="6" w:space="0"/>
              <w:right w:val="single" w:color="auto" w:sz="6" w:space="0"/>
            </w:tcBorders>
            <w:noWrap w:val="0"/>
            <w:vAlign w:val="top"/>
          </w:tcPr>
          <w:p w14:paraId="216C494C">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1348BBB7">
            <w:pPr>
              <w:spacing w:line="360" w:lineRule="auto"/>
              <w:rPr>
                <w:rFonts w:ascii="仿宋" w:hAnsi="仿宋" w:eastAsia="仿宋" w:cs="仿宋"/>
                <w:color w:val="auto"/>
                <w:sz w:val="22"/>
                <w:szCs w:val="22"/>
              </w:rPr>
            </w:pPr>
          </w:p>
        </w:tc>
        <w:tc>
          <w:tcPr>
            <w:tcW w:w="526" w:type="pct"/>
            <w:tcBorders>
              <w:top w:val="single" w:color="auto" w:sz="6" w:space="0"/>
              <w:left w:val="single" w:color="auto" w:sz="6" w:space="0"/>
              <w:bottom w:val="single" w:color="auto" w:sz="6" w:space="0"/>
              <w:right w:val="single" w:color="auto" w:sz="6" w:space="0"/>
            </w:tcBorders>
            <w:noWrap w:val="0"/>
            <w:vAlign w:val="top"/>
          </w:tcPr>
          <w:p w14:paraId="47AF894A">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0121EA63">
            <w:pPr>
              <w:spacing w:line="360" w:lineRule="auto"/>
              <w:rPr>
                <w:rFonts w:ascii="仿宋" w:hAnsi="仿宋" w:eastAsia="仿宋" w:cs="仿宋"/>
                <w:color w:val="auto"/>
                <w:sz w:val="22"/>
                <w:szCs w:val="22"/>
              </w:rPr>
            </w:pPr>
          </w:p>
        </w:tc>
      </w:tr>
      <w:tr w14:paraId="3680CE68">
        <w:tblPrEx>
          <w:tblCellMar>
            <w:top w:w="0" w:type="dxa"/>
            <w:left w:w="10" w:type="dxa"/>
            <w:bottom w:w="0" w:type="dxa"/>
            <w:right w:w="10" w:type="dxa"/>
          </w:tblCellMar>
        </w:tblPrEx>
        <w:trPr>
          <w:trHeight w:val="726"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top"/>
          </w:tcPr>
          <w:p w14:paraId="4553DC48">
            <w:pPr>
              <w:spacing w:line="360" w:lineRule="auto"/>
              <w:rPr>
                <w:rFonts w:ascii="仿宋" w:hAnsi="仿宋" w:eastAsia="仿宋" w:cs="仿宋"/>
                <w:color w:val="auto"/>
                <w:sz w:val="22"/>
                <w:szCs w:val="22"/>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379FF8A1">
            <w:pPr>
              <w:spacing w:line="360" w:lineRule="auto"/>
              <w:rPr>
                <w:rFonts w:ascii="仿宋" w:hAnsi="仿宋" w:eastAsia="仿宋" w:cs="仿宋"/>
                <w:color w:val="auto"/>
                <w:sz w:val="22"/>
                <w:szCs w:val="22"/>
              </w:rPr>
            </w:pPr>
          </w:p>
        </w:tc>
        <w:tc>
          <w:tcPr>
            <w:tcW w:w="443" w:type="pct"/>
            <w:tcBorders>
              <w:top w:val="single" w:color="auto" w:sz="6" w:space="0"/>
              <w:left w:val="single" w:color="auto" w:sz="6" w:space="0"/>
              <w:bottom w:val="single" w:color="auto" w:sz="6" w:space="0"/>
              <w:right w:val="single" w:color="auto" w:sz="6" w:space="0"/>
            </w:tcBorders>
            <w:noWrap w:val="0"/>
            <w:vAlign w:val="top"/>
          </w:tcPr>
          <w:p w14:paraId="743CCB29">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7762463D">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54F96DF9">
            <w:pPr>
              <w:spacing w:line="360" w:lineRule="auto"/>
              <w:rPr>
                <w:rFonts w:ascii="仿宋" w:hAnsi="仿宋" w:eastAsia="仿宋" w:cs="仿宋"/>
                <w:color w:val="auto"/>
                <w:sz w:val="22"/>
                <w:szCs w:val="22"/>
              </w:rPr>
            </w:pPr>
          </w:p>
        </w:tc>
        <w:tc>
          <w:tcPr>
            <w:tcW w:w="600" w:type="pct"/>
            <w:tcBorders>
              <w:top w:val="single" w:color="auto" w:sz="6" w:space="0"/>
              <w:left w:val="single" w:color="auto" w:sz="6" w:space="0"/>
              <w:bottom w:val="single" w:color="auto" w:sz="6" w:space="0"/>
              <w:right w:val="single" w:color="auto" w:sz="6" w:space="0"/>
            </w:tcBorders>
            <w:noWrap w:val="0"/>
            <w:vAlign w:val="top"/>
          </w:tcPr>
          <w:p w14:paraId="564FD626">
            <w:pPr>
              <w:spacing w:line="360" w:lineRule="auto"/>
              <w:rPr>
                <w:rFonts w:ascii="仿宋" w:hAnsi="仿宋" w:eastAsia="仿宋" w:cs="仿宋"/>
                <w:color w:val="auto"/>
                <w:sz w:val="22"/>
                <w:szCs w:val="22"/>
              </w:rPr>
            </w:pPr>
          </w:p>
        </w:tc>
        <w:tc>
          <w:tcPr>
            <w:tcW w:w="524" w:type="pct"/>
            <w:tcBorders>
              <w:top w:val="single" w:color="auto" w:sz="6" w:space="0"/>
              <w:left w:val="single" w:color="auto" w:sz="6" w:space="0"/>
              <w:bottom w:val="single" w:color="auto" w:sz="6" w:space="0"/>
              <w:right w:val="single" w:color="auto" w:sz="6" w:space="0"/>
            </w:tcBorders>
            <w:noWrap w:val="0"/>
            <w:vAlign w:val="top"/>
          </w:tcPr>
          <w:p w14:paraId="3F2918E1">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2777FBD9">
            <w:pPr>
              <w:spacing w:line="360" w:lineRule="auto"/>
              <w:rPr>
                <w:rFonts w:ascii="仿宋" w:hAnsi="仿宋" w:eastAsia="仿宋" w:cs="仿宋"/>
                <w:color w:val="auto"/>
                <w:sz w:val="22"/>
                <w:szCs w:val="22"/>
              </w:rPr>
            </w:pPr>
          </w:p>
        </w:tc>
        <w:tc>
          <w:tcPr>
            <w:tcW w:w="526" w:type="pct"/>
            <w:tcBorders>
              <w:top w:val="single" w:color="auto" w:sz="6" w:space="0"/>
              <w:left w:val="single" w:color="auto" w:sz="6" w:space="0"/>
              <w:bottom w:val="single" w:color="auto" w:sz="6" w:space="0"/>
              <w:right w:val="single" w:color="auto" w:sz="6" w:space="0"/>
            </w:tcBorders>
            <w:noWrap w:val="0"/>
            <w:vAlign w:val="top"/>
          </w:tcPr>
          <w:p w14:paraId="0B9FA85A">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024101CE">
            <w:pPr>
              <w:spacing w:line="360" w:lineRule="auto"/>
              <w:rPr>
                <w:rFonts w:ascii="仿宋" w:hAnsi="仿宋" w:eastAsia="仿宋" w:cs="仿宋"/>
                <w:color w:val="auto"/>
                <w:sz w:val="22"/>
                <w:szCs w:val="22"/>
              </w:rPr>
            </w:pPr>
          </w:p>
        </w:tc>
      </w:tr>
      <w:tr w14:paraId="48EC3E25">
        <w:tblPrEx>
          <w:tblCellMar>
            <w:top w:w="0" w:type="dxa"/>
            <w:left w:w="10" w:type="dxa"/>
            <w:bottom w:w="0" w:type="dxa"/>
            <w:right w:w="10" w:type="dxa"/>
          </w:tblCellMar>
        </w:tblPrEx>
        <w:trPr>
          <w:trHeight w:val="726" w:hRule="atLeast"/>
          <w:jc w:val="center"/>
        </w:trPr>
        <w:tc>
          <w:tcPr>
            <w:tcW w:w="400" w:type="pct"/>
            <w:tcBorders>
              <w:top w:val="single" w:color="auto" w:sz="6" w:space="0"/>
              <w:left w:val="single" w:color="auto" w:sz="6" w:space="0"/>
              <w:bottom w:val="single" w:color="auto" w:sz="6" w:space="0"/>
              <w:right w:val="single" w:color="auto" w:sz="6" w:space="0"/>
            </w:tcBorders>
            <w:noWrap w:val="0"/>
            <w:vAlign w:val="top"/>
          </w:tcPr>
          <w:p w14:paraId="001F9378">
            <w:pPr>
              <w:spacing w:line="360" w:lineRule="auto"/>
              <w:rPr>
                <w:rFonts w:ascii="仿宋" w:hAnsi="仿宋" w:eastAsia="仿宋" w:cs="仿宋"/>
                <w:color w:val="auto"/>
                <w:sz w:val="22"/>
                <w:szCs w:val="22"/>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3FB5E398">
            <w:pPr>
              <w:spacing w:line="360" w:lineRule="auto"/>
              <w:rPr>
                <w:rFonts w:ascii="仿宋" w:hAnsi="仿宋" w:eastAsia="仿宋" w:cs="仿宋"/>
                <w:color w:val="auto"/>
                <w:sz w:val="22"/>
                <w:szCs w:val="22"/>
              </w:rPr>
            </w:pPr>
          </w:p>
        </w:tc>
        <w:tc>
          <w:tcPr>
            <w:tcW w:w="443" w:type="pct"/>
            <w:tcBorders>
              <w:top w:val="single" w:color="auto" w:sz="6" w:space="0"/>
              <w:left w:val="single" w:color="auto" w:sz="6" w:space="0"/>
              <w:bottom w:val="single" w:color="auto" w:sz="6" w:space="0"/>
              <w:right w:val="single" w:color="auto" w:sz="6" w:space="0"/>
            </w:tcBorders>
            <w:noWrap w:val="0"/>
            <w:vAlign w:val="top"/>
          </w:tcPr>
          <w:p w14:paraId="6969C658">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26EDA669">
            <w:pPr>
              <w:spacing w:line="360" w:lineRule="auto"/>
              <w:rPr>
                <w:rFonts w:ascii="仿宋" w:hAnsi="仿宋" w:eastAsia="仿宋" w:cs="仿宋"/>
                <w:color w:val="auto"/>
                <w:sz w:val="22"/>
                <w:szCs w:val="22"/>
              </w:rPr>
            </w:pPr>
          </w:p>
        </w:tc>
        <w:tc>
          <w:tcPr>
            <w:tcW w:w="455" w:type="pct"/>
            <w:tcBorders>
              <w:top w:val="single" w:color="auto" w:sz="6" w:space="0"/>
              <w:left w:val="single" w:color="auto" w:sz="6" w:space="0"/>
              <w:bottom w:val="single" w:color="auto" w:sz="6" w:space="0"/>
              <w:right w:val="single" w:color="auto" w:sz="6" w:space="0"/>
            </w:tcBorders>
            <w:noWrap w:val="0"/>
            <w:vAlign w:val="top"/>
          </w:tcPr>
          <w:p w14:paraId="03C6C579">
            <w:pPr>
              <w:spacing w:line="360" w:lineRule="auto"/>
              <w:rPr>
                <w:rFonts w:ascii="仿宋" w:hAnsi="仿宋" w:eastAsia="仿宋" w:cs="仿宋"/>
                <w:color w:val="auto"/>
                <w:sz w:val="22"/>
                <w:szCs w:val="22"/>
              </w:rPr>
            </w:pPr>
          </w:p>
        </w:tc>
        <w:tc>
          <w:tcPr>
            <w:tcW w:w="600" w:type="pct"/>
            <w:tcBorders>
              <w:top w:val="single" w:color="auto" w:sz="6" w:space="0"/>
              <w:left w:val="single" w:color="auto" w:sz="6" w:space="0"/>
              <w:bottom w:val="single" w:color="auto" w:sz="6" w:space="0"/>
              <w:right w:val="single" w:color="auto" w:sz="6" w:space="0"/>
            </w:tcBorders>
            <w:noWrap w:val="0"/>
            <w:vAlign w:val="top"/>
          </w:tcPr>
          <w:p w14:paraId="482B55F7">
            <w:pPr>
              <w:spacing w:line="360" w:lineRule="auto"/>
              <w:rPr>
                <w:rFonts w:ascii="仿宋" w:hAnsi="仿宋" w:eastAsia="仿宋" w:cs="仿宋"/>
                <w:color w:val="auto"/>
                <w:sz w:val="22"/>
                <w:szCs w:val="22"/>
              </w:rPr>
            </w:pPr>
          </w:p>
        </w:tc>
        <w:tc>
          <w:tcPr>
            <w:tcW w:w="524" w:type="pct"/>
            <w:tcBorders>
              <w:top w:val="single" w:color="auto" w:sz="6" w:space="0"/>
              <w:left w:val="single" w:color="auto" w:sz="6" w:space="0"/>
              <w:bottom w:val="single" w:color="auto" w:sz="6" w:space="0"/>
              <w:right w:val="single" w:color="auto" w:sz="6" w:space="0"/>
            </w:tcBorders>
            <w:noWrap w:val="0"/>
            <w:vAlign w:val="top"/>
          </w:tcPr>
          <w:p w14:paraId="185E89C2">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44357A90">
            <w:pPr>
              <w:spacing w:line="360" w:lineRule="auto"/>
              <w:rPr>
                <w:rFonts w:ascii="仿宋" w:hAnsi="仿宋" w:eastAsia="仿宋" w:cs="仿宋"/>
                <w:color w:val="auto"/>
                <w:sz w:val="22"/>
                <w:szCs w:val="22"/>
              </w:rPr>
            </w:pPr>
          </w:p>
        </w:tc>
        <w:tc>
          <w:tcPr>
            <w:tcW w:w="526" w:type="pct"/>
            <w:tcBorders>
              <w:top w:val="single" w:color="auto" w:sz="6" w:space="0"/>
              <w:left w:val="single" w:color="auto" w:sz="6" w:space="0"/>
              <w:bottom w:val="single" w:color="auto" w:sz="6" w:space="0"/>
              <w:right w:val="single" w:color="auto" w:sz="6" w:space="0"/>
            </w:tcBorders>
            <w:noWrap w:val="0"/>
            <w:vAlign w:val="top"/>
          </w:tcPr>
          <w:p w14:paraId="1BF6D533">
            <w:pPr>
              <w:spacing w:line="360" w:lineRule="auto"/>
              <w:rPr>
                <w:rFonts w:ascii="仿宋" w:hAnsi="仿宋" w:eastAsia="仿宋" w:cs="仿宋"/>
                <w:color w:val="auto"/>
                <w:sz w:val="22"/>
                <w:szCs w:val="22"/>
              </w:rPr>
            </w:pPr>
          </w:p>
        </w:tc>
        <w:tc>
          <w:tcPr>
            <w:tcW w:w="467" w:type="pct"/>
            <w:tcBorders>
              <w:top w:val="single" w:color="auto" w:sz="6" w:space="0"/>
              <w:left w:val="single" w:color="auto" w:sz="6" w:space="0"/>
              <w:bottom w:val="single" w:color="auto" w:sz="6" w:space="0"/>
              <w:right w:val="single" w:color="auto" w:sz="6" w:space="0"/>
            </w:tcBorders>
            <w:noWrap w:val="0"/>
            <w:vAlign w:val="top"/>
          </w:tcPr>
          <w:p w14:paraId="09E28BB2">
            <w:pPr>
              <w:spacing w:line="360" w:lineRule="auto"/>
              <w:rPr>
                <w:rFonts w:ascii="仿宋" w:hAnsi="仿宋" w:eastAsia="仿宋" w:cs="仿宋"/>
                <w:color w:val="auto"/>
                <w:sz w:val="22"/>
                <w:szCs w:val="22"/>
              </w:rPr>
            </w:pPr>
          </w:p>
        </w:tc>
      </w:tr>
    </w:tbl>
    <w:p w14:paraId="14214000">
      <w:pPr>
        <w:keepNext/>
        <w:keepLines/>
        <w:spacing w:line="372" w:lineRule="auto"/>
        <w:jc w:val="left"/>
        <w:rPr>
          <w:rFonts w:ascii="仿宋" w:hAnsi="仿宋" w:eastAsia="仿宋" w:cs="仿宋"/>
          <w:b/>
          <w:color w:val="auto"/>
          <w:kern w:val="0"/>
          <w:sz w:val="28"/>
          <w:lang w:val="zh-CN"/>
        </w:rPr>
      </w:pPr>
      <w:r>
        <w:rPr>
          <w:rFonts w:hint="eastAsia" w:ascii="仿宋" w:hAnsi="仿宋" w:eastAsia="仿宋" w:cs="仿宋"/>
          <w:b/>
          <w:color w:val="auto"/>
          <w:kern w:val="0"/>
          <w:sz w:val="28"/>
          <w:lang w:val="zh-CN"/>
        </w:rPr>
        <w:br w:type="page"/>
      </w:r>
    </w:p>
    <w:p w14:paraId="11630C96">
      <w:pPr>
        <w:rPr>
          <w:rFonts w:ascii="仿宋" w:hAnsi="仿宋" w:eastAsia="仿宋" w:cs="仿宋"/>
          <w:b/>
          <w:bCs/>
          <w:color w:val="auto"/>
          <w:sz w:val="22"/>
          <w:szCs w:val="22"/>
          <w:lang w:val="zh-CN"/>
        </w:rPr>
      </w:pPr>
      <w:r>
        <w:rPr>
          <w:rFonts w:hint="eastAsia" w:ascii="仿宋" w:hAnsi="仿宋" w:eastAsia="仿宋" w:cs="仿宋"/>
          <w:b/>
          <w:bCs/>
          <w:color w:val="auto"/>
          <w:sz w:val="22"/>
          <w:szCs w:val="22"/>
          <w:lang w:val="zh-CN"/>
        </w:rPr>
        <w:t>附表</w:t>
      </w:r>
      <w:r>
        <w:rPr>
          <w:rFonts w:hint="eastAsia" w:ascii="仿宋" w:hAnsi="仿宋" w:eastAsia="仿宋" w:cs="仿宋"/>
          <w:b/>
          <w:bCs/>
          <w:color w:val="auto"/>
          <w:sz w:val="22"/>
          <w:szCs w:val="22"/>
          <w:lang w:val="en-US" w:eastAsia="zh-CN"/>
        </w:rPr>
        <w:t>四</w:t>
      </w:r>
      <w:r>
        <w:rPr>
          <w:rFonts w:hint="eastAsia" w:ascii="仿宋" w:hAnsi="仿宋" w:eastAsia="仿宋" w:cs="仿宋"/>
          <w:b/>
          <w:bCs/>
          <w:color w:val="auto"/>
          <w:sz w:val="22"/>
          <w:szCs w:val="22"/>
          <w:lang w:val="zh-CN"/>
        </w:rPr>
        <w:t>：拟投入本项目的劳动力计划表</w:t>
      </w:r>
    </w:p>
    <w:p w14:paraId="178C263D">
      <w:pPr>
        <w:spacing w:line="360" w:lineRule="auto"/>
        <w:ind w:firstLine="7560"/>
        <w:rPr>
          <w:rFonts w:ascii="仿宋" w:hAnsi="仿宋" w:eastAsia="仿宋" w:cs="仿宋"/>
          <w:color w:val="auto"/>
          <w:lang w:val="zh-CN"/>
        </w:rPr>
      </w:pPr>
      <w:r>
        <w:rPr>
          <w:rFonts w:hint="eastAsia" w:ascii="仿宋" w:hAnsi="仿宋" w:eastAsia="仿宋" w:cs="仿宋"/>
          <w:color w:val="auto"/>
          <w:lang w:val="zh-CN"/>
        </w:rPr>
        <w:t>单位：人</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27"/>
        <w:gridCol w:w="1084"/>
        <w:gridCol w:w="1085"/>
        <w:gridCol w:w="1085"/>
        <w:gridCol w:w="1085"/>
        <w:gridCol w:w="1085"/>
        <w:gridCol w:w="1085"/>
        <w:gridCol w:w="1093"/>
      </w:tblGrid>
      <w:tr w14:paraId="3D8A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atLeast"/>
        </w:trPr>
        <w:tc>
          <w:tcPr>
            <w:tcW w:w="437" w:type="pct"/>
            <w:noWrap w:val="0"/>
            <w:vAlign w:val="center"/>
          </w:tcPr>
          <w:p w14:paraId="6017F0A4">
            <w:pPr>
              <w:spacing w:line="360" w:lineRule="auto"/>
              <w:jc w:val="center"/>
              <w:rPr>
                <w:rFonts w:ascii="仿宋" w:hAnsi="仿宋" w:eastAsia="仿宋" w:cs="仿宋"/>
                <w:color w:val="auto"/>
                <w:lang w:val="zh-CN"/>
              </w:rPr>
            </w:pPr>
            <w:r>
              <w:rPr>
                <w:rFonts w:hint="eastAsia" w:ascii="仿宋" w:hAnsi="仿宋" w:eastAsia="仿宋" w:cs="仿宋"/>
                <w:color w:val="auto"/>
                <w:lang w:val="zh-CN"/>
              </w:rPr>
              <w:t>工种</w:t>
            </w:r>
          </w:p>
        </w:tc>
        <w:tc>
          <w:tcPr>
            <w:tcW w:w="4562" w:type="pct"/>
            <w:gridSpan w:val="7"/>
            <w:noWrap w:val="0"/>
            <w:vAlign w:val="center"/>
          </w:tcPr>
          <w:p w14:paraId="36D94E93">
            <w:pPr>
              <w:spacing w:line="360" w:lineRule="auto"/>
              <w:ind w:firstLine="480"/>
              <w:jc w:val="center"/>
              <w:rPr>
                <w:rFonts w:ascii="仿宋" w:hAnsi="仿宋" w:eastAsia="仿宋" w:cs="仿宋"/>
                <w:color w:val="auto"/>
                <w:lang w:val="zh-CN"/>
              </w:rPr>
            </w:pPr>
            <w:r>
              <w:rPr>
                <w:rFonts w:hint="eastAsia" w:ascii="仿宋" w:hAnsi="仿宋" w:eastAsia="仿宋" w:cs="仿宋"/>
                <w:color w:val="auto"/>
                <w:lang w:val="zh-CN"/>
              </w:rPr>
              <w:t>按工程施工阶段投入劳动力情况</w:t>
            </w:r>
          </w:p>
        </w:tc>
      </w:tr>
      <w:tr w14:paraId="1062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3480539F">
            <w:pPr>
              <w:spacing w:line="360" w:lineRule="auto"/>
              <w:ind w:firstLine="420"/>
              <w:rPr>
                <w:rFonts w:ascii="仿宋" w:hAnsi="仿宋" w:eastAsia="仿宋" w:cs="仿宋"/>
                <w:color w:val="auto"/>
                <w:lang w:val="zh-CN"/>
              </w:rPr>
            </w:pPr>
          </w:p>
        </w:tc>
        <w:tc>
          <w:tcPr>
            <w:tcW w:w="651" w:type="pct"/>
            <w:noWrap w:val="0"/>
            <w:vAlign w:val="center"/>
          </w:tcPr>
          <w:p w14:paraId="00D0B279">
            <w:pPr>
              <w:spacing w:line="360" w:lineRule="auto"/>
              <w:ind w:firstLine="420"/>
              <w:rPr>
                <w:rFonts w:ascii="仿宋" w:hAnsi="仿宋" w:eastAsia="仿宋" w:cs="仿宋"/>
                <w:color w:val="auto"/>
                <w:lang w:val="zh-CN"/>
              </w:rPr>
            </w:pPr>
          </w:p>
        </w:tc>
        <w:tc>
          <w:tcPr>
            <w:tcW w:w="651" w:type="pct"/>
            <w:noWrap w:val="0"/>
            <w:vAlign w:val="center"/>
          </w:tcPr>
          <w:p w14:paraId="7B643E5E">
            <w:pPr>
              <w:spacing w:line="360" w:lineRule="auto"/>
              <w:ind w:firstLine="420"/>
              <w:rPr>
                <w:rFonts w:ascii="仿宋" w:hAnsi="仿宋" w:eastAsia="仿宋" w:cs="仿宋"/>
                <w:color w:val="auto"/>
                <w:lang w:val="zh-CN"/>
              </w:rPr>
            </w:pPr>
          </w:p>
        </w:tc>
        <w:tc>
          <w:tcPr>
            <w:tcW w:w="651" w:type="pct"/>
            <w:noWrap w:val="0"/>
            <w:vAlign w:val="center"/>
          </w:tcPr>
          <w:p w14:paraId="335CCF46">
            <w:pPr>
              <w:spacing w:line="360" w:lineRule="auto"/>
              <w:ind w:firstLine="420"/>
              <w:rPr>
                <w:rFonts w:ascii="仿宋" w:hAnsi="仿宋" w:eastAsia="仿宋" w:cs="仿宋"/>
                <w:color w:val="auto"/>
                <w:lang w:val="zh-CN"/>
              </w:rPr>
            </w:pPr>
          </w:p>
        </w:tc>
        <w:tc>
          <w:tcPr>
            <w:tcW w:w="651" w:type="pct"/>
            <w:noWrap w:val="0"/>
            <w:vAlign w:val="center"/>
          </w:tcPr>
          <w:p w14:paraId="141C4E6B">
            <w:pPr>
              <w:spacing w:line="360" w:lineRule="auto"/>
              <w:ind w:firstLine="420"/>
              <w:rPr>
                <w:rFonts w:ascii="仿宋" w:hAnsi="仿宋" w:eastAsia="仿宋" w:cs="仿宋"/>
                <w:color w:val="auto"/>
                <w:lang w:val="zh-CN"/>
              </w:rPr>
            </w:pPr>
          </w:p>
        </w:tc>
        <w:tc>
          <w:tcPr>
            <w:tcW w:w="651" w:type="pct"/>
            <w:noWrap w:val="0"/>
            <w:vAlign w:val="center"/>
          </w:tcPr>
          <w:p w14:paraId="00E5D6E5">
            <w:pPr>
              <w:spacing w:line="360" w:lineRule="auto"/>
              <w:ind w:firstLine="420"/>
              <w:rPr>
                <w:rFonts w:ascii="仿宋" w:hAnsi="仿宋" w:eastAsia="仿宋" w:cs="仿宋"/>
                <w:color w:val="auto"/>
                <w:lang w:val="zh-CN"/>
              </w:rPr>
            </w:pPr>
          </w:p>
        </w:tc>
        <w:tc>
          <w:tcPr>
            <w:tcW w:w="651" w:type="pct"/>
            <w:noWrap w:val="0"/>
            <w:vAlign w:val="center"/>
          </w:tcPr>
          <w:p w14:paraId="3122510E">
            <w:pPr>
              <w:spacing w:line="360" w:lineRule="auto"/>
              <w:ind w:firstLine="420"/>
              <w:rPr>
                <w:rFonts w:ascii="仿宋" w:hAnsi="仿宋" w:eastAsia="仿宋" w:cs="仿宋"/>
                <w:color w:val="auto"/>
                <w:lang w:val="zh-CN"/>
              </w:rPr>
            </w:pPr>
          </w:p>
        </w:tc>
        <w:tc>
          <w:tcPr>
            <w:tcW w:w="654" w:type="pct"/>
            <w:noWrap w:val="0"/>
            <w:vAlign w:val="center"/>
          </w:tcPr>
          <w:p w14:paraId="38D958D9">
            <w:pPr>
              <w:spacing w:line="360" w:lineRule="auto"/>
              <w:ind w:firstLine="420"/>
              <w:rPr>
                <w:rFonts w:ascii="仿宋" w:hAnsi="仿宋" w:eastAsia="仿宋" w:cs="仿宋"/>
                <w:color w:val="auto"/>
                <w:lang w:val="zh-CN"/>
              </w:rPr>
            </w:pPr>
          </w:p>
        </w:tc>
      </w:tr>
      <w:tr w14:paraId="1C41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2AEDF9BF">
            <w:pPr>
              <w:spacing w:line="360" w:lineRule="auto"/>
              <w:ind w:firstLine="420"/>
              <w:rPr>
                <w:rFonts w:ascii="仿宋" w:hAnsi="仿宋" w:eastAsia="仿宋" w:cs="仿宋"/>
                <w:color w:val="auto"/>
              </w:rPr>
            </w:pPr>
          </w:p>
        </w:tc>
        <w:tc>
          <w:tcPr>
            <w:tcW w:w="651" w:type="pct"/>
            <w:noWrap w:val="0"/>
            <w:vAlign w:val="center"/>
          </w:tcPr>
          <w:p w14:paraId="5887A37A">
            <w:pPr>
              <w:spacing w:line="360" w:lineRule="auto"/>
              <w:ind w:firstLine="420"/>
              <w:rPr>
                <w:rFonts w:ascii="仿宋" w:hAnsi="仿宋" w:eastAsia="仿宋" w:cs="仿宋"/>
                <w:color w:val="auto"/>
              </w:rPr>
            </w:pPr>
          </w:p>
        </w:tc>
        <w:tc>
          <w:tcPr>
            <w:tcW w:w="651" w:type="pct"/>
            <w:noWrap w:val="0"/>
            <w:vAlign w:val="center"/>
          </w:tcPr>
          <w:p w14:paraId="583100C5">
            <w:pPr>
              <w:spacing w:line="360" w:lineRule="auto"/>
              <w:ind w:firstLine="420"/>
              <w:rPr>
                <w:rFonts w:ascii="仿宋" w:hAnsi="仿宋" w:eastAsia="仿宋" w:cs="仿宋"/>
                <w:color w:val="auto"/>
              </w:rPr>
            </w:pPr>
          </w:p>
        </w:tc>
        <w:tc>
          <w:tcPr>
            <w:tcW w:w="651" w:type="pct"/>
            <w:noWrap w:val="0"/>
            <w:vAlign w:val="center"/>
          </w:tcPr>
          <w:p w14:paraId="39891C64">
            <w:pPr>
              <w:spacing w:line="360" w:lineRule="auto"/>
              <w:ind w:firstLine="420"/>
              <w:rPr>
                <w:rFonts w:ascii="仿宋" w:hAnsi="仿宋" w:eastAsia="仿宋" w:cs="仿宋"/>
                <w:color w:val="auto"/>
              </w:rPr>
            </w:pPr>
          </w:p>
        </w:tc>
        <w:tc>
          <w:tcPr>
            <w:tcW w:w="651" w:type="pct"/>
            <w:noWrap w:val="0"/>
            <w:vAlign w:val="center"/>
          </w:tcPr>
          <w:p w14:paraId="3AA2E6FC">
            <w:pPr>
              <w:spacing w:line="360" w:lineRule="auto"/>
              <w:ind w:firstLine="420"/>
              <w:rPr>
                <w:rFonts w:ascii="仿宋" w:hAnsi="仿宋" w:eastAsia="仿宋" w:cs="仿宋"/>
                <w:color w:val="auto"/>
              </w:rPr>
            </w:pPr>
          </w:p>
        </w:tc>
        <w:tc>
          <w:tcPr>
            <w:tcW w:w="651" w:type="pct"/>
            <w:noWrap w:val="0"/>
            <w:vAlign w:val="center"/>
          </w:tcPr>
          <w:p w14:paraId="67364F76">
            <w:pPr>
              <w:spacing w:line="360" w:lineRule="auto"/>
              <w:ind w:firstLine="420"/>
              <w:rPr>
                <w:rFonts w:ascii="仿宋" w:hAnsi="仿宋" w:eastAsia="仿宋" w:cs="仿宋"/>
                <w:color w:val="auto"/>
              </w:rPr>
            </w:pPr>
          </w:p>
        </w:tc>
        <w:tc>
          <w:tcPr>
            <w:tcW w:w="651" w:type="pct"/>
            <w:noWrap w:val="0"/>
            <w:vAlign w:val="center"/>
          </w:tcPr>
          <w:p w14:paraId="423BC462">
            <w:pPr>
              <w:spacing w:line="360" w:lineRule="auto"/>
              <w:ind w:firstLine="420"/>
              <w:rPr>
                <w:rFonts w:ascii="仿宋" w:hAnsi="仿宋" w:eastAsia="仿宋" w:cs="仿宋"/>
                <w:color w:val="auto"/>
              </w:rPr>
            </w:pPr>
          </w:p>
        </w:tc>
        <w:tc>
          <w:tcPr>
            <w:tcW w:w="654" w:type="pct"/>
            <w:noWrap w:val="0"/>
            <w:vAlign w:val="center"/>
          </w:tcPr>
          <w:p w14:paraId="4652C93F">
            <w:pPr>
              <w:spacing w:line="360" w:lineRule="auto"/>
              <w:ind w:firstLine="420"/>
              <w:rPr>
                <w:rFonts w:ascii="仿宋" w:hAnsi="仿宋" w:eastAsia="仿宋" w:cs="仿宋"/>
                <w:color w:val="auto"/>
              </w:rPr>
            </w:pPr>
          </w:p>
        </w:tc>
      </w:tr>
      <w:tr w14:paraId="044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noWrap w:val="0"/>
            <w:vAlign w:val="center"/>
          </w:tcPr>
          <w:p w14:paraId="2E946E73">
            <w:pPr>
              <w:spacing w:line="360" w:lineRule="auto"/>
              <w:ind w:firstLine="420"/>
              <w:rPr>
                <w:rFonts w:ascii="仿宋" w:hAnsi="仿宋" w:eastAsia="仿宋" w:cs="仿宋"/>
                <w:color w:val="auto"/>
              </w:rPr>
            </w:pPr>
          </w:p>
        </w:tc>
        <w:tc>
          <w:tcPr>
            <w:tcW w:w="651" w:type="pct"/>
            <w:noWrap w:val="0"/>
            <w:vAlign w:val="center"/>
          </w:tcPr>
          <w:p w14:paraId="4C014EB9">
            <w:pPr>
              <w:spacing w:line="360" w:lineRule="auto"/>
              <w:ind w:firstLine="420"/>
              <w:rPr>
                <w:rFonts w:ascii="仿宋" w:hAnsi="仿宋" w:eastAsia="仿宋" w:cs="仿宋"/>
                <w:color w:val="auto"/>
              </w:rPr>
            </w:pPr>
          </w:p>
        </w:tc>
        <w:tc>
          <w:tcPr>
            <w:tcW w:w="651" w:type="pct"/>
            <w:noWrap w:val="0"/>
            <w:vAlign w:val="center"/>
          </w:tcPr>
          <w:p w14:paraId="183FD9ED">
            <w:pPr>
              <w:spacing w:line="360" w:lineRule="auto"/>
              <w:ind w:firstLine="420"/>
              <w:rPr>
                <w:rFonts w:ascii="仿宋" w:hAnsi="仿宋" w:eastAsia="仿宋" w:cs="仿宋"/>
                <w:color w:val="auto"/>
              </w:rPr>
            </w:pPr>
          </w:p>
        </w:tc>
        <w:tc>
          <w:tcPr>
            <w:tcW w:w="651" w:type="pct"/>
            <w:noWrap w:val="0"/>
            <w:vAlign w:val="center"/>
          </w:tcPr>
          <w:p w14:paraId="7ABE505C">
            <w:pPr>
              <w:spacing w:line="360" w:lineRule="auto"/>
              <w:ind w:firstLine="420"/>
              <w:rPr>
                <w:rFonts w:ascii="仿宋" w:hAnsi="仿宋" w:eastAsia="仿宋" w:cs="仿宋"/>
                <w:color w:val="auto"/>
              </w:rPr>
            </w:pPr>
          </w:p>
        </w:tc>
        <w:tc>
          <w:tcPr>
            <w:tcW w:w="651" w:type="pct"/>
            <w:noWrap w:val="0"/>
            <w:vAlign w:val="center"/>
          </w:tcPr>
          <w:p w14:paraId="1E3AAD78">
            <w:pPr>
              <w:spacing w:line="360" w:lineRule="auto"/>
              <w:ind w:firstLine="420"/>
              <w:rPr>
                <w:rFonts w:ascii="仿宋" w:hAnsi="仿宋" w:eastAsia="仿宋" w:cs="仿宋"/>
                <w:color w:val="auto"/>
              </w:rPr>
            </w:pPr>
          </w:p>
        </w:tc>
        <w:tc>
          <w:tcPr>
            <w:tcW w:w="651" w:type="pct"/>
            <w:noWrap w:val="0"/>
            <w:vAlign w:val="center"/>
          </w:tcPr>
          <w:p w14:paraId="4C918C24">
            <w:pPr>
              <w:spacing w:line="360" w:lineRule="auto"/>
              <w:ind w:firstLine="420"/>
              <w:rPr>
                <w:rFonts w:ascii="仿宋" w:hAnsi="仿宋" w:eastAsia="仿宋" w:cs="仿宋"/>
                <w:color w:val="auto"/>
              </w:rPr>
            </w:pPr>
          </w:p>
        </w:tc>
        <w:tc>
          <w:tcPr>
            <w:tcW w:w="651" w:type="pct"/>
            <w:noWrap w:val="0"/>
            <w:vAlign w:val="center"/>
          </w:tcPr>
          <w:p w14:paraId="32EBA2E5">
            <w:pPr>
              <w:spacing w:line="360" w:lineRule="auto"/>
              <w:ind w:firstLine="420"/>
              <w:rPr>
                <w:rFonts w:ascii="仿宋" w:hAnsi="仿宋" w:eastAsia="仿宋" w:cs="仿宋"/>
                <w:color w:val="auto"/>
              </w:rPr>
            </w:pPr>
          </w:p>
        </w:tc>
        <w:tc>
          <w:tcPr>
            <w:tcW w:w="654" w:type="pct"/>
            <w:noWrap w:val="0"/>
            <w:vAlign w:val="center"/>
          </w:tcPr>
          <w:p w14:paraId="6270925A">
            <w:pPr>
              <w:spacing w:line="360" w:lineRule="auto"/>
              <w:ind w:firstLine="420"/>
              <w:rPr>
                <w:rFonts w:ascii="仿宋" w:hAnsi="仿宋" w:eastAsia="仿宋" w:cs="仿宋"/>
                <w:color w:val="auto"/>
              </w:rPr>
            </w:pPr>
          </w:p>
        </w:tc>
      </w:tr>
      <w:tr w14:paraId="12D6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0A966E5E">
            <w:pPr>
              <w:spacing w:line="360" w:lineRule="auto"/>
              <w:ind w:firstLine="420"/>
              <w:rPr>
                <w:rFonts w:ascii="仿宋" w:hAnsi="仿宋" w:eastAsia="仿宋" w:cs="仿宋"/>
                <w:color w:val="auto"/>
              </w:rPr>
            </w:pPr>
          </w:p>
        </w:tc>
        <w:tc>
          <w:tcPr>
            <w:tcW w:w="651" w:type="pct"/>
            <w:noWrap w:val="0"/>
            <w:vAlign w:val="center"/>
          </w:tcPr>
          <w:p w14:paraId="5C0A1365">
            <w:pPr>
              <w:spacing w:line="360" w:lineRule="auto"/>
              <w:ind w:firstLine="420"/>
              <w:rPr>
                <w:rFonts w:ascii="仿宋" w:hAnsi="仿宋" w:eastAsia="仿宋" w:cs="仿宋"/>
                <w:color w:val="auto"/>
              </w:rPr>
            </w:pPr>
          </w:p>
        </w:tc>
        <w:tc>
          <w:tcPr>
            <w:tcW w:w="651" w:type="pct"/>
            <w:noWrap w:val="0"/>
            <w:vAlign w:val="center"/>
          </w:tcPr>
          <w:p w14:paraId="78ED5D4F">
            <w:pPr>
              <w:spacing w:line="360" w:lineRule="auto"/>
              <w:ind w:firstLine="420"/>
              <w:rPr>
                <w:rFonts w:ascii="仿宋" w:hAnsi="仿宋" w:eastAsia="仿宋" w:cs="仿宋"/>
                <w:color w:val="auto"/>
              </w:rPr>
            </w:pPr>
          </w:p>
        </w:tc>
        <w:tc>
          <w:tcPr>
            <w:tcW w:w="651" w:type="pct"/>
            <w:noWrap w:val="0"/>
            <w:vAlign w:val="center"/>
          </w:tcPr>
          <w:p w14:paraId="0F81BBDB">
            <w:pPr>
              <w:spacing w:line="360" w:lineRule="auto"/>
              <w:ind w:firstLine="420"/>
              <w:rPr>
                <w:rFonts w:ascii="仿宋" w:hAnsi="仿宋" w:eastAsia="仿宋" w:cs="仿宋"/>
                <w:color w:val="auto"/>
              </w:rPr>
            </w:pPr>
          </w:p>
        </w:tc>
        <w:tc>
          <w:tcPr>
            <w:tcW w:w="651" w:type="pct"/>
            <w:noWrap w:val="0"/>
            <w:vAlign w:val="center"/>
          </w:tcPr>
          <w:p w14:paraId="5A0787F3">
            <w:pPr>
              <w:spacing w:line="360" w:lineRule="auto"/>
              <w:ind w:firstLine="420"/>
              <w:rPr>
                <w:rFonts w:ascii="仿宋" w:hAnsi="仿宋" w:eastAsia="仿宋" w:cs="仿宋"/>
                <w:color w:val="auto"/>
              </w:rPr>
            </w:pPr>
          </w:p>
        </w:tc>
        <w:tc>
          <w:tcPr>
            <w:tcW w:w="651" w:type="pct"/>
            <w:noWrap w:val="0"/>
            <w:vAlign w:val="center"/>
          </w:tcPr>
          <w:p w14:paraId="65930907">
            <w:pPr>
              <w:spacing w:line="360" w:lineRule="auto"/>
              <w:ind w:firstLine="420"/>
              <w:rPr>
                <w:rFonts w:ascii="仿宋" w:hAnsi="仿宋" w:eastAsia="仿宋" w:cs="仿宋"/>
                <w:color w:val="auto"/>
              </w:rPr>
            </w:pPr>
          </w:p>
        </w:tc>
        <w:tc>
          <w:tcPr>
            <w:tcW w:w="651" w:type="pct"/>
            <w:noWrap w:val="0"/>
            <w:vAlign w:val="center"/>
          </w:tcPr>
          <w:p w14:paraId="2A991FAD">
            <w:pPr>
              <w:spacing w:line="360" w:lineRule="auto"/>
              <w:ind w:firstLine="420"/>
              <w:rPr>
                <w:rFonts w:ascii="仿宋" w:hAnsi="仿宋" w:eastAsia="仿宋" w:cs="仿宋"/>
                <w:color w:val="auto"/>
              </w:rPr>
            </w:pPr>
          </w:p>
        </w:tc>
        <w:tc>
          <w:tcPr>
            <w:tcW w:w="654" w:type="pct"/>
            <w:noWrap w:val="0"/>
            <w:vAlign w:val="center"/>
          </w:tcPr>
          <w:p w14:paraId="349897AB">
            <w:pPr>
              <w:spacing w:line="360" w:lineRule="auto"/>
              <w:ind w:firstLine="420"/>
              <w:rPr>
                <w:rFonts w:ascii="仿宋" w:hAnsi="仿宋" w:eastAsia="仿宋" w:cs="仿宋"/>
                <w:color w:val="auto"/>
              </w:rPr>
            </w:pPr>
          </w:p>
        </w:tc>
      </w:tr>
      <w:tr w14:paraId="3C8C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noWrap w:val="0"/>
            <w:vAlign w:val="center"/>
          </w:tcPr>
          <w:p w14:paraId="554CB7A4">
            <w:pPr>
              <w:spacing w:line="360" w:lineRule="auto"/>
              <w:ind w:firstLine="420"/>
              <w:rPr>
                <w:rFonts w:ascii="仿宋" w:hAnsi="仿宋" w:eastAsia="仿宋" w:cs="仿宋"/>
                <w:color w:val="auto"/>
              </w:rPr>
            </w:pPr>
          </w:p>
        </w:tc>
        <w:tc>
          <w:tcPr>
            <w:tcW w:w="651" w:type="pct"/>
            <w:noWrap w:val="0"/>
            <w:vAlign w:val="center"/>
          </w:tcPr>
          <w:p w14:paraId="1276128C">
            <w:pPr>
              <w:spacing w:line="360" w:lineRule="auto"/>
              <w:ind w:firstLine="420"/>
              <w:rPr>
                <w:rFonts w:ascii="仿宋" w:hAnsi="仿宋" w:eastAsia="仿宋" w:cs="仿宋"/>
                <w:color w:val="auto"/>
              </w:rPr>
            </w:pPr>
          </w:p>
        </w:tc>
        <w:tc>
          <w:tcPr>
            <w:tcW w:w="651" w:type="pct"/>
            <w:noWrap w:val="0"/>
            <w:vAlign w:val="center"/>
          </w:tcPr>
          <w:p w14:paraId="2A4F6671">
            <w:pPr>
              <w:spacing w:line="360" w:lineRule="auto"/>
              <w:ind w:firstLine="420"/>
              <w:rPr>
                <w:rFonts w:ascii="仿宋" w:hAnsi="仿宋" w:eastAsia="仿宋" w:cs="仿宋"/>
                <w:color w:val="auto"/>
              </w:rPr>
            </w:pPr>
          </w:p>
        </w:tc>
        <w:tc>
          <w:tcPr>
            <w:tcW w:w="651" w:type="pct"/>
            <w:noWrap w:val="0"/>
            <w:vAlign w:val="center"/>
          </w:tcPr>
          <w:p w14:paraId="162C0C67">
            <w:pPr>
              <w:spacing w:line="360" w:lineRule="auto"/>
              <w:ind w:firstLine="420"/>
              <w:rPr>
                <w:rFonts w:ascii="仿宋" w:hAnsi="仿宋" w:eastAsia="仿宋" w:cs="仿宋"/>
                <w:color w:val="auto"/>
              </w:rPr>
            </w:pPr>
          </w:p>
        </w:tc>
        <w:tc>
          <w:tcPr>
            <w:tcW w:w="651" w:type="pct"/>
            <w:noWrap w:val="0"/>
            <w:vAlign w:val="center"/>
          </w:tcPr>
          <w:p w14:paraId="76149ECF">
            <w:pPr>
              <w:spacing w:line="360" w:lineRule="auto"/>
              <w:ind w:firstLine="420"/>
              <w:rPr>
                <w:rFonts w:ascii="仿宋" w:hAnsi="仿宋" w:eastAsia="仿宋" w:cs="仿宋"/>
                <w:color w:val="auto"/>
              </w:rPr>
            </w:pPr>
          </w:p>
        </w:tc>
        <w:tc>
          <w:tcPr>
            <w:tcW w:w="651" w:type="pct"/>
            <w:noWrap w:val="0"/>
            <w:vAlign w:val="center"/>
          </w:tcPr>
          <w:p w14:paraId="66728C60">
            <w:pPr>
              <w:spacing w:line="360" w:lineRule="auto"/>
              <w:ind w:firstLine="420"/>
              <w:rPr>
                <w:rFonts w:ascii="仿宋" w:hAnsi="仿宋" w:eastAsia="仿宋" w:cs="仿宋"/>
                <w:color w:val="auto"/>
              </w:rPr>
            </w:pPr>
          </w:p>
        </w:tc>
        <w:tc>
          <w:tcPr>
            <w:tcW w:w="651" w:type="pct"/>
            <w:noWrap w:val="0"/>
            <w:vAlign w:val="center"/>
          </w:tcPr>
          <w:p w14:paraId="40805386">
            <w:pPr>
              <w:spacing w:line="360" w:lineRule="auto"/>
              <w:ind w:firstLine="420"/>
              <w:rPr>
                <w:rFonts w:ascii="仿宋" w:hAnsi="仿宋" w:eastAsia="仿宋" w:cs="仿宋"/>
                <w:color w:val="auto"/>
              </w:rPr>
            </w:pPr>
          </w:p>
        </w:tc>
        <w:tc>
          <w:tcPr>
            <w:tcW w:w="654" w:type="pct"/>
            <w:noWrap w:val="0"/>
            <w:vAlign w:val="center"/>
          </w:tcPr>
          <w:p w14:paraId="5551CC6B">
            <w:pPr>
              <w:spacing w:line="360" w:lineRule="auto"/>
              <w:ind w:firstLine="420"/>
              <w:rPr>
                <w:rFonts w:ascii="仿宋" w:hAnsi="仿宋" w:eastAsia="仿宋" w:cs="仿宋"/>
                <w:color w:val="auto"/>
              </w:rPr>
            </w:pPr>
          </w:p>
        </w:tc>
      </w:tr>
      <w:tr w14:paraId="55D4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3722E8E3">
            <w:pPr>
              <w:spacing w:line="360" w:lineRule="auto"/>
              <w:ind w:firstLine="420"/>
              <w:rPr>
                <w:rFonts w:ascii="仿宋" w:hAnsi="仿宋" w:eastAsia="仿宋" w:cs="仿宋"/>
                <w:color w:val="auto"/>
              </w:rPr>
            </w:pPr>
          </w:p>
        </w:tc>
        <w:tc>
          <w:tcPr>
            <w:tcW w:w="651" w:type="pct"/>
            <w:noWrap w:val="0"/>
            <w:vAlign w:val="center"/>
          </w:tcPr>
          <w:p w14:paraId="5CEDC653">
            <w:pPr>
              <w:spacing w:line="360" w:lineRule="auto"/>
              <w:ind w:firstLine="420"/>
              <w:rPr>
                <w:rFonts w:ascii="仿宋" w:hAnsi="仿宋" w:eastAsia="仿宋" w:cs="仿宋"/>
                <w:color w:val="auto"/>
              </w:rPr>
            </w:pPr>
          </w:p>
        </w:tc>
        <w:tc>
          <w:tcPr>
            <w:tcW w:w="651" w:type="pct"/>
            <w:noWrap w:val="0"/>
            <w:vAlign w:val="center"/>
          </w:tcPr>
          <w:p w14:paraId="7B4C61FB">
            <w:pPr>
              <w:spacing w:line="360" w:lineRule="auto"/>
              <w:ind w:firstLine="420"/>
              <w:rPr>
                <w:rFonts w:ascii="仿宋" w:hAnsi="仿宋" w:eastAsia="仿宋" w:cs="仿宋"/>
                <w:color w:val="auto"/>
              </w:rPr>
            </w:pPr>
          </w:p>
        </w:tc>
        <w:tc>
          <w:tcPr>
            <w:tcW w:w="651" w:type="pct"/>
            <w:noWrap w:val="0"/>
            <w:vAlign w:val="center"/>
          </w:tcPr>
          <w:p w14:paraId="544E4BB3">
            <w:pPr>
              <w:spacing w:line="360" w:lineRule="auto"/>
              <w:ind w:firstLine="420"/>
              <w:rPr>
                <w:rFonts w:ascii="仿宋" w:hAnsi="仿宋" w:eastAsia="仿宋" w:cs="仿宋"/>
                <w:color w:val="auto"/>
              </w:rPr>
            </w:pPr>
          </w:p>
        </w:tc>
        <w:tc>
          <w:tcPr>
            <w:tcW w:w="651" w:type="pct"/>
            <w:noWrap w:val="0"/>
            <w:vAlign w:val="center"/>
          </w:tcPr>
          <w:p w14:paraId="31692AC1">
            <w:pPr>
              <w:spacing w:line="360" w:lineRule="auto"/>
              <w:ind w:firstLine="420"/>
              <w:rPr>
                <w:rFonts w:ascii="仿宋" w:hAnsi="仿宋" w:eastAsia="仿宋" w:cs="仿宋"/>
                <w:color w:val="auto"/>
              </w:rPr>
            </w:pPr>
          </w:p>
        </w:tc>
        <w:tc>
          <w:tcPr>
            <w:tcW w:w="651" w:type="pct"/>
            <w:noWrap w:val="0"/>
            <w:vAlign w:val="center"/>
          </w:tcPr>
          <w:p w14:paraId="21DC856B">
            <w:pPr>
              <w:spacing w:line="360" w:lineRule="auto"/>
              <w:ind w:firstLine="420"/>
              <w:rPr>
                <w:rFonts w:ascii="仿宋" w:hAnsi="仿宋" w:eastAsia="仿宋" w:cs="仿宋"/>
                <w:color w:val="auto"/>
              </w:rPr>
            </w:pPr>
          </w:p>
        </w:tc>
        <w:tc>
          <w:tcPr>
            <w:tcW w:w="651" w:type="pct"/>
            <w:noWrap w:val="0"/>
            <w:vAlign w:val="center"/>
          </w:tcPr>
          <w:p w14:paraId="10A1ABCB">
            <w:pPr>
              <w:spacing w:line="360" w:lineRule="auto"/>
              <w:ind w:firstLine="420"/>
              <w:rPr>
                <w:rFonts w:ascii="仿宋" w:hAnsi="仿宋" w:eastAsia="仿宋" w:cs="仿宋"/>
                <w:color w:val="auto"/>
              </w:rPr>
            </w:pPr>
          </w:p>
        </w:tc>
        <w:tc>
          <w:tcPr>
            <w:tcW w:w="654" w:type="pct"/>
            <w:noWrap w:val="0"/>
            <w:vAlign w:val="center"/>
          </w:tcPr>
          <w:p w14:paraId="34804D22">
            <w:pPr>
              <w:spacing w:line="360" w:lineRule="auto"/>
              <w:ind w:firstLine="420"/>
              <w:rPr>
                <w:rFonts w:ascii="仿宋" w:hAnsi="仿宋" w:eastAsia="仿宋" w:cs="仿宋"/>
                <w:color w:val="auto"/>
              </w:rPr>
            </w:pPr>
          </w:p>
        </w:tc>
      </w:tr>
      <w:tr w14:paraId="27F7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001D3796">
            <w:pPr>
              <w:spacing w:line="360" w:lineRule="auto"/>
              <w:ind w:firstLine="420"/>
              <w:rPr>
                <w:rFonts w:ascii="仿宋" w:hAnsi="仿宋" w:eastAsia="仿宋" w:cs="仿宋"/>
                <w:color w:val="auto"/>
              </w:rPr>
            </w:pPr>
          </w:p>
        </w:tc>
        <w:tc>
          <w:tcPr>
            <w:tcW w:w="651" w:type="pct"/>
            <w:noWrap w:val="0"/>
            <w:vAlign w:val="center"/>
          </w:tcPr>
          <w:p w14:paraId="74A4EC1F">
            <w:pPr>
              <w:spacing w:line="360" w:lineRule="auto"/>
              <w:ind w:firstLine="420"/>
              <w:rPr>
                <w:rFonts w:ascii="仿宋" w:hAnsi="仿宋" w:eastAsia="仿宋" w:cs="仿宋"/>
                <w:color w:val="auto"/>
              </w:rPr>
            </w:pPr>
          </w:p>
        </w:tc>
        <w:tc>
          <w:tcPr>
            <w:tcW w:w="651" w:type="pct"/>
            <w:noWrap w:val="0"/>
            <w:vAlign w:val="center"/>
          </w:tcPr>
          <w:p w14:paraId="67CA6894">
            <w:pPr>
              <w:spacing w:line="360" w:lineRule="auto"/>
              <w:ind w:firstLine="420"/>
              <w:rPr>
                <w:rFonts w:ascii="仿宋" w:hAnsi="仿宋" w:eastAsia="仿宋" w:cs="仿宋"/>
                <w:color w:val="auto"/>
              </w:rPr>
            </w:pPr>
          </w:p>
        </w:tc>
        <w:tc>
          <w:tcPr>
            <w:tcW w:w="651" w:type="pct"/>
            <w:noWrap w:val="0"/>
            <w:vAlign w:val="center"/>
          </w:tcPr>
          <w:p w14:paraId="0293621F">
            <w:pPr>
              <w:spacing w:line="360" w:lineRule="auto"/>
              <w:ind w:firstLine="420"/>
              <w:rPr>
                <w:rFonts w:ascii="仿宋" w:hAnsi="仿宋" w:eastAsia="仿宋" w:cs="仿宋"/>
                <w:color w:val="auto"/>
              </w:rPr>
            </w:pPr>
          </w:p>
        </w:tc>
        <w:tc>
          <w:tcPr>
            <w:tcW w:w="651" w:type="pct"/>
            <w:noWrap w:val="0"/>
            <w:vAlign w:val="center"/>
          </w:tcPr>
          <w:p w14:paraId="34AB6880">
            <w:pPr>
              <w:spacing w:line="360" w:lineRule="auto"/>
              <w:ind w:firstLine="420"/>
              <w:rPr>
                <w:rFonts w:ascii="仿宋" w:hAnsi="仿宋" w:eastAsia="仿宋" w:cs="仿宋"/>
                <w:color w:val="auto"/>
              </w:rPr>
            </w:pPr>
          </w:p>
        </w:tc>
        <w:tc>
          <w:tcPr>
            <w:tcW w:w="651" w:type="pct"/>
            <w:noWrap w:val="0"/>
            <w:vAlign w:val="center"/>
          </w:tcPr>
          <w:p w14:paraId="74693E4D">
            <w:pPr>
              <w:spacing w:line="360" w:lineRule="auto"/>
              <w:ind w:firstLine="420"/>
              <w:rPr>
                <w:rFonts w:ascii="仿宋" w:hAnsi="仿宋" w:eastAsia="仿宋" w:cs="仿宋"/>
                <w:color w:val="auto"/>
              </w:rPr>
            </w:pPr>
          </w:p>
        </w:tc>
        <w:tc>
          <w:tcPr>
            <w:tcW w:w="651" w:type="pct"/>
            <w:noWrap w:val="0"/>
            <w:vAlign w:val="center"/>
          </w:tcPr>
          <w:p w14:paraId="2674BFC3">
            <w:pPr>
              <w:spacing w:line="360" w:lineRule="auto"/>
              <w:ind w:firstLine="420"/>
              <w:rPr>
                <w:rFonts w:ascii="仿宋" w:hAnsi="仿宋" w:eastAsia="仿宋" w:cs="仿宋"/>
                <w:color w:val="auto"/>
              </w:rPr>
            </w:pPr>
          </w:p>
        </w:tc>
        <w:tc>
          <w:tcPr>
            <w:tcW w:w="654" w:type="pct"/>
            <w:noWrap w:val="0"/>
            <w:vAlign w:val="center"/>
          </w:tcPr>
          <w:p w14:paraId="685805AD">
            <w:pPr>
              <w:spacing w:line="360" w:lineRule="auto"/>
              <w:ind w:firstLine="420"/>
              <w:rPr>
                <w:rFonts w:ascii="仿宋" w:hAnsi="仿宋" w:eastAsia="仿宋" w:cs="仿宋"/>
                <w:color w:val="auto"/>
              </w:rPr>
            </w:pPr>
          </w:p>
        </w:tc>
      </w:tr>
      <w:tr w14:paraId="3B84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3D2711E0">
            <w:pPr>
              <w:spacing w:line="360" w:lineRule="auto"/>
              <w:ind w:firstLine="420"/>
              <w:rPr>
                <w:rFonts w:ascii="仿宋" w:hAnsi="仿宋" w:eastAsia="仿宋" w:cs="仿宋"/>
                <w:color w:val="auto"/>
              </w:rPr>
            </w:pPr>
          </w:p>
        </w:tc>
        <w:tc>
          <w:tcPr>
            <w:tcW w:w="651" w:type="pct"/>
            <w:noWrap w:val="0"/>
            <w:vAlign w:val="center"/>
          </w:tcPr>
          <w:p w14:paraId="789595E0">
            <w:pPr>
              <w:spacing w:line="360" w:lineRule="auto"/>
              <w:ind w:firstLine="420"/>
              <w:rPr>
                <w:rFonts w:ascii="仿宋" w:hAnsi="仿宋" w:eastAsia="仿宋" w:cs="仿宋"/>
                <w:color w:val="auto"/>
              </w:rPr>
            </w:pPr>
          </w:p>
        </w:tc>
        <w:tc>
          <w:tcPr>
            <w:tcW w:w="651" w:type="pct"/>
            <w:noWrap w:val="0"/>
            <w:vAlign w:val="center"/>
          </w:tcPr>
          <w:p w14:paraId="460560F1">
            <w:pPr>
              <w:spacing w:line="360" w:lineRule="auto"/>
              <w:ind w:firstLine="420"/>
              <w:rPr>
                <w:rFonts w:ascii="仿宋" w:hAnsi="仿宋" w:eastAsia="仿宋" w:cs="仿宋"/>
                <w:color w:val="auto"/>
              </w:rPr>
            </w:pPr>
          </w:p>
        </w:tc>
        <w:tc>
          <w:tcPr>
            <w:tcW w:w="651" w:type="pct"/>
            <w:noWrap w:val="0"/>
            <w:vAlign w:val="center"/>
          </w:tcPr>
          <w:p w14:paraId="20868C14">
            <w:pPr>
              <w:spacing w:line="360" w:lineRule="auto"/>
              <w:ind w:firstLine="420"/>
              <w:rPr>
                <w:rFonts w:ascii="仿宋" w:hAnsi="仿宋" w:eastAsia="仿宋" w:cs="仿宋"/>
                <w:color w:val="auto"/>
              </w:rPr>
            </w:pPr>
          </w:p>
        </w:tc>
        <w:tc>
          <w:tcPr>
            <w:tcW w:w="651" w:type="pct"/>
            <w:noWrap w:val="0"/>
            <w:vAlign w:val="center"/>
          </w:tcPr>
          <w:p w14:paraId="58EDF5A6">
            <w:pPr>
              <w:spacing w:line="360" w:lineRule="auto"/>
              <w:ind w:firstLine="420"/>
              <w:rPr>
                <w:rFonts w:ascii="仿宋" w:hAnsi="仿宋" w:eastAsia="仿宋" w:cs="仿宋"/>
                <w:color w:val="auto"/>
              </w:rPr>
            </w:pPr>
          </w:p>
        </w:tc>
        <w:tc>
          <w:tcPr>
            <w:tcW w:w="651" w:type="pct"/>
            <w:noWrap w:val="0"/>
            <w:vAlign w:val="center"/>
          </w:tcPr>
          <w:p w14:paraId="3BC460B5">
            <w:pPr>
              <w:spacing w:line="360" w:lineRule="auto"/>
              <w:ind w:firstLine="420"/>
              <w:rPr>
                <w:rFonts w:ascii="仿宋" w:hAnsi="仿宋" w:eastAsia="仿宋" w:cs="仿宋"/>
                <w:color w:val="auto"/>
              </w:rPr>
            </w:pPr>
          </w:p>
        </w:tc>
        <w:tc>
          <w:tcPr>
            <w:tcW w:w="651" w:type="pct"/>
            <w:noWrap w:val="0"/>
            <w:vAlign w:val="center"/>
          </w:tcPr>
          <w:p w14:paraId="6D2286C4">
            <w:pPr>
              <w:spacing w:line="360" w:lineRule="auto"/>
              <w:ind w:firstLine="420"/>
              <w:rPr>
                <w:rFonts w:ascii="仿宋" w:hAnsi="仿宋" w:eastAsia="仿宋" w:cs="仿宋"/>
                <w:color w:val="auto"/>
              </w:rPr>
            </w:pPr>
          </w:p>
        </w:tc>
        <w:tc>
          <w:tcPr>
            <w:tcW w:w="654" w:type="pct"/>
            <w:noWrap w:val="0"/>
            <w:vAlign w:val="center"/>
          </w:tcPr>
          <w:p w14:paraId="7068F269">
            <w:pPr>
              <w:spacing w:line="360" w:lineRule="auto"/>
              <w:ind w:firstLine="420"/>
              <w:rPr>
                <w:rFonts w:ascii="仿宋" w:hAnsi="仿宋" w:eastAsia="仿宋" w:cs="仿宋"/>
                <w:color w:val="auto"/>
              </w:rPr>
            </w:pPr>
          </w:p>
        </w:tc>
      </w:tr>
      <w:tr w14:paraId="3324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noWrap w:val="0"/>
            <w:vAlign w:val="center"/>
          </w:tcPr>
          <w:p w14:paraId="466F32F8">
            <w:pPr>
              <w:spacing w:line="360" w:lineRule="auto"/>
              <w:ind w:firstLine="420"/>
              <w:rPr>
                <w:rFonts w:ascii="仿宋" w:hAnsi="仿宋" w:eastAsia="仿宋" w:cs="仿宋"/>
                <w:color w:val="auto"/>
              </w:rPr>
            </w:pPr>
          </w:p>
        </w:tc>
        <w:tc>
          <w:tcPr>
            <w:tcW w:w="651" w:type="pct"/>
            <w:noWrap w:val="0"/>
            <w:vAlign w:val="center"/>
          </w:tcPr>
          <w:p w14:paraId="523BACF6">
            <w:pPr>
              <w:spacing w:line="360" w:lineRule="auto"/>
              <w:ind w:firstLine="420"/>
              <w:rPr>
                <w:rFonts w:ascii="仿宋" w:hAnsi="仿宋" w:eastAsia="仿宋" w:cs="仿宋"/>
                <w:color w:val="auto"/>
              </w:rPr>
            </w:pPr>
          </w:p>
        </w:tc>
        <w:tc>
          <w:tcPr>
            <w:tcW w:w="651" w:type="pct"/>
            <w:noWrap w:val="0"/>
            <w:vAlign w:val="center"/>
          </w:tcPr>
          <w:p w14:paraId="51BEB932">
            <w:pPr>
              <w:spacing w:line="360" w:lineRule="auto"/>
              <w:ind w:firstLine="420"/>
              <w:rPr>
                <w:rFonts w:ascii="仿宋" w:hAnsi="仿宋" w:eastAsia="仿宋" w:cs="仿宋"/>
                <w:color w:val="auto"/>
              </w:rPr>
            </w:pPr>
          </w:p>
        </w:tc>
        <w:tc>
          <w:tcPr>
            <w:tcW w:w="651" w:type="pct"/>
            <w:noWrap w:val="0"/>
            <w:vAlign w:val="center"/>
          </w:tcPr>
          <w:p w14:paraId="657F9CF8">
            <w:pPr>
              <w:spacing w:line="360" w:lineRule="auto"/>
              <w:ind w:firstLine="420"/>
              <w:rPr>
                <w:rFonts w:ascii="仿宋" w:hAnsi="仿宋" w:eastAsia="仿宋" w:cs="仿宋"/>
                <w:color w:val="auto"/>
              </w:rPr>
            </w:pPr>
          </w:p>
        </w:tc>
        <w:tc>
          <w:tcPr>
            <w:tcW w:w="651" w:type="pct"/>
            <w:noWrap w:val="0"/>
            <w:vAlign w:val="center"/>
          </w:tcPr>
          <w:p w14:paraId="0D669F91">
            <w:pPr>
              <w:spacing w:line="360" w:lineRule="auto"/>
              <w:ind w:firstLine="420"/>
              <w:rPr>
                <w:rFonts w:ascii="仿宋" w:hAnsi="仿宋" w:eastAsia="仿宋" w:cs="仿宋"/>
                <w:color w:val="auto"/>
              </w:rPr>
            </w:pPr>
          </w:p>
        </w:tc>
        <w:tc>
          <w:tcPr>
            <w:tcW w:w="651" w:type="pct"/>
            <w:noWrap w:val="0"/>
            <w:vAlign w:val="center"/>
          </w:tcPr>
          <w:p w14:paraId="3B087F03">
            <w:pPr>
              <w:spacing w:line="360" w:lineRule="auto"/>
              <w:ind w:firstLine="420"/>
              <w:rPr>
                <w:rFonts w:ascii="仿宋" w:hAnsi="仿宋" w:eastAsia="仿宋" w:cs="仿宋"/>
                <w:color w:val="auto"/>
              </w:rPr>
            </w:pPr>
          </w:p>
        </w:tc>
        <w:tc>
          <w:tcPr>
            <w:tcW w:w="651" w:type="pct"/>
            <w:noWrap w:val="0"/>
            <w:vAlign w:val="center"/>
          </w:tcPr>
          <w:p w14:paraId="12323597">
            <w:pPr>
              <w:spacing w:line="360" w:lineRule="auto"/>
              <w:ind w:firstLine="420"/>
              <w:rPr>
                <w:rFonts w:ascii="仿宋" w:hAnsi="仿宋" w:eastAsia="仿宋" w:cs="仿宋"/>
                <w:color w:val="auto"/>
              </w:rPr>
            </w:pPr>
          </w:p>
        </w:tc>
        <w:tc>
          <w:tcPr>
            <w:tcW w:w="654" w:type="pct"/>
            <w:noWrap w:val="0"/>
            <w:vAlign w:val="center"/>
          </w:tcPr>
          <w:p w14:paraId="5882560B">
            <w:pPr>
              <w:spacing w:line="360" w:lineRule="auto"/>
              <w:ind w:firstLine="420"/>
              <w:rPr>
                <w:rFonts w:ascii="仿宋" w:hAnsi="仿宋" w:eastAsia="仿宋" w:cs="仿宋"/>
                <w:color w:val="auto"/>
              </w:rPr>
            </w:pPr>
          </w:p>
        </w:tc>
      </w:tr>
      <w:tr w14:paraId="2D19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noWrap w:val="0"/>
            <w:vAlign w:val="center"/>
          </w:tcPr>
          <w:p w14:paraId="5B8198A5">
            <w:pPr>
              <w:spacing w:line="360" w:lineRule="auto"/>
              <w:ind w:firstLine="420"/>
              <w:rPr>
                <w:rFonts w:ascii="仿宋" w:hAnsi="仿宋" w:eastAsia="仿宋" w:cs="仿宋"/>
                <w:color w:val="auto"/>
              </w:rPr>
            </w:pPr>
          </w:p>
        </w:tc>
        <w:tc>
          <w:tcPr>
            <w:tcW w:w="651" w:type="pct"/>
            <w:noWrap w:val="0"/>
            <w:vAlign w:val="center"/>
          </w:tcPr>
          <w:p w14:paraId="16BA1B6E">
            <w:pPr>
              <w:spacing w:line="360" w:lineRule="auto"/>
              <w:ind w:firstLine="420"/>
              <w:rPr>
                <w:rFonts w:ascii="仿宋" w:hAnsi="仿宋" w:eastAsia="仿宋" w:cs="仿宋"/>
                <w:color w:val="auto"/>
              </w:rPr>
            </w:pPr>
          </w:p>
        </w:tc>
        <w:tc>
          <w:tcPr>
            <w:tcW w:w="651" w:type="pct"/>
            <w:noWrap w:val="0"/>
            <w:vAlign w:val="center"/>
          </w:tcPr>
          <w:p w14:paraId="051260B0">
            <w:pPr>
              <w:spacing w:line="360" w:lineRule="auto"/>
              <w:ind w:firstLine="420"/>
              <w:rPr>
                <w:rFonts w:ascii="仿宋" w:hAnsi="仿宋" w:eastAsia="仿宋" w:cs="仿宋"/>
                <w:color w:val="auto"/>
              </w:rPr>
            </w:pPr>
          </w:p>
        </w:tc>
        <w:tc>
          <w:tcPr>
            <w:tcW w:w="651" w:type="pct"/>
            <w:noWrap w:val="0"/>
            <w:vAlign w:val="center"/>
          </w:tcPr>
          <w:p w14:paraId="12B289CD">
            <w:pPr>
              <w:spacing w:line="360" w:lineRule="auto"/>
              <w:ind w:firstLine="420"/>
              <w:rPr>
                <w:rFonts w:ascii="仿宋" w:hAnsi="仿宋" w:eastAsia="仿宋" w:cs="仿宋"/>
                <w:color w:val="auto"/>
              </w:rPr>
            </w:pPr>
          </w:p>
        </w:tc>
        <w:tc>
          <w:tcPr>
            <w:tcW w:w="651" w:type="pct"/>
            <w:noWrap w:val="0"/>
            <w:vAlign w:val="center"/>
          </w:tcPr>
          <w:p w14:paraId="1ACBAE02">
            <w:pPr>
              <w:spacing w:line="360" w:lineRule="auto"/>
              <w:ind w:firstLine="420"/>
              <w:rPr>
                <w:rFonts w:ascii="仿宋" w:hAnsi="仿宋" w:eastAsia="仿宋" w:cs="仿宋"/>
                <w:color w:val="auto"/>
              </w:rPr>
            </w:pPr>
          </w:p>
        </w:tc>
        <w:tc>
          <w:tcPr>
            <w:tcW w:w="651" w:type="pct"/>
            <w:noWrap w:val="0"/>
            <w:vAlign w:val="center"/>
          </w:tcPr>
          <w:p w14:paraId="1480145B">
            <w:pPr>
              <w:spacing w:line="360" w:lineRule="auto"/>
              <w:ind w:firstLine="420"/>
              <w:rPr>
                <w:rFonts w:ascii="仿宋" w:hAnsi="仿宋" w:eastAsia="仿宋" w:cs="仿宋"/>
                <w:color w:val="auto"/>
              </w:rPr>
            </w:pPr>
          </w:p>
        </w:tc>
        <w:tc>
          <w:tcPr>
            <w:tcW w:w="651" w:type="pct"/>
            <w:noWrap w:val="0"/>
            <w:vAlign w:val="center"/>
          </w:tcPr>
          <w:p w14:paraId="3A81A925">
            <w:pPr>
              <w:spacing w:line="360" w:lineRule="auto"/>
              <w:ind w:firstLine="420"/>
              <w:rPr>
                <w:rFonts w:ascii="仿宋" w:hAnsi="仿宋" w:eastAsia="仿宋" w:cs="仿宋"/>
                <w:color w:val="auto"/>
              </w:rPr>
            </w:pPr>
          </w:p>
        </w:tc>
        <w:tc>
          <w:tcPr>
            <w:tcW w:w="654" w:type="pct"/>
            <w:noWrap w:val="0"/>
            <w:vAlign w:val="center"/>
          </w:tcPr>
          <w:p w14:paraId="54F3CE7B">
            <w:pPr>
              <w:spacing w:line="360" w:lineRule="auto"/>
              <w:ind w:firstLine="420"/>
              <w:rPr>
                <w:rFonts w:ascii="仿宋" w:hAnsi="仿宋" w:eastAsia="仿宋" w:cs="仿宋"/>
                <w:color w:val="auto"/>
              </w:rPr>
            </w:pPr>
          </w:p>
        </w:tc>
      </w:tr>
      <w:tr w14:paraId="738A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58E9494C">
            <w:pPr>
              <w:spacing w:line="360" w:lineRule="auto"/>
              <w:ind w:firstLine="420"/>
              <w:rPr>
                <w:rFonts w:ascii="仿宋" w:hAnsi="仿宋" w:eastAsia="仿宋" w:cs="仿宋"/>
                <w:color w:val="auto"/>
              </w:rPr>
            </w:pPr>
          </w:p>
        </w:tc>
        <w:tc>
          <w:tcPr>
            <w:tcW w:w="651" w:type="pct"/>
            <w:noWrap w:val="0"/>
            <w:vAlign w:val="center"/>
          </w:tcPr>
          <w:p w14:paraId="63D295DA">
            <w:pPr>
              <w:spacing w:line="360" w:lineRule="auto"/>
              <w:ind w:firstLine="420"/>
              <w:rPr>
                <w:rFonts w:ascii="仿宋" w:hAnsi="仿宋" w:eastAsia="仿宋" w:cs="仿宋"/>
                <w:color w:val="auto"/>
              </w:rPr>
            </w:pPr>
          </w:p>
        </w:tc>
        <w:tc>
          <w:tcPr>
            <w:tcW w:w="651" w:type="pct"/>
            <w:noWrap w:val="0"/>
            <w:vAlign w:val="center"/>
          </w:tcPr>
          <w:p w14:paraId="6B3301B3">
            <w:pPr>
              <w:spacing w:line="360" w:lineRule="auto"/>
              <w:ind w:firstLine="420"/>
              <w:rPr>
                <w:rFonts w:ascii="仿宋" w:hAnsi="仿宋" w:eastAsia="仿宋" w:cs="仿宋"/>
                <w:color w:val="auto"/>
              </w:rPr>
            </w:pPr>
          </w:p>
        </w:tc>
        <w:tc>
          <w:tcPr>
            <w:tcW w:w="651" w:type="pct"/>
            <w:noWrap w:val="0"/>
            <w:vAlign w:val="center"/>
          </w:tcPr>
          <w:p w14:paraId="56C48460">
            <w:pPr>
              <w:spacing w:line="360" w:lineRule="auto"/>
              <w:ind w:firstLine="420"/>
              <w:rPr>
                <w:rFonts w:ascii="仿宋" w:hAnsi="仿宋" w:eastAsia="仿宋" w:cs="仿宋"/>
                <w:color w:val="auto"/>
              </w:rPr>
            </w:pPr>
          </w:p>
        </w:tc>
        <w:tc>
          <w:tcPr>
            <w:tcW w:w="651" w:type="pct"/>
            <w:noWrap w:val="0"/>
            <w:vAlign w:val="center"/>
          </w:tcPr>
          <w:p w14:paraId="25EA73AE">
            <w:pPr>
              <w:spacing w:line="360" w:lineRule="auto"/>
              <w:ind w:firstLine="420"/>
              <w:rPr>
                <w:rFonts w:ascii="仿宋" w:hAnsi="仿宋" w:eastAsia="仿宋" w:cs="仿宋"/>
                <w:color w:val="auto"/>
              </w:rPr>
            </w:pPr>
          </w:p>
        </w:tc>
        <w:tc>
          <w:tcPr>
            <w:tcW w:w="651" w:type="pct"/>
            <w:noWrap w:val="0"/>
            <w:vAlign w:val="center"/>
          </w:tcPr>
          <w:p w14:paraId="53E2E247">
            <w:pPr>
              <w:spacing w:line="360" w:lineRule="auto"/>
              <w:ind w:firstLine="420"/>
              <w:rPr>
                <w:rFonts w:ascii="仿宋" w:hAnsi="仿宋" w:eastAsia="仿宋" w:cs="仿宋"/>
                <w:color w:val="auto"/>
              </w:rPr>
            </w:pPr>
          </w:p>
        </w:tc>
        <w:tc>
          <w:tcPr>
            <w:tcW w:w="651" w:type="pct"/>
            <w:noWrap w:val="0"/>
            <w:vAlign w:val="center"/>
          </w:tcPr>
          <w:p w14:paraId="5D8E8CDE">
            <w:pPr>
              <w:spacing w:line="360" w:lineRule="auto"/>
              <w:ind w:firstLine="420"/>
              <w:rPr>
                <w:rFonts w:ascii="仿宋" w:hAnsi="仿宋" w:eastAsia="仿宋" w:cs="仿宋"/>
                <w:color w:val="auto"/>
              </w:rPr>
            </w:pPr>
          </w:p>
        </w:tc>
        <w:tc>
          <w:tcPr>
            <w:tcW w:w="654" w:type="pct"/>
            <w:noWrap w:val="0"/>
            <w:vAlign w:val="center"/>
          </w:tcPr>
          <w:p w14:paraId="692720D3">
            <w:pPr>
              <w:spacing w:line="360" w:lineRule="auto"/>
              <w:ind w:firstLine="420"/>
              <w:rPr>
                <w:rFonts w:ascii="仿宋" w:hAnsi="仿宋" w:eastAsia="仿宋" w:cs="仿宋"/>
                <w:color w:val="auto"/>
              </w:rPr>
            </w:pPr>
          </w:p>
        </w:tc>
      </w:tr>
      <w:tr w14:paraId="3FFF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5BB6F75A">
            <w:pPr>
              <w:spacing w:line="360" w:lineRule="auto"/>
              <w:ind w:firstLine="420"/>
              <w:rPr>
                <w:rFonts w:ascii="仿宋" w:hAnsi="仿宋" w:eastAsia="仿宋" w:cs="仿宋"/>
                <w:color w:val="auto"/>
              </w:rPr>
            </w:pPr>
          </w:p>
        </w:tc>
        <w:tc>
          <w:tcPr>
            <w:tcW w:w="651" w:type="pct"/>
            <w:noWrap w:val="0"/>
            <w:vAlign w:val="center"/>
          </w:tcPr>
          <w:p w14:paraId="2AEAECCC">
            <w:pPr>
              <w:spacing w:line="360" w:lineRule="auto"/>
              <w:ind w:firstLine="420"/>
              <w:rPr>
                <w:rFonts w:ascii="仿宋" w:hAnsi="仿宋" w:eastAsia="仿宋" w:cs="仿宋"/>
                <w:color w:val="auto"/>
              </w:rPr>
            </w:pPr>
          </w:p>
        </w:tc>
        <w:tc>
          <w:tcPr>
            <w:tcW w:w="651" w:type="pct"/>
            <w:noWrap w:val="0"/>
            <w:vAlign w:val="center"/>
          </w:tcPr>
          <w:p w14:paraId="6517163F">
            <w:pPr>
              <w:spacing w:line="360" w:lineRule="auto"/>
              <w:ind w:firstLine="420"/>
              <w:rPr>
                <w:rFonts w:ascii="仿宋" w:hAnsi="仿宋" w:eastAsia="仿宋" w:cs="仿宋"/>
                <w:color w:val="auto"/>
              </w:rPr>
            </w:pPr>
          </w:p>
        </w:tc>
        <w:tc>
          <w:tcPr>
            <w:tcW w:w="651" w:type="pct"/>
            <w:noWrap w:val="0"/>
            <w:vAlign w:val="center"/>
          </w:tcPr>
          <w:p w14:paraId="5BA4D32E">
            <w:pPr>
              <w:spacing w:line="360" w:lineRule="auto"/>
              <w:ind w:firstLine="420"/>
              <w:rPr>
                <w:rFonts w:ascii="仿宋" w:hAnsi="仿宋" w:eastAsia="仿宋" w:cs="仿宋"/>
                <w:color w:val="auto"/>
              </w:rPr>
            </w:pPr>
          </w:p>
        </w:tc>
        <w:tc>
          <w:tcPr>
            <w:tcW w:w="651" w:type="pct"/>
            <w:noWrap w:val="0"/>
            <w:vAlign w:val="center"/>
          </w:tcPr>
          <w:p w14:paraId="157D84ED">
            <w:pPr>
              <w:spacing w:line="360" w:lineRule="auto"/>
              <w:ind w:firstLine="420"/>
              <w:rPr>
                <w:rFonts w:ascii="仿宋" w:hAnsi="仿宋" w:eastAsia="仿宋" w:cs="仿宋"/>
                <w:color w:val="auto"/>
              </w:rPr>
            </w:pPr>
          </w:p>
        </w:tc>
        <w:tc>
          <w:tcPr>
            <w:tcW w:w="651" w:type="pct"/>
            <w:noWrap w:val="0"/>
            <w:vAlign w:val="center"/>
          </w:tcPr>
          <w:p w14:paraId="6B2E6E61">
            <w:pPr>
              <w:spacing w:line="360" w:lineRule="auto"/>
              <w:ind w:firstLine="420"/>
              <w:rPr>
                <w:rFonts w:ascii="仿宋" w:hAnsi="仿宋" w:eastAsia="仿宋" w:cs="仿宋"/>
                <w:color w:val="auto"/>
              </w:rPr>
            </w:pPr>
          </w:p>
        </w:tc>
        <w:tc>
          <w:tcPr>
            <w:tcW w:w="651" w:type="pct"/>
            <w:noWrap w:val="0"/>
            <w:vAlign w:val="center"/>
          </w:tcPr>
          <w:p w14:paraId="0D6060BB">
            <w:pPr>
              <w:spacing w:line="360" w:lineRule="auto"/>
              <w:ind w:firstLine="420"/>
              <w:rPr>
                <w:rFonts w:ascii="仿宋" w:hAnsi="仿宋" w:eastAsia="仿宋" w:cs="仿宋"/>
                <w:color w:val="auto"/>
              </w:rPr>
            </w:pPr>
          </w:p>
        </w:tc>
        <w:tc>
          <w:tcPr>
            <w:tcW w:w="654" w:type="pct"/>
            <w:noWrap w:val="0"/>
            <w:vAlign w:val="center"/>
          </w:tcPr>
          <w:p w14:paraId="79387C12">
            <w:pPr>
              <w:spacing w:line="360" w:lineRule="auto"/>
              <w:ind w:firstLine="420"/>
              <w:rPr>
                <w:rFonts w:ascii="仿宋" w:hAnsi="仿宋" w:eastAsia="仿宋" w:cs="仿宋"/>
                <w:color w:val="auto"/>
              </w:rPr>
            </w:pPr>
          </w:p>
        </w:tc>
      </w:tr>
      <w:tr w14:paraId="1F9B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19052A6C">
            <w:pPr>
              <w:spacing w:line="360" w:lineRule="auto"/>
              <w:ind w:firstLine="420"/>
              <w:rPr>
                <w:rFonts w:ascii="仿宋" w:hAnsi="仿宋" w:eastAsia="仿宋" w:cs="仿宋"/>
                <w:color w:val="auto"/>
              </w:rPr>
            </w:pPr>
          </w:p>
        </w:tc>
        <w:tc>
          <w:tcPr>
            <w:tcW w:w="651" w:type="pct"/>
            <w:noWrap w:val="0"/>
            <w:vAlign w:val="center"/>
          </w:tcPr>
          <w:p w14:paraId="31FD2567">
            <w:pPr>
              <w:spacing w:line="360" w:lineRule="auto"/>
              <w:ind w:firstLine="420"/>
              <w:rPr>
                <w:rFonts w:ascii="仿宋" w:hAnsi="仿宋" w:eastAsia="仿宋" w:cs="仿宋"/>
                <w:color w:val="auto"/>
              </w:rPr>
            </w:pPr>
          </w:p>
        </w:tc>
        <w:tc>
          <w:tcPr>
            <w:tcW w:w="651" w:type="pct"/>
            <w:noWrap w:val="0"/>
            <w:vAlign w:val="center"/>
          </w:tcPr>
          <w:p w14:paraId="1D59BFA7">
            <w:pPr>
              <w:spacing w:line="360" w:lineRule="auto"/>
              <w:ind w:firstLine="420"/>
              <w:rPr>
                <w:rFonts w:ascii="仿宋" w:hAnsi="仿宋" w:eastAsia="仿宋" w:cs="仿宋"/>
                <w:color w:val="auto"/>
              </w:rPr>
            </w:pPr>
          </w:p>
        </w:tc>
        <w:tc>
          <w:tcPr>
            <w:tcW w:w="651" w:type="pct"/>
            <w:noWrap w:val="0"/>
            <w:vAlign w:val="center"/>
          </w:tcPr>
          <w:p w14:paraId="63685FF5">
            <w:pPr>
              <w:spacing w:line="360" w:lineRule="auto"/>
              <w:ind w:firstLine="420"/>
              <w:rPr>
                <w:rFonts w:ascii="仿宋" w:hAnsi="仿宋" w:eastAsia="仿宋" w:cs="仿宋"/>
                <w:color w:val="auto"/>
              </w:rPr>
            </w:pPr>
          </w:p>
        </w:tc>
        <w:tc>
          <w:tcPr>
            <w:tcW w:w="651" w:type="pct"/>
            <w:noWrap w:val="0"/>
            <w:vAlign w:val="center"/>
          </w:tcPr>
          <w:p w14:paraId="23473ED0">
            <w:pPr>
              <w:spacing w:line="360" w:lineRule="auto"/>
              <w:ind w:firstLine="420"/>
              <w:rPr>
                <w:rFonts w:ascii="仿宋" w:hAnsi="仿宋" w:eastAsia="仿宋" w:cs="仿宋"/>
                <w:color w:val="auto"/>
              </w:rPr>
            </w:pPr>
          </w:p>
        </w:tc>
        <w:tc>
          <w:tcPr>
            <w:tcW w:w="651" w:type="pct"/>
            <w:noWrap w:val="0"/>
            <w:vAlign w:val="center"/>
          </w:tcPr>
          <w:p w14:paraId="5C3493A3">
            <w:pPr>
              <w:spacing w:line="360" w:lineRule="auto"/>
              <w:ind w:firstLine="420"/>
              <w:rPr>
                <w:rFonts w:ascii="仿宋" w:hAnsi="仿宋" w:eastAsia="仿宋" w:cs="仿宋"/>
                <w:color w:val="auto"/>
              </w:rPr>
            </w:pPr>
          </w:p>
        </w:tc>
        <w:tc>
          <w:tcPr>
            <w:tcW w:w="651" w:type="pct"/>
            <w:noWrap w:val="0"/>
            <w:vAlign w:val="center"/>
          </w:tcPr>
          <w:p w14:paraId="446B90B9">
            <w:pPr>
              <w:spacing w:line="360" w:lineRule="auto"/>
              <w:ind w:firstLine="420"/>
              <w:rPr>
                <w:rFonts w:ascii="仿宋" w:hAnsi="仿宋" w:eastAsia="仿宋" w:cs="仿宋"/>
                <w:color w:val="auto"/>
              </w:rPr>
            </w:pPr>
          </w:p>
        </w:tc>
        <w:tc>
          <w:tcPr>
            <w:tcW w:w="654" w:type="pct"/>
            <w:noWrap w:val="0"/>
            <w:vAlign w:val="center"/>
          </w:tcPr>
          <w:p w14:paraId="56AE26A0">
            <w:pPr>
              <w:spacing w:line="360" w:lineRule="auto"/>
              <w:ind w:firstLine="420"/>
              <w:rPr>
                <w:rFonts w:ascii="仿宋" w:hAnsi="仿宋" w:eastAsia="仿宋" w:cs="仿宋"/>
                <w:color w:val="auto"/>
              </w:rPr>
            </w:pPr>
          </w:p>
        </w:tc>
      </w:tr>
      <w:tr w14:paraId="1DA4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1C9704B0">
            <w:pPr>
              <w:spacing w:line="360" w:lineRule="auto"/>
              <w:ind w:firstLine="420"/>
              <w:rPr>
                <w:rFonts w:ascii="仿宋" w:hAnsi="仿宋" w:eastAsia="仿宋" w:cs="仿宋"/>
                <w:color w:val="auto"/>
              </w:rPr>
            </w:pPr>
          </w:p>
        </w:tc>
        <w:tc>
          <w:tcPr>
            <w:tcW w:w="651" w:type="pct"/>
            <w:noWrap w:val="0"/>
            <w:vAlign w:val="center"/>
          </w:tcPr>
          <w:p w14:paraId="10BDFAEA">
            <w:pPr>
              <w:spacing w:line="360" w:lineRule="auto"/>
              <w:ind w:firstLine="420"/>
              <w:rPr>
                <w:rFonts w:ascii="仿宋" w:hAnsi="仿宋" w:eastAsia="仿宋" w:cs="仿宋"/>
                <w:color w:val="auto"/>
              </w:rPr>
            </w:pPr>
          </w:p>
        </w:tc>
        <w:tc>
          <w:tcPr>
            <w:tcW w:w="651" w:type="pct"/>
            <w:noWrap w:val="0"/>
            <w:vAlign w:val="center"/>
          </w:tcPr>
          <w:p w14:paraId="60ED9522">
            <w:pPr>
              <w:spacing w:line="360" w:lineRule="auto"/>
              <w:ind w:firstLine="420"/>
              <w:rPr>
                <w:rFonts w:ascii="仿宋" w:hAnsi="仿宋" w:eastAsia="仿宋" w:cs="仿宋"/>
                <w:color w:val="auto"/>
              </w:rPr>
            </w:pPr>
          </w:p>
        </w:tc>
        <w:tc>
          <w:tcPr>
            <w:tcW w:w="651" w:type="pct"/>
            <w:noWrap w:val="0"/>
            <w:vAlign w:val="center"/>
          </w:tcPr>
          <w:p w14:paraId="4D8FEBC1">
            <w:pPr>
              <w:spacing w:line="360" w:lineRule="auto"/>
              <w:ind w:firstLine="420"/>
              <w:rPr>
                <w:rFonts w:ascii="仿宋" w:hAnsi="仿宋" w:eastAsia="仿宋" w:cs="仿宋"/>
                <w:color w:val="auto"/>
              </w:rPr>
            </w:pPr>
          </w:p>
        </w:tc>
        <w:tc>
          <w:tcPr>
            <w:tcW w:w="651" w:type="pct"/>
            <w:noWrap w:val="0"/>
            <w:vAlign w:val="center"/>
          </w:tcPr>
          <w:p w14:paraId="5932D049">
            <w:pPr>
              <w:spacing w:line="360" w:lineRule="auto"/>
              <w:ind w:firstLine="420"/>
              <w:rPr>
                <w:rFonts w:ascii="仿宋" w:hAnsi="仿宋" w:eastAsia="仿宋" w:cs="仿宋"/>
                <w:color w:val="auto"/>
              </w:rPr>
            </w:pPr>
          </w:p>
        </w:tc>
        <w:tc>
          <w:tcPr>
            <w:tcW w:w="651" w:type="pct"/>
            <w:noWrap w:val="0"/>
            <w:vAlign w:val="center"/>
          </w:tcPr>
          <w:p w14:paraId="1B323A20">
            <w:pPr>
              <w:spacing w:line="360" w:lineRule="auto"/>
              <w:ind w:firstLine="420"/>
              <w:rPr>
                <w:rFonts w:ascii="仿宋" w:hAnsi="仿宋" w:eastAsia="仿宋" w:cs="仿宋"/>
                <w:color w:val="auto"/>
              </w:rPr>
            </w:pPr>
          </w:p>
        </w:tc>
        <w:tc>
          <w:tcPr>
            <w:tcW w:w="651" w:type="pct"/>
            <w:noWrap w:val="0"/>
            <w:vAlign w:val="center"/>
          </w:tcPr>
          <w:p w14:paraId="2170FB08">
            <w:pPr>
              <w:spacing w:line="360" w:lineRule="auto"/>
              <w:ind w:firstLine="420"/>
              <w:rPr>
                <w:rFonts w:ascii="仿宋" w:hAnsi="仿宋" w:eastAsia="仿宋" w:cs="仿宋"/>
                <w:color w:val="auto"/>
              </w:rPr>
            </w:pPr>
          </w:p>
        </w:tc>
        <w:tc>
          <w:tcPr>
            <w:tcW w:w="654" w:type="pct"/>
            <w:noWrap w:val="0"/>
            <w:vAlign w:val="center"/>
          </w:tcPr>
          <w:p w14:paraId="79ABF03A">
            <w:pPr>
              <w:spacing w:line="360" w:lineRule="auto"/>
              <w:ind w:firstLine="420"/>
              <w:rPr>
                <w:rFonts w:ascii="仿宋" w:hAnsi="仿宋" w:eastAsia="仿宋" w:cs="仿宋"/>
                <w:color w:val="auto"/>
              </w:rPr>
            </w:pPr>
          </w:p>
        </w:tc>
      </w:tr>
      <w:tr w14:paraId="3696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6F909FD9">
            <w:pPr>
              <w:spacing w:line="360" w:lineRule="auto"/>
              <w:ind w:firstLine="420"/>
              <w:rPr>
                <w:rFonts w:ascii="仿宋" w:hAnsi="仿宋" w:eastAsia="仿宋" w:cs="仿宋"/>
                <w:color w:val="auto"/>
              </w:rPr>
            </w:pPr>
          </w:p>
        </w:tc>
        <w:tc>
          <w:tcPr>
            <w:tcW w:w="651" w:type="pct"/>
            <w:noWrap w:val="0"/>
            <w:vAlign w:val="center"/>
          </w:tcPr>
          <w:p w14:paraId="6CD42E24">
            <w:pPr>
              <w:spacing w:line="360" w:lineRule="auto"/>
              <w:ind w:firstLine="420"/>
              <w:rPr>
                <w:rFonts w:ascii="仿宋" w:hAnsi="仿宋" w:eastAsia="仿宋" w:cs="仿宋"/>
                <w:color w:val="auto"/>
              </w:rPr>
            </w:pPr>
          </w:p>
        </w:tc>
        <w:tc>
          <w:tcPr>
            <w:tcW w:w="651" w:type="pct"/>
            <w:noWrap w:val="0"/>
            <w:vAlign w:val="center"/>
          </w:tcPr>
          <w:p w14:paraId="4EBFF061">
            <w:pPr>
              <w:spacing w:line="360" w:lineRule="auto"/>
              <w:ind w:firstLine="420"/>
              <w:rPr>
                <w:rFonts w:ascii="仿宋" w:hAnsi="仿宋" w:eastAsia="仿宋" w:cs="仿宋"/>
                <w:color w:val="auto"/>
              </w:rPr>
            </w:pPr>
          </w:p>
        </w:tc>
        <w:tc>
          <w:tcPr>
            <w:tcW w:w="651" w:type="pct"/>
            <w:noWrap w:val="0"/>
            <w:vAlign w:val="center"/>
          </w:tcPr>
          <w:p w14:paraId="40A40D1E">
            <w:pPr>
              <w:spacing w:line="360" w:lineRule="auto"/>
              <w:ind w:firstLine="420"/>
              <w:rPr>
                <w:rFonts w:ascii="仿宋" w:hAnsi="仿宋" w:eastAsia="仿宋" w:cs="仿宋"/>
                <w:color w:val="auto"/>
              </w:rPr>
            </w:pPr>
          </w:p>
        </w:tc>
        <w:tc>
          <w:tcPr>
            <w:tcW w:w="651" w:type="pct"/>
            <w:noWrap w:val="0"/>
            <w:vAlign w:val="center"/>
          </w:tcPr>
          <w:p w14:paraId="6D9A3498">
            <w:pPr>
              <w:spacing w:line="360" w:lineRule="auto"/>
              <w:ind w:firstLine="420"/>
              <w:rPr>
                <w:rFonts w:ascii="仿宋" w:hAnsi="仿宋" w:eastAsia="仿宋" w:cs="仿宋"/>
                <w:color w:val="auto"/>
              </w:rPr>
            </w:pPr>
          </w:p>
        </w:tc>
        <w:tc>
          <w:tcPr>
            <w:tcW w:w="651" w:type="pct"/>
            <w:noWrap w:val="0"/>
            <w:vAlign w:val="center"/>
          </w:tcPr>
          <w:p w14:paraId="48784F27">
            <w:pPr>
              <w:spacing w:line="360" w:lineRule="auto"/>
              <w:ind w:firstLine="420"/>
              <w:rPr>
                <w:rFonts w:ascii="仿宋" w:hAnsi="仿宋" w:eastAsia="仿宋" w:cs="仿宋"/>
                <w:color w:val="auto"/>
              </w:rPr>
            </w:pPr>
          </w:p>
        </w:tc>
        <w:tc>
          <w:tcPr>
            <w:tcW w:w="651" w:type="pct"/>
            <w:noWrap w:val="0"/>
            <w:vAlign w:val="center"/>
          </w:tcPr>
          <w:p w14:paraId="4948D346">
            <w:pPr>
              <w:spacing w:line="360" w:lineRule="auto"/>
              <w:ind w:firstLine="420"/>
              <w:rPr>
                <w:rFonts w:ascii="仿宋" w:hAnsi="仿宋" w:eastAsia="仿宋" w:cs="仿宋"/>
                <w:color w:val="auto"/>
              </w:rPr>
            </w:pPr>
          </w:p>
        </w:tc>
        <w:tc>
          <w:tcPr>
            <w:tcW w:w="654" w:type="pct"/>
            <w:noWrap w:val="0"/>
            <w:vAlign w:val="center"/>
          </w:tcPr>
          <w:p w14:paraId="306F8376">
            <w:pPr>
              <w:spacing w:line="360" w:lineRule="auto"/>
              <w:ind w:firstLine="420"/>
              <w:rPr>
                <w:rFonts w:ascii="仿宋" w:hAnsi="仿宋" w:eastAsia="仿宋" w:cs="仿宋"/>
                <w:color w:val="auto"/>
              </w:rPr>
            </w:pPr>
          </w:p>
        </w:tc>
      </w:tr>
      <w:tr w14:paraId="2AB8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2185F183">
            <w:pPr>
              <w:spacing w:line="360" w:lineRule="auto"/>
              <w:ind w:firstLine="420"/>
              <w:rPr>
                <w:rFonts w:ascii="仿宋" w:hAnsi="仿宋" w:eastAsia="仿宋" w:cs="仿宋"/>
                <w:color w:val="auto"/>
              </w:rPr>
            </w:pPr>
          </w:p>
        </w:tc>
        <w:tc>
          <w:tcPr>
            <w:tcW w:w="651" w:type="pct"/>
            <w:noWrap w:val="0"/>
            <w:vAlign w:val="center"/>
          </w:tcPr>
          <w:p w14:paraId="376E8DD5">
            <w:pPr>
              <w:spacing w:line="360" w:lineRule="auto"/>
              <w:ind w:firstLine="420"/>
              <w:rPr>
                <w:rFonts w:ascii="仿宋" w:hAnsi="仿宋" w:eastAsia="仿宋" w:cs="仿宋"/>
                <w:color w:val="auto"/>
              </w:rPr>
            </w:pPr>
          </w:p>
        </w:tc>
        <w:tc>
          <w:tcPr>
            <w:tcW w:w="651" w:type="pct"/>
            <w:noWrap w:val="0"/>
            <w:vAlign w:val="center"/>
          </w:tcPr>
          <w:p w14:paraId="38C4B876">
            <w:pPr>
              <w:spacing w:line="360" w:lineRule="auto"/>
              <w:ind w:firstLine="420"/>
              <w:rPr>
                <w:rFonts w:ascii="仿宋" w:hAnsi="仿宋" w:eastAsia="仿宋" w:cs="仿宋"/>
                <w:color w:val="auto"/>
              </w:rPr>
            </w:pPr>
          </w:p>
        </w:tc>
        <w:tc>
          <w:tcPr>
            <w:tcW w:w="651" w:type="pct"/>
            <w:noWrap w:val="0"/>
            <w:vAlign w:val="center"/>
          </w:tcPr>
          <w:p w14:paraId="0BDA158D">
            <w:pPr>
              <w:spacing w:line="360" w:lineRule="auto"/>
              <w:ind w:firstLine="420"/>
              <w:rPr>
                <w:rFonts w:ascii="仿宋" w:hAnsi="仿宋" w:eastAsia="仿宋" w:cs="仿宋"/>
                <w:color w:val="auto"/>
              </w:rPr>
            </w:pPr>
          </w:p>
        </w:tc>
        <w:tc>
          <w:tcPr>
            <w:tcW w:w="651" w:type="pct"/>
            <w:noWrap w:val="0"/>
            <w:vAlign w:val="center"/>
          </w:tcPr>
          <w:p w14:paraId="65230709">
            <w:pPr>
              <w:spacing w:line="360" w:lineRule="auto"/>
              <w:ind w:firstLine="420"/>
              <w:rPr>
                <w:rFonts w:ascii="仿宋" w:hAnsi="仿宋" w:eastAsia="仿宋" w:cs="仿宋"/>
                <w:color w:val="auto"/>
              </w:rPr>
            </w:pPr>
          </w:p>
        </w:tc>
        <w:tc>
          <w:tcPr>
            <w:tcW w:w="651" w:type="pct"/>
            <w:noWrap w:val="0"/>
            <w:vAlign w:val="center"/>
          </w:tcPr>
          <w:p w14:paraId="765A60E0">
            <w:pPr>
              <w:spacing w:line="360" w:lineRule="auto"/>
              <w:ind w:firstLine="420"/>
              <w:rPr>
                <w:rFonts w:ascii="仿宋" w:hAnsi="仿宋" w:eastAsia="仿宋" w:cs="仿宋"/>
                <w:color w:val="auto"/>
              </w:rPr>
            </w:pPr>
          </w:p>
        </w:tc>
        <w:tc>
          <w:tcPr>
            <w:tcW w:w="651" w:type="pct"/>
            <w:noWrap w:val="0"/>
            <w:vAlign w:val="center"/>
          </w:tcPr>
          <w:p w14:paraId="75EAB35E">
            <w:pPr>
              <w:spacing w:line="360" w:lineRule="auto"/>
              <w:ind w:firstLine="420"/>
              <w:rPr>
                <w:rFonts w:ascii="仿宋" w:hAnsi="仿宋" w:eastAsia="仿宋" w:cs="仿宋"/>
                <w:color w:val="auto"/>
              </w:rPr>
            </w:pPr>
          </w:p>
        </w:tc>
        <w:tc>
          <w:tcPr>
            <w:tcW w:w="654" w:type="pct"/>
            <w:noWrap w:val="0"/>
            <w:vAlign w:val="center"/>
          </w:tcPr>
          <w:p w14:paraId="13B412E3">
            <w:pPr>
              <w:spacing w:line="360" w:lineRule="auto"/>
              <w:ind w:firstLine="420"/>
              <w:rPr>
                <w:rFonts w:ascii="仿宋" w:hAnsi="仿宋" w:eastAsia="仿宋" w:cs="仿宋"/>
                <w:color w:val="auto"/>
              </w:rPr>
            </w:pPr>
          </w:p>
        </w:tc>
      </w:tr>
      <w:tr w14:paraId="7046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087A2BEA">
            <w:pPr>
              <w:spacing w:line="360" w:lineRule="auto"/>
              <w:ind w:firstLine="420"/>
              <w:rPr>
                <w:rFonts w:ascii="仿宋" w:hAnsi="仿宋" w:eastAsia="仿宋" w:cs="仿宋"/>
                <w:color w:val="auto"/>
              </w:rPr>
            </w:pPr>
          </w:p>
        </w:tc>
        <w:tc>
          <w:tcPr>
            <w:tcW w:w="651" w:type="pct"/>
            <w:noWrap w:val="0"/>
            <w:vAlign w:val="center"/>
          </w:tcPr>
          <w:p w14:paraId="4A4E6373">
            <w:pPr>
              <w:spacing w:line="360" w:lineRule="auto"/>
              <w:ind w:firstLine="420"/>
              <w:rPr>
                <w:rFonts w:ascii="仿宋" w:hAnsi="仿宋" w:eastAsia="仿宋" w:cs="仿宋"/>
                <w:color w:val="auto"/>
              </w:rPr>
            </w:pPr>
          </w:p>
        </w:tc>
        <w:tc>
          <w:tcPr>
            <w:tcW w:w="651" w:type="pct"/>
            <w:noWrap w:val="0"/>
            <w:vAlign w:val="center"/>
          </w:tcPr>
          <w:p w14:paraId="6BD97CC5">
            <w:pPr>
              <w:spacing w:line="360" w:lineRule="auto"/>
              <w:ind w:firstLine="420"/>
              <w:rPr>
                <w:rFonts w:ascii="仿宋" w:hAnsi="仿宋" w:eastAsia="仿宋" w:cs="仿宋"/>
                <w:color w:val="auto"/>
              </w:rPr>
            </w:pPr>
          </w:p>
        </w:tc>
        <w:tc>
          <w:tcPr>
            <w:tcW w:w="651" w:type="pct"/>
            <w:noWrap w:val="0"/>
            <w:vAlign w:val="center"/>
          </w:tcPr>
          <w:p w14:paraId="0C1E771D">
            <w:pPr>
              <w:spacing w:line="360" w:lineRule="auto"/>
              <w:ind w:firstLine="420"/>
              <w:rPr>
                <w:rFonts w:ascii="仿宋" w:hAnsi="仿宋" w:eastAsia="仿宋" w:cs="仿宋"/>
                <w:color w:val="auto"/>
              </w:rPr>
            </w:pPr>
          </w:p>
        </w:tc>
        <w:tc>
          <w:tcPr>
            <w:tcW w:w="651" w:type="pct"/>
            <w:noWrap w:val="0"/>
            <w:vAlign w:val="center"/>
          </w:tcPr>
          <w:p w14:paraId="5624694F">
            <w:pPr>
              <w:spacing w:line="360" w:lineRule="auto"/>
              <w:ind w:firstLine="420"/>
              <w:rPr>
                <w:rFonts w:ascii="仿宋" w:hAnsi="仿宋" w:eastAsia="仿宋" w:cs="仿宋"/>
                <w:color w:val="auto"/>
              </w:rPr>
            </w:pPr>
          </w:p>
        </w:tc>
        <w:tc>
          <w:tcPr>
            <w:tcW w:w="651" w:type="pct"/>
            <w:noWrap w:val="0"/>
            <w:vAlign w:val="center"/>
          </w:tcPr>
          <w:p w14:paraId="38AEC389">
            <w:pPr>
              <w:spacing w:line="360" w:lineRule="auto"/>
              <w:ind w:firstLine="420"/>
              <w:rPr>
                <w:rFonts w:ascii="仿宋" w:hAnsi="仿宋" w:eastAsia="仿宋" w:cs="仿宋"/>
                <w:color w:val="auto"/>
              </w:rPr>
            </w:pPr>
          </w:p>
        </w:tc>
        <w:tc>
          <w:tcPr>
            <w:tcW w:w="651" w:type="pct"/>
            <w:noWrap w:val="0"/>
            <w:vAlign w:val="center"/>
          </w:tcPr>
          <w:p w14:paraId="5D5D92C6">
            <w:pPr>
              <w:spacing w:line="360" w:lineRule="auto"/>
              <w:ind w:firstLine="420"/>
              <w:rPr>
                <w:rFonts w:ascii="仿宋" w:hAnsi="仿宋" w:eastAsia="仿宋" w:cs="仿宋"/>
                <w:color w:val="auto"/>
              </w:rPr>
            </w:pPr>
          </w:p>
        </w:tc>
        <w:tc>
          <w:tcPr>
            <w:tcW w:w="654" w:type="pct"/>
            <w:noWrap w:val="0"/>
            <w:vAlign w:val="center"/>
          </w:tcPr>
          <w:p w14:paraId="07493507">
            <w:pPr>
              <w:spacing w:line="360" w:lineRule="auto"/>
              <w:ind w:firstLine="420"/>
              <w:rPr>
                <w:rFonts w:ascii="仿宋" w:hAnsi="仿宋" w:eastAsia="仿宋" w:cs="仿宋"/>
                <w:color w:val="auto"/>
              </w:rPr>
            </w:pPr>
          </w:p>
        </w:tc>
      </w:tr>
      <w:tr w14:paraId="59E7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437" w:type="pct"/>
            <w:noWrap w:val="0"/>
            <w:vAlign w:val="center"/>
          </w:tcPr>
          <w:p w14:paraId="162B8086">
            <w:pPr>
              <w:spacing w:line="360" w:lineRule="auto"/>
              <w:ind w:firstLine="420"/>
              <w:rPr>
                <w:rFonts w:ascii="仿宋" w:hAnsi="仿宋" w:eastAsia="仿宋" w:cs="仿宋"/>
                <w:color w:val="auto"/>
              </w:rPr>
            </w:pPr>
          </w:p>
        </w:tc>
        <w:tc>
          <w:tcPr>
            <w:tcW w:w="651" w:type="pct"/>
            <w:noWrap w:val="0"/>
            <w:vAlign w:val="center"/>
          </w:tcPr>
          <w:p w14:paraId="23DCFF2D">
            <w:pPr>
              <w:spacing w:line="360" w:lineRule="auto"/>
              <w:ind w:firstLine="420"/>
              <w:rPr>
                <w:rFonts w:ascii="仿宋" w:hAnsi="仿宋" w:eastAsia="仿宋" w:cs="仿宋"/>
                <w:color w:val="auto"/>
              </w:rPr>
            </w:pPr>
          </w:p>
        </w:tc>
        <w:tc>
          <w:tcPr>
            <w:tcW w:w="651" w:type="pct"/>
            <w:noWrap w:val="0"/>
            <w:vAlign w:val="center"/>
          </w:tcPr>
          <w:p w14:paraId="78B203C3">
            <w:pPr>
              <w:spacing w:line="360" w:lineRule="auto"/>
              <w:ind w:firstLine="420"/>
              <w:rPr>
                <w:rFonts w:ascii="仿宋" w:hAnsi="仿宋" w:eastAsia="仿宋" w:cs="仿宋"/>
                <w:color w:val="auto"/>
              </w:rPr>
            </w:pPr>
          </w:p>
        </w:tc>
        <w:tc>
          <w:tcPr>
            <w:tcW w:w="651" w:type="pct"/>
            <w:noWrap w:val="0"/>
            <w:vAlign w:val="center"/>
          </w:tcPr>
          <w:p w14:paraId="55948241">
            <w:pPr>
              <w:spacing w:line="360" w:lineRule="auto"/>
              <w:ind w:firstLine="420"/>
              <w:rPr>
                <w:rFonts w:ascii="仿宋" w:hAnsi="仿宋" w:eastAsia="仿宋" w:cs="仿宋"/>
                <w:color w:val="auto"/>
              </w:rPr>
            </w:pPr>
          </w:p>
        </w:tc>
        <w:tc>
          <w:tcPr>
            <w:tcW w:w="651" w:type="pct"/>
            <w:noWrap w:val="0"/>
            <w:vAlign w:val="center"/>
          </w:tcPr>
          <w:p w14:paraId="07201913">
            <w:pPr>
              <w:spacing w:line="360" w:lineRule="auto"/>
              <w:ind w:firstLine="420"/>
              <w:rPr>
                <w:rFonts w:ascii="仿宋" w:hAnsi="仿宋" w:eastAsia="仿宋" w:cs="仿宋"/>
                <w:color w:val="auto"/>
              </w:rPr>
            </w:pPr>
          </w:p>
        </w:tc>
        <w:tc>
          <w:tcPr>
            <w:tcW w:w="651" w:type="pct"/>
            <w:noWrap w:val="0"/>
            <w:vAlign w:val="center"/>
          </w:tcPr>
          <w:p w14:paraId="1BCB8BBF">
            <w:pPr>
              <w:spacing w:line="360" w:lineRule="auto"/>
              <w:ind w:firstLine="420"/>
              <w:rPr>
                <w:rFonts w:ascii="仿宋" w:hAnsi="仿宋" w:eastAsia="仿宋" w:cs="仿宋"/>
                <w:color w:val="auto"/>
              </w:rPr>
            </w:pPr>
          </w:p>
        </w:tc>
        <w:tc>
          <w:tcPr>
            <w:tcW w:w="651" w:type="pct"/>
            <w:noWrap w:val="0"/>
            <w:vAlign w:val="center"/>
          </w:tcPr>
          <w:p w14:paraId="7BC21F4F">
            <w:pPr>
              <w:spacing w:line="360" w:lineRule="auto"/>
              <w:ind w:firstLine="420"/>
              <w:rPr>
                <w:rFonts w:ascii="仿宋" w:hAnsi="仿宋" w:eastAsia="仿宋" w:cs="仿宋"/>
                <w:color w:val="auto"/>
              </w:rPr>
            </w:pPr>
          </w:p>
        </w:tc>
        <w:tc>
          <w:tcPr>
            <w:tcW w:w="654" w:type="pct"/>
            <w:noWrap w:val="0"/>
            <w:vAlign w:val="center"/>
          </w:tcPr>
          <w:p w14:paraId="4259B347">
            <w:pPr>
              <w:spacing w:line="360" w:lineRule="auto"/>
              <w:ind w:firstLine="420"/>
              <w:rPr>
                <w:rFonts w:ascii="仿宋" w:hAnsi="仿宋" w:eastAsia="仿宋" w:cs="仿宋"/>
                <w:color w:val="auto"/>
              </w:rPr>
            </w:pPr>
          </w:p>
        </w:tc>
      </w:tr>
    </w:tbl>
    <w:p w14:paraId="74B14328">
      <w:pPr>
        <w:keepNext/>
        <w:keepLines/>
        <w:spacing w:line="372" w:lineRule="auto"/>
        <w:jc w:val="left"/>
        <w:rPr>
          <w:rFonts w:ascii="仿宋" w:hAnsi="仿宋" w:eastAsia="仿宋" w:cs="仿宋"/>
          <w:b/>
          <w:color w:val="auto"/>
          <w:kern w:val="0"/>
          <w:sz w:val="28"/>
          <w:lang w:val="zh-CN"/>
        </w:rPr>
      </w:pPr>
      <w:r>
        <w:rPr>
          <w:rFonts w:hint="eastAsia" w:ascii="仿宋" w:hAnsi="仿宋" w:eastAsia="仿宋" w:cs="仿宋"/>
          <w:b/>
          <w:color w:val="auto"/>
          <w:kern w:val="0"/>
          <w:sz w:val="28"/>
          <w:lang w:val="zh-CN"/>
        </w:rPr>
        <w:br w:type="page"/>
      </w:r>
    </w:p>
    <w:p w14:paraId="372FBD0D">
      <w:pPr>
        <w:kinsoku w:val="0"/>
        <w:overflowPunct w:val="0"/>
        <w:autoSpaceDE w:val="0"/>
        <w:autoSpaceDN w:val="0"/>
        <w:spacing w:line="360" w:lineRule="exact"/>
        <w:rPr>
          <w:rFonts w:ascii="仿宋" w:hAnsi="仿宋" w:eastAsia="仿宋" w:cs="仿宋"/>
          <w:b/>
          <w:bCs w:val="0"/>
          <w:color w:val="000000" w:themeColor="text1"/>
          <w:sz w:val="22"/>
          <w14:textFill>
            <w14:solidFill>
              <w14:schemeClr w14:val="tx1"/>
            </w14:solidFill>
          </w14:textFill>
        </w:rPr>
      </w:pPr>
      <w:r>
        <w:rPr>
          <w:rFonts w:hint="eastAsia" w:ascii="仿宋" w:hAnsi="仿宋" w:eastAsia="仿宋" w:cs="仿宋"/>
          <w:b/>
          <w:bCs w:val="0"/>
          <w:color w:val="000000" w:themeColor="text1"/>
          <w:sz w:val="22"/>
          <w:lang w:val="en-US" w:eastAsia="zh-CN"/>
          <w14:textFill>
            <w14:solidFill>
              <w14:schemeClr w14:val="tx1"/>
            </w14:solidFill>
          </w14:textFill>
        </w:rPr>
        <w:t>6.3</w:t>
      </w:r>
      <w:r>
        <w:rPr>
          <w:rFonts w:hint="eastAsia" w:ascii="仿宋" w:hAnsi="仿宋" w:eastAsia="仿宋" w:cs="仿宋"/>
          <w:b/>
          <w:bCs w:val="0"/>
          <w:color w:val="000000" w:themeColor="text1"/>
          <w:sz w:val="22"/>
          <w14:textFill>
            <w14:solidFill>
              <w14:schemeClr w14:val="tx1"/>
            </w14:solidFill>
          </w14:textFill>
        </w:rPr>
        <w:t>应急预案：</w:t>
      </w:r>
    </w:p>
    <w:p w14:paraId="1211470C">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sz w:val="22"/>
          <w:lang w:val="zh-CN" w:eastAsia="zh-CN"/>
          <w14:textFill>
            <w14:solidFill>
              <w14:schemeClr w14:val="tx1"/>
            </w14:solidFill>
          </w14:textFill>
        </w:rPr>
      </w:pPr>
      <w:r>
        <w:rPr>
          <w:rFonts w:hint="eastAsia" w:ascii="仿宋" w:hAnsi="仿宋" w:eastAsia="仿宋" w:cs="仿宋"/>
          <w:bCs/>
          <w:color w:val="000000" w:themeColor="text1"/>
          <w:sz w:val="22"/>
          <w:lang w:val="zh-CN" w:eastAsia="zh-CN"/>
          <w14:textFill>
            <w14:solidFill>
              <w14:schemeClr w14:val="tx1"/>
            </w14:solidFill>
          </w14:textFill>
        </w:rPr>
        <w:t>①材料损坏应急措施；</w:t>
      </w:r>
    </w:p>
    <w:p w14:paraId="266A99AD">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sz w:val="22"/>
          <w:lang w:val="zh-CN" w:eastAsia="zh-CN"/>
          <w14:textFill>
            <w14:solidFill>
              <w14:schemeClr w14:val="tx1"/>
            </w14:solidFill>
          </w14:textFill>
        </w:rPr>
      </w:pPr>
      <w:r>
        <w:rPr>
          <w:rFonts w:hint="eastAsia" w:ascii="仿宋" w:hAnsi="仿宋" w:eastAsia="仿宋" w:cs="仿宋"/>
          <w:bCs/>
          <w:color w:val="000000" w:themeColor="text1"/>
          <w:sz w:val="22"/>
          <w:lang w:val="zh-CN" w:eastAsia="zh-CN"/>
          <w14:textFill>
            <w14:solidFill>
              <w14:schemeClr w14:val="tx1"/>
            </w14:solidFill>
          </w14:textFill>
        </w:rPr>
        <w:t>②器械故障应对措施；</w:t>
      </w:r>
    </w:p>
    <w:p w14:paraId="09716072">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sz w:val="22"/>
          <w:lang w:val="zh-CN" w:eastAsia="zh-CN"/>
          <w14:textFill>
            <w14:solidFill>
              <w14:schemeClr w14:val="tx1"/>
            </w14:solidFill>
          </w14:textFill>
        </w:rPr>
      </w:pPr>
      <w:r>
        <w:rPr>
          <w:rFonts w:hint="eastAsia" w:ascii="仿宋" w:hAnsi="仿宋" w:eastAsia="仿宋" w:cs="仿宋"/>
          <w:bCs/>
          <w:color w:val="000000" w:themeColor="text1"/>
          <w:sz w:val="22"/>
          <w:lang w:val="zh-CN" w:eastAsia="zh-CN"/>
          <w14:textFill>
            <w14:solidFill>
              <w14:schemeClr w14:val="tx1"/>
            </w14:solidFill>
          </w14:textFill>
        </w:rPr>
        <w:t>③工人意外伤害处理流程；</w:t>
      </w:r>
    </w:p>
    <w:p w14:paraId="4301E737">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sz w:val="22"/>
          <w:lang w:val="zh-CN" w:eastAsia="zh-CN"/>
          <w14:textFill>
            <w14:solidFill>
              <w14:schemeClr w14:val="tx1"/>
            </w14:solidFill>
          </w14:textFill>
        </w:rPr>
      </w:pPr>
      <w:r>
        <w:rPr>
          <w:rFonts w:hint="eastAsia" w:ascii="仿宋" w:hAnsi="仿宋" w:eastAsia="仿宋" w:cs="仿宋"/>
          <w:bCs/>
          <w:color w:val="000000" w:themeColor="text1"/>
          <w:sz w:val="22"/>
          <w:lang w:val="zh-CN" w:eastAsia="zh-CN"/>
          <w14:textFill>
            <w14:solidFill>
              <w14:schemeClr w14:val="tx1"/>
            </w14:solidFill>
          </w14:textFill>
        </w:rPr>
        <w:t>④自然灾害应对方案。</w:t>
      </w:r>
    </w:p>
    <w:p w14:paraId="10D183A0">
      <w:pPr>
        <w:spacing w:line="360" w:lineRule="exact"/>
        <w:jc w:val="left"/>
        <w:rPr>
          <w:rFonts w:hint="eastAsia" w:ascii="仿宋" w:hAnsi="仿宋" w:eastAsia="仿宋" w:cs="仿宋"/>
          <w:bCs/>
          <w:color w:val="000000" w:themeColor="text1"/>
          <w:sz w:val="22"/>
          <w14:textFill>
            <w14:solidFill>
              <w14:schemeClr w14:val="tx1"/>
            </w14:solidFill>
          </w14:textFill>
        </w:rPr>
      </w:pPr>
    </w:p>
    <w:p w14:paraId="6F44C006">
      <w:pPr>
        <w:spacing w:line="360" w:lineRule="exact"/>
        <w:jc w:val="left"/>
        <w:rPr>
          <w:rFonts w:ascii="仿宋" w:hAnsi="仿宋" w:eastAsia="仿宋" w:cs="仿宋"/>
          <w:b/>
          <w:bCs w:val="0"/>
          <w:color w:val="000000" w:themeColor="text1"/>
          <w:sz w:val="22"/>
          <w14:textFill>
            <w14:solidFill>
              <w14:schemeClr w14:val="tx1"/>
            </w14:solidFill>
          </w14:textFill>
        </w:rPr>
      </w:pPr>
      <w:r>
        <w:rPr>
          <w:rFonts w:hint="eastAsia" w:ascii="仿宋" w:hAnsi="仿宋" w:eastAsia="仿宋" w:cs="仿宋"/>
          <w:b/>
          <w:bCs w:val="0"/>
          <w:color w:val="000000" w:themeColor="text1"/>
          <w:sz w:val="22"/>
          <w:lang w:val="en-US" w:eastAsia="zh-CN"/>
          <w14:textFill>
            <w14:solidFill>
              <w14:schemeClr w14:val="tx1"/>
            </w14:solidFill>
          </w14:textFill>
        </w:rPr>
        <w:t>6.4</w:t>
      </w:r>
      <w:r>
        <w:rPr>
          <w:rFonts w:hint="eastAsia" w:ascii="仿宋" w:hAnsi="仿宋" w:eastAsia="仿宋" w:cs="仿宋"/>
          <w:b/>
          <w:bCs w:val="0"/>
          <w:color w:val="000000" w:themeColor="text1"/>
          <w:sz w:val="22"/>
          <w14:textFill>
            <w14:solidFill>
              <w14:schemeClr w14:val="tx1"/>
            </w14:solidFill>
          </w14:textFill>
        </w:rPr>
        <w:t>材料要求：</w:t>
      </w:r>
    </w:p>
    <w:p w14:paraId="3A1881BE">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sz w:val="22"/>
          <w:lang w:val="zh-CN" w:eastAsia="zh-CN"/>
          <w14:textFill>
            <w14:solidFill>
              <w14:schemeClr w14:val="tx1"/>
            </w14:solidFill>
          </w14:textFill>
        </w:rPr>
      </w:pPr>
      <w:r>
        <w:rPr>
          <w:rFonts w:hint="eastAsia" w:ascii="仿宋" w:hAnsi="仿宋" w:eastAsia="仿宋" w:cs="仿宋"/>
          <w:bCs/>
          <w:color w:val="000000" w:themeColor="text1"/>
          <w:sz w:val="22"/>
          <w:lang w:val="zh-CN" w:eastAsia="zh-CN"/>
          <w14:textFill>
            <w14:solidFill>
              <w14:schemeClr w14:val="tx1"/>
            </w14:solidFill>
          </w14:textFill>
        </w:rPr>
        <w:t>1.提供的材料（“防水卷材”、“真石漆”、“乳胶漆”）来源渠道合法证明材料。</w:t>
      </w:r>
    </w:p>
    <w:p w14:paraId="3470A4F2">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sz w:val="22"/>
          <w:lang w:val="zh-CN" w:eastAsia="zh-CN"/>
          <w14:textFill>
            <w14:solidFill>
              <w14:schemeClr w14:val="tx1"/>
            </w14:solidFill>
          </w14:textFill>
        </w:rPr>
      </w:pPr>
      <w:r>
        <w:rPr>
          <w:rFonts w:hint="eastAsia" w:ascii="仿宋" w:hAnsi="仿宋" w:eastAsia="仿宋" w:cs="仿宋"/>
          <w:bCs/>
          <w:color w:val="000000" w:themeColor="text1"/>
          <w:sz w:val="22"/>
          <w:lang w:val="zh-CN" w:eastAsia="zh-CN"/>
          <w14:textFill>
            <w14:solidFill>
              <w14:schemeClr w14:val="tx1"/>
            </w14:solidFill>
          </w14:textFill>
        </w:rPr>
        <w:t>注：提供证明材料（包括但不限于销售协议或代理协议或原厂授权书等）。</w:t>
      </w:r>
    </w:p>
    <w:p w14:paraId="6999636B">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sz w:val="22"/>
          <w:lang w:val="zh-CN" w:eastAsia="zh-CN"/>
          <w14:textFill>
            <w14:solidFill>
              <w14:schemeClr w14:val="tx1"/>
            </w14:solidFill>
          </w14:textFill>
        </w:rPr>
      </w:pPr>
      <w:r>
        <w:rPr>
          <w:rFonts w:hint="eastAsia" w:ascii="仿宋" w:hAnsi="仿宋" w:eastAsia="仿宋" w:cs="仿宋"/>
          <w:bCs/>
          <w:color w:val="000000" w:themeColor="text1"/>
          <w:sz w:val="22"/>
          <w:lang w:val="zh-CN" w:eastAsia="zh-CN"/>
          <w14:textFill>
            <w14:solidFill>
              <w14:schemeClr w14:val="tx1"/>
            </w14:solidFill>
          </w14:textFill>
        </w:rPr>
        <w:t>2.投标人提供的材料（“防水卷材”、“真石漆”、“乳胶漆”）属于环保材料的</w:t>
      </w:r>
      <w:r>
        <w:rPr>
          <w:rFonts w:hint="eastAsia" w:ascii="仿宋" w:hAnsi="仿宋" w:eastAsia="仿宋" w:cs="仿宋"/>
          <w:bCs/>
          <w:color w:val="000000" w:themeColor="text1"/>
          <w:sz w:val="22"/>
          <w:lang w:val="en-US" w:eastAsia="zh-CN"/>
          <w14:textFill>
            <w14:solidFill>
              <w14:schemeClr w14:val="tx1"/>
            </w14:solidFill>
          </w14:textFill>
        </w:rPr>
        <w:t>证明材料</w:t>
      </w:r>
      <w:r>
        <w:rPr>
          <w:rFonts w:hint="eastAsia" w:ascii="仿宋" w:hAnsi="仿宋" w:eastAsia="仿宋" w:cs="仿宋"/>
          <w:bCs/>
          <w:color w:val="000000" w:themeColor="text1"/>
          <w:sz w:val="22"/>
          <w:lang w:val="zh-CN" w:eastAsia="zh-CN"/>
          <w14:textFill>
            <w14:solidFill>
              <w14:schemeClr w14:val="tx1"/>
            </w14:solidFill>
          </w14:textFill>
        </w:rPr>
        <w:t>。</w:t>
      </w:r>
    </w:p>
    <w:p w14:paraId="61D8C7D7">
      <w:pPr>
        <w:pStyle w:val="11"/>
        <w:topLinePunct/>
        <w:snapToGrid w:val="0"/>
        <w:spacing w:before="120" w:after="120" w:line="360" w:lineRule="auto"/>
        <w:ind w:firstLine="440" w:firstLineChars="200"/>
        <w:contextualSpacing/>
        <w:jc w:val="left"/>
        <w:rPr>
          <w:rFonts w:hint="eastAsia" w:ascii="仿宋" w:hAnsi="仿宋" w:eastAsia="仿宋" w:cs="仿宋"/>
          <w:bCs/>
          <w:color w:val="000000" w:themeColor="text1"/>
          <w:kern w:val="2"/>
          <w:sz w:val="22"/>
          <w:szCs w:val="21"/>
          <w:lang w:val="zh-CN" w:eastAsia="zh-CN" w:bidi="ar-SA"/>
          <w14:textFill>
            <w14:solidFill>
              <w14:schemeClr w14:val="tx1"/>
            </w14:solidFill>
          </w14:textFill>
        </w:rPr>
      </w:pPr>
      <w:r>
        <w:rPr>
          <w:rFonts w:hint="eastAsia" w:ascii="仿宋" w:hAnsi="仿宋" w:eastAsia="仿宋" w:cs="仿宋"/>
          <w:bCs/>
          <w:color w:val="000000" w:themeColor="text1"/>
          <w:sz w:val="22"/>
          <w:lang w:val="zh-CN" w:eastAsia="zh-CN"/>
          <w14:textFill>
            <w14:solidFill>
              <w14:schemeClr w14:val="tx1"/>
            </w14:solidFill>
          </w14:textFill>
        </w:rPr>
        <w:t>注：提供证明材料（包括但不限于检验检测报告或认证证书或官网和功能截图等），否则不计分。</w:t>
      </w:r>
      <w:r>
        <w:rPr>
          <w:rFonts w:hint="eastAsia" w:ascii="仿宋" w:hAnsi="仿宋" w:eastAsia="仿宋" w:cs="仿宋"/>
          <w:bCs/>
          <w:color w:val="000000" w:themeColor="text1"/>
          <w:kern w:val="2"/>
          <w:sz w:val="22"/>
          <w:szCs w:val="21"/>
          <w:lang w:val="zh-CN" w:eastAsia="zh-CN" w:bidi="ar-SA"/>
          <w14:textFill>
            <w14:solidFill>
              <w14:schemeClr w14:val="tx1"/>
            </w14:solidFill>
          </w14:textFill>
        </w:rPr>
        <w:br w:type="page"/>
      </w:r>
    </w:p>
    <w:p w14:paraId="73274F75">
      <w:pPr>
        <w:tabs>
          <w:tab w:val="left" w:pos="3544"/>
        </w:tabs>
        <w:spacing w:line="360" w:lineRule="atLeast"/>
        <w:rPr>
          <w:rFonts w:ascii="仿宋" w:hAnsi="仿宋" w:eastAsia="仿宋"/>
          <w:b/>
          <w:color w:val="000000" w:themeColor="text1"/>
          <w:sz w:val="28"/>
          <w:szCs w:val="36"/>
          <w14:textFill>
            <w14:solidFill>
              <w14:schemeClr w14:val="tx1"/>
            </w14:solidFill>
          </w14:textFill>
        </w:rPr>
      </w:pPr>
      <w:r>
        <w:rPr>
          <w:rFonts w:hint="eastAsia" w:ascii="仿宋" w:hAnsi="仿宋" w:eastAsia="仿宋"/>
          <w:b/>
          <w:color w:val="000000" w:themeColor="text1"/>
          <w:sz w:val="28"/>
          <w:szCs w:val="36"/>
          <w14:textFill>
            <w14:solidFill>
              <w14:schemeClr w14:val="tx1"/>
            </w14:solidFill>
          </w14:textFill>
        </w:rPr>
        <w:t>7、商务履约及服务承诺</w:t>
      </w:r>
    </w:p>
    <w:p w14:paraId="7D41DA5F">
      <w:pPr>
        <w:topLinePunct/>
        <w:snapToGrid w:val="0"/>
        <w:spacing w:line="360" w:lineRule="auto"/>
        <w:ind w:firstLine="440"/>
        <w:contextualSpacing/>
        <w:jc w:val="left"/>
        <w:rPr>
          <w:rFonts w:ascii="仿宋" w:hAnsi="仿宋" w:eastAsia="仿宋" w:cs="仿宋"/>
          <w:bCs/>
          <w:color w:val="000000" w:themeColor="text1"/>
          <w:sz w:val="22"/>
          <w14:textFill>
            <w14:solidFill>
              <w14:schemeClr w14:val="tx1"/>
            </w14:solidFill>
          </w14:textFill>
        </w:rPr>
      </w:pPr>
    </w:p>
    <w:p w14:paraId="71EAF949">
      <w:pPr>
        <w:pStyle w:val="11"/>
        <w:topLinePunct/>
        <w:snapToGrid w:val="0"/>
        <w:spacing w:before="120" w:after="120" w:line="360" w:lineRule="auto"/>
        <w:ind w:firstLine="440" w:firstLineChars="200"/>
        <w:contextualSpacing/>
        <w:jc w:val="left"/>
        <w:rPr>
          <w:rFonts w:ascii="仿宋" w:hAnsi="仿宋" w:eastAsia="仿宋"/>
          <w:color w:val="000000" w:themeColor="text1"/>
          <w:sz w:val="22"/>
          <w14:textFill>
            <w14:solidFill>
              <w14:schemeClr w14:val="tx1"/>
            </w14:solidFill>
          </w14:textFill>
        </w:rPr>
      </w:pPr>
      <w:r>
        <w:rPr>
          <w:rFonts w:hint="eastAsia" w:ascii="仿宋" w:eastAsia="仿宋" w:cs="仿宋"/>
          <w:color w:val="000000" w:themeColor="text1"/>
          <w:sz w:val="22"/>
          <w:szCs w:val="22"/>
          <w14:textFill>
            <w14:solidFill>
              <w14:schemeClr w14:val="tx1"/>
            </w14:solidFill>
          </w14:textFill>
        </w:rPr>
        <w:t>由投标人根据采购内容及评审要素，结合自身情况自主编写</w:t>
      </w:r>
      <w:r>
        <w:rPr>
          <w:rFonts w:hint="eastAsia" w:ascii="仿宋" w:hAnsi="仿宋" w:eastAsia="仿宋" w:cs="仿宋"/>
          <w:color w:val="000000" w:themeColor="text1"/>
          <w:sz w:val="22"/>
          <w14:textFill>
            <w14:solidFill>
              <w14:schemeClr w14:val="tx1"/>
            </w14:solidFill>
          </w14:textFill>
        </w:rPr>
        <w:t>（格式及小标题自拟）</w:t>
      </w:r>
      <w:r>
        <w:rPr>
          <w:rFonts w:hint="eastAsia" w:ascii="仿宋" w:eastAsia="仿宋" w:cs="仿宋"/>
          <w:color w:val="000000" w:themeColor="text1"/>
          <w:sz w:val="22"/>
          <w:szCs w:val="22"/>
          <w14:textFill>
            <w14:solidFill>
              <w14:schemeClr w14:val="tx1"/>
            </w14:solidFill>
          </w14:textFill>
        </w:rPr>
        <w:t>，提供不详细不完善将影响其得分，未实质响应招标文件的，将导致投标无效。</w:t>
      </w:r>
      <w:r>
        <w:rPr>
          <w:rFonts w:hint="eastAsia" w:ascii="仿宋" w:hAnsi="仿宋" w:eastAsia="仿宋" w:cs="仿宋"/>
          <w:color w:val="000000" w:themeColor="text1"/>
          <w:sz w:val="22"/>
          <w14:textFill>
            <w14:solidFill>
              <w14:schemeClr w14:val="tx1"/>
            </w14:solidFill>
          </w14:textFill>
        </w:rPr>
        <w:t>提供</w:t>
      </w:r>
      <w:r>
        <w:rPr>
          <w:rFonts w:ascii="仿宋" w:hAnsi="仿宋" w:eastAsia="仿宋" w:cs="仿宋"/>
          <w:color w:val="000000" w:themeColor="text1"/>
          <w:sz w:val="22"/>
          <w14:textFill>
            <w14:solidFill>
              <w14:schemeClr w14:val="tx1"/>
            </w14:solidFill>
          </w14:textFill>
        </w:rPr>
        <w:t>虚假方案或资料/承诺/声明的</w:t>
      </w:r>
      <w:r>
        <w:rPr>
          <w:rFonts w:hint="eastAsia" w:ascii="仿宋" w:hAnsi="仿宋" w:eastAsia="仿宋" w:cs="仿宋"/>
          <w:color w:val="000000" w:themeColor="text1"/>
          <w:sz w:val="22"/>
          <w14:textFill>
            <w14:solidFill>
              <w14:schemeClr w14:val="tx1"/>
            </w14:solidFill>
          </w14:textFill>
        </w:rPr>
        <w:t>，将</w:t>
      </w:r>
      <w:r>
        <w:rPr>
          <w:rFonts w:ascii="仿宋" w:hAnsi="仿宋" w:eastAsia="仿宋" w:cs="仿宋"/>
          <w:color w:val="000000" w:themeColor="text1"/>
          <w:sz w:val="22"/>
          <w14:textFill>
            <w14:solidFill>
              <w14:schemeClr w14:val="tx1"/>
            </w14:solidFill>
          </w14:textFill>
        </w:rPr>
        <w:t>承担法律责任。</w:t>
      </w:r>
    </w:p>
    <w:p w14:paraId="3D58CF61">
      <w:pPr>
        <w:pStyle w:val="11"/>
        <w:topLinePunct/>
        <w:spacing w:before="120" w:after="120" w:line="360" w:lineRule="auto"/>
        <w:contextualSpacing/>
        <w:rPr>
          <w:rFonts w:ascii="仿宋" w:eastAsia="仿宋" w:cs="仿宋"/>
          <w:b/>
          <w:bCs/>
          <w:color w:val="000000" w:themeColor="text1"/>
          <w:sz w:val="24"/>
          <w:szCs w:val="24"/>
          <w14:textFill>
            <w14:solidFill>
              <w14:schemeClr w14:val="tx1"/>
            </w14:solidFill>
          </w14:textFill>
        </w:rPr>
      </w:pPr>
      <w:r>
        <w:rPr>
          <w:rFonts w:hint="eastAsia" w:ascii="仿宋" w:eastAsia="仿宋" w:cs="仿宋"/>
          <w:b/>
          <w:bCs/>
          <w:color w:val="000000" w:themeColor="text1"/>
          <w:sz w:val="24"/>
          <w:szCs w:val="24"/>
          <w14:textFill>
            <w14:solidFill>
              <w14:schemeClr w14:val="tx1"/>
            </w14:solidFill>
          </w14:textFill>
        </w:rPr>
        <w:t>7.1项目团队人员</w:t>
      </w:r>
    </w:p>
    <w:p w14:paraId="0D445924">
      <w:pPr>
        <w:pStyle w:val="11"/>
        <w:topLinePunct/>
        <w:snapToGrid w:val="0"/>
        <w:spacing w:before="120" w:after="120" w:line="360" w:lineRule="auto"/>
        <w:contextualSpacing/>
        <w:jc w:val="center"/>
        <w:rPr>
          <w:rFonts w:ascii="仿宋" w:eastAsia="仿宋" w:cs="仿宋"/>
          <w:b/>
          <w:bCs/>
          <w:color w:val="FF0000"/>
          <w:sz w:val="24"/>
          <w:szCs w:val="24"/>
        </w:rPr>
      </w:pPr>
      <w:r>
        <w:rPr>
          <w:rFonts w:hint="eastAsia" w:ascii="仿宋" w:eastAsia="仿宋" w:cs="仿宋"/>
          <w:b/>
          <w:bCs/>
          <w:color w:val="auto"/>
          <w:sz w:val="24"/>
          <w:szCs w:val="24"/>
        </w:rPr>
        <w:t>团队人员一览表</w:t>
      </w:r>
    </w:p>
    <w:tbl>
      <w:tblPr>
        <w:tblStyle w:val="40"/>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8"/>
        <w:gridCol w:w="639"/>
        <w:gridCol w:w="814"/>
        <w:gridCol w:w="887"/>
        <w:gridCol w:w="1085"/>
        <w:gridCol w:w="1095"/>
        <w:gridCol w:w="1127"/>
        <w:gridCol w:w="1124"/>
        <w:gridCol w:w="911"/>
      </w:tblGrid>
      <w:tr w14:paraId="38CEE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83" w:type="pct"/>
            <w:vMerge w:val="restart"/>
            <w:noWrap w:val="0"/>
            <w:vAlign w:val="center"/>
          </w:tcPr>
          <w:p w14:paraId="288083F0">
            <w:pPr>
              <w:spacing w:line="360" w:lineRule="auto"/>
              <w:jc w:val="center"/>
              <w:rPr>
                <w:rFonts w:ascii="仿宋" w:hAnsi="仿宋" w:eastAsia="仿宋" w:cs="仿宋"/>
                <w:color w:val="auto"/>
                <w:sz w:val="22"/>
                <w:szCs w:val="22"/>
              </w:rPr>
            </w:pPr>
            <w:r>
              <w:rPr>
                <w:rFonts w:hint="eastAsia" w:ascii="仿宋" w:hAnsi="仿宋" w:eastAsia="仿宋" w:cs="仿宋"/>
                <w:color w:val="auto"/>
                <w:sz w:val="22"/>
                <w:szCs w:val="22"/>
              </w:rPr>
              <w:t>序号</w:t>
            </w:r>
          </w:p>
        </w:tc>
        <w:tc>
          <w:tcPr>
            <w:tcW w:w="384" w:type="pct"/>
            <w:vMerge w:val="restart"/>
            <w:tcBorders>
              <w:bottom w:val="nil"/>
            </w:tcBorders>
            <w:noWrap w:val="0"/>
            <w:vAlign w:val="center"/>
          </w:tcPr>
          <w:p w14:paraId="61CAFF78">
            <w:pPr>
              <w:spacing w:line="360" w:lineRule="auto"/>
              <w:jc w:val="center"/>
              <w:rPr>
                <w:rFonts w:ascii="仿宋" w:hAnsi="仿宋" w:eastAsia="仿宋" w:cs="仿宋"/>
                <w:color w:val="auto"/>
                <w:sz w:val="22"/>
                <w:szCs w:val="22"/>
              </w:rPr>
            </w:pPr>
            <w:r>
              <w:rPr>
                <w:rFonts w:hint="eastAsia" w:ascii="仿宋" w:hAnsi="仿宋" w:eastAsia="仿宋" w:cs="仿宋"/>
                <w:color w:val="auto"/>
                <w:sz w:val="22"/>
                <w:szCs w:val="22"/>
              </w:rPr>
              <w:t>职务</w:t>
            </w:r>
          </w:p>
        </w:tc>
        <w:tc>
          <w:tcPr>
            <w:tcW w:w="489" w:type="pct"/>
            <w:vMerge w:val="restart"/>
            <w:tcBorders>
              <w:bottom w:val="nil"/>
            </w:tcBorders>
            <w:noWrap w:val="0"/>
            <w:vAlign w:val="center"/>
          </w:tcPr>
          <w:p w14:paraId="7BEF12FE">
            <w:pPr>
              <w:spacing w:line="360" w:lineRule="auto"/>
              <w:jc w:val="center"/>
              <w:rPr>
                <w:rFonts w:ascii="仿宋" w:hAnsi="仿宋" w:eastAsia="仿宋" w:cs="仿宋"/>
                <w:color w:val="auto"/>
                <w:sz w:val="22"/>
                <w:szCs w:val="22"/>
              </w:rPr>
            </w:pPr>
            <w:r>
              <w:rPr>
                <w:rFonts w:hint="eastAsia" w:ascii="仿宋" w:hAnsi="仿宋" w:eastAsia="仿宋" w:cs="仿宋"/>
                <w:color w:val="auto"/>
                <w:sz w:val="22"/>
                <w:szCs w:val="22"/>
              </w:rPr>
              <w:t>姓名</w:t>
            </w:r>
          </w:p>
        </w:tc>
        <w:tc>
          <w:tcPr>
            <w:tcW w:w="533" w:type="pct"/>
            <w:vMerge w:val="restart"/>
            <w:tcBorders>
              <w:bottom w:val="nil"/>
            </w:tcBorders>
            <w:noWrap w:val="0"/>
            <w:vAlign w:val="center"/>
          </w:tcPr>
          <w:p w14:paraId="237ADE4F">
            <w:pPr>
              <w:spacing w:before="75" w:line="360" w:lineRule="auto"/>
              <w:jc w:val="center"/>
              <w:rPr>
                <w:rFonts w:ascii="仿宋" w:hAnsi="仿宋" w:eastAsia="仿宋" w:cs="仿宋"/>
                <w:color w:val="auto"/>
                <w:sz w:val="22"/>
                <w:szCs w:val="22"/>
              </w:rPr>
            </w:pPr>
            <w:r>
              <w:rPr>
                <w:rFonts w:hint="eastAsia" w:ascii="仿宋" w:hAnsi="仿宋" w:eastAsia="仿宋" w:cs="仿宋"/>
                <w:color w:val="auto"/>
                <w:spacing w:val="5"/>
                <w:sz w:val="22"/>
                <w:szCs w:val="22"/>
              </w:rPr>
              <w:t>职</w:t>
            </w:r>
            <w:r>
              <w:rPr>
                <w:rFonts w:hint="eastAsia" w:ascii="仿宋" w:hAnsi="仿宋" w:eastAsia="仿宋" w:cs="仿宋"/>
                <w:color w:val="auto"/>
                <w:spacing w:val="4"/>
                <w:sz w:val="22"/>
                <w:szCs w:val="22"/>
              </w:rPr>
              <w:t>称</w:t>
            </w:r>
          </w:p>
        </w:tc>
        <w:tc>
          <w:tcPr>
            <w:tcW w:w="2662" w:type="pct"/>
            <w:gridSpan w:val="4"/>
            <w:noWrap w:val="0"/>
            <w:vAlign w:val="center"/>
          </w:tcPr>
          <w:p w14:paraId="7CA738FB">
            <w:pPr>
              <w:spacing w:before="193" w:line="360" w:lineRule="auto"/>
              <w:jc w:val="center"/>
              <w:rPr>
                <w:rFonts w:ascii="仿宋" w:hAnsi="仿宋" w:eastAsia="仿宋" w:cs="仿宋"/>
                <w:color w:val="auto"/>
                <w:sz w:val="22"/>
                <w:szCs w:val="22"/>
              </w:rPr>
            </w:pPr>
            <w:r>
              <w:rPr>
                <w:rFonts w:hint="eastAsia" w:ascii="仿宋" w:hAnsi="仿宋" w:eastAsia="仿宋" w:cs="仿宋"/>
                <w:color w:val="auto"/>
                <w:spacing w:val="9"/>
                <w:sz w:val="22"/>
                <w:szCs w:val="22"/>
              </w:rPr>
              <w:t>执业或职业资格证</w:t>
            </w:r>
            <w:r>
              <w:rPr>
                <w:rFonts w:hint="eastAsia" w:ascii="仿宋" w:hAnsi="仿宋" w:eastAsia="仿宋" w:cs="仿宋"/>
                <w:color w:val="auto"/>
                <w:spacing w:val="8"/>
                <w:sz w:val="22"/>
                <w:szCs w:val="22"/>
              </w:rPr>
              <w:t>明</w:t>
            </w:r>
          </w:p>
        </w:tc>
        <w:tc>
          <w:tcPr>
            <w:tcW w:w="547" w:type="pct"/>
            <w:vMerge w:val="restart"/>
            <w:tcBorders>
              <w:bottom w:val="nil"/>
            </w:tcBorders>
            <w:noWrap w:val="0"/>
            <w:vAlign w:val="center"/>
          </w:tcPr>
          <w:p w14:paraId="7DF06046">
            <w:pPr>
              <w:spacing w:before="74" w:line="360" w:lineRule="auto"/>
              <w:jc w:val="center"/>
              <w:rPr>
                <w:rFonts w:ascii="仿宋" w:hAnsi="仿宋" w:eastAsia="仿宋" w:cs="仿宋"/>
                <w:color w:val="auto"/>
                <w:sz w:val="22"/>
                <w:szCs w:val="22"/>
              </w:rPr>
            </w:pPr>
            <w:r>
              <w:rPr>
                <w:rFonts w:hint="eastAsia" w:ascii="仿宋" w:hAnsi="仿宋" w:eastAsia="仿宋" w:cs="仿宋"/>
                <w:color w:val="auto"/>
                <w:sz w:val="22"/>
                <w:szCs w:val="22"/>
              </w:rPr>
              <w:t>材料对应页码</w:t>
            </w:r>
          </w:p>
        </w:tc>
      </w:tr>
      <w:tr w14:paraId="11C18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383" w:type="pct"/>
            <w:vMerge w:val="continue"/>
            <w:noWrap w:val="0"/>
            <w:vAlign w:val="center"/>
          </w:tcPr>
          <w:p w14:paraId="15EC2878">
            <w:pPr>
              <w:spacing w:line="360" w:lineRule="auto"/>
              <w:jc w:val="center"/>
              <w:rPr>
                <w:rFonts w:ascii="仿宋" w:hAnsi="仿宋" w:eastAsia="仿宋" w:cs="仿宋"/>
                <w:color w:val="auto"/>
                <w:sz w:val="22"/>
                <w:szCs w:val="22"/>
              </w:rPr>
            </w:pPr>
          </w:p>
        </w:tc>
        <w:tc>
          <w:tcPr>
            <w:tcW w:w="384" w:type="pct"/>
            <w:vMerge w:val="continue"/>
            <w:tcBorders>
              <w:top w:val="nil"/>
            </w:tcBorders>
            <w:noWrap w:val="0"/>
            <w:vAlign w:val="center"/>
          </w:tcPr>
          <w:p w14:paraId="7C412D4C">
            <w:pPr>
              <w:spacing w:line="360" w:lineRule="auto"/>
              <w:jc w:val="center"/>
              <w:rPr>
                <w:rFonts w:ascii="仿宋" w:hAnsi="仿宋" w:eastAsia="仿宋" w:cs="仿宋"/>
                <w:color w:val="auto"/>
                <w:sz w:val="22"/>
                <w:szCs w:val="22"/>
              </w:rPr>
            </w:pPr>
          </w:p>
        </w:tc>
        <w:tc>
          <w:tcPr>
            <w:tcW w:w="489" w:type="pct"/>
            <w:vMerge w:val="continue"/>
            <w:tcBorders>
              <w:top w:val="nil"/>
            </w:tcBorders>
            <w:noWrap w:val="0"/>
            <w:vAlign w:val="center"/>
          </w:tcPr>
          <w:p w14:paraId="102AD7E7">
            <w:pPr>
              <w:spacing w:line="360" w:lineRule="auto"/>
              <w:jc w:val="center"/>
              <w:rPr>
                <w:rFonts w:ascii="仿宋" w:hAnsi="仿宋" w:eastAsia="仿宋" w:cs="仿宋"/>
                <w:color w:val="auto"/>
                <w:sz w:val="22"/>
                <w:szCs w:val="22"/>
              </w:rPr>
            </w:pPr>
          </w:p>
        </w:tc>
        <w:tc>
          <w:tcPr>
            <w:tcW w:w="533" w:type="pct"/>
            <w:vMerge w:val="continue"/>
            <w:tcBorders>
              <w:top w:val="nil"/>
            </w:tcBorders>
            <w:noWrap w:val="0"/>
            <w:vAlign w:val="center"/>
          </w:tcPr>
          <w:p w14:paraId="0BB89F61">
            <w:pPr>
              <w:spacing w:line="360" w:lineRule="auto"/>
              <w:jc w:val="center"/>
              <w:rPr>
                <w:rFonts w:ascii="仿宋" w:hAnsi="仿宋" w:eastAsia="仿宋" w:cs="仿宋"/>
                <w:color w:val="auto"/>
                <w:sz w:val="22"/>
                <w:szCs w:val="22"/>
              </w:rPr>
            </w:pPr>
          </w:p>
        </w:tc>
        <w:tc>
          <w:tcPr>
            <w:tcW w:w="652" w:type="pct"/>
            <w:noWrap w:val="0"/>
            <w:vAlign w:val="center"/>
          </w:tcPr>
          <w:p w14:paraId="5F6B81A0">
            <w:pPr>
              <w:spacing w:before="189" w:line="360" w:lineRule="auto"/>
              <w:jc w:val="center"/>
              <w:rPr>
                <w:rFonts w:ascii="仿宋" w:hAnsi="仿宋" w:eastAsia="仿宋" w:cs="仿宋"/>
                <w:color w:val="auto"/>
                <w:sz w:val="22"/>
                <w:szCs w:val="22"/>
              </w:rPr>
            </w:pPr>
            <w:r>
              <w:rPr>
                <w:rFonts w:hint="eastAsia" w:ascii="仿宋" w:hAnsi="仿宋" w:eastAsia="仿宋" w:cs="仿宋"/>
                <w:color w:val="auto"/>
                <w:spacing w:val="9"/>
                <w:sz w:val="22"/>
                <w:szCs w:val="22"/>
              </w:rPr>
              <w:t>证</w:t>
            </w:r>
            <w:r>
              <w:rPr>
                <w:rFonts w:hint="eastAsia" w:ascii="仿宋" w:hAnsi="仿宋" w:eastAsia="仿宋" w:cs="仿宋"/>
                <w:color w:val="auto"/>
                <w:spacing w:val="7"/>
                <w:sz w:val="22"/>
                <w:szCs w:val="22"/>
              </w:rPr>
              <w:t>书名称</w:t>
            </w:r>
          </w:p>
        </w:tc>
        <w:tc>
          <w:tcPr>
            <w:tcW w:w="658" w:type="pct"/>
            <w:noWrap w:val="0"/>
            <w:vAlign w:val="center"/>
          </w:tcPr>
          <w:p w14:paraId="38C9D2EB">
            <w:pPr>
              <w:spacing w:before="190" w:line="360" w:lineRule="auto"/>
              <w:jc w:val="center"/>
              <w:rPr>
                <w:rFonts w:ascii="仿宋" w:hAnsi="仿宋" w:eastAsia="仿宋" w:cs="仿宋"/>
                <w:color w:val="auto"/>
                <w:sz w:val="22"/>
                <w:szCs w:val="22"/>
              </w:rPr>
            </w:pPr>
            <w:r>
              <w:rPr>
                <w:rFonts w:hint="eastAsia" w:ascii="仿宋" w:hAnsi="仿宋" w:eastAsia="仿宋" w:cs="仿宋"/>
                <w:color w:val="auto"/>
                <w:spacing w:val="3"/>
                <w:sz w:val="22"/>
                <w:szCs w:val="22"/>
              </w:rPr>
              <w:t>级别</w:t>
            </w:r>
          </w:p>
        </w:tc>
        <w:tc>
          <w:tcPr>
            <w:tcW w:w="677" w:type="pct"/>
            <w:noWrap w:val="0"/>
            <w:vAlign w:val="center"/>
          </w:tcPr>
          <w:p w14:paraId="0A26FE2C">
            <w:pPr>
              <w:spacing w:before="189" w:line="360" w:lineRule="auto"/>
              <w:jc w:val="center"/>
              <w:rPr>
                <w:rFonts w:ascii="仿宋" w:hAnsi="仿宋" w:eastAsia="仿宋" w:cs="仿宋"/>
                <w:color w:val="auto"/>
                <w:sz w:val="22"/>
                <w:szCs w:val="22"/>
              </w:rPr>
            </w:pPr>
            <w:r>
              <w:rPr>
                <w:rFonts w:hint="eastAsia" w:ascii="仿宋" w:hAnsi="仿宋" w:eastAsia="仿宋" w:cs="仿宋"/>
                <w:color w:val="auto"/>
                <w:spacing w:val="5"/>
                <w:sz w:val="22"/>
                <w:szCs w:val="22"/>
              </w:rPr>
              <w:t>证号</w:t>
            </w:r>
          </w:p>
        </w:tc>
        <w:tc>
          <w:tcPr>
            <w:tcW w:w="674" w:type="pct"/>
            <w:noWrap w:val="0"/>
            <w:vAlign w:val="center"/>
          </w:tcPr>
          <w:p w14:paraId="3B86B205">
            <w:pPr>
              <w:spacing w:before="190" w:line="360" w:lineRule="auto"/>
              <w:jc w:val="center"/>
              <w:rPr>
                <w:rFonts w:ascii="仿宋" w:hAnsi="仿宋" w:eastAsia="仿宋" w:cs="仿宋"/>
                <w:color w:val="auto"/>
                <w:sz w:val="22"/>
                <w:szCs w:val="22"/>
              </w:rPr>
            </w:pPr>
            <w:r>
              <w:rPr>
                <w:rFonts w:hint="eastAsia" w:ascii="仿宋" w:hAnsi="仿宋" w:eastAsia="仿宋" w:cs="仿宋"/>
                <w:color w:val="auto"/>
                <w:spacing w:val="5"/>
                <w:sz w:val="22"/>
                <w:szCs w:val="22"/>
              </w:rPr>
              <w:t>专</w:t>
            </w:r>
            <w:r>
              <w:rPr>
                <w:rFonts w:hint="eastAsia" w:ascii="仿宋" w:hAnsi="仿宋" w:eastAsia="仿宋" w:cs="仿宋"/>
                <w:color w:val="auto"/>
                <w:spacing w:val="4"/>
                <w:sz w:val="22"/>
                <w:szCs w:val="22"/>
              </w:rPr>
              <w:t>业</w:t>
            </w:r>
          </w:p>
        </w:tc>
        <w:tc>
          <w:tcPr>
            <w:tcW w:w="547" w:type="pct"/>
            <w:vMerge w:val="continue"/>
            <w:tcBorders>
              <w:top w:val="nil"/>
            </w:tcBorders>
            <w:noWrap w:val="0"/>
            <w:vAlign w:val="top"/>
          </w:tcPr>
          <w:p w14:paraId="4D44CA8E">
            <w:pPr>
              <w:spacing w:line="360" w:lineRule="auto"/>
              <w:jc w:val="center"/>
              <w:rPr>
                <w:rFonts w:ascii="仿宋" w:hAnsi="仿宋" w:eastAsia="仿宋" w:cs="仿宋"/>
                <w:color w:val="auto"/>
                <w:sz w:val="22"/>
                <w:szCs w:val="22"/>
              </w:rPr>
            </w:pPr>
          </w:p>
        </w:tc>
      </w:tr>
      <w:tr w14:paraId="432F2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383" w:type="pct"/>
            <w:noWrap w:val="0"/>
            <w:vAlign w:val="center"/>
          </w:tcPr>
          <w:p w14:paraId="22274516">
            <w:pPr>
              <w:spacing w:line="360" w:lineRule="auto"/>
              <w:jc w:val="center"/>
              <w:rPr>
                <w:rFonts w:ascii="仿宋" w:hAnsi="仿宋" w:eastAsia="仿宋" w:cs="仿宋"/>
                <w:color w:val="auto"/>
                <w:sz w:val="22"/>
                <w:szCs w:val="22"/>
              </w:rPr>
            </w:pPr>
            <w:r>
              <w:rPr>
                <w:rFonts w:hint="eastAsia" w:ascii="仿宋" w:hAnsi="仿宋" w:eastAsia="仿宋" w:cs="仿宋"/>
                <w:sz w:val="22"/>
              </w:rPr>
              <w:t>……</w:t>
            </w:r>
          </w:p>
        </w:tc>
        <w:tc>
          <w:tcPr>
            <w:tcW w:w="384" w:type="pct"/>
            <w:noWrap w:val="0"/>
            <w:vAlign w:val="top"/>
          </w:tcPr>
          <w:p w14:paraId="24516A8D">
            <w:pPr>
              <w:spacing w:line="360" w:lineRule="auto"/>
              <w:jc w:val="center"/>
              <w:rPr>
                <w:rFonts w:ascii="仿宋" w:hAnsi="仿宋" w:eastAsia="仿宋" w:cs="仿宋"/>
                <w:color w:val="auto"/>
                <w:sz w:val="22"/>
                <w:szCs w:val="22"/>
              </w:rPr>
            </w:pPr>
          </w:p>
        </w:tc>
        <w:tc>
          <w:tcPr>
            <w:tcW w:w="489" w:type="pct"/>
            <w:noWrap w:val="0"/>
            <w:vAlign w:val="top"/>
          </w:tcPr>
          <w:p w14:paraId="67D8601C">
            <w:pPr>
              <w:spacing w:line="360" w:lineRule="auto"/>
              <w:jc w:val="center"/>
              <w:rPr>
                <w:rFonts w:ascii="仿宋" w:hAnsi="仿宋" w:eastAsia="仿宋" w:cs="仿宋"/>
                <w:color w:val="auto"/>
                <w:sz w:val="22"/>
                <w:szCs w:val="22"/>
              </w:rPr>
            </w:pPr>
          </w:p>
        </w:tc>
        <w:tc>
          <w:tcPr>
            <w:tcW w:w="533" w:type="pct"/>
            <w:noWrap w:val="0"/>
            <w:vAlign w:val="top"/>
          </w:tcPr>
          <w:p w14:paraId="17F63D3D">
            <w:pPr>
              <w:spacing w:line="360" w:lineRule="auto"/>
              <w:jc w:val="center"/>
              <w:rPr>
                <w:rFonts w:ascii="仿宋" w:hAnsi="仿宋" w:eastAsia="仿宋" w:cs="仿宋"/>
                <w:color w:val="auto"/>
                <w:sz w:val="22"/>
                <w:szCs w:val="22"/>
              </w:rPr>
            </w:pPr>
          </w:p>
        </w:tc>
        <w:tc>
          <w:tcPr>
            <w:tcW w:w="652" w:type="pct"/>
            <w:noWrap w:val="0"/>
            <w:vAlign w:val="top"/>
          </w:tcPr>
          <w:p w14:paraId="634BF691">
            <w:pPr>
              <w:spacing w:line="360" w:lineRule="auto"/>
              <w:jc w:val="center"/>
              <w:rPr>
                <w:rFonts w:ascii="仿宋" w:hAnsi="仿宋" w:eastAsia="仿宋" w:cs="仿宋"/>
                <w:color w:val="auto"/>
                <w:sz w:val="22"/>
                <w:szCs w:val="22"/>
              </w:rPr>
            </w:pPr>
          </w:p>
        </w:tc>
        <w:tc>
          <w:tcPr>
            <w:tcW w:w="658" w:type="pct"/>
            <w:noWrap w:val="0"/>
            <w:vAlign w:val="top"/>
          </w:tcPr>
          <w:p w14:paraId="00E74D51">
            <w:pPr>
              <w:spacing w:line="360" w:lineRule="auto"/>
              <w:jc w:val="center"/>
              <w:rPr>
                <w:rFonts w:ascii="仿宋" w:hAnsi="仿宋" w:eastAsia="仿宋" w:cs="仿宋"/>
                <w:color w:val="auto"/>
                <w:sz w:val="22"/>
                <w:szCs w:val="22"/>
              </w:rPr>
            </w:pPr>
          </w:p>
        </w:tc>
        <w:tc>
          <w:tcPr>
            <w:tcW w:w="677" w:type="pct"/>
            <w:noWrap w:val="0"/>
            <w:vAlign w:val="top"/>
          </w:tcPr>
          <w:p w14:paraId="200F943B">
            <w:pPr>
              <w:spacing w:line="360" w:lineRule="auto"/>
              <w:jc w:val="center"/>
              <w:rPr>
                <w:rFonts w:ascii="仿宋" w:hAnsi="仿宋" w:eastAsia="仿宋" w:cs="仿宋"/>
                <w:color w:val="auto"/>
                <w:sz w:val="22"/>
                <w:szCs w:val="22"/>
              </w:rPr>
            </w:pPr>
          </w:p>
        </w:tc>
        <w:tc>
          <w:tcPr>
            <w:tcW w:w="674" w:type="pct"/>
            <w:noWrap w:val="0"/>
            <w:vAlign w:val="top"/>
          </w:tcPr>
          <w:p w14:paraId="24B89636">
            <w:pPr>
              <w:spacing w:line="360" w:lineRule="auto"/>
              <w:jc w:val="center"/>
              <w:rPr>
                <w:rFonts w:ascii="仿宋" w:hAnsi="仿宋" w:eastAsia="仿宋" w:cs="仿宋"/>
                <w:color w:val="auto"/>
                <w:sz w:val="22"/>
                <w:szCs w:val="22"/>
              </w:rPr>
            </w:pPr>
          </w:p>
        </w:tc>
        <w:tc>
          <w:tcPr>
            <w:tcW w:w="547" w:type="pct"/>
            <w:noWrap w:val="0"/>
            <w:vAlign w:val="top"/>
          </w:tcPr>
          <w:p w14:paraId="45BFEB43">
            <w:pPr>
              <w:spacing w:line="360" w:lineRule="auto"/>
              <w:jc w:val="center"/>
              <w:rPr>
                <w:rFonts w:ascii="仿宋" w:hAnsi="仿宋" w:eastAsia="仿宋" w:cs="仿宋"/>
                <w:color w:val="auto"/>
                <w:sz w:val="22"/>
                <w:szCs w:val="22"/>
              </w:rPr>
            </w:pPr>
          </w:p>
        </w:tc>
      </w:tr>
      <w:tr w14:paraId="0AE61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383" w:type="pct"/>
            <w:noWrap w:val="0"/>
            <w:vAlign w:val="center"/>
          </w:tcPr>
          <w:p w14:paraId="7227FDF3">
            <w:pPr>
              <w:spacing w:line="360" w:lineRule="auto"/>
              <w:jc w:val="center"/>
              <w:rPr>
                <w:rFonts w:ascii="仿宋" w:hAnsi="仿宋" w:eastAsia="仿宋" w:cs="仿宋"/>
                <w:color w:val="auto"/>
                <w:sz w:val="22"/>
                <w:szCs w:val="22"/>
              </w:rPr>
            </w:pPr>
            <w:r>
              <w:rPr>
                <w:rFonts w:hint="eastAsia" w:ascii="仿宋" w:hAnsi="仿宋" w:eastAsia="仿宋" w:cs="仿宋"/>
                <w:sz w:val="22"/>
              </w:rPr>
              <w:t>……</w:t>
            </w:r>
          </w:p>
        </w:tc>
        <w:tc>
          <w:tcPr>
            <w:tcW w:w="384" w:type="pct"/>
            <w:noWrap w:val="0"/>
            <w:vAlign w:val="top"/>
          </w:tcPr>
          <w:p w14:paraId="4926FAEF">
            <w:pPr>
              <w:spacing w:line="360" w:lineRule="auto"/>
              <w:rPr>
                <w:rFonts w:ascii="仿宋" w:hAnsi="仿宋" w:eastAsia="仿宋" w:cs="仿宋"/>
                <w:color w:val="auto"/>
                <w:sz w:val="22"/>
                <w:szCs w:val="22"/>
              </w:rPr>
            </w:pPr>
          </w:p>
        </w:tc>
        <w:tc>
          <w:tcPr>
            <w:tcW w:w="489" w:type="pct"/>
            <w:noWrap w:val="0"/>
            <w:vAlign w:val="top"/>
          </w:tcPr>
          <w:p w14:paraId="7A8AB0B9">
            <w:pPr>
              <w:spacing w:line="360" w:lineRule="auto"/>
              <w:rPr>
                <w:rFonts w:ascii="仿宋" w:hAnsi="仿宋" w:eastAsia="仿宋" w:cs="仿宋"/>
                <w:color w:val="auto"/>
                <w:sz w:val="22"/>
                <w:szCs w:val="22"/>
              </w:rPr>
            </w:pPr>
          </w:p>
        </w:tc>
        <w:tc>
          <w:tcPr>
            <w:tcW w:w="533" w:type="pct"/>
            <w:noWrap w:val="0"/>
            <w:vAlign w:val="top"/>
          </w:tcPr>
          <w:p w14:paraId="2D051104">
            <w:pPr>
              <w:spacing w:line="360" w:lineRule="auto"/>
              <w:rPr>
                <w:rFonts w:ascii="仿宋" w:hAnsi="仿宋" w:eastAsia="仿宋" w:cs="仿宋"/>
                <w:color w:val="auto"/>
                <w:sz w:val="22"/>
                <w:szCs w:val="22"/>
              </w:rPr>
            </w:pPr>
          </w:p>
        </w:tc>
        <w:tc>
          <w:tcPr>
            <w:tcW w:w="652" w:type="pct"/>
            <w:noWrap w:val="0"/>
            <w:vAlign w:val="top"/>
          </w:tcPr>
          <w:p w14:paraId="1A2B877A">
            <w:pPr>
              <w:spacing w:line="360" w:lineRule="auto"/>
              <w:rPr>
                <w:rFonts w:ascii="仿宋" w:hAnsi="仿宋" w:eastAsia="仿宋" w:cs="仿宋"/>
                <w:color w:val="auto"/>
                <w:sz w:val="22"/>
                <w:szCs w:val="22"/>
              </w:rPr>
            </w:pPr>
          </w:p>
        </w:tc>
        <w:tc>
          <w:tcPr>
            <w:tcW w:w="658" w:type="pct"/>
            <w:noWrap w:val="0"/>
            <w:vAlign w:val="top"/>
          </w:tcPr>
          <w:p w14:paraId="7B620A21">
            <w:pPr>
              <w:spacing w:line="360" w:lineRule="auto"/>
              <w:rPr>
                <w:rFonts w:ascii="仿宋" w:hAnsi="仿宋" w:eastAsia="仿宋" w:cs="仿宋"/>
                <w:color w:val="auto"/>
                <w:sz w:val="22"/>
                <w:szCs w:val="22"/>
              </w:rPr>
            </w:pPr>
          </w:p>
        </w:tc>
        <w:tc>
          <w:tcPr>
            <w:tcW w:w="677" w:type="pct"/>
            <w:noWrap w:val="0"/>
            <w:vAlign w:val="top"/>
          </w:tcPr>
          <w:p w14:paraId="09356EBF">
            <w:pPr>
              <w:spacing w:line="360" w:lineRule="auto"/>
              <w:rPr>
                <w:rFonts w:ascii="仿宋" w:hAnsi="仿宋" w:eastAsia="仿宋" w:cs="仿宋"/>
                <w:color w:val="auto"/>
                <w:sz w:val="22"/>
                <w:szCs w:val="22"/>
              </w:rPr>
            </w:pPr>
          </w:p>
        </w:tc>
        <w:tc>
          <w:tcPr>
            <w:tcW w:w="674" w:type="pct"/>
            <w:noWrap w:val="0"/>
            <w:vAlign w:val="top"/>
          </w:tcPr>
          <w:p w14:paraId="167AB171">
            <w:pPr>
              <w:spacing w:line="360" w:lineRule="auto"/>
              <w:rPr>
                <w:rFonts w:ascii="仿宋" w:hAnsi="仿宋" w:eastAsia="仿宋" w:cs="仿宋"/>
                <w:color w:val="auto"/>
                <w:sz w:val="22"/>
                <w:szCs w:val="22"/>
              </w:rPr>
            </w:pPr>
          </w:p>
        </w:tc>
        <w:tc>
          <w:tcPr>
            <w:tcW w:w="547" w:type="pct"/>
            <w:noWrap w:val="0"/>
            <w:vAlign w:val="top"/>
          </w:tcPr>
          <w:p w14:paraId="15C84438">
            <w:pPr>
              <w:spacing w:line="360" w:lineRule="auto"/>
              <w:jc w:val="center"/>
              <w:rPr>
                <w:rFonts w:ascii="仿宋" w:hAnsi="仿宋" w:eastAsia="仿宋" w:cs="仿宋"/>
                <w:color w:val="auto"/>
                <w:sz w:val="22"/>
                <w:szCs w:val="22"/>
              </w:rPr>
            </w:pPr>
          </w:p>
        </w:tc>
      </w:tr>
      <w:tr w14:paraId="467FE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383" w:type="pct"/>
            <w:noWrap w:val="0"/>
            <w:vAlign w:val="center"/>
          </w:tcPr>
          <w:p w14:paraId="215B830A">
            <w:pPr>
              <w:spacing w:line="360" w:lineRule="auto"/>
              <w:jc w:val="center"/>
              <w:rPr>
                <w:rFonts w:ascii="仿宋" w:hAnsi="仿宋" w:eastAsia="仿宋" w:cs="仿宋"/>
                <w:color w:val="auto"/>
                <w:sz w:val="22"/>
                <w:szCs w:val="22"/>
              </w:rPr>
            </w:pPr>
            <w:r>
              <w:rPr>
                <w:rFonts w:hint="eastAsia" w:ascii="仿宋" w:hAnsi="仿宋" w:eastAsia="仿宋" w:cs="仿宋"/>
                <w:sz w:val="22"/>
              </w:rPr>
              <w:t>……</w:t>
            </w:r>
          </w:p>
        </w:tc>
        <w:tc>
          <w:tcPr>
            <w:tcW w:w="384" w:type="pct"/>
            <w:noWrap w:val="0"/>
            <w:vAlign w:val="top"/>
          </w:tcPr>
          <w:p w14:paraId="7453EAEF">
            <w:pPr>
              <w:spacing w:line="360" w:lineRule="auto"/>
              <w:rPr>
                <w:rFonts w:ascii="仿宋" w:hAnsi="仿宋" w:eastAsia="仿宋" w:cs="仿宋"/>
                <w:color w:val="auto"/>
                <w:sz w:val="22"/>
                <w:szCs w:val="22"/>
              </w:rPr>
            </w:pPr>
          </w:p>
        </w:tc>
        <w:tc>
          <w:tcPr>
            <w:tcW w:w="489" w:type="pct"/>
            <w:noWrap w:val="0"/>
            <w:vAlign w:val="top"/>
          </w:tcPr>
          <w:p w14:paraId="1AC186B9">
            <w:pPr>
              <w:spacing w:line="360" w:lineRule="auto"/>
              <w:rPr>
                <w:rFonts w:ascii="仿宋" w:hAnsi="仿宋" w:eastAsia="仿宋" w:cs="仿宋"/>
                <w:color w:val="auto"/>
                <w:sz w:val="22"/>
                <w:szCs w:val="22"/>
              </w:rPr>
            </w:pPr>
          </w:p>
        </w:tc>
        <w:tc>
          <w:tcPr>
            <w:tcW w:w="533" w:type="pct"/>
            <w:noWrap w:val="0"/>
            <w:vAlign w:val="top"/>
          </w:tcPr>
          <w:p w14:paraId="6B1615E4">
            <w:pPr>
              <w:spacing w:line="360" w:lineRule="auto"/>
              <w:rPr>
                <w:rFonts w:ascii="仿宋" w:hAnsi="仿宋" w:eastAsia="仿宋" w:cs="仿宋"/>
                <w:color w:val="auto"/>
                <w:sz w:val="22"/>
                <w:szCs w:val="22"/>
              </w:rPr>
            </w:pPr>
          </w:p>
        </w:tc>
        <w:tc>
          <w:tcPr>
            <w:tcW w:w="652" w:type="pct"/>
            <w:noWrap w:val="0"/>
            <w:vAlign w:val="top"/>
          </w:tcPr>
          <w:p w14:paraId="4F2EDB21">
            <w:pPr>
              <w:spacing w:line="360" w:lineRule="auto"/>
              <w:rPr>
                <w:rFonts w:ascii="仿宋" w:hAnsi="仿宋" w:eastAsia="仿宋" w:cs="仿宋"/>
                <w:color w:val="auto"/>
                <w:sz w:val="22"/>
                <w:szCs w:val="22"/>
              </w:rPr>
            </w:pPr>
          </w:p>
        </w:tc>
        <w:tc>
          <w:tcPr>
            <w:tcW w:w="658" w:type="pct"/>
            <w:noWrap w:val="0"/>
            <w:vAlign w:val="top"/>
          </w:tcPr>
          <w:p w14:paraId="68A3E1E2">
            <w:pPr>
              <w:spacing w:line="360" w:lineRule="auto"/>
              <w:rPr>
                <w:rFonts w:ascii="仿宋" w:hAnsi="仿宋" w:eastAsia="仿宋" w:cs="仿宋"/>
                <w:color w:val="auto"/>
                <w:sz w:val="22"/>
                <w:szCs w:val="22"/>
              </w:rPr>
            </w:pPr>
          </w:p>
        </w:tc>
        <w:tc>
          <w:tcPr>
            <w:tcW w:w="677" w:type="pct"/>
            <w:noWrap w:val="0"/>
            <w:vAlign w:val="top"/>
          </w:tcPr>
          <w:p w14:paraId="52D6A322">
            <w:pPr>
              <w:spacing w:line="360" w:lineRule="auto"/>
              <w:rPr>
                <w:rFonts w:ascii="仿宋" w:hAnsi="仿宋" w:eastAsia="仿宋" w:cs="仿宋"/>
                <w:color w:val="auto"/>
                <w:sz w:val="22"/>
                <w:szCs w:val="22"/>
              </w:rPr>
            </w:pPr>
          </w:p>
        </w:tc>
        <w:tc>
          <w:tcPr>
            <w:tcW w:w="674" w:type="pct"/>
            <w:noWrap w:val="0"/>
            <w:vAlign w:val="top"/>
          </w:tcPr>
          <w:p w14:paraId="04100A0B">
            <w:pPr>
              <w:spacing w:line="360" w:lineRule="auto"/>
              <w:rPr>
                <w:rFonts w:ascii="仿宋" w:hAnsi="仿宋" w:eastAsia="仿宋" w:cs="仿宋"/>
                <w:color w:val="auto"/>
                <w:sz w:val="22"/>
                <w:szCs w:val="22"/>
              </w:rPr>
            </w:pPr>
          </w:p>
        </w:tc>
        <w:tc>
          <w:tcPr>
            <w:tcW w:w="547" w:type="pct"/>
            <w:noWrap w:val="0"/>
            <w:vAlign w:val="top"/>
          </w:tcPr>
          <w:p w14:paraId="10D0672F">
            <w:pPr>
              <w:spacing w:line="360" w:lineRule="auto"/>
              <w:rPr>
                <w:rFonts w:ascii="仿宋" w:hAnsi="仿宋" w:eastAsia="仿宋" w:cs="仿宋"/>
                <w:color w:val="auto"/>
                <w:sz w:val="22"/>
                <w:szCs w:val="22"/>
              </w:rPr>
            </w:pPr>
          </w:p>
        </w:tc>
      </w:tr>
      <w:tr w14:paraId="2223B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383" w:type="pct"/>
            <w:noWrap w:val="0"/>
            <w:vAlign w:val="center"/>
          </w:tcPr>
          <w:p w14:paraId="5442B517">
            <w:pPr>
              <w:spacing w:line="360" w:lineRule="auto"/>
              <w:jc w:val="center"/>
              <w:rPr>
                <w:rFonts w:ascii="仿宋" w:hAnsi="仿宋" w:eastAsia="仿宋" w:cs="仿宋"/>
                <w:color w:val="auto"/>
                <w:sz w:val="22"/>
                <w:szCs w:val="22"/>
              </w:rPr>
            </w:pPr>
            <w:r>
              <w:rPr>
                <w:rFonts w:hint="eastAsia" w:ascii="仿宋" w:hAnsi="仿宋" w:eastAsia="仿宋" w:cs="仿宋"/>
                <w:sz w:val="22"/>
              </w:rPr>
              <w:t>……</w:t>
            </w:r>
          </w:p>
        </w:tc>
        <w:tc>
          <w:tcPr>
            <w:tcW w:w="384" w:type="pct"/>
            <w:noWrap w:val="0"/>
            <w:vAlign w:val="top"/>
          </w:tcPr>
          <w:p w14:paraId="43E9AB2B">
            <w:pPr>
              <w:spacing w:line="360" w:lineRule="auto"/>
              <w:rPr>
                <w:rFonts w:ascii="仿宋" w:hAnsi="仿宋" w:eastAsia="仿宋" w:cs="仿宋"/>
                <w:color w:val="auto"/>
                <w:sz w:val="22"/>
                <w:szCs w:val="22"/>
              </w:rPr>
            </w:pPr>
          </w:p>
        </w:tc>
        <w:tc>
          <w:tcPr>
            <w:tcW w:w="489" w:type="pct"/>
            <w:noWrap w:val="0"/>
            <w:vAlign w:val="top"/>
          </w:tcPr>
          <w:p w14:paraId="665EC947">
            <w:pPr>
              <w:spacing w:line="360" w:lineRule="auto"/>
              <w:rPr>
                <w:rFonts w:ascii="仿宋" w:hAnsi="仿宋" w:eastAsia="仿宋" w:cs="仿宋"/>
                <w:color w:val="auto"/>
                <w:sz w:val="22"/>
                <w:szCs w:val="22"/>
              </w:rPr>
            </w:pPr>
          </w:p>
        </w:tc>
        <w:tc>
          <w:tcPr>
            <w:tcW w:w="533" w:type="pct"/>
            <w:noWrap w:val="0"/>
            <w:vAlign w:val="top"/>
          </w:tcPr>
          <w:p w14:paraId="30ED8890">
            <w:pPr>
              <w:spacing w:line="360" w:lineRule="auto"/>
              <w:rPr>
                <w:rFonts w:ascii="仿宋" w:hAnsi="仿宋" w:eastAsia="仿宋" w:cs="仿宋"/>
                <w:color w:val="auto"/>
                <w:sz w:val="22"/>
                <w:szCs w:val="22"/>
              </w:rPr>
            </w:pPr>
          </w:p>
        </w:tc>
        <w:tc>
          <w:tcPr>
            <w:tcW w:w="652" w:type="pct"/>
            <w:noWrap w:val="0"/>
            <w:vAlign w:val="top"/>
          </w:tcPr>
          <w:p w14:paraId="4D332E60">
            <w:pPr>
              <w:spacing w:line="360" w:lineRule="auto"/>
              <w:rPr>
                <w:rFonts w:ascii="仿宋" w:hAnsi="仿宋" w:eastAsia="仿宋" w:cs="仿宋"/>
                <w:color w:val="auto"/>
                <w:sz w:val="22"/>
                <w:szCs w:val="22"/>
              </w:rPr>
            </w:pPr>
          </w:p>
        </w:tc>
        <w:tc>
          <w:tcPr>
            <w:tcW w:w="658" w:type="pct"/>
            <w:noWrap w:val="0"/>
            <w:vAlign w:val="top"/>
          </w:tcPr>
          <w:p w14:paraId="2ACEF4FE">
            <w:pPr>
              <w:spacing w:line="360" w:lineRule="auto"/>
              <w:rPr>
                <w:rFonts w:ascii="仿宋" w:hAnsi="仿宋" w:eastAsia="仿宋" w:cs="仿宋"/>
                <w:color w:val="auto"/>
                <w:sz w:val="22"/>
                <w:szCs w:val="22"/>
              </w:rPr>
            </w:pPr>
          </w:p>
        </w:tc>
        <w:tc>
          <w:tcPr>
            <w:tcW w:w="677" w:type="pct"/>
            <w:noWrap w:val="0"/>
            <w:vAlign w:val="top"/>
          </w:tcPr>
          <w:p w14:paraId="04D71DB3">
            <w:pPr>
              <w:spacing w:line="360" w:lineRule="auto"/>
              <w:rPr>
                <w:rFonts w:ascii="仿宋" w:hAnsi="仿宋" w:eastAsia="仿宋" w:cs="仿宋"/>
                <w:color w:val="auto"/>
                <w:sz w:val="22"/>
                <w:szCs w:val="22"/>
              </w:rPr>
            </w:pPr>
          </w:p>
        </w:tc>
        <w:tc>
          <w:tcPr>
            <w:tcW w:w="674" w:type="pct"/>
            <w:noWrap w:val="0"/>
            <w:vAlign w:val="top"/>
          </w:tcPr>
          <w:p w14:paraId="7F48DC40">
            <w:pPr>
              <w:spacing w:line="360" w:lineRule="auto"/>
              <w:rPr>
                <w:rFonts w:ascii="仿宋" w:hAnsi="仿宋" w:eastAsia="仿宋" w:cs="仿宋"/>
                <w:color w:val="auto"/>
                <w:sz w:val="22"/>
                <w:szCs w:val="22"/>
              </w:rPr>
            </w:pPr>
          </w:p>
        </w:tc>
        <w:tc>
          <w:tcPr>
            <w:tcW w:w="547" w:type="pct"/>
            <w:noWrap w:val="0"/>
            <w:vAlign w:val="top"/>
          </w:tcPr>
          <w:p w14:paraId="6B770F54">
            <w:pPr>
              <w:spacing w:line="360" w:lineRule="auto"/>
              <w:rPr>
                <w:rFonts w:ascii="仿宋" w:hAnsi="仿宋" w:eastAsia="仿宋" w:cs="仿宋"/>
                <w:color w:val="auto"/>
                <w:sz w:val="22"/>
                <w:szCs w:val="22"/>
              </w:rPr>
            </w:pPr>
          </w:p>
        </w:tc>
      </w:tr>
      <w:tr w14:paraId="43928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383" w:type="pct"/>
            <w:noWrap w:val="0"/>
            <w:vAlign w:val="center"/>
          </w:tcPr>
          <w:p w14:paraId="7584C74B">
            <w:pPr>
              <w:spacing w:line="360" w:lineRule="auto"/>
              <w:jc w:val="center"/>
              <w:rPr>
                <w:rFonts w:ascii="仿宋" w:hAnsi="仿宋" w:eastAsia="仿宋" w:cs="仿宋"/>
                <w:color w:val="auto"/>
                <w:sz w:val="22"/>
                <w:szCs w:val="22"/>
              </w:rPr>
            </w:pPr>
            <w:r>
              <w:rPr>
                <w:rFonts w:hint="eastAsia" w:ascii="仿宋" w:hAnsi="仿宋" w:eastAsia="仿宋" w:cs="仿宋"/>
                <w:sz w:val="22"/>
              </w:rPr>
              <w:t>……</w:t>
            </w:r>
          </w:p>
        </w:tc>
        <w:tc>
          <w:tcPr>
            <w:tcW w:w="384" w:type="pct"/>
            <w:noWrap w:val="0"/>
            <w:vAlign w:val="top"/>
          </w:tcPr>
          <w:p w14:paraId="4A0F0BCF">
            <w:pPr>
              <w:spacing w:line="360" w:lineRule="auto"/>
              <w:rPr>
                <w:rFonts w:ascii="仿宋" w:hAnsi="仿宋" w:eastAsia="仿宋" w:cs="仿宋"/>
                <w:color w:val="auto"/>
                <w:sz w:val="22"/>
                <w:szCs w:val="22"/>
              </w:rPr>
            </w:pPr>
          </w:p>
        </w:tc>
        <w:tc>
          <w:tcPr>
            <w:tcW w:w="489" w:type="pct"/>
            <w:noWrap w:val="0"/>
            <w:vAlign w:val="top"/>
          </w:tcPr>
          <w:p w14:paraId="3AD07E52">
            <w:pPr>
              <w:spacing w:line="360" w:lineRule="auto"/>
              <w:rPr>
                <w:rFonts w:ascii="仿宋" w:hAnsi="仿宋" w:eastAsia="仿宋" w:cs="仿宋"/>
                <w:color w:val="auto"/>
                <w:sz w:val="22"/>
                <w:szCs w:val="22"/>
              </w:rPr>
            </w:pPr>
          </w:p>
        </w:tc>
        <w:tc>
          <w:tcPr>
            <w:tcW w:w="533" w:type="pct"/>
            <w:noWrap w:val="0"/>
            <w:vAlign w:val="top"/>
          </w:tcPr>
          <w:p w14:paraId="459035B8">
            <w:pPr>
              <w:spacing w:line="360" w:lineRule="auto"/>
              <w:rPr>
                <w:rFonts w:ascii="仿宋" w:hAnsi="仿宋" w:eastAsia="仿宋" w:cs="仿宋"/>
                <w:color w:val="auto"/>
                <w:sz w:val="22"/>
                <w:szCs w:val="22"/>
              </w:rPr>
            </w:pPr>
          </w:p>
        </w:tc>
        <w:tc>
          <w:tcPr>
            <w:tcW w:w="652" w:type="pct"/>
            <w:noWrap w:val="0"/>
            <w:vAlign w:val="top"/>
          </w:tcPr>
          <w:p w14:paraId="4A05777A">
            <w:pPr>
              <w:spacing w:line="360" w:lineRule="auto"/>
              <w:rPr>
                <w:rFonts w:ascii="仿宋" w:hAnsi="仿宋" w:eastAsia="仿宋" w:cs="仿宋"/>
                <w:color w:val="auto"/>
                <w:sz w:val="22"/>
                <w:szCs w:val="22"/>
              </w:rPr>
            </w:pPr>
          </w:p>
        </w:tc>
        <w:tc>
          <w:tcPr>
            <w:tcW w:w="658" w:type="pct"/>
            <w:noWrap w:val="0"/>
            <w:vAlign w:val="top"/>
          </w:tcPr>
          <w:p w14:paraId="2FD5D54C">
            <w:pPr>
              <w:spacing w:line="360" w:lineRule="auto"/>
              <w:rPr>
                <w:rFonts w:ascii="仿宋" w:hAnsi="仿宋" w:eastAsia="仿宋" w:cs="仿宋"/>
                <w:color w:val="auto"/>
                <w:sz w:val="22"/>
                <w:szCs w:val="22"/>
              </w:rPr>
            </w:pPr>
          </w:p>
        </w:tc>
        <w:tc>
          <w:tcPr>
            <w:tcW w:w="677" w:type="pct"/>
            <w:noWrap w:val="0"/>
            <w:vAlign w:val="top"/>
          </w:tcPr>
          <w:p w14:paraId="19D14996">
            <w:pPr>
              <w:spacing w:line="360" w:lineRule="auto"/>
              <w:rPr>
                <w:rFonts w:ascii="仿宋" w:hAnsi="仿宋" w:eastAsia="仿宋" w:cs="仿宋"/>
                <w:color w:val="auto"/>
                <w:sz w:val="22"/>
                <w:szCs w:val="22"/>
              </w:rPr>
            </w:pPr>
          </w:p>
        </w:tc>
        <w:tc>
          <w:tcPr>
            <w:tcW w:w="674" w:type="pct"/>
            <w:noWrap w:val="0"/>
            <w:vAlign w:val="top"/>
          </w:tcPr>
          <w:p w14:paraId="0B7B1590">
            <w:pPr>
              <w:spacing w:line="360" w:lineRule="auto"/>
              <w:rPr>
                <w:rFonts w:ascii="仿宋" w:hAnsi="仿宋" w:eastAsia="仿宋" w:cs="仿宋"/>
                <w:color w:val="auto"/>
                <w:sz w:val="22"/>
                <w:szCs w:val="22"/>
              </w:rPr>
            </w:pPr>
          </w:p>
        </w:tc>
        <w:tc>
          <w:tcPr>
            <w:tcW w:w="547" w:type="pct"/>
            <w:noWrap w:val="0"/>
            <w:vAlign w:val="top"/>
          </w:tcPr>
          <w:p w14:paraId="260EA00C">
            <w:pPr>
              <w:spacing w:line="360" w:lineRule="auto"/>
              <w:rPr>
                <w:rFonts w:ascii="仿宋" w:hAnsi="仿宋" w:eastAsia="仿宋" w:cs="仿宋"/>
                <w:color w:val="auto"/>
                <w:sz w:val="22"/>
                <w:szCs w:val="22"/>
              </w:rPr>
            </w:pPr>
          </w:p>
        </w:tc>
      </w:tr>
      <w:tr w14:paraId="2A097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383" w:type="pct"/>
            <w:noWrap w:val="0"/>
            <w:vAlign w:val="center"/>
          </w:tcPr>
          <w:p w14:paraId="6753FD8E">
            <w:pPr>
              <w:spacing w:line="360" w:lineRule="auto"/>
              <w:jc w:val="center"/>
              <w:rPr>
                <w:rFonts w:ascii="仿宋" w:hAnsi="仿宋" w:eastAsia="仿宋" w:cs="仿宋"/>
                <w:color w:val="auto"/>
                <w:sz w:val="22"/>
                <w:szCs w:val="22"/>
              </w:rPr>
            </w:pPr>
            <w:r>
              <w:rPr>
                <w:rFonts w:hint="eastAsia" w:ascii="仿宋" w:hAnsi="仿宋" w:eastAsia="仿宋" w:cs="仿宋"/>
                <w:sz w:val="22"/>
              </w:rPr>
              <w:t>……</w:t>
            </w:r>
          </w:p>
        </w:tc>
        <w:tc>
          <w:tcPr>
            <w:tcW w:w="384" w:type="pct"/>
            <w:noWrap w:val="0"/>
            <w:vAlign w:val="top"/>
          </w:tcPr>
          <w:p w14:paraId="1BEE712A">
            <w:pPr>
              <w:spacing w:line="360" w:lineRule="auto"/>
              <w:rPr>
                <w:rFonts w:ascii="仿宋" w:hAnsi="仿宋" w:eastAsia="仿宋" w:cs="仿宋"/>
                <w:color w:val="auto"/>
                <w:sz w:val="22"/>
                <w:szCs w:val="22"/>
              </w:rPr>
            </w:pPr>
          </w:p>
        </w:tc>
        <w:tc>
          <w:tcPr>
            <w:tcW w:w="489" w:type="pct"/>
            <w:noWrap w:val="0"/>
            <w:vAlign w:val="top"/>
          </w:tcPr>
          <w:p w14:paraId="4E1B3F6D">
            <w:pPr>
              <w:spacing w:line="360" w:lineRule="auto"/>
              <w:rPr>
                <w:rFonts w:ascii="仿宋" w:hAnsi="仿宋" w:eastAsia="仿宋" w:cs="仿宋"/>
                <w:color w:val="auto"/>
                <w:sz w:val="22"/>
                <w:szCs w:val="22"/>
              </w:rPr>
            </w:pPr>
          </w:p>
        </w:tc>
        <w:tc>
          <w:tcPr>
            <w:tcW w:w="533" w:type="pct"/>
            <w:noWrap w:val="0"/>
            <w:vAlign w:val="top"/>
          </w:tcPr>
          <w:p w14:paraId="4C4ED5F9">
            <w:pPr>
              <w:spacing w:line="360" w:lineRule="auto"/>
              <w:rPr>
                <w:rFonts w:ascii="仿宋" w:hAnsi="仿宋" w:eastAsia="仿宋" w:cs="仿宋"/>
                <w:color w:val="auto"/>
                <w:sz w:val="22"/>
                <w:szCs w:val="22"/>
              </w:rPr>
            </w:pPr>
          </w:p>
        </w:tc>
        <w:tc>
          <w:tcPr>
            <w:tcW w:w="652" w:type="pct"/>
            <w:noWrap w:val="0"/>
            <w:vAlign w:val="top"/>
          </w:tcPr>
          <w:p w14:paraId="2DA90475">
            <w:pPr>
              <w:spacing w:line="360" w:lineRule="auto"/>
              <w:rPr>
                <w:rFonts w:ascii="仿宋" w:hAnsi="仿宋" w:eastAsia="仿宋" w:cs="仿宋"/>
                <w:color w:val="auto"/>
                <w:sz w:val="22"/>
                <w:szCs w:val="22"/>
              </w:rPr>
            </w:pPr>
          </w:p>
        </w:tc>
        <w:tc>
          <w:tcPr>
            <w:tcW w:w="658" w:type="pct"/>
            <w:noWrap w:val="0"/>
            <w:vAlign w:val="top"/>
          </w:tcPr>
          <w:p w14:paraId="5C6404AB">
            <w:pPr>
              <w:spacing w:line="360" w:lineRule="auto"/>
              <w:rPr>
                <w:rFonts w:ascii="仿宋" w:hAnsi="仿宋" w:eastAsia="仿宋" w:cs="仿宋"/>
                <w:color w:val="auto"/>
                <w:sz w:val="22"/>
                <w:szCs w:val="22"/>
              </w:rPr>
            </w:pPr>
          </w:p>
        </w:tc>
        <w:tc>
          <w:tcPr>
            <w:tcW w:w="677" w:type="pct"/>
            <w:noWrap w:val="0"/>
            <w:vAlign w:val="top"/>
          </w:tcPr>
          <w:p w14:paraId="7C60A467">
            <w:pPr>
              <w:spacing w:line="360" w:lineRule="auto"/>
              <w:rPr>
                <w:rFonts w:ascii="仿宋" w:hAnsi="仿宋" w:eastAsia="仿宋" w:cs="仿宋"/>
                <w:color w:val="auto"/>
                <w:sz w:val="22"/>
                <w:szCs w:val="22"/>
              </w:rPr>
            </w:pPr>
          </w:p>
        </w:tc>
        <w:tc>
          <w:tcPr>
            <w:tcW w:w="674" w:type="pct"/>
            <w:noWrap w:val="0"/>
            <w:vAlign w:val="top"/>
          </w:tcPr>
          <w:p w14:paraId="12B8975C">
            <w:pPr>
              <w:spacing w:line="360" w:lineRule="auto"/>
              <w:rPr>
                <w:rFonts w:ascii="仿宋" w:hAnsi="仿宋" w:eastAsia="仿宋" w:cs="仿宋"/>
                <w:color w:val="auto"/>
                <w:sz w:val="22"/>
                <w:szCs w:val="22"/>
              </w:rPr>
            </w:pPr>
          </w:p>
        </w:tc>
        <w:tc>
          <w:tcPr>
            <w:tcW w:w="547" w:type="pct"/>
            <w:noWrap w:val="0"/>
            <w:vAlign w:val="top"/>
          </w:tcPr>
          <w:p w14:paraId="1DD2A1B7">
            <w:pPr>
              <w:spacing w:line="360" w:lineRule="auto"/>
              <w:rPr>
                <w:rFonts w:ascii="仿宋" w:hAnsi="仿宋" w:eastAsia="仿宋" w:cs="仿宋"/>
                <w:color w:val="auto"/>
                <w:sz w:val="22"/>
                <w:szCs w:val="22"/>
              </w:rPr>
            </w:pPr>
          </w:p>
        </w:tc>
      </w:tr>
      <w:tr w14:paraId="00DC6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383" w:type="pct"/>
            <w:noWrap w:val="0"/>
            <w:vAlign w:val="center"/>
          </w:tcPr>
          <w:p w14:paraId="70E1A9C5">
            <w:pPr>
              <w:spacing w:line="360" w:lineRule="auto"/>
              <w:jc w:val="center"/>
              <w:rPr>
                <w:rFonts w:ascii="仿宋" w:hAnsi="仿宋" w:eastAsia="仿宋" w:cs="仿宋"/>
                <w:color w:val="auto"/>
                <w:sz w:val="22"/>
                <w:szCs w:val="22"/>
              </w:rPr>
            </w:pPr>
            <w:r>
              <w:rPr>
                <w:rFonts w:hint="eastAsia" w:ascii="仿宋" w:hAnsi="仿宋" w:eastAsia="仿宋" w:cs="仿宋"/>
                <w:sz w:val="22"/>
              </w:rPr>
              <w:t>……</w:t>
            </w:r>
          </w:p>
        </w:tc>
        <w:tc>
          <w:tcPr>
            <w:tcW w:w="384" w:type="pct"/>
            <w:noWrap w:val="0"/>
            <w:vAlign w:val="top"/>
          </w:tcPr>
          <w:p w14:paraId="59E2759C">
            <w:pPr>
              <w:spacing w:line="360" w:lineRule="auto"/>
              <w:rPr>
                <w:rFonts w:ascii="仿宋" w:hAnsi="仿宋" w:eastAsia="仿宋" w:cs="仿宋"/>
                <w:color w:val="auto"/>
                <w:sz w:val="22"/>
                <w:szCs w:val="22"/>
              </w:rPr>
            </w:pPr>
          </w:p>
        </w:tc>
        <w:tc>
          <w:tcPr>
            <w:tcW w:w="489" w:type="pct"/>
            <w:noWrap w:val="0"/>
            <w:vAlign w:val="top"/>
          </w:tcPr>
          <w:p w14:paraId="621C4B71">
            <w:pPr>
              <w:spacing w:line="360" w:lineRule="auto"/>
              <w:rPr>
                <w:rFonts w:ascii="仿宋" w:hAnsi="仿宋" w:eastAsia="仿宋" w:cs="仿宋"/>
                <w:color w:val="auto"/>
                <w:sz w:val="22"/>
                <w:szCs w:val="22"/>
              </w:rPr>
            </w:pPr>
          </w:p>
        </w:tc>
        <w:tc>
          <w:tcPr>
            <w:tcW w:w="533" w:type="pct"/>
            <w:noWrap w:val="0"/>
            <w:vAlign w:val="top"/>
          </w:tcPr>
          <w:p w14:paraId="66FD8095">
            <w:pPr>
              <w:spacing w:line="360" w:lineRule="auto"/>
              <w:rPr>
                <w:rFonts w:ascii="仿宋" w:hAnsi="仿宋" w:eastAsia="仿宋" w:cs="仿宋"/>
                <w:color w:val="auto"/>
                <w:sz w:val="22"/>
                <w:szCs w:val="22"/>
              </w:rPr>
            </w:pPr>
          </w:p>
        </w:tc>
        <w:tc>
          <w:tcPr>
            <w:tcW w:w="652" w:type="pct"/>
            <w:noWrap w:val="0"/>
            <w:vAlign w:val="top"/>
          </w:tcPr>
          <w:p w14:paraId="39852C31">
            <w:pPr>
              <w:spacing w:line="360" w:lineRule="auto"/>
              <w:rPr>
                <w:rFonts w:ascii="仿宋" w:hAnsi="仿宋" w:eastAsia="仿宋" w:cs="仿宋"/>
                <w:color w:val="auto"/>
                <w:sz w:val="22"/>
                <w:szCs w:val="22"/>
              </w:rPr>
            </w:pPr>
          </w:p>
        </w:tc>
        <w:tc>
          <w:tcPr>
            <w:tcW w:w="658" w:type="pct"/>
            <w:noWrap w:val="0"/>
            <w:vAlign w:val="top"/>
          </w:tcPr>
          <w:p w14:paraId="14312535">
            <w:pPr>
              <w:spacing w:line="360" w:lineRule="auto"/>
              <w:rPr>
                <w:rFonts w:ascii="仿宋" w:hAnsi="仿宋" w:eastAsia="仿宋" w:cs="仿宋"/>
                <w:color w:val="auto"/>
                <w:sz w:val="22"/>
                <w:szCs w:val="22"/>
              </w:rPr>
            </w:pPr>
          </w:p>
        </w:tc>
        <w:tc>
          <w:tcPr>
            <w:tcW w:w="677" w:type="pct"/>
            <w:noWrap w:val="0"/>
            <w:vAlign w:val="top"/>
          </w:tcPr>
          <w:p w14:paraId="35EADE2B">
            <w:pPr>
              <w:spacing w:line="360" w:lineRule="auto"/>
              <w:rPr>
                <w:rFonts w:ascii="仿宋" w:hAnsi="仿宋" w:eastAsia="仿宋" w:cs="仿宋"/>
                <w:color w:val="auto"/>
                <w:sz w:val="22"/>
                <w:szCs w:val="22"/>
              </w:rPr>
            </w:pPr>
          </w:p>
        </w:tc>
        <w:tc>
          <w:tcPr>
            <w:tcW w:w="674" w:type="pct"/>
            <w:noWrap w:val="0"/>
            <w:vAlign w:val="top"/>
          </w:tcPr>
          <w:p w14:paraId="7F6CE0E9">
            <w:pPr>
              <w:spacing w:line="360" w:lineRule="auto"/>
              <w:rPr>
                <w:rFonts w:ascii="仿宋" w:hAnsi="仿宋" w:eastAsia="仿宋" w:cs="仿宋"/>
                <w:color w:val="auto"/>
                <w:sz w:val="22"/>
                <w:szCs w:val="22"/>
              </w:rPr>
            </w:pPr>
          </w:p>
        </w:tc>
        <w:tc>
          <w:tcPr>
            <w:tcW w:w="547" w:type="pct"/>
            <w:noWrap w:val="0"/>
            <w:vAlign w:val="top"/>
          </w:tcPr>
          <w:p w14:paraId="5A43F55E">
            <w:pPr>
              <w:spacing w:line="360" w:lineRule="auto"/>
              <w:rPr>
                <w:rFonts w:ascii="仿宋" w:hAnsi="仿宋" w:eastAsia="仿宋" w:cs="仿宋"/>
                <w:color w:val="auto"/>
                <w:sz w:val="22"/>
                <w:szCs w:val="22"/>
              </w:rPr>
            </w:pPr>
          </w:p>
        </w:tc>
      </w:tr>
      <w:tr w14:paraId="30233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383" w:type="pct"/>
            <w:noWrap w:val="0"/>
            <w:vAlign w:val="center"/>
          </w:tcPr>
          <w:p w14:paraId="3655F2FF">
            <w:pPr>
              <w:spacing w:line="360" w:lineRule="auto"/>
              <w:jc w:val="center"/>
              <w:rPr>
                <w:rFonts w:ascii="仿宋" w:hAnsi="仿宋" w:eastAsia="仿宋" w:cs="仿宋"/>
                <w:color w:val="auto"/>
                <w:sz w:val="22"/>
                <w:szCs w:val="22"/>
              </w:rPr>
            </w:pPr>
            <w:r>
              <w:rPr>
                <w:rFonts w:hint="eastAsia" w:ascii="仿宋" w:hAnsi="仿宋" w:eastAsia="仿宋" w:cs="仿宋"/>
                <w:sz w:val="22"/>
              </w:rPr>
              <w:t>……</w:t>
            </w:r>
          </w:p>
        </w:tc>
        <w:tc>
          <w:tcPr>
            <w:tcW w:w="384" w:type="pct"/>
            <w:noWrap w:val="0"/>
            <w:vAlign w:val="top"/>
          </w:tcPr>
          <w:p w14:paraId="64AB4A66">
            <w:pPr>
              <w:spacing w:line="360" w:lineRule="auto"/>
              <w:rPr>
                <w:rFonts w:ascii="仿宋" w:hAnsi="仿宋" w:eastAsia="仿宋" w:cs="仿宋"/>
                <w:color w:val="auto"/>
                <w:sz w:val="22"/>
                <w:szCs w:val="22"/>
              </w:rPr>
            </w:pPr>
          </w:p>
        </w:tc>
        <w:tc>
          <w:tcPr>
            <w:tcW w:w="489" w:type="pct"/>
            <w:noWrap w:val="0"/>
            <w:vAlign w:val="top"/>
          </w:tcPr>
          <w:p w14:paraId="6C2A5C56">
            <w:pPr>
              <w:spacing w:line="360" w:lineRule="auto"/>
              <w:rPr>
                <w:rFonts w:ascii="仿宋" w:hAnsi="仿宋" w:eastAsia="仿宋" w:cs="仿宋"/>
                <w:color w:val="auto"/>
                <w:sz w:val="22"/>
                <w:szCs w:val="22"/>
              </w:rPr>
            </w:pPr>
          </w:p>
        </w:tc>
        <w:tc>
          <w:tcPr>
            <w:tcW w:w="533" w:type="pct"/>
            <w:noWrap w:val="0"/>
            <w:vAlign w:val="top"/>
          </w:tcPr>
          <w:p w14:paraId="13D833D4">
            <w:pPr>
              <w:spacing w:line="360" w:lineRule="auto"/>
              <w:rPr>
                <w:rFonts w:ascii="仿宋" w:hAnsi="仿宋" w:eastAsia="仿宋" w:cs="仿宋"/>
                <w:color w:val="auto"/>
                <w:sz w:val="22"/>
                <w:szCs w:val="22"/>
              </w:rPr>
            </w:pPr>
          </w:p>
        </w:tc>
        <w:tc>
          <w:tcPr>
            <w:tcW w:w="652" w:type="pct"/>
            <w:noWrap w:val="0"/>
            <w:vAlign w:val="top"/>
          </w:tcPr>
          <w:p w14:paraId="5B109C88">
            <w:pPr>
              <w:spacing w:line="360" w:lineRule="auto"/>
              <w:rPr>
                <w:rFonts w:ascii="仿宋" w:hAnsi="仿宋" w:eastAsia="仿宋" w:cs="仿宋"/>
                <w:color w:val="auto"/>
                <w:sz w:val="22"/>
                <w:szCs w:val="22"/>
              </w:rPr>
            </w:pPr>
          </w:p>
        </w:tc>
        <w:tc>
          <w:tcPr>
            <w:tcW w:w="658" w:type="pct"/>
            <w:noWrap w:val="0"/>
            <w:vAlign w:val="top"/>
          </w:tcPr>
          <w:p w14:paraId="4A51ADF8">
            <w:pPr>
              <w:spacing w:line="360" w:lineRule="auto"/>
              <w:rPr>
                <w:rFonts w:ascii="仿宋" w:hAnsi="仿宋" w:eastAsia="仿宋" w:cs="仿宋"/>
                <w:color w:val="auto"/>
                <w:sz w:val="22"/>
                <w:szCs w:val="22"/>
              </w:rPr>
            </w:pPr>
          </w:p>
        </w:tc>
        <w:tc>
          <w:tcPr>
            <w:tcW w:w="677" w:type="pct"/>
            <w:noWrap w:val="0"/>
            <w:vAlign w:val="top"/>
          </w:tcPr>
          <w:p w14:paraId="6C5C14E6">
            <w:pPr>
              <w:spacing w:line="360" w:lineRule="auto"/>
              <w:rPr>
                <w:rFonts w:ascii="仿宋" w:hAnsi="仿宋" w:eastAsia="仿宋" w:cs="仿宋"/>
                <w:color w:val="auto"/>
                <w:sz w:val="22"/>
                <w:szCs w:val="22"/>
              </w:rPr>
            </w:pPr>
          </w:p>
        </w:tc>
        <w:tc>
          <w:tcPr>
            <w:tcW w:w="674" w:type="pct"/>
            <w:noWrap w:val="0"/>
            <w:vAlign w:val="top"/>
          </w:tcPr>
          <w:p w14:paraId="3F66A5B9">
            <w:pPr>
              <w:spacing w:line="360" w:lineRule="auto"/>
              <w:rPr>
                <w:rFonts w:ascii="仿宋" w:hAnsi="仿宋" w:eastAsia="仿宋" w:cs="仿宋"/>
                <w:color w:val="auto"/>
                <w:sz w:val="22"/>
                <w:szCs w:val="22"/>
              </w:rPr>
            </w:pPr>
          </w:p>
        </w:tc>
        <w:tc>
          <w:tcPr>
            <w:tcW w:w="547" w:type="pct"/>
            <w:noWrap w:val="0"/>
            <w:vAlign w:val="top"/>
          </w:tcPr>
          <w:p w14:paraId="7101070E">
            <w:pPr>
              <w:spacing w:line="360" w:lineRule="auto"/>
              <w:rPr>
                <w:rFonts w:ascii="仿宋" w:hAnsi="仿宋" w:eastAsia="仿宋" w:cs="仿宋"/>
                <w:color w:val="auto"/>
                <w:sz w:val="22"/>
                <w:szCs w:val="22"/>
              </w:rPr>
            </w:pPr>
          </w:p>
        </w:tc>
      </w:tr>
      <w:tr w14:paraId="1501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383" w:type="pct"/>
            <w:noWrap w:val="0"/>
            <w:vAlign w:val="center"/>
          </w:tcPr>
          <w:p w14:paraId="27D312BD">
            <w:pPr>
              <w:spacing w:line="360" w:lineRule="auto"/>
              <w:jc w:val="center"/>
              <w:rPr>
                <w:rFonts w:ascii="仿宋" w:hAnsi="仿宋" w:eastAsia="仿宋" w:cs="仿宋"/>
                <w:color w:val="auto"/>
                <w:sz w:val="22"/>
                <w:szCs w:val="22"/>
              </w:rPr>
            </w:pPr>
            <w:r>
              <w:rPr>
                <w:rFonts w:hint="eastAsia" w:ascii="仿宋" w:hAnsi="仿宋" w:eastAsia="仿宋" w:cs="仿宋"/>
                <w:sz w:val="22"/>
              </w:rPr>
              <w:t>……</w:t>
            </w:r>
          </w:p>
        </w:tc>
        <w:tc>
          <w:tcPr>
            <w:tcW w:w="384" w:type="pct"/>
            <w:noWrap w:val="0"/>
            <w:vAlign w:val="top"/>
          </w:tcPr>
          <w:p w14:paraId="4B21FE30">
            <w:pPr>
              <w:spacing w:line="360" w:lineRule="auto"/>
              <w:rPr>
                <w:rFonts w:ascii="仿宋" w:hAnsi="仿宋" w:eastAsia="仿宋" w:cs="仿宋"/>
                <w:color w:val="auto"/>
                <w:sz w:val="22"/>
                <w:szCs w:val="22"/>
              </w:rPr>
            </w:pPr>
          </w:p>
        </w:tc>
        <w:tc>
          <w:tcPr>
            <w:tcW w:w="489" w:type="pct"/>
            <w:noWrap w:val="0"/>
            <w:vAlign w:val="top"/>
          </w:tcPr>
          <w:p w14:paraId="27B48DE0">
            <w:pPr>
              <w:spacing w:line="360" w:lineRule="auto"/>
              <w:rPr>
                <w:rFonts w:ascii="仿宋" w:hAnsi="仿宋" w:eastAsia="仿宋" w:cs="仿宋"/>
                <w:color w:val="auto"/>
                <w:sz w:val="22"/>
                <w:szCs w:val="22"/>
              </w:rPr>
            </w:pPr>
          </w:p>
        </w:tc>
        <w:tc>
          <w:tcPr>
            <w:tcW w:w="533" w:type="pct"/>
            <w:noWrap w:val="0"/>
            <w:vAlign w:val="top"/>
          </w:tcPr>
          <w:p w14:paraId="64168010">
            <w:pPr>
              <w:spacing w:line="360" w:lineRule="auto"/>
              <w:rPr>
                <w:rFonts w:ascii="仿宋" w:hAnsi="仿宋" w:eastAsia="仿宋" w:cs="仿宋"/>
                <w:color w:val="auto"/>
                <w:sz w:val="22"/>
                <w:szCs w:val="22"/>
              </w:rPr>
            </w:pPr>
          </w:p>
        </w:tc>
        <w:tc>
          <w:tcPr>
            <w:tcW w:w="652" w:type="pct"/>
            <w:noWrap w:val="0"/>
            <w:vAlign w:val="top"/>
          </w:tcPr>
          <w:p w14:paraId="450EE803">
            <w:pPr>
              <w:spacing w:line="360" w:lineRule="auto"/>
              <w:rPr>
                <w:rFonts w:ascii="仿宋" w:hAnsi="仿宋" w:eastAsia="仿宋" w:cs="仿宋"/>
                <w:color w:val="auto"/>
                <w:sz w:val="22"/>
                <w:szCs w:val="22"/>
              </w:rPr>
            </w:pPr>
          </w:p>
        </w:tc>
        <w:tc>
          <w:tcPr>
            <w:tcW w:w="658" w:type="pct"/>
            <w:noWrap w:val="0"/>
            <w:vAlign w:val="top"/>
          </w:tcPr>
          <w:p w14:paraId="4B95EAE4">
            <w:pPr>
              <w:spacing w:line="360" w:lineRule="auto"/>
              <w:rPr>
                <w:rFonts w:ascii="仿宋" w:hAnsi="仿宋" w:eastAsia="仿宋" w:cs="仿宋"/>
                <w:color w:val="auto"/>
                <w:sz w:val="22"/>
                <w:szCs w:val="22"/>
              </w:rPr>
            </w:pPr>
          </w:p>
        </w:tc>
        <w:tc>
          <w:tcPr>
            <w:tcW w:w="677" w:type="pct"/>
            <w:noWrap w:val="0"/>
            <w:vAlign w:val="top"/>
          </w:tcPr>
          <w:p w14:paraId="4ABBDAB8">
            <w:pPr>
              <w:spacing w:line="360" w:lineRule="auto"/>
              <w:rPr>
                <w:rFonts w:ascii="仿宋" w:hAnsi="仿宋" w:eastAsia="仿宋" w:cs="仿宋"/>
                <w:color w:val="auto"/>
                <w:sz w:val="22"/>
                <w:szCs w:val="22"/>
              </w:rPr>
            </w:pPr>
          </w:p>
        </w:tc>
        <w:tc>
          <w:tcPr>
            <w:tcW w:w="674" w:type="pct"/>
            <w:noWrap w:val="0"/>
            <w:vAlign w:val="top"/>
          </w:tcPr>
          <w:p w14:paraId="40E744E9">
            <w:pPr>
              <w:spacing w:line="360" w:lineRule="auto"/>
              <w:rPr>
                <w:rFonts w:ascii="仿宋" w:hAnsi="仿宋" w:eastAsia="仿宋" w:cs="仿宋"/>
                <w:color w:val="auto"/>
                <w:sz w:val="22"/>
                <w:szCs w:val="22"/>
              </w:rPr>
            </w:pPr>
          </w:p>
        </w:tc>
        <w:tc>
          <w:tcPr>
            <w:tcW w:w="547" w:type="pct"/>
            <w:noWrap w:val="0"/>
            <w:vAlign w:val="top"/>
          </w:tcPr>
          <w:p w14:paraId="75C47680">
            <w:pPr>
              <w:spacing w:line="360" w:lineRule="auto"/>
              <w:rPr>
                <w:rFonts w:ascii="仿宋" w:hAnsi="仿宋" w:eastAsia="仿宋" w:cs="仿宋"/>
                <w:color w:val="auto"/>
                <w:sz w:val="22"/>
                <w:szCs w:val="22"/>
              </w:rPr>
            </w:pPr>
          </w:p>
        </w:tc>
      </w:tr>
    </w:tbl>
    <w:p w14:paraId="00C2F382">
      <w:pPr>
        <w:pStyle w:val="11"/>
        <w:topLinePunct/>
        <w:snapToGrid w:val="0"/>
        <w:spacing w:before="120" w:after="120" w:line="360" w:lineRule="auto"/>
        <w:contextualSpacing/>
        <w:jc w:val="left"/>
        <w:rPr>
          <w:rFonts w:ascii="仿宋" w:eastAsia="仿宋" w:cs="仿宋"/>
          <w:color w:val="auto"/>
          <w:sz w:val="22"/>
          <w:szCs w:val="22"/>
        </w:rPr>
      </w:pPr>
      <w:r>
        <w:rPr>
          <w:rFonts w:hint="eastAsia" w:ascii="仿宋" w:eastAsia="仿宋" w:cs="仿宋"/>
          <w:color w:val="auto"/>
          <w:sz w:val="22"/>
          <w:szCs w:val="22"/>
        </w:rPr>
        <w:t>注：</w:t>
      </w:r>
      <w:r>
        <w:rPr>
          <w:rFonts w:ascii="仿宋" w:eastAsia="仿宋" w:cs="仿宋"/>
          <w:color w:val="auto"/>
          <w:sz w:val="22"/>
          <w:szCs w:val="22"/>
        </w:rPr>
        <w:t>1.主要</w:t>
      </w:r>
      <w:r>
        <w:rPr>
          <w:rFonts w:hint="eastAsia" w:ascii="仿宋" w:eastAsia="仿宋" w:cs="仿宋"/>
          <w:color w:val="auto"/>
          <w:sz w:val="22"/>
          <w:szCs w:val="22"/>
        </w:rPr>
        <w:t>负责人</w:t>
      </w:r>
      <w:r>
        <w:rPr>
          <w:rFonts w:ascii="仿宋" w:eastAsia="仿宋" w:cs="仿宋"/>
          <w:color w:val="auto"/>
          <w:sz w:val="22"/>
          <w:szCs w:val="22"/>
        </w:rPr>
        <w:t>、技术人员等可另页单独介绍</w:t>
      </w:r>
      <w:r>
        <w:rPr>
          <w:rFonts w:hint="eastAsia" w:ascii="仿宋" w:eastAsia="仿宋" w:cs="仿宋"/>
          <w:color w:val="auto"/>
          <w:sz w:val="22"/>
          <w:szCs w:val="22"/>
        </w:rPr>
        <w:t>，</w:t>
      </w:r>
      <w:r>
        <w:rPr>
          <w:rFonts w:ascii="仿宋" w:eastAsia="仿宋" w:cs="仿宋"/>
          <w:color w:val="auto"/>
          <w:sz w:val="22"/>
          <w:szCs w:val="22"/>
        </w:rPr>
        <w:t>格式自拟。</w:t>
      </w:r>
    </w:p>
    <w:p w14:paraId="51E2D9E2">
      <w:pPr>
        <w:pStyle w:val="11"/>
        <w:topLinePunct/>
        <w:snapToGrid w:val="0"/>
        <w:spacing w:before="120" w:after="120" w:line="360" w:lineRule="auto"/>
        <w:ind w:firstLine="440" w:firstLineChars="200"/>
        <w:contextualSpacing/>
        <w:jc w:val="left"/>
        <w:rPr>
          <w:rFonts w:hint="eastAsia" w:ascii="仿宋" w:eastAsia="仿宋" w:cs="仿宋"/>
          <w:color w:val="auto"/>
          <w:sz w:val="22"/>
          <w:szCs w:val="22"/>
        </w:rPr>
      </w:pPr>
      <w:r>
        <w:rPr>
          <w:rFonts w:hint="eastAsia" w:ascii="仿宋" w:eastAsia="仿宋" w:cs="仿宋"/>
          <w:color w:val="auto"/>
          <w:sz w:val="22"/>
          <w:szCs w:val="22"/>
          <w:lang w:val="en-US" w:eastAsia="zh-CN"/>
        </w:rPr>
        <w:t>2</w:t>
      </w:r>
      <w:r>
        <w:rPr>
          <w:rFonts w:ascii="仿宋" w:eastAsia="仿宋" w:cs="仿宋"/>
          <w:color w:val="auto"/>
          <w:sz w:val="22"/>
          <w:szCs w:val="22"/>
        </w:rPr>
        <w:t>.</w:t>
      </w:r>
      <w:r>
        <w:rPr>
          <w:rFonts w:hint="eastAsia" w:ascii="仿宋" w:eastAsia="仿宋" w:cs="仿宋"/>
          <w:color w:val="auto"/>
          <w:sz w:val="22"/>
          <w:szCs w:val="22"/>
        </w:rPr>
        <w:t>人员证明材料后附：</w:t>
      </w:r>
      <w:r>
        <w:rPr>
          <w:rFonts w:hint="eastAsia" w:ascii="仿宋" w:eastAsia="仿宋" w:cs="仿宋"/>
          <w:color w:val="auto"/>
          <w:sz w:val="22"/>
          <w:szCs w:val="22"/>
          <w:lang w:val="en-US" w:eastAsia="zh-CN"/>
        </w:rPr>
        <w:t>可</w:t>
      </w:r>
      <w:r>
        <w:rPr>
          <w:rFonts w:hint="eastAsia" w:ascii="仿宋" w:eastAsia="仿宋" w:cs="仿宋"/>
          <w:color w:val="auto"/>
          <w:sz w:val="22"/>
          <w:szCs w:val="22"/>
        </w:rPr>
        <w:t>附相关人员的资格证件，不限于：身份证、职业资格证、职称证、学历证等(复印件加盖</w:t>
      </w:r>
      <w:r>
        <w:rPr>
          <w:rFonts w:hint="eastAsia" w:ascii="仿宋" w:eastAsia="仿宋" w:cs="仿宋"/>
          <w:color w:val="auto"/>
          <w:sz w:val="22"/>
          <w:szCs w:val="22"/>
          <w:lang w:val="en-US" w:eastAsia="zh-CN"/>
        </w:rPr>
        <w:t>投标人</w:t>
      </w:r>
      <w:r>
        <w:rPr>
          <w:rFonts w:hint="eastAsia" w:ascii="仿宋" w:eastAsia="仿宋" w:cs="仿宋"/>
          <w:color w:val="auto"/>
          <w:sz w:val="22"/>
          <w:szCs w:val="22"/>
        </w:rPr>
        <w:t>公章)。</w:t>
      </w:r>
    </w:p>
    <w:p w14:paraId="76D58F34">
      <w:pPr>
        <w:pStyle w:val="11"/>
        <w:topLinePunct/>
        <w:spacing w:before="120" w:after="120" w:line="360" w:lineRule="auto"/>
        <w:ind w:firstLine="440" w:firstLineChars="200"/>
        <w:contextualSpacing/>
        <w:rPr>
          <w:rFonts w:hint="eastAsia" w:ascii="仿宋" w:eastAsia="仿宋" w:cs="仿宋"/>
          <w:color w:val="000000" w:themeColor="text1"/>
          <w:sz w:val="22"/>
          <w:szCs w:val="22"/>
          <w14:textFill>
            <w14:solidFill>
              <w14:schemeClr w14:val="tx1"/>
            </w14:solidFill>
          </w14:textFill>
        </w:rPr>
      </w:pPr>
      <w:r>
        <w:rPr>
          <w:rFonts w:hint="eastAsia" w:ascii="仿宋" w:eastAsia="仿宋" w:cs="仿宋"/>
          <w:color w:val="auto"/>
          <w:sz w:val="22"/>
          <w:szCs w:val="22"/>
          <w:lang w:val="en-US" w:eastAsia="zh-CN"/>
        </w:rPr>
        <w:t>3.</w:t>
      </w:r>
      <w:r>
        <w:rPr>
          <w:rFonts w:hint="eastAsia" w:ascii="仿宋" w:eastAsia="仿宋" w:cs="仿宋"/>
          <w:sz w:val="22"/>
          <w:szCs w:val="22"/>
        </w:rPr>
        <w:t>在“材料对应页码”栏中注明材料在响应文件中的具体页码</w:t>
      </w:r>
      <w:r>
        <w:rPr>
          <w:rFonts w:hint="eastAsia" w:ascii="仿宋" w:eastAsia="仿宋" w:cs="仿宋"/>
          <w:color w:val="000000" w:themeColor="text1"/>
          <w:sz w:val="22"/>
          <w:szCs w:val="22"/>
          <w14:textFill>
            <w14:solidFill>
              <w14:schemeClr w14:val="tx1"/>
            </w14:solidFill>
          </w14:textFill>
        </w:rPr>
        <w:t>。</w:t>
      </w:r>
    </w:p>
    <w:p w14:paraId="09410571">
      <w:pPr>
        <w:pStyle w:val="11"/>
        <w:topLinePunct/>
        <w:spacing w:before="120" w:after="120" w:line="360" w:lineRule="auto"/>
        <w:ind w:firstLine="440" w:firstLineChars="200"/>
        <w:contextualSpacing/>
        <w:rPr>
          <w:rFonts w:hint="eastAsia" w:ascii="仿宋" w:eastAsia="仿宋" w:cs="仿宋"/>
          <w:color w:val="000000" w:themeColor="text1"/>
          <w:sz w:val="22"/>
          <w:szCs w:val="22"/>
          <w14:textFill>
            <w14:solidFill>
              <w14:schemeClr w14:val="tx1"/>
            </w14:solidFill>
          </w14:textFill>
        </w:rPr>
      </w:pPr>
    </w:p>
    <w:p w14:paraId="6D299402">
      <w:pPr>
        <w:rPr>
          <w:rFonts w:hint="eastAsia" w:ascii="仿宋" w:eastAsia="仿宋" w:cs="仿宋"/>
          <w:b/>
          <w:bCs/>
          <w:color w:val="000000" w:themeColor="text1"/>
          <w:sz w:val="24"/>
          <w:szCs w:val="24"/>
          <w14:textFill>
            <w14:solidFill>
              <w14:schemeClr w14:val="tx1"/>
            </w14:solidFill>
          </w14:textFill>
        </w:rPr>
      </w:pPr>
      <w:r>
        <w:rPr>
          <w:rFonts w:hint="eastAsia" w:ascii="仿宋" w:eastAsia="仿宋" w:cs="仿宋"/>
          <w:b/>
          <w:bCs/>
          <w:color w:val="000000" w:themeColor="text1"/>
          <w:sz w:val="24"/>
          <w:szCs w:val="24"/>
          <w14:textFill>
            <w14:solidFill>
              <w14:schemeClr w14:val="tx1"/>
            </w14:solidFill>
          </w14:textFill>
        </w:rPr>
        <w:br w:type="page"/>
      </w:r>
    </w:p>
    <w:p w14:paraId="729967EC">
      <w:pPr>
        <w:pStyle w:val="11"/>
        <w:topLinePunct/>
        <w:spacing w:before="120" w:after="120" w:line="360" w:lineRule="auto"/>
        <w:contextualSpacing/>
        <w:rPr>
          <w:rFonts w:hint="eastAsia" w:ascii="仿宋" w:eastAsia="仿宋" w:cs="仿宋"/>
          <w:b/>
          <w:bCs/>
          <w:color w:val="000000" w:themeColor="text1"/>
          <w:sz w:val="24"/>
          <w:szCs w:val="24"/>
          <w14:textFill>
            <w14:solidFill>
              <w14:schemeClr w14:val="tx1"/>
            </w14:solidFill>
          </w14:textFill>
        </w:rPr>
      </w:pPr>
      <w:r>
        <w:rPr>
          <w:rFonts w:hint="eastAsia" w:ascii="仿宋" w:eastAsia="仿宋" w:cs="仿宋"/>
          <w:b/>
          <w:bCs/>
          <w:color w:val="000000" w:themeColor="text1"/>
          <w:sz w:val="24"/>
          <w:szCs w:val="24"/>
          <w:lang w:val="en-US" w:eastAsia="zh-CN"/>
          <w14:textFill>
            <w14:solidFill>
              <w14:schemeClr w14:val="tx1"/>
            </w14:solidFill>
          </w14:textFill>
        </w:rPr>
        <w:t>7.2</w:t>
      </w:r>
      <w:r>
        <w:rPr>
          <w:rFonts w:hint="eastAsia" w:ascii="仿宋" w:eastAsia="仿宋" w:cs="仿宋"/>
          <w:b/>
          <w:bCs/>
          <w:color w:val="000000" w:themeColor="text1"/>
          <w:sz w:val="24"/>
          <w:szCs w:val="24"/>
          <w14:textFill>
            <w14:solidFill>
              <w14:schemeClr w14:val="tx1"/>
            </w14:solidFill>
          </w14:textFill>
        </w:rPr>
        <w:t>服务承诺：</w:t>
      </w:r>
    </w:p>
    <w:p w14:paraId="0F467FDD">
      <w:pPr>
        <w:pStyle w:val="11"/>
        <w:topLinePunct/>
        <w:snapToGrid w:val="0"/>
        <w:spacing w:before="120" w:after="120" w:line="360" w:lineRule="auto"/>
        <w:ind w:firstLine="440" w:firstLineChars="200"/>
        <w:contextualSpacing/>
        <w:jc w:val="left"/>
        <w:rPr>
          <w:rFonts w:hint="eastAsia" w:ascii="仿宋" w:eastAsia="仿宋" w:cs="仿宋"/>
          <w:color w:val="auto"/>
          <w:sz w:val="22"/>
          <w:szCs w:val="22"/>
          <w:lang w:eastAsia="zh-CN"/>
        </w:rPr>
      </w:pPr>
      <w:r>
        <w:rPr>
          <w:rFonts w:hint="eastAsia" w:ascii="仿宋" w:eastAsia="仿宋" w:cs="仿宋"/>
          <w:color w:val="auto"/>
          <w:sz w:val="22"/>
          <w:szCs w:val="22"/>
        </w:rPr>
        <w:t>①针对本项目工程质保期内的售后服务承诺及说明</w:t>
      </w:r>
      <w:r>
        <w:rPr>
          <w:rFonts w:hint="eastAsia" w:ascii="仿宋" w:eastAsia="仿宋" w:cs="仿宋"/>
          <w:color w:val="auto"/>
          <w:sz w:val="22"/>
          <w:szCs w:val="22"/>
          <w:lang w:eastAsia="zh-CN"/>
        </w:rPr>
        <w:t>；</w:t>
      </w:r>
    </w:p>
    <w:p w14:paraId="37200123">
      <w:pPr>
        <w:pStyle w:val="11"/>
        <w:topLinePunct/>
        <w:snapToGrid w:val="0"/>
        <w:spacing w:before="120" w:after="120" w:line="360" w:lineRule="auto"/>
        <w:ind w:firstLine="440" w:firstLineChars="200"/>
        <w:contextualSpacing/>
        <w:jc w:val="left"/>
        <w:rPr>
          <w:rFonts w:hint="eastAsia" w:ascii="仿宋" w:eastAsia="仿宋" w:cs="仿宋"/>
          <w:color w:val="auto"/>
          <w:sz w:val="22"/>
          <w:szCs w:val="22"/>
          <w:lang w:eastAsia="zh-CN"/>
        </w:rPr>
      </w:pPr>
      <w:r>
        <w:rPr>
          <w:rFonts w:hint="eastAsia" w:ascii="仿宋" w:eastAsia="仿宋" w:cs="仿宋"/>
          <w:color w:val="auto"/>
          <w:sz w:val="22"/>
          <w:szCs w:val="22"/>
        </w:rPr>
        <w:t>②在质量保修期内如出现质量问题的解决措施、解决问题的响应时效</w:t>
      </w:r>
      <w:r>
        <w:rPr>
          <w:rFonts w:hint="eastAsia" w:ascii="仿宋" w:eastAsia="仿宋" w:cs="仿宋"/>
          <w:color w:val="auto"/>
          <w:sz w:val="22"/>
          <w:szCs w:val="22"/>
          <w:lang w:eastAsia="zh-CN"/>
        </w:rPr>
        <w:t>；</w:t>
      </w:r>
    </w:p>
    <w:p w14:paraId="1882D679">
      <w:pPr>
        <w:pStyle w:val="11"/>
        <w:topLinePunct/>
        <w:snapToGrid w:val="0"/>
        <w:spacing w:before="120" w:after="120" w:line="360" w:lineRule="auto"/>
        <w:ind w:firstLine="440" w:firstLineChars="200"/>
        <w:contextualSpacing/>
        <w:jc w:val="left"/>
        <w:rPr>
          <w:rFonts w:hint="eastAsia" w:ascii="仿宋" w:eastAsia="仿宋" w:cs="仿宋"/>
          <w:color w:val="auto"/>
          <w:sz w:val="22"/>
          <w:szCs w:val="22"/>
          <w:lang w:val="en-US" w:eastAsia="zh-CN"/>
        </w:rPr>
      </w:pPr>
      <w:r>
        <w:rPr>
          <w:rFonts w:hint="eastAsia" w:ascii="仿宋" w:eastAsia="仿宋" w:cs="仿宋"/>
          <w:color w:val="auto"/>
          <w:sz w:val="22"/>
          <w:szCs w:val="22"/>
        </w:rPr>
        <w:t>③验收后突发问题的处理流程(如5年质保期内的责任划分)。</w:t>
      </w:r>
    </w:p>
    <w:p w14:paraId="406524D9">
      <w:pPr>
        <w:rPr>
          <w:rFonts w:hint="eastAsia" w:ascii="仿宋" w:eastAsia="仿宋" w:cs="仿宋"/>
          <w:b/>
          <w:bCs/>
          <w:color w:val="000000" w:themeColor="text1"/>
          <w:sz w:val="24"/>
          <w:szCs w:val="24"/>
          <w14:textFill>
            <w14:solidFill>
              <w14:schemeClr w14:val="tx1"/>
            </w14:solidFill>
          </w14:textFill>
        </w:rPr>
      </w:pPr>
      <w:r>
        <w:rPr>
          <w:rFonts w:hint="eastAsia" w:ascii="仿宋" w:eastAsia="仿宋" w:cs="仿宋"/>
          <w:b/>
          <w:bCs/>
          <w:color w:val="000000" w:themeColor="text1"/>
          <w:sz w:val="24"/>
          <w:szCs w:val="24"/>
          <w14:textFill>
            <w14:solidFill>
              <w14:schemeClr w14:val="tx1"/>
            </w14:solidFill>
          </w14:textFill>
        </w:rPr>
        <w:br w:type="page"/>
      </w:r>
    </w:p>
    <w:p w14:paraId="3ADF3C8B">
      <w:pPr>
        <w:pStyle w:val="11"/>
        <w:topLinePunct/>
        <w:spacing w:before="120" w:after="120" w:line="360" w:lineRule="auto"/>
        <w:contextualSpacing/>
        <w:rPr>
          <w:rFonts w:ascii="仿宋" w:eastAsia="仿宋" w:cs="仿宋"/>
          <w:b/>
          <w:bCs/>
          <w:color w:val="000000" w:themeColor="text1"/>
          <w:sz w:val="24"/>
          <w:szCs w:val="24"/>
          <w14:textFill>
            <w14:solidFill>
              <w14:schemeClr w14:val="tx1"/>
            </w14:solidFill>
          </w14:textFill>
        </w:rPr>
      </w:pPr>
      <w:r>
        <w:rPr>
          <w:rFonts w:hint="eastAsia" w:ascii="仿宋" w:eastAsia="仿宋" w:cs="仿宋"/>
          <w:b/>
          <w:bCs/>
          <w:color w:val="000000" w:themeColor="text1"/>
          <w:sz w:val="24"/>
          <w:szCs w:val="24"/>
          <w14:textFill>
            <w14:solidFill>
              <w14:schemeClr w14:val="tx1"/>
            </w14:solidFill>
          </w14:textFill>
        </w:rPr>
        <w:t>7.</w:t>
      </w:r>
      <w:r>
        <w:rPr>
          <w:rFonts w:hint="eastAsia" w:ascii="仿宋" w:eastAsia="仿宋" w:cs="仿宋"/>
          <w:b/>
          <w:bCs/>
          <w:color w:val="000000" w:themeColor="text1"/>
          <w:sz w:val="24"/>
          <w:szCs w:val="24"/>
          <w:lang w:val="en-US" w:eastAsia="zh-CN"/>
          <w14:textFill>
            <w14:solidFill>
              <w14:schemeClr w14:val="tx1"/>
            </w14:solidFill>
          </w14:textFill>
        </w:rPr>
        <w:t>3</w:t>
      </w:r>
      <w:r>
        <w:rPr>
          <w:rFonts w:hint="eastAsia" w:ascii="仿宋" w:eastAsia="仿宋" w:cs="仿宋"/>
          <w:b/>
          <w:bCs/>
          <w:color w:val="000000" w:themeColor="text1"/>
          <w:sz w:val="24"/>
          <w:szCs w:val="24"/>
          <w14:textFill>
            <w14:solidFill>
              <w14:schemeClr w14:val="tx1"/>
            </w14:solidFill>
          </w14:textFill>
        </w:rPr>
        <w:t>业绩</w:t>
      </w:r>
      <w:r>
        <w:rPr>
          <w:rFonts w:hint="eastAsia" w:ascii="仿宋" w:eastAsia="仿宋" w:cs="仿宋"/>
          <w:bCs/>
          <w:color w:val="000000" w:themeColor="text1"/>
          <w:sz w:val="24"/>
          <w:szCs w:val="24"/>
          <w14:textFill>
            <w14:solidFill>
              <w14:schemeClr w14:val="tx1"/>
            </w14:solidFill>
          </w14:textFill>
        </w:rPr>
        <w:t>（如有）</w:t>
      </w:r>
    </w:p>
    <w:p w14:paraId="12FE7887">
      <w:pPr>
        <w:pStyle w:val="11"/>
        <w:topLinePunct/>
        <w:spacing w:before="120" w:after="120" w:line="360" w:lineRule="auto"/>
        <w:ind w:firstLine="482"/>
        <w:contextualSpacing/>
        <w:jc w:val="center"/>
        <w:rPr>
          <w:rFonts w:asci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1</w:t>
      </w:r>
      <w:r>
        <w:rPr>
          <w:rFonts w:hint="eastAsia" w:ascii="仿宋" w:hAnsi="仿宋" w:eastAsia="仿宋" w:cs="仿宋"/>
          <w:b/>
          <w:bCs/>
          <w:color w:val="000000"/>
          <w:sz w:val="24"/>
          <w:szCs w:val="24"/>
          <w:highlight w:val="none"/>
          <w:lang w:eastAsia="zh-CN"/>
        </w:rPr>
        <w:t>）</w:t>
      </w:r>
      <w:r>
        <w:rPr>
          <w:rFonts w:hint="eastAsia" w:ascii="仿宋" w:eastAsia="仿宋" w:cs="仿宋"/>
          <w:b/>
          <w:bCs/>
          <w:color w:val="000000" w:themeColor="text1"/>
          <w:sz w:val="24"/>
          <w:szCs w:val="24"/>
          <w14:textFill>
            <w14:solidFill>
              <w14:schemeClr w14:val="tx1"/>
            </w14:solidFill>
          </w14:textFill>
        </w:rPr>
        <w:t>业绩清单</w:t>
      </w:r>
      <w:r>
        <w:rPr>
          <w:rFonts w:hint="eastAsia" w:ascii="仿宋" w:eastAsia="仿宋" w:cs="仿宋"/>
          <w:bCs/>
          <w:color w:val="000000" w:themeColor="text1"/>
          <w:sz w:val="24"/>
          <w:szCs w:val="24"/>
          <w14:textFill>
            <w14:solidFill>
              <w14:schemeClr w14:val="tx1"/>
            </w14:solidFill>
          </w14:textFill>
        </w:rPr>
        <w:t>（如有）</w:t>
      </w:r>
    </w:p>
    <w:tbl>
      <w:tblPr>
        <w:tblStyle w:val="22"/>
        <w:tblW w:w="912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50"/>
        <w:gridCol w:w="1674"/>
        <w:gridCol w:w="3115"/>
        <w:gridCol w:w="1719"/>
        <w:gridCol w:w="1767"/>
      </w:tblGrid>
      <w:tr w14:paraId="3AFC41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8" w:hRule="atLeast"/>
          <w:jc w:val="center"/>
        </w:trPr>
        <w:tc>
          <w:tcPr>
            <w:tcW w:w="850" w:type="dxa"/>
            <w:tcBorders>
              <w:top w:val="single" w:color="auto" w:sz="4" w:space="0"/>
            </w:tcBorders>
            <w:vAlign w:val="center"/>
          </w:tcPr>
          <w:p w14:paraId="20598C75">
            <w:pPr>
              <w:jc w:val="center"/>
              <w:rPr>
                <w:rFonts w:ascii="仿宋" w:hAnsi="仿宋" w:eastAsia="仿宋" w:cs="黑体"/>
                <w:b/>
                <w:color w:val="000000" w:themeColor="text1"/>
                <w:sz w:val="24"/>
                <w14:textFill>
                  <w14:solidFill>
                    <w14:schemeClr w14:val="tx1"/>
                  </w14:solidFill>
                </w14:textFill>
              </w:rPr>
            </w:pPr>
            <w:r>
              <w:rPr>
                <w:rFonts w:hint="eastAsia" w:ascii="仿宋" w:hAnsi="仿宋" w:eastAsia="仿宋" w:cs="黑体"/>
                <w:b/>
                <w:color w:val="000000" w:themeColor="text1"/>
                <w:sz w:val="24"/>
                <w14:textFill>
                  <w14:solidFill>
                    <w14:schemeClr w14:val="tx1"/>
                  </w14:solidFill>
                </w14:textFill>
              </w:rPr>
              <w:t>序号</w:t>
            </w:r>
          </w:p>
        </w:tc>
        <w:tc>
          <w:tcPr>
            <w:tcW w:w="1674" w:type="dxa"/>
            <w:tcBorders>
              <w:top w:val="single" w:color="auto" w:sz="4" w:space="0"/>
            </w:tcBorders>
            <w:vAlign w:val="center"/>
          </w:tcPr>
          <w:p w14:paraId="60E2B48A">
            <w:pPr>
              <w:jc w:val="center"/>
              <w:rPr>
                <w:rFonts w:ascii="仿宋" w:hAnsi="仿宋" w:eastAsia="仿宋" w:cs="黑体"/>
                <w:b/>
                <w:color w:val="000000" w:themeColor="text1"/>
                <w:sz w:val="24"/>
                <w14:textFill>
                  <w14:solidFill>
                    <w14:schemeClr w14:val="tx1"/>
                  </w14:solidFill>
                </w14:textFill>
              </w:rPr>
            </w:pPr>
            <w:r>
              <w:rPr>
                <w:rFonts w:hint="eastAsia" w:ascii="仿宋" w:hAnsi="仿宋" w:eastAsia="仿宋" w:cs="黑体"/>
                <w:b/>
                <w:color w:val="000000" w:themeColor="text1"/>
                <w:sz w:val="24"/>
                <w14:textFill>
                  <w14:solidFill>
                    <w14:schemeClr w14:val="tx1"/>
                  </w14:solidFill>
                </w14:textFill>
              </w:rPr>
              <w:t>采购单位</w:t>
            </w:r>
          </w:p>
        </w:tc>
        <w:tc>
          <w:tcPr>
            <w:tcW w:w="3115" w:type="dxa"/>
            <w:vAlign w:val="center"/>
          </w:tcPr>
          <w:p w14:paraId="777017CA">
            <w:pPr>
              <w:jc w:val="center"/>
              <w:rPr>
                <w:rFonts w:ascii="仿宋" w:hAnsi="仿宋" w:eastAsia="仿宋" w:cs="黑体"/>
                <w:b/>
                <w:color w:val="000000" w:themeColor="text1"/>
                <w:sz w:val="24"/>
                <w14:textFill>
                  <w14:solidFill>
                    <w14:schemeClr w14:val="tx1"/>
                  </w14:solidFill>
                </w14:textFill>
              </w:rPr>
            </w:pPr>
            <w:r>
              <w:rPr>
                <w:rFonts w:hint="eastAsia" w:ascii="仿宋" w:hAnsi="仿宋" w:eastAsia="仿宋" w:cs="黑体"/>
                <w:b/>
                <w:color w:val="000000" w:themeColor="text1"/>
                <w:sz w:val="24"/>
                <w14:textFill>
                  <w14:solidFill>
                    <w14:schemeClr w14:val="tx1"/>
                  </w14:solidFill>
                </w14:textFill>
              </w:rPr>
              <w:t>项目名称</w:t>
            </w:r>
          </w:p>
        </w:tc>
        <w:tc>
          <w:tcPr>
            <w:tcW w:w="1719" w:type="dxa"/>
            <w:vAlign w:val="center"/>
          </w:tcPr>
          <w:p w14:paraId="588E4752">
            <w:pPr>
              <w:jc w:val="center"/>
              <w:rPr>
                <w:rFonts w:ascii="仿宋" w:hAnsi="仿宋" w:eastAsia="仿宋" w:cs="黑体"/>
                <w:b/>
                <w:color w:val="000000" w:themeColor="text1"/>
                <w:sz w:val="24"/>
                <w14:textFill>
                  <w14:solidFill>
                    <w14:schemeClr w14:val="tx1"/>
                  </w14:solidFill>
                </w14:textFill>
              </w:rPr>
            </w:pPr>
            <w:r>
              <w:rPr>
                <w:rFonts w:ascii="仿宋" w:hAnsi="仿宋" w:eastAsia="仿宋" w:cs="黑体"/>
                <w:b/>
                <w:color w:val="000000" w:themeColor="text1"/>
                <w:sz w:val="24"/>
                <w14:textFill>
                  <w14:solidFill>
                    <w14:schemeClr w14:val="tx1"/>
                  </w14:solidFill>
                </w14:textFill>
              </w:rPr>
              <w:t>签订日期</w:t>
            </w:r>
          </w:p>
        </w:tc>
        <w:tc>
          <w:tcPr>
            <w:tcW w:w="1767" w:type="dxa"/>
            <w:vAlign w:val="center"/>
          </w:tcPr>
          <w:p w14:paraId="0357426B">
            <w:pPr>
              <w:jc w:val="center"/>
              <w:rPr>
                <w:rFonts w:ascii="仿宋" w:hAnsi="仿宋" w:eastAsia="仿宋" w:cs="黑体"/>
                <w:b/>
                <w:color w:val="000000" w:themeColor="text1"/>
                <w:sz w:val="22"/>
                <w14:textFill>
                  <w14:solidFill>
                    <w14:schemeClr w14:val="tx1"/>
                  </w14:solidFill>
                </w14:textFill>
              </w:rPr>
            </w:pPr>
            <w:r>
              <w:rPr>
                <w:rFonts w:hint="eastAsia" w:ascii="仿宋" w:hAnsi="仿宋" w:eastAsia="仿宋" w:cs="黑体"/>
                <w:b/>
                <w:color w:val="000000" w:themeColor="text1"/>
                <w:sz w:val="22"/>
                <w14:textFill>
                  <w14:solidFill>
                    <w14:schemeClr w14:val="tx1"/>
                  </w14:solidFill>
                </w14:textFill>
              </w:rPr>
              <w:t>合同</w:t>
            </w:r>
          </w:p>
          <w:p w14:paraId="693F2678">
            <w:pPr>
              <w:jc w:val="center"/>
              <w:rPr>
                <w:rFonts w:ascii="仿宋" w:hAnsi="仿宋" w:eastAsia="仿宋" w:cs="黑体"/>
                <w:color w:val="000000" w:themeColor="text1"/>
                <w:sz w:val="24"/>
                <w14:textFill>
                  <w14:solidFill>
                    <w14:schemeClr w14:val="tx1"/>
                  </w14:solidFill>
                </w14:textFill>
              </w:rPr>
            </w:pPr>
            <w:r>
              <w:rPr>
                <w:rFonts w:ascii="仿宋" w:hAnsi="仿宋" w:eastAsia="仿宋" w:cs="黑体"/>
                <w:b/>
                <w:color w:val="000000" w:themeColor="text1"/>
                <w:sz w:val="22"/>
                <w14:textFill>
                  <w14:solidFill>
                    <w14:schemeClr w14:val="tx1"/>
                  </w14:solidFill>
                </w14:textFill>
              </w:rPr>
              <w:t>所在页码</w:t>
            </w:r>
          </w:p>
        </w:tc>
      </w:tr>
      <w:tr w14:paraId="75F7B9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8" w:hRule="atLeast"/>
          <w:jc w:val="center"/>
        </w:trPr>
        <w:tc>
          <w:tcPr>
            <w:tcW w:w="850" w:type="dxa"/>
          </w:tcPr>
          <w:p w14:paraId="7914A19D">
            <w:pPr>
              <w:ind w:firstLine="420"/>
              <w:rPr>
                <w:color w:val="000000" w:themeColor="text1"/>
                <w14:textFill>
                  <w14:solidFill>
                    <w14:schemeClr w14:val="tx1"/>
                  </w14:solidFill>
                </w14:textFill>
              </w:rPr>
            </w:pPr>
          </w:p>
        </w:tc>
        <w:tc>
          <w:tcPr>
            <w:tcW w:w="1674" w:type="dxa"/>
            <w:vAlign w:val="center"/>
          </w:tcPr>
          <w:p w14:paraId="76BA6019">
            <w:pPr>
              <w:ind w:firstLine="420"/>
              <w:rPr>
                <w:color w:val="000000" w:themeColor="text1"/>
                <w14:textFill>
                  <w14:solidFill>
                    <w14:schemeClr w14:val="tx1"/>
                  </w14:solidFill>
                </w14:textFill>
              </w:rPr>
            </w:pPr>
          </w:p>
        </w:tc>
        <w:tc>
          <w:tcPr>
            <w:tcW w:w="3115" w:type="dxa"/>
            <w:vAlign w:val="center"/>
          </w:tcPr>
          <w:p w14:paraId="1AF771B7">
            <w:pPr>
              <w:ind w:firstLine="420"/>
              <w:rPr>
                <w:color w:val="000000" w:themeColor="text1"/>
                <w14:textFill>
                  <w14:solidFill>
                    <w14:schemeClr w14:val="tx1"/>
                  </w14:solidFill>
                </w14:textFill>
              </w:rPr>
            </w:pPr>
          </w:p>
        </w:tc>
        <w:tc>
          <w:tcPr>
            <w:tcW w:w="1719" w:type="dxa"/>
            <w:vAlign w:val="center"/>
          </w:tcPr>
          <w:p w14:paraId="4D759140">
            <w:pPr>
              <w:ind w:firstLine="420"/>
              <w:rPr>
                <w:color w:val="000000" w:themeColor="text1"/>
                <w14:textFill>
                  <w14:solidFill>
                    <w14:schemeClr w14:val="tx1"/>
                  </w14:solidFill>
                </w14:textFill>
              </w:rPr>
            </w:pPr>
          </w:p>
        </w:tc>
        <w:tc>
          <w:tcPr>
            <w:tcW w:w="1767" w:type="dxa"/>
            <w:vAlign w:val="center"/>
          </w:tcPr>
          <w:p w14:paraId="5D929761">
            <w:pPr>
              <w:ind w:firstLine="420"/>
              <w:rPr>
                <w:color w:val="000000" w:themeColor="text1"/>
                <w14:textFill>
                  <w14:solidFill>
                    <w14:schemeClr w14:val="tx1"/>
                  </w14:solidFill>
                </w14:textFill>
              </w:rPr>
            </w:pPr>
          </w:p>
        </w:tc>
      </w:tr>
      <w:tr w14:paraId="1FDC52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8" w:hRule="atLeast"/>
          <w:jc w:val="center"/>
        </w:trPr>
        <w:tc>
          <w:tcPr>
            <w:tcW w:w="850" w:type="dxa"/>
          </w:tcPr>
          <w:p w14:paraId="23162B9C">
            <w:pPr>
              <w:ind w:firstLine="420"/>
              <w:rPr>
                <w:color w:val="000000" w:themeColor="text1"/>
                <w14:textFill>
                  <w14:solidFill>
                    <w14:schemeClr w14:val="tx1"/>
                  </w14:solidFill>
                </w14:textFill>
              </w:rPr>
            </w:pPr>
          </w:p>
        </w:tc>
        <w:tc>
          <w:tcPr>
            <w:tcW w:w="1674" w:type="dxa"/>
            <w:vAlign w:val="center"/>
          </w:tcPr>
          <w:p w14:paraId="5AA085AC">
            <w:pPr>
              <w:ind w:firstLine="420"/>
              <w:rPr>
                <w:color w:val="000000" w:themeColor="text1"/>
                <w14:textFill>
                  <w14:solidFill>
                    <w14:schemeClr w14:val="tx1"/>
                  </w14:solidFill>
                </w14:textFill>
              </w:rPr>
            </w:pPr>
          </w:p>
        </w:tc>
        <w:tc>
          <w:tcPr>
            <w:tcW w:w="3115" w:type="dxa"/>
            <w:vAlign w:val="center"/>
          </w:tcPr>
          <w:p w14:paraId="45B2D0E5">
            <w:pPr>
              <w:ind w:firstLine="420"/>
              <w:rPr>
                <w:color w:val="000000" w:themeColor="text1"/>
                <w14:textFill>
                  <w14:solidFill>
                    <w14:schemeClr w14:val="tx1"/>
                  </w14:solidFill>
                </w14:textFill>
              </w:rPr>
            </w:pPr>
          </w:p>
        </w:tc>
        <w:tc>
          <w:tcPr>
            <w:tcW w:w="1719" w:type="dxa"/>
            <w:vAlign w:val="center"/>
          </w:tcPr>
          <w:p w14:paraId="42DAEE98">
            <w:pPr>
              <w:ind w:firstLine="420"/>
              <w:rPr>
                <w:color w:val="000000" w:themeColor="text1"/>
                <w14:textFill>
                  <w14:solidFill>
                    <w14:schemeClr w14:val="tx1"/>
                  </w14:solidFill>
                </w14:textFill>
              </w:rPr>
            </w:pPr>
          </w:p>
        </w:tc>
        <w:tc>
          <w:tcPr>
            <w:tcW w:w="1767" w:type="dxa"/>
            <w:vAlign w:val="center"/>
          </w:tcPr>
          <w:p w14:paraId="348D7DB2">
            <w:pPr>
              <w:ind w:firstLine="420"/>
              <w:rPr>
                <w:color w:val="000000" w:themeColor="text1"/>
                <w14:textFill>
                  <w14:solidFill>
                    <w14:schemeClr w14:val="tx1"/>
                  </w14:solidFill>
                </w14:textFill>
              </w:rPr>
            </w:pPr>
          </w:p>
        </w:tc>
      </w:tr>
      <w:tr w14:paraId="661E8F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8" w:hRule="atLeast"/>
          <w:jc w:val="center"/>
        </w:trPr>
        <w:tc>
          <w:tcPr>
            <w:tcW w:w="850" w:type="dxa"/>
          </w:tcPr>
          <w:p w14:paraId="4421BFF3">
            <w:pPr>
              <w:ind w:firstLine="420"/>
              <w:rPr>
                <w:color w:val="000000" w:themeColor="text1"/>
                <w14:textFill>
                  <w14:solidFill>
                    <w14:schemeClr w14:val="tx1"/>
                  </w14:solidFill>
                </w14:textFill>
              </w:rPr>
            </w:pPr>
          </w:p>
        </w:tc>
        <w:tc>
          <w:tcPr>
            <w:tcW w:w="1674" w:type="dxa"/>
            <w:vAlign w:val="center"/>
          </w:tcPr>
          <w:p w14:paraId="3B7846C2">
            <w:pPr>
              <w:ind w:firstLine="420"/>
              <w:rPr>
                <w:color w:val="000000" w:themeColor="text1"/>
                <w14:textFill>
                  <w14:solidFill>
                    <w14:schemeClr w14:val="tx1"/>
                  </w14:solidFill>
                </w14:textFill>
              </w:rPr>
            </w:pPr>
          </w:p>
        </w:tc>
        <w:tc>
          <w:tcPr>
            <w:tcW w:w="3115" w:type="dxa"/>
            <w:vAlign w:val="center"/>
          </w:tcPr>
          <w:p w14:paraId="3FFB0087">
            <w:pPr>
              <w:ind w:firstLine="420"/>
              <w:rPr>
                <w:color w:val="000000" w:themeColor="text1"/>
                <w14:textFill>
                  <w14:solidFill>
                    <w14:schemeClr w14:val="tx1"/>
                  </w14:solidFill>
                </w14:textFill>
              </w:rPr>
            </w:pPr>
          </w:p>
        </w:tc>
        <w:tc>
          <w:tcPr>
            <w:tcW w:w="1719" w:type="dxa"/>
            <w:vAlign w:val="center"/>
          </w:tcPr>
          <w:p w14:paraId="3C03062F">
            <w:pPr>
              <w:ind w:firstLine="420"/>
              <w:rPr>
                <w:color w:val="000000" w:themeColor="text1"/>
                <w14:textFill>
                  <w14:solidFill>
                    <w14:schemeClr w14:val="tx1"/>
                  </w14:solidFill>
                </w14:textFill>
              </w:rPr>
            </w:pPr>
          </w:p>
        </w:tc>
        <w:tc>
          <w:tcPr>
            <w:tcW w:w="1767" w:type="dxa"/>
            <w:vAlign w:val="center"/>
          </w:tcPr>
          <w:p w14:paraId="55295673">
            <w:pPr>
              <w:ind w:firstLine="420"/>
              <w:rPr>
                <w:color w:val="000000" w:themeColor="text1"/>
                <w14:textFill>
                  <w14:solidFill>
                    <w14:schemeClr w14:val="tx1"/>
                  </w14:solidFill>
                </w14:textFill>
              </w:rPr>
            </w:pPr>
          </w:p>
        </w:tc>
      </w:tr>
    </w:tbl>
    <w:p w14:paraId="141837E0">
      <w:pPr>
        <w:pStyle w:val="11"/>
        <w:topLinePunct/>
        <w:spacing w:before="120" w:after="120" w:line="360" w:lineRule="auto"/>
        <w:ind w:left="-120" w:leftChars="-57" w:firstLine="550" w:firstLineChars="250"/>
        <w:contextualSpacing/>
        <w:rPr>
          <w:rFonts w:ascii="仿宋" w:eastAsia="仿宋" w:cs="仿宋"/>
          <w:color w:val="000000" w:themeColor="text1"/>
          <w:sz w:val="22"/>
          <w:szCs w:val="22"/>
          <w14:textFill>
            <w14:solidFill>
              <w14:schemeClr w14:val="tx1"/>
            </w14:solidFill>
          </w14:textFill>
        </w:rPr>
      </w:pPr>
      <w:r>
        <w:rPr>
          <w:rFonts w:ascii="仿宋" w:eastAsia="仿宋" w:cs="仿宋"/>
          <w:color w:val="000000" w:themeColor="text1"/>
          <w:sz w:val="22"/>
          <w:szCs w:val="22"/>
          <w14:textFill>
            <w14:solidFill>
              <w14:schemeClr w14:val="tx1"/>
            </w14:solidFill>
          </w14:textFill>
        </w:rPr>
        <w:t>注</w:t>
      </w:r>
      <w:r>
        <w:rPr>
          <w:rFonts w:hint="eastAsia" w:ascii="仿宋" w:eastAsia="仿宋" w:cs="仿宋"/>
          <w:color w:val="000000" w:themeColor="text1"/>
          <w:sz w:val="22"/>
          <w:szCs w:val="22"/>
          <w14:textFill>
            <w14:solidFill>
              <w14:schemeClr w14:val="tx1"/>
            </w14:solidFill>
          </w14:textFill>
        </w:rPr>
        <w:t>：</w:t>
      </w:r>
    </w:p>
    <w:p w14:paraId="445F51DB">
      <w:pPr>
        <w:pStyle w:val="11"/>
        <w:topLinePunct/>
        <w:spacing w:before="120" w:after="120" w:line="360" w:lineRule="auto"/>
        <w:ind w:firstLine="440" w:firstLineChars="200"/>
        <w:contextualSpacing/>
        <w:rPr>
          <w:rFonts w:ascii="仿宋" w:eastAsia="仿宋" w:cs="仿宋"/>
          <w:color w:val="000000" w:themeColor="text1"/>
          <w:sz w:val="22"/>
          <w:szCs w:val="22"/>
          <w14:textFill>
            <w14:solidFill>
              <w14:schemeClr w14:val="tx1"/>
            </w14:solidFill>
          </w14:textFill>
        </w:rPr>
      </w:pPr>
      <w:r>
        <w:rPr>
          <w:rFonts w:hint="eastAsia" w:ascii="仿宋" w:eastAsia="仿宋" w:cs="仿宋"/>
          <w:color w:val="000000" w:themeColor="text1"/>
          <w:sz w:val="22"/>
          <w:szCs w:val="22"/>
          <w14:textFill>
            <w14:solidFill>
              <w14:schemeClr w14:val="tx1"/>
            </w14:solidFill>
          </w14:textFill>
        </w:rPr>
        <w:t>1.后附所列的合同复印件/扫描件加盖公章。</w:t>
      </w:r>
    </w:p>
    <w:p w14:paraId="5310707B">
      <w:pPr>
        <w:pStyle w:val="11"/>
        <w:topLinePunct/>
        <w:spacing w:before="120" w:after="120" w:line="360" w:lineRule="auto"/>
        <w:ind w:firstLine="440" w:firstLineChars="200"/>
        <w:contextualSpacing/>
        <w:rPr>
          <w:rFonts w:ascii="仿宋" w:eastAsia="仿宋" w:cs="仿宋"/>
          <w:color w:val="000000" w:themeColor="text1"/>
          <w:sz w:val="22"/>
          <w:szCs w:val="22"/>
          <w14:textFill>
            <w14:solidFill>
              <w14:schemeClr w14:val="tx1"/>
            </w14:solidFill>
          </w14:textFill>
        </w:rPr>
      </w:pPr>
      <w:r>
        <w:rPr>
          <w:rFonts w:hint="eastAsia" w:ascii="仿宋" w:eastAsia="仿宋" w:cs="仿宋"/>
          <w:color w:val="000000" w:themeColor="text1"/>
          <w:sz w:val="22"/>
          <w:szCs w:val="22"/>
          <w14:textFill>
            <w14:solidFill>
              <w14:schemeClr w14:val="tx1"/>
            </w14:solidFill>
          </w14:textFill>
        </w:rPr>
        <w:t>2.在“合同对应页码”栏中注明证明材料所在申请文件中的具体页码。</w:t>
      </w:r>
    </w:p>
    <w:p w14:paraId="68EC185E">
      <w:pPr>
        <w:pStyle w:val="11"/>
        <w:topLinePunct/>
        <w:spacing w:before="120" w:after="120" w:line="360" w:lineRule="auto"/>
        <w:ind w:firstLine="440" w:firstLineChars="200"/>
        <w:contextualSpacing/>
        <w:rPr>
          <w:rFonts w:ascii="仿宋" w:eastAsia="仿宋" w:cs="仿宋"/>
          <w:color w:val="000000" w:themeColor="text1"/>
          <w:sz w:val="22"/>
          <w:szCs w:val="22"/>
          <w14:textFill>
            <w14:solidFill>
              <w14:schemeClr w14:val="tx1"/>
            </w14:solidFill>
          </w14:textFill>
        </w:rPr>
      </w:pPr>
      <w:r>
        <w:rPr>
          <w:rFonts w:hint="eastAsia" w:ascii="仿宋" w:eastAsia="仿宋" w:cs="仿宋"/>
          <w:color w:val="000000" w:themeColor="text1"/>
          <w:sz w:val="22"/>
          <w:szCs w:val="22"/>
          <w14:textFill>
            <w14:solidFill>
              <w14:schemeClr w14:val="tx1"/>
            </w14:solidFill>
          </w14:textFill>
        </w:rPr>
        <w:t>3.若无项目业绩，此项忽略。</w:t>
      </w:r>
    </w:p>
    <w:p w14:paraId="4122B36D">
      <w:pP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br w:type="page"/>
      </w:r>
    </w:p>
    <w:p w14:paraId="55E115C9">
      <w:pPr>
        <w:pStyle w:val="11"/>
        <w:topLinePunct/>
        <w:spacing w:before="120" w:after="120" w:line="360" w:lineRule="auto"/>
        <w:ind w:firstLine="482"/>
        <w:contextualSpacing/>
        <w:jc w:val="center"/>
        <w:rPr>
          <w:rFonts w:hint="eastAsia" w:ascii="仿宋" w:eastAsia="仿宋" w:cs="仿宋"/>
          <w:b/>
          <w:bCs/>
          <w:color w:val="000000" w:themeColor="text1"/>
          <w:sz w:val="24"/>
          <w:szCs w:val="24"/>
          <w14:textFill>
            <w14:solidFill>
              <w14:schemeClr w14:val="tx1"/>
            </w14:solidFill>
          </w14:textFill>
        </w:rPr>
      </w:pPr>
      <w:r>
        <w:rPr>
          <w:rFonts w:hint="eastAsia" w:ascii="仿宋" w:eastAsia="仿宋" w:cs="仿宋"/>
          <w:b/>
          <w:bCs/>
          <w:color w:val="000000" w:themeColor="text1"/>
          <w:sz w:val="24"/>
          <w:szCs w:val="24"/>
          <w:lang w:eastAsia="zh-CN"/>
          <w14:textFill>
            <w14:solidFill>
              <w14:schemeClr w14:val="tx1"/>
            </w14:solidFill>
          </w14:textFill>
        </w:rPr>
        <w:t>（</w:t>
      </w:r>
      <w:r>
        <w:rPr>
          <w:rFonts w:hint="eastAsia" w:ascii="仿宋" w:eastAsia="仿宋" w:cs="仿宋"/>
          <w:b/>
          <w:bCs/>
          <w:color w:val="000000" w:themeColor="text1"/>
          <w:sz w:val="24"/>
          <w:szCs w:val="24"/>
          <w:lang w:val="en-US" w:eastAsia="zh-CN"/>
          <w14:textFill>
            <w14:solidFill>
              <w14:schemeClr w14:val="tx1"/>
            </w14:solidFill>
          </w14:textFill>
        </w:rPr>
        <w:t>2</w:t>
      </w:r>
      <w:r>
        <w:rPr>
          <w:rFonts w:hint="eastAsia" w:ascii="仿宋" w:eastAsia="仿宋" w:cs="仿宋"/>
          <w:b/>
          <w:bCs/>
          <w:color w:val="000000" w:themeColor="text1"/>
          <w:sz w:val="24"/>
          <w:szCs w:val="24"/>
          <w:lang w:eastAsia="zh-CN"/>
          <w14:textFill>
            <w14:solidFill>
              <w14:schemeClr w14:val="tx1"/>
            </w14:solidFill>
          </w14:textFill>
        </w:rPr>
        <w:t>）</w:t>
      </w:r>
      <w:r>
        <w:rPr>
          <w:rFonts w:hint="eastAsia" w:ascii="仿宋" w:eastAsia="仿宋" w:cs="仿宋"/>
          <w:b/>
          <w:bCs/>
          <w:color w:val="000000" w:themeColor="text1"/>
          <w:sz w:val="24"/>
          <w:szCs w:val="24"/>
          <w14:textFill>
            <w14:solidFill>
              <w14:schemeClr w14:val="tx1"/>
            </w14:solidFill>
          </w14:textFill>
        </w:rPr>
        <w:t>具体业绩情况表（一个业绩，一个情况表）</w:t>
      </w:r>
    </w:p>
    <w:p w14:paraId="1617FB6F">
      <w:pPr>
        <w:spacing w:line="400" w:lineRule="exact"/>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业绩1：</w:t>
      </w:r>
    </w:p>
    <w:tbl>
      <w:tblPr>
        <w:tblStyle w:val="22"/>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7078"/>
      </w:tblGrid>
      <w:tr w14:paraId="030B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123" w:type="dxa"/>
            <w:noWrap w:val="0"/>
            <w:vAlign w:val="center"/>
          </w:tcPr>
          <w:p w14:paraId="41E8929F">
            <w:pPr>
              <w:topLinePunct/>
              <w:spacing w:line="4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项目名称</w:t>
            </w:r>
          </w:p>
        </w:tc>
        <w:tc>
          <w:tcPr>
            <w:tcW w:w="7078" w:type="dxa"/>
            <w:noWrap w:val="0"/>
            <w:vAlign w:val="top"/>
          </w:tcPr>
          <w:p w14:paraId="72059AA5">
            <w:pPr>
              <w:topLinePunct/>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陕西省白河高级中学学生宿舍屋面防水修复工程</w:t>
            </w:r>
          </w:p>
        </w:tc>
      </w:tr>
      <w:tr w14:paraId="1B1C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123" w:type="dxa"/>
            <w:noWrap w:val="0"/>
            <w:vAlign w:val="center"/>
          </w:tcPr>
          <w:p w14:paraId="35EBA21B">
            <w:pPr>
              <w:topLinePunct/>
              <w:spacing w:line="4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项目所在地</w:t>
            </w:r>
          </w:p>
        </w:tc>
        <w:tc>
          <w:tcPr>
            <w:tcW w:w="7078" w:type="dxa"/>
            <w:noWrap w:val="0"/>
            <w:vAlign w:val="top"/>
          </w:tcPr>
          <w:p w14:paraId="626D193D">
            <w:pPr>
              <w:topLinePunct/>
              <w:spacing w:line="440" w:lineRule="exact"/>
              <w:rPr>
                <w:rFonts w:hint="eastAsia" w:ascii="仿宋" w:hAnsi="仿宋" w:eastAsia="仿宋" w:cs="仿宋"/>
                <w:color w:val="000000"/>
                <w:sz w:val="24"/>
                <w:highlight w:val="none"/>
              </w:rPr>
            </w:pPr>
          </w:p>
        </w:tc>
      </w:tr>
      <w:tr w14:paraId="0D51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23" w:type="dxa"/>
            <w:noWrap w:val="0"/>
            <w:vAlign w:val="center"/>
          </w:tcPr>
          <w:p w14:paraId="2CF11A7C">
            <w:pPr>
              <w:topLinePunct/>
              <w:spacing w:line="4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发包人名称</w:t>
            </w:r>
          </w:p>
        </w:tc>
        <w:tc>
          <w:tcPr>
            <w:tcW w:w="7078" w:type="dxa"/>
            <w:noWrap w:val="0"/>
            <w:vAlign w:val="top"/>
          </w:tcPr>
          <w:p w14:paraId="78D1AB8F">
            <w:pPr>
              <w:topLinePunct/>
              <w:spacing w:line="440" w:lineRule="exact"/>
              <w:rPr>
                <w:rFonts w:hint="eastAsia" w:ascii="仿宋" w:hAnsi="仿宋" w:eastAsia="仿宋" w:cs="仿宋"/>
                <w:color w:val="000000"/>
                <w:sz w:val="24"/>
                <w:highlight w:val="none"/>
              </w:rPr>
            </w:pPr>
          </w:p>
        </w:tc>
      </w:tr>
      <w:tr w14:paraId="684D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123" w:type="dxa"/>
            <w:noWrap w:val="0"/>
            <w:vAlign w:val="center"/>
          </w:tcPr>
          <w:p w14:paraId="7F30FE63">
            <w:pPr>
              <w:topLinePunct/>
              <w:spacing w:line="4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发包人地址</w:t>
            </w:r>
          </w:p>
        </w:tc>
        <w:tc>
          <w:tcPr>
            <w:tcW w:w="7078" w:type="dxa"/>
            <w:noWrap w:val="0"/>
            <w:vAlign w:val="top"/>
          </w:tcPr>
          <w:p w14:paraId="58F6E191">
            <w:pPr>
              <w:topLinePunct/>
              <w:spacing w:line="440" w:lineRule="exact"/>
              <w:rPr>
                <w:rFonts w:hint="eastAsia" w:ascii="仿宋" w:hAnsi="仿宋" w:eastAsia="仿宋" w:cs="仿宋"/>
                <w:color w:val="000000"/>
                <w:sz w:val="24"/>
                <w:highlight w:val="none"/>
              </w:rPr>
            </w:pPr>
          </w:p>
        </w:tc>
      </w:tr>
      <w:tr w14:paraId="215E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123" w:type="dxa"/>
            <w:noWrap w:val="0"/>
            <w:vAlign w:val="center"/>
          </w:tcPr>
          <w:p w14:paraId="6E5A3B8A">
            <w:pPr>
              <w:topLinePunct/>
              <w:spacing w:line="4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发包人电话</w:t>
            </w:r>
          </w:p>
        </w:tc>
        <w:tc>
          <w:tcPr>
            <w:tcW w:w="7078" w:type="dxa"/>
            <w:noWrap w:val="0"/>
            <w:vAlign w:val="top"/>
          </w:tcPr>
          <w:p w14:paraId="559AFED0">
            <w:pPr>
              <w:topLinePunct/>
              <w:spacing w:line="440" w:lineRule="exact"/>
              <w:rPr>
                <w:rFonts w:hint="eastAsia" w:ascii="仿宋" w:hAnsi="仿宋" w:eastAsia="仿宋" w:cs="仿宋"/>
                <w:color w:val="000000"/>
                <w:sz w:val="24"/>
                <w:highlight w:val="none"/>
              </w:rPr>
            </w:pPr>
          </w:p>
        </w:tc>
      </w:tr>
      <w:tr w14:paraId="2BBB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23" w:type="dxa"/>
            <w:noWrap w:val="0"/>
            <w:vAlign w:val="center"/>
          </w:tcPr>
          <w:p w14:paraId="564C3452">
            <w:pPr>
              <w:topLinePunct/>
              <w:spacing w:line="4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合同价格</w:t>
            </w:r>
          </w:p>
        </w:tc>
        <w:tc>
          <w:tcPr>
            <w:tcW w:w="7078" w:type="dxa"/>
            <w:noWrap w:val="0"/>
            <w:vAlign w:val="top"/>
          </w:tcPr>
          <w:p w14:paraId="46A69D2B">
            <w:pPr>
              <w:topLinePunct/>
              <w:spacing w:line="440" w:lineRule="exact"/>
              <w:rPr>
                <w:rFonts w:hint="eastAsia" w:ascii="仿宋" w:hAnsi="仿宋" w:eastAsia="仿宋" w:cs="仿宋"/>
                <w:color w:val="000000"/>
                <w:sz w:val="24"/>
                <w:highlight w:val="none"/>
              </w:rPr>
            </w:pPr>
          </w:p>
        </w:tc>
      </w:tr>
      <w:tr w14:paraId="1935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23" w:type="dxa"/>
            <w:noWrap w:val="0"/>
            <w:vAlign w:val="center"/>
          </w:tcPr>
          <w:p w14:paraId="68808726">
            <w:pPr>
              <w:topLinePunct/>
              <w:spacing w:line="4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开工日期</w:t>
            </w:r>
          </w:p>
        </w:tc>
        <w:tc>
          <w:tcPr>
            <w:tcW w:w="7078" w:type="dxa"/>
            <w:noWrap w:val="0"/>
            <w:vAlign w:val="top"/>
          </w:tcPr>
          <w:p w14:paraId="74892F42">
            <w:pPr>
              <w:topLinePunct/>
              <w:spacing w:line="440" w:lineRule="exact"/>
              <w:rPr>
                <w:rFonts w:hint="eastAsia" w:ascii="仿宋" w:hAnsi="仿宋" w:eastAsia="仿宋" w:cs="仿宋"/>
                <w:color w:val="000000"/>
                <w:sz w:val="24"/>
                <w:highlight w:val="none"/>
              </w:rPr>
            </w:pPr>
          </w:p>
        </w:tc>
      </w:tr>
      <w:tr w14:paraId="647E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23" w:type="dxa"/>
            <w:noWrap w:val="0"/>
            <w:vAlign w:val="center"/>
          </w:tcPr>
          <w:p w14:paraId="1C92E1CF">
            <w:pPr>
              <w:topLinePunct/>
              <w:spacing w:line="4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竣工日期</w:t>
            </w:r>
          </w:p>
        </w:tc>
        <w:tc>
          <w:tcPr>
            <w:tcW w:w="7078" w:type="dxa"/>
            <w:noWrap w:val="0"/>
            <w:vAlign w:val="top"/>
          </w:tcPr>
          <w:p w14:paraId="0782DD32">
            <w:pPr>
              <w:topLinePunct/>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未竣工的填写“未竣工”</w:t>
            </w:r>
          </w:p>
        </w:tc>
      </w:tr>
      <w:tr w14:paraId="1BC1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123" w:type="dxa"/>
            <w:noWrap w:val="0"/>
            <w:vAlign w:val="center"/>
          </w:tcPr>
          <w:p w14:paraId="499E0244">
            <w:pPr>
              <w:topLinePunct/>
              <w:spacing w:line="4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工程质量</w:t>
            </w:r>
          </w:p>
        </w:tc>
        <w:tc>
          <w:tcPr>
            <w:tcW w:w="7078" w:type="dxa"/>
            <w:noWrap w:val="0"/>
            <w:vAlign w:val="top"/>
          </w:tcPr>
          <w:p w14:paraId="1E33788E">
            <w:pPr>
              <w:topLinePunct/>
              <w:spacing w:line="440" w:lineRule="exact"/>
              <w:rPr>
                <w:rFonts w:hint="eastAsia" w:ascii="仿宋" w:hAnsi="仿宋" w:eastAsia="仿宋" w:cs="仿宋"/>
                <w:color w:val="000000"/>
                <w:sz w:val="24"/>
                <w:highlight w:val="none"/>
              </w:rPr>
            </w:pPr>
          </w:p>
        </w:tc>
      </w:tr>
      <w:tr w14:paraId="6907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23" w:type="dxa"/>
            <w:noWrap w:val="0"/>
            <w:vAlign w:val="center"/>
          </w:tcPr>
          <w:p w14:paraId="05755383">
            <w:pPr>
              <w:topLinePunct/>
              <w:spacing w:line="44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项目负责人</w:t>
            </w:r>
          </w:p>
        </w:tc>
        <w:tc>
          <w:tcPr>
            <w:tcW w:w="7078" w:type="dxa"/>
            <w:noWrap w:val="0"/>
            <w:vAlign w:val="top"/>
          </w:tcPr>
          <w:p w14:paraId="655E3CE2">
            <w:pPr>
              <w:topLinePunct/>
              <w:spacing w:line="440" w:lineRule="exact"/>
              <w:rPr>
                <w:rFonts w:hint="eastAsia" w:ascii="仿宋" w:hAnsi="仿宋" w:eastAsia="仿宋" w:cs="仿宋"/>
                <w:color w:val="000000"/>
                <w:sz w:val="24"/>
                <w:highlight w:val="none"/>
              </w:rPr>
            </w:pPr>
          </w:p>
        </w:tc>
      </w:tr>
      <w:tr w14:paraId="3516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23" w:type="dxa"/>
            <w:noWrap w:val="0"/>
            <w:vAlign w:val="center"/>
          </w:tcPr>
          <w:p w14:paraId="472D374C">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备注</w:t>
            </w:r>
          </w:p>
        </w:tc>
        <w:tc>
          <w:tcPr>
            <w:tcW w:w="7078" w:type="dxa"/>
            <w:noWrap w:val="0"/>
            <w:vAlign w:val="top"/>
          </w:tcPr>
          <w:p w14:paraId="152B0D97">
            <w:pPr>
              <w:topLinePunct/>
              <w:spacing w:line="440" w:lineRule="exact"/>
              <w:rPr>
                <w:rFonts w:hint="eastAsia" w:ascii="仿宋" w:hAnsi="仿宋" w:eastAsia="仿宋" w:cs="仿宋"/>
                <w:color w:val="000000"/>
                <w:sz w:val="24"/>
                <w:highlight w:val="none"/>
              </w:rPr>
            </w:pPr>
          </w:p>
        </w:tc>
      </w:tr>
    </w:tbl>
    <w:p w14:paraId="648D73FD">
      <w:pPr>
        <w:spacing w:line="400" w:lineRule="exact"/>
        <w:ind w:left="420" w:hanging="420" w:hangingChars="200"/>
        <w:rPr>
          <w:rFonts w:hint="eastAsia" w:ascii="仿宋" w:hAnsi="仿宋" w:eastAsia="仿宋" w:cs="仿宋"/>
          <w:color w:val="000000"/>
          <w:sz w:val="21"/>
          <w:szCs w:val="32"/>
          <w:highlight w:val="none"/>
        </w:rPr>
      </w:pPr>
      <w:r>
        <w:rPr>
          <w:rFonts w:hint="eastAsia" w:ascii="仿宋" w:hAnsi="仿宋" w:eastAsia="仿宋" w:cs="仿宋"/>
          <w:color w:val="000000"/>
          <w:sz w:val="21"/>
          <w:szCs w:val="32"/>
          <w:highlight w:val="none"/>
        </w:rPr>
        <w:t>注：1.后附合同复印件加盖公章；</w:t>
      </w:r>
    </w:p>
    <w:p w14:paraId="3ECD7F75">
      <w:pPr>
        <w:spacing w:line="400" w:lineRule="exact"/>
        <w:ind w:left="420" w:leftChars="200"/>
        <w:rPr>
          <w:rFonts w:ascii="仿宋" w:hAnsi="仿宋" w:eastAsia="仿宋" w:cs="仿宋"/>
          <w:color w:val="000000"/>
          <w:sz w:val="32"/>
          <w:szCs w:val="32"/>
          <w:highlight w:val="none"/>
        </w:rPr>
      </w:pPr>
      <w:r>
        <w:rPr>
          <w:rFonts w:hint="eastAsia" w:ascii="仿宋" w:hAnsi="仿宋" w:eastAsia="仿宋" w:cs="仿宋"/>
          <w:color w:val="000000"/>
          <w:sz w:val="21"/>
          <w:szCs w:val="32"/>
          <w:highlight w:val="none"/>
        </w:rPr>
        <w:t>2.具体业绩要求详见“评审标准”。</w:t>
      </w:r>
    </w:p>
    <w:p w14:paraId="1545FB4C">
      <w:pPr>
        <w:ind w:firstLine="420"/>
        <w:rPr>
          <w:color w:val="000000" w:themeColor="text1"/>
          <w14:textFill>
            <w14:solidFill>
              <w14:schemeClr w14:val="tx1"/>
            </w14:solidFill>
          </w14:textFill>
        </w:rPr>
      </w:pPr>
    </w:p>
    <w:p w14:paraId="18289054">
      <w:pPr>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14:paraId="6A5346DC">
      <w:pPr>
        <w:pStyle w:val="11"/>
        <w:topLinePunct/>
        <w:snapToGrid w:val="0"/>
        <w:spacing w:before="120" w:after="120" w:line="360" w:lineRule="auto"/>
        <w:ind w:left="-120" w:leftChars="-57" w:firstLine="602" w:firstLineChars="250"/>
        <w:contextualSpacing/>
        <w:jc w:val="left"/>
        <w:rPr>
          <w:rFonts w:hint="eastAsia" w:ascii="仿宋" w:hAnsi="仿宋" w:eastAsia="仿宋" w:cs="仿宋"/>
          <w:sz w:val="22"/>
        </w:rPr>
      </w:pPr>
      <w:r>
        <w:rPr>
          <w:rFonts w:hint="eastAsia" w:ascii="仿宋" w:eastAsia="仿宋" w:cs="仿宋"/>
          <w:b/>
          <w:bCs/>
          <w:color w:val="auto"/>
          <w:sz w:val="24"/>
          <w:szCs w:val="24"/>
          <w:lang w:val="en-US" w:eastAsia="zh-CN"/>
        </w:rPr>
        <w:t>7.4其他</w:t>
      </w:r>
      <w:r>
        <w:rPr>
          <w:rFonts w:hint="eastAsia" w:ascii="仿宋" w:hAnsi="仿宋" w:eastAsia="仿宋" w:cs="仿宋"/>
          <w:sz w:val="22"/>
        </w:rPr>
        <w:t>（小标题根据编写内容自拟）</w:t>
      </w:r>
    </w:p>
    <w:p w14:paraId="40DB794E">
      <w:pPr>
        <w:spacing w:line="360" w:lineRule="auto"/>
        <w:ind w:firstLine="420"/>
        <w:rPr>
          <w:rFonts w:hint="eastAsia" w:ascii="仿宋" w:hAnsi="仿宋" w:eastAsia="仿宋" w:cs="仿宋"/>
          <w:color w:val="000000" w:themeColor="text1"/>
          <w:lang w:eastAsia="zh-CN"/>
          <w14:textFill>
            <w14:solidFill>
              <w14:schemeClr w14:val="tx1"/>
            </w14:solidFill>
          </w14:textFill>
        </w:rPr>
      </w:pPr>
      <w:r>
        <w:rPr>
          <w:rFonts w:hint="eastAsia" w:ascii="仿宋" w:eastAsia="仿宋" w:cs="仿宋"/>
          <w:bCs/>
          <w:sz w:val="22"/>
          <w:szCs w:val="22"/>
        </w:rPr>
        <w:t>其他内容由</w:t>
      </w:r>
      <w:r>
        <w:rPr>
          <w:rFonts w:hint="eastAsia" w:ascii="仿宋" w:eastAsia="仿宋" w:cs="仿宋"/>
          <w:bCs/>
          <w:sz w:val="22"/>
          <w:szCs w:val="22"/>
          <w:lang w:val="en-US" w:eastAsia="zh-CN"/>
        </w:rPr>
        <w:t>投标人</w:t>
      </w:r>
      <w:r>
        <w:rPr>
          <w:rFonts w:hint="eastAsia" w:ascii="仿宋" w:eastAsia="仿宋" w:cs="仿宋"/>
          <w:bCs/>
          <w:sz w:val="22"/>
          <w:szCs w:val="22"/>
        </w:rPr>
        <w:t>根据采购内容及评审要素自主编写</w:t>
      </w:r>
      <w:r>
        <w:rPr>
          <w:rFonts w:hint="eastAsia" w:ascii="仿宋" w:eastAsia="仿宋" w:cs="仿宋"/>
          <w:bCs/>
          <w:sz w:val="22"/>
          <w:szCs w:val="22"/>
          <w:lang w:eastAsia="zh-CN"/>
        </w:rPr>
        <w:t>，</w:t>
      </w:r>
      <w:r>
        <w:rPr>
          <w:rFonts w:hint="eastAsia" w:ascii="仿宋" w:eastAsia="仿宋" w:cs="仿宋"/>
          <w:bCs/>
          <w:sz w:val="22"/>
          <w:szCs w:val="22"/>
        </w:rPr>
        <w:t>格式自拟</w:t>
      </w:r>
      <w:r>
        <w:rPr>
          <w:rFonts w:hint="eastAsia" w:ascii="仿宋" w:eastAsia="仿宋" w:cs="仿宋"/>
          <w:bCs/>
          <w:sz w:val="22"/>
          <w:szCs w:val="22"/>
          <w:lang w:eastAsia="zh-CN"/>
        </w:rPr>
        <w:t>。</w:t>
      </w:r>
    </w:p>
    <w:p w14:paraId="1A8405BB">
      <w:pPr>
        <w:pStyle w:val="11"/>
        <w:tabs>
          <w:tab w:val="left" w:pos="3544"/>
        </w:tabs>
        <w:spacing w:line="360" w:lineRule="auto"/>
        <w:ind w:firstLine="562"/>
        <w:rPr>
          <w:rFonts w:ascii="仿宋" w:hAnsi="仿宋" w:eastAsia="仿宋" w:cs="仿宋"/>
          <w:b/>
          <w:color w:val="000000" w:themeColor="text1"/>
          <w:sz w:val="28"/>
          <w:szCs w:val="28"/>
          <w14:textFill>
            <w14:solidFill>
              <w14:schemeClr w14:val="tx1"/>
            </w14:solidFill>
          </w14:textFill>
        </w:rPr>
        <w:sectPr>
          <w:pgSz w:w="11906" w:h="16838"/>
          <w:pgMar w:top="1440" w:right="1797" w:bottom="1440" w:left="1797" w:header="851" w:footer="992" w:gutter="0"/>
          <w:cols w:space="720" w:num="1"/>
          <w:docGrid w:linePitch="312" w:charSpace="0"/>
        </w:sectPr>
      </w:pPr>
    </w:p>
    <w:p w14:paraId="4557E1BF">
      <w:pPr>
        <w:pStyle w:val="11"/>
        <w:tabs>
          <w:tab w:val="left" w:pos="3544"/>
        </w:tabs>
        <w:rPr>
          <w:rFonts w:ascii="仿宋" w:eastAsia="仿宋"/>
          <w:b/>
          <w:color w:val="000000" w:themeColor="text1"/>
          <w:sz w:val="28"/>
          <w:szCs w:val="24"/>
          <w14:textFill>
            <w14:solidFill>
              <w14:schemeClr w14:val="tx1"/>
            </w14:solidFill>
          </w14:textFill>
        </w:rPr>
      </w:pPr>
      <w:bookmarkStart w:id="845" w:name="_Toc71298353"/>
      <w:bookmarkStart w:id="846" w:name="_Toc72309737"/>
      <w:bookmarkStart w:id="847" w:name="_Toc72310106"/>
      <w:r>
        <w:rPr>
          <w:rFonts w:hint="eastAsia" w:ascii="仿宋" w:eastAsia="仿宋"/>
          <w:b/>
          <w:color w:val="000000" w:themeColor="text1"/>
          <w:sz w:val="28"/>
          <w:szCs w:val="28"/>
          <w14:textFill>
            <w14:solidFill>
              <w14:schemeClr w14:val="tx1"/>
            </w14:solidFill>
          </w14:textFill>
        </w:rPr>
        <w:t>8、</w:t>
      </w:r>
      <w:bookmarkEnd w:id="845"/>
      <w:bookmarkEnd w:id="846"/>
      <w:bookmarkEnd w:id="847"/>
      <w:r>
        <w:rPr>
          <w:rFonts w:hint="eastAsia" w:ascii="仿宋" w:eastAsia="仿宋"/>
          <w:b/>
          <w:color w:val="000000" w:themeColor="text1"/>
          <w:sz w:val="28"/>
          <w:szCs w:val="24"/>
          <w14:textFill>
            <w14:solidFill>
              <w14:schemeClr w14:val="tx1"/>
            </w14:solidFill>
          </w14:textFill>
        </w:rPr>
        <w:t>承诺书</w:t>
      </w:r>
    </w:p>
    <w:p w14:paraId="541FF916">
      <w:pPr>
        <w:pStyle w:val="11"/>
        <w:tabs>
          <w:tab w:val="left" w:pos="3544"/>
        </w:tabs>
        <w:rPr>
          <w:rFonts w:ascii="仿宋" w:eastAsia="仿宋"/>
          <w:b/>
          <w:color w:val="000000" w:themeColor="text1"/>
          <w:sz w:val="28"/>
          <w:szCs w:val="24"/>
          <w14:textFill>
            <w14:solidFill>
              <w14:schemeClr w14:val="tx1"/>
            </w14:solidFill>
          </w14:textFill>
        </w:rPr>
      </w:pPr>
    </w:p>
    <w:p w14:paraId="4BFE3F46">
      <w:pPr>
        <w:pStyle w:val="11"/>
        <w:tabs>
          <w:tab w:val="left" w:pos="3544"/>
        </w:tabs>
        <w:rPr>
          <w:rFonts w:ascii="仿宋" w:eastAsia="仿宋"/>
          <w:b/>
          <w:color w:val="000000" w:themeColor="text1"/>
          <w:sz w:val="28"/>
          <w:szCs w:val="24"/>
          <w14:textFill>
            <w14:solidFill>
              <w14:schemeClr w14:val="tx1"/>
            </w14:solidFill>
          </w14:textFill>
        </w:rPr>
      </w:pPr>
    </w:p>
    <w:p w14:paraId="1CF2DA77">
      <w:pPr>
        <w:pStyle w:val="11"/>
        <w:tabs>
          <w:tab w:val="left" w:pos="3544"/>
        </w:tabs>
        <w:ind w:firstLine="562"/>
        <w:jc w:val="center"/>
        <w:rPr>
          <w:rFonts w:ascii="仿宋" w:eastAsia="仿宋"/>
          <w:b/>
          <w:color w:val="000000" w:themeColor="text1"/>
          <w:sz w:val="28"/>
          <w:szCs w:val="24"/>
          <w14:textFill>
            <w14:solidFill>
              <w14:schemeClr w14:val="tx1"/>
            </w14:solidFill>
          </w14:textFill>
        </w:rPr>
      </w:pPr>
      <w:r>
        <w:rPr>
          <w:rFonts w:hint="eastAsia" w:ascii="仿宋" w:eastAsia="仿宋"/>
          <w:b/>
          <w:color w:val="000000" w:themeColor="text1"/>
          <w:sz w:val="28"/>
          <w:szCs w:val="24"/>
          <w14:textFill>
            <w14:solidFill>
              <w14:schemeClr w14:val="tx1"/>
            </w14:solidFill>
          </w14:textFill>
        </w:rPr>
        <w:t>供应商拒绝政府采购领域商业贿赂承诺书</w:t>
      </w:r>
    </w:p>
    <w:p w14:paraId="381E977C">
      <w:pPr>
        <w:pStyle w:val="11"/>
        <w:tabs>
          <w:tab w:val="left" w:pos="3544"/>
        </w:tabs>
        <w:ind w:firstLine="562"/>
        <w:jc w:val="center"/>
        <w:rPr>
          <w:rFonts w:ascii="仿宋" w:eastAsia="仿宋"/>
          <w:b/>
          <w:color w:val="000000" w:themeColor="text1"/>
          <w:sz w:val="28"/>
          <w:szCs w:val="24"/>
          <w14:textFill>
            <w14:solidFill>
              <w14:schemeClr w14:val="tx1"/>
            </w14:solidFill>
          </w14:textFill>
        </w:rPr>
      </w:pPr>
    </w:p>
    <w:p w14:paraId="042A61AD">
      <w:pPr>
        <w:tabs>
          <w:tab w:val="left" w:pos="3544"/>
        </w:tabs>
        <w:spacing w:line="360" w:lineRule="auto"/>
        <w:ind w:firstLine="330" w:firstLineChars="150"/>
        <w:rPr>
          <w:rFonts w:ascii="仿宋" w:hAnsi="仿宋" w:eastAsia="仿宋" w:cs="仿宋"/>
          <w:sz w:val="22"/>
        </w:rPr>
      </w:pPr>
      <w:r>
        <w:rPr>
          <w:rFonts w:hint="eastAsia" w:ascii="仿宋" w:hAnsi="仿宋" w:eastAsia="仿宋" w:cs="仿宋"/>
          <w:sz w:val="22"/>
        </w:rPr>
        <w:t>为响应党中央、国务院关于治理政府采购领域商业贿赂行为的号召，我公司在此庄严承诺：</w:t>
      </w:r>
    </w:p>
    <w:p w14:paraId="11BD0891">
      <w:pPr>
        <w:tabs>
          <w:tab w:val="left" w:pos="3544"/>
        </w:tabs>
        <w:spacing w:line="360" w:lineRule="auto"/>
        <w:ind w:firstLine="440" w:firstLineChars="200"/>
        <w:rPr>
          <w:rFonts w:ascii="仿宋" w:hAnsi="仿宋" w:eastAsia="仿宋" w:cs="仿宋"/>
          <w:sz w:val="22"/>
        </w:rPr>
      </w:pPr>
      <w:r>
        <w:rPr>
          <w:rFonts w:hint="eastAsia" w:ascii="仿宋" w:hAnsi="仿宋" w:eastAsia="仿宋" w:cs="仿宋"/>
          <w:sz w:val="22"/>
        </w:rPr>
        <w:t>1、在参与政府采购活动中遵纪守法、诚信经营、公平竞标。</w:t>
      </w:r>
    </w:p>
    <w:p w14:paraId="3D3C147B">
      <w:pPr>
        <w:tabs>
          <w:tab w:val="left" w:pos="3544"/>
        </w:tabs>
        <w:spacing w:line="360" w:lineRule="auto"/>
        <w:ind w:firstLine="440" w:firstLineChars="200"/>
        <w:rPr>
          <w:rFonts w:ascii="仿宋" w:hAnsi="仿宋" w:eastAsia="仿宋" w:cs="仿宋"/>
          <w:sz w:val="22"/>
        </w:rPr>
      </w:pPr>
      <w:r>
        <w:rPr>
          <w:rFonts w:hint="eastAsia" w:ascii="仿宋" w:hAnsi="仿宋" w:eastAsia="仿宋" w:cs="仿宋"/>
          <w:sz w:val="22"/>
        </w:rPr>
        <w:t>2、不向政府采购人、采购代理机构和政府采购评审专家进行任何形式的商业贿赂以谋取交易机会。</w:t>
      </w:r>
    </w:p>
    <w:p w14:paraId="0479735A">
      <w:pPr>
        <w:tabs>
          <w:tab w:val="left" w:pos="3544"/>
        </w:tabs>
        <w:spacing w:line="360" w:lineRule="auto"/>
        <w:ind w:firstLine="440" w:firstLineChars="200"/>
        <w:rPr>
          <w:rFonts w:ascii="仿宋" w:hAnsi="仿宋" w:eastAsia="仿宋" w:cs="仿宋"/>
          <w:sz w:val="22"/>
        </w:rPr>
      </w:pPr>
      <w:r>
        <w:rPr>
          <w:rFonts w:hint="eastAsia" w:ascii="仿宋" w:hAnsi="仿宋" w:eastAsia="仿宋" w:cs="仿宋"/>
          <w:sz w:val="22"/>
        </w:rPr>
        <w:t>3、不向政府采购代理机构和采购人提供虚假资质文件或采用虚假应标方式参与政府采购市场竞争并谋取成交。</w:t>
      </w:r>
    </w:p>
    <w:p w14:paraId="5B60E70E">
      <w:pPr>
        <w:tabs>
          <w:tab w:val="left" w:pos="3544"/>
        </w:tabs>
        <w:spacing w:line="360" w:lineRule="auto"/>
        <w:ind w:firstLine="440" w:firstLineChars="200"/>
        <w:rPr>
          <w:rFonts w:ascii="仿宋" w:hAnsi="仿宋" w:eastAsia="仿宋" w:cs="仿宋"/>
          <w:sz w:val="22"/>
        </w:rPr>
      </w:pPr>
      <w:r>
        <w:rPr>
          <w:rFonts w:hint="eastAsia" w:ascii="仿宋" w:hAnsi="仿宋" w:eastAsia="仿宋" w:cs="仿宋"/>
          <w:sz w:val="22"/>
        </w:rPr>
        <w:t>4、不采取“围标、陪标”等商业欺诈手段获得政府采购订单。</w:t>
      </w:r>
    </w:p>
    <w:p w14:paraId="1E83F772">
      <w:pPr>
        <w:tabs>
          <w:tab w:val="left" w:pos="3544"/>
        </w:tabs>
        <w:spacing w:line="360" w:lineRule="auto"/>
        <w:ind w:firstLine="440" w:firstLineChars="200"/>
        <w:rPr>
          <w:rFonts w:ascii="仿宋" w:hAnsi="仿宋" w:eastAsia="仿宋" w:cs="仿宋"/>
          <w:sz w:val="22"/>
        </w:rPr>
      </w:pPr>
      <w:r>
        <w:rPr>
          <w:rFonts w:hint="eastAsia" w:ascii="仿宋" w:hAnsi="仿宋" w:eastAsia="仿宋" w:cs="仿宋"/>
          <w:sz w:val="22"/>
        </w:rPr>
        <w:t>5、不采取不正当手段诋毁、排挤其他供应商。</w:t>
      </w:r>
    </w:p>
    <w:p w14:paraId="04B69C45">
      <w:pPr>
        <w:tabs>
          <w:tab w:val="left" w:pos="3544"/>
        </w:tabs>
        <w:spacing w:line="360" w:lineRule="auto"/>
        <w:ind w:firstLine="440" w:firstLineChars="200"/>
        <w:rPr>
          <w:rFonts w:ascii="仿宋" w:hAnsi="仿宋" w:eastAsia="仿宋" w:cs="仿宋"/>
          <w:sz w:val="22"/>
        </w:rPr>
      </w:pPr>
      <w:r>
        <w:rPr>
          <w:rFonts w:hint="eastAsia" w:ascii="仿宋" w:hAnsi="仿宋" w:eastAsia="仿宋" w:cs="仿宋"/>
          <w:sz w:val="22"/>
        </w:rPr>
        <w:t>6、不在提供商品和服务时“偷梁换柱、以次充好”损害采购人的合法权益。</w:t>
      </w:r>
    </w:p>
    <w:p w14:paraId="7BE0515B">
      <w:pPr>
        <w:tabs>
          <w:tab w:val="left" w:pos="3544"/>
        </w:tabs>
        <w:spacing w:line="360" w:lineRule="auto"/>
        <w:ind w:left="239" w:leftChars="114" w:firstLine="220" w:firstLineChars="100"/>
        <w:rPr>
          <w:rFonts w:ascii="仿宋" w:hAnsi="仿宋" w:eastAsia="仿宋" w:cs="仿宋"/>
          <w:sz w:val="22"/>
        </w:rPr>
      </w:pPr>
      <w:r>
        <w:rPr>
          <w:rFonts w:hint="eastAsia" w:ascii="仿宋" w:hAnsi="仿宋" w:eastAsia="仿宋" w:cs="仿宋"/>
          <w:sz w:val="22"/>
        </w:rPr>
        <w:t>7、不与采购人、采购代理机构、政府采购评审专家或其它供应商恶意串通，进行质疑和投诉，维护政府采购市场秩序。</w:t>
      </w:r>
    </w:p>
    <w:p w14:paraId="0AFBCF2C">
      <w:pPr>
        <w:tabs>
          <w:tab w:val="left" w:pos="3544"/>
        </w:tabs>
        <w:spacing w:line="360" w:lineRule="auto"/>
        <w:ind w:left="239" w:leftChars="114" w:firstLine="220" w:firstLineChars="100"/>
        <w:rPr>
          <w:rFonts w:ascii="仿宋" w:hAnsi="仿宋" w:eastAsia="仿宋" w:cs="仿宋"/>
          <w:sz w:val="22"/>
        </w:rPr>
      </w:pPr>
      <w:r>
        <w:rPr>
          <w:rFonts w:hint="eastAsia" w:ascii="仿宋" w:hAnsi="仿宋" w:eastAsia="仿宋" w:cs="仿宋"/>
          <w:sz w:val="22"/>
        </w:rPr>
        <w:t>8、尊重和接受监督管理部门的监督及要求，承担因违约行为给采购人造成的损失。</w:t>
      </w:r>
    </w:p>
    <w:p w14:paraId="088F65F5">
      <w:pPr>
        <w:tabs>
          <w:tab w:val="left" w:pos="3544"/>
        </w:tabs>
        <w:spacing w:line="360" w:lineRule="auto"/>
        <w:ind w:firstLine="440" w:firstLineChars="200"/>
        <w:rPr>
          <w:rFonts w:ascii="仿宋" w:hAnsi="仿宋" w:eastAsia="仿宋" w:cs="仿宋"/>
          <w:sz w:val="22"/>
        </w:rPr>
      </w:pPr>
      <w:r>
        <w:rPr>
          <w:rFonts w:hint="eastAsia" w:ascii="仿宋" w:hAnsi="仿宋" w:eastAsia="仿宋" w:cs="仿宋"/>
          <w:sz w:val="22"/>
        </w:rPr>
        <w:t>9、不发生其它有悖于政府采购公开、公平、公正和诚信原则的行为。</w:t>
      </w:r>
    </w:p>
    <w:p w14:paraId="6DBED371">
      <w:pPr>
        <w:tabs>
          <w:tab w:val="left" w:pos="3544"/>
        </w:tabs>
        <w:spacing w:line="360" w:lineRule="auto"/>
        <w:ind w:firstLine="330" w:firstLineChars="150"/>
        <w:rPr>
          <w:rFonts w:ascii="仿宋" w:hAnsi="仿宋" w:eastAsia="仿宋"/>
          <w:color w:val="000000" w:themeColor="text1"/>
          <w:sz w:val="22"/>
          <w14:textFill>
            <w14:solidFill>
              <w14:schemeClr w14:val="tx1"/>
            </w14:solidFill>
          </w14:textFill>
        </w:rPr>
      </w:pPr>
    </w:p>
    <w:p w14:paraId="6CD9CB91">
      <w:pPr>
        <w:tabs>
          <w:tab w:val="left" w:pos="3544"/>
        </w:tabs>
        <w:spacing w:line="360" w:lineRule="auto"/>
        <w:ind w:firstLine="330" w:firstLineChars="150"/>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投标人：</w:t>
      </w:r>
      <w:r>
        <w:rPr>
          <w:rFonts w:hint="eastAsia" w:ascii="仿宋" w:hAnsi="仿宋" w:eastAsia="仿宋"/>
          <w:color w:val="000000" w:themeColor="text1"/>
          <w:sz w:val="22"/>
          <w:u w:val="single"/>
          <w14:textFill>
            <w14:solidFill>
              <w14:schemeClr w14:val="tx1"/>
            </w14:solidFill>
          </w14:textFill>
        </w:rPr>
        <w:t>（投标人单位全称并加盖公章）</w:t>
      </w:r>
    </w:p>
    <w:p w14:paraId="77DB9D21">
      <w:pPr>
        <w:tabs>
          <w:tab w:val="left" w:pos="3544"/>
        </w:tabs>
        <w:spacing w:line="360" w:lineRule="auto"/>
        <w:ind w:firstLine="330" w:firstLineChars="150"/>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法定代表人/授权代表签字：</w:t>
      </w:r>
    </w:p>
    <w:p w14:paraId="12EA23BE">
      <w:pPr>
        <w:tabs>
          <w:tab w:val="left" w:pos="3544"/>
        </w:tabs>
        <w:spacing w:line="360" w:lineRule="auto"/>
        <w:ind w:firstLine="330" w:firstLineChars="150"/>
        <w:rPr>
          <w:rFonts w:ascii="仿宋" w:hAnsi="仿宋" w:eastAsia="仿宋" w:cs="仿宋"/>
          <w:color w:val="000000" w:themeColor="text1"/>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 xml:space="preserve">日  期：    年  月  日  </w:t>
      </w:r>
      <w:r>
        <w:rPr>
          <w:rFonts w:ascii="仿宋" w:hAnsi="仿宋" w:eastAsia="仿宋" w:cs="仿宋"/>
          <w:color w:val="000000" w:themeColor="text1"/>
          <w14:textFill>
            <w14:solidFill>
              <w14:schemeClr w14:val="tx1"/>
            </w14:solidFill>
          </w14:textFill>
        </w:rPr>
        <w:t xml:space="preserve"> </w:t>
      </w:r>
    </w:p>
    <w:p w14:paraId="5E57F696">
      <w:pPr>
        <w:ind w:firstLine="420"/>
        <w:rPr>
          <w:rFonts w:ascii="仿宋" w:hAnsi="仿宋" w:eastAsia="仿宋" w:cs="仿宋"/>
          <w:color w:val="000000" w:themeColor="text1"/>
          <w14:textFill>
            <w14:solidFill>
              <w14:schemeClr w14:val="tx1"/>
            </w14:solidFill>
          </w14:textFill>
        </w:rPr>
        <w:sectPr>
          <w:footerReference r:id="rId13" w:type="first"/>
          <w:footerReference r:id="rId12" w:type="default"/>
          <w:pgSz w:w="11906" w:h="16838"/>
          <w:pgMar w:top="1440" w:right="1797" w:bottom="1440" w:left="1797" w:header="851" w:footer="992" w:gutter="0"/>
          <w:cols w:space="720" w:num="1"/>
          <w:docGrid w:linePitch="312" w:charSpace="0"/>
        </w:sectPr>
      </w:pPr>
    </w:p>
    <w:p w14:paraId="4F57859B">
      <w:pPr>
        <w:ind w:firstLine="420"/>
        <w:rPr>
          <w:rFonts w:ascii="仿宋" w:hAnsi="仿宋" w:eastAsia="仿宋" w:cs="仿宋"/>
          <w:color w:val="000000" w:themeColor="text1"/>
          <w14:textFill>
            <w14:solidFill>
              <w14:schemeClr w14:val="tx1"/>
            </w14:solidFill>
          </w14:textFill>
        </w:rPr>
      </w:pPr>
    </w:p>
    <w:p w14:paraId="5E7578CC">
      <w:pPr>
        <w:pStyle w:val="8"/>
        <w:ind w:firstLine="320"/>
        <w:rPr>
          <w:color w:val="000000" w:themeColor="text1"/>
          <w:lang w:val="en-US" w:eastAsia="zh-CN"/>
          <w14:textFill>
            <w14:solidFill>
              <w14:schemeClr w14:val="tx1"/>
            </w14:solidFill>
          </w14:textFill>
        </w:rPr>
      </w:pPr>
    </w:p>
    <w:p w14:paraId="1C8F8461">
      <w:pPr>
        <w:ind w:firstLine="420"/>
        <w:rPr>
          <w:color w:val="000000" w:themeColor="text1"/>
          <w14:textFill>
            <w14:solidFill>
              <w14:schemeClr w14:val="tx1"/>
            </w14:solidFill>
          </w14:textFill>
        </w:rPr>
      </w:pPr>
    </w:p>
    <w:p w14:paraId="3E0BE38A">
      <w:pPr>
        <w:ind w:firstLine="420"/>
        <w:rPr>
          <w:rFonts w:ascii="仿宋" w:hAnsi="仿宋" w:eastAsia="仿宋" w:cs="仿宋"/>
          <w:color w:val="000000" w:themeColor="text1"/>
          <w14:textFill>
            <w14:solidFill>
              <w14:schemeClr w14:val="tx1"/>
            </w14:solidFill>
          </w14:textFill>
        </w:rPr>
      </w:pPr>
    </w:p>
    <w:p w14:paraId="4639D291">
      <w:pPr>
        <w:ind w:firstLine="420"/>
        <w:rPr>
          <w:rFonts w:ascii="仿宋" w:hAnsi="仿宋" w:eastAsia="仿宋" w:cs="仿宋"/>
          <w:color w:val="000000" w:themeColor="text1"/>
          <w14:textFill>
            <w14:solidFill>
              <w14:schemeClr w14:val="tx1"/>
            </w14:solidFill>
          </w14:textFill>
        </w:rPr>
      </w:pPr>
    </w:p>
    <w:p w14:paraId="3FE0EA49">
      <w:pPr>
        <w:ind w:firstLine="420"/>
        <w:rPr>
          <w:rFonts w:ascii="仿宋" w:hAnsi="仿宋" w:eastAsia="仿宋" w:cs="仿宋"/>
          <w:color w:val="000000" w:themeColor="text1"/>
          <w14:textFill>
            <w14:solidFill>
              <w14:schemeClr w14:val="tx1"/>
            </w14:solidFill>
          </w14:textFill>
        </w:rPr>
      </w:pPr>
    </w:p>
    <w:p w14:paraId="532CA24F">
      <w:pPr>
        <w:ind w:firstLine="420"/>
        <w:rPr>
          <w:rFonts w:ascii="仿宋" w:hAnsi="仿宋" w:eastAsia="仿宋" w:cs="仿宋"/>
          <w:color w:val="000000" w:themeColor="text1"/>
          <w14:textFill>
            <w14:solidFill>
              <w14:schemeClr w14:val="tx1"/>
            </w14:solidFill>
          </w14:textFill>
        </w:rPr>
      </w:pPr>
    </w:p>
    <w:p w14:paraId="5CBC1CC9">
      <w:pPr>
        <w:ind w:firstLine="420"/>
        <w:rPr>
          <w:rFonts w:ascii="仿宋" w:hAnsi="仿宋" w:eastAsia="仿宋" w:cs="仿宋"/>
          <w:color w:val="000000" w:themeColor="text1"/>
          <w14:textFill>
            <w14:solidFill>
              <w14:schemeClr w14:val="tx1"/>
            </w14:solidFill>
          </w14:textFill>
        </w:rPr>
      </w:pPr>
    </w:p>
    <w:p w14:paraId="589DD995">
      <w:pPr>
        <w:ind w:firstLine="420"/>
        <w:rPr>
          <w:rFonts w:ascii="仿宋" w:hAnsi="仿宋" w:eastAsia="仿宋" w:cs="仿宋"/>
          <w:color w:val="000000" w:themeColor="text1"/>
          <w14:textFill>
            <w14:solidFill>
              <w14:schemeClr w14:val="tx1"/>
            </w14:solidFill>
          </w14:textFill>
        </w:rPr>
      </w:pPr>
    </w:p>
    <w:p w14:paraId="5B54B8BB">
      <w:pPr>
        <w:ind w:firstLine="420"/>
        <w:rPr>
          <w:rFonts w:ascii="仿宋" w:hAnsi="仿宋" w:eastAsia="仿宋" w:cs="仿宋"/>
          <w:color w:val="000000" w:themeColor="text1"/>
          <w14:textFill>
            <w14:solidFill>
              <w14:schemeClr w14:val="tx1"/>
            </w14:solidFill>
          </w14:textFill>
        </w:rPr>
      </w:pPr>
    </w:p>
    <w:p w14:paraId="4463A9A5">
      <w:pPr>
        <w:ind w:firstLine="420"/>
        <w:rPr>
          <w:rFonts w:ascii="仿宋" w:hAnsi="仿宋" w:eastAsia="仿宋" w:cs="仿宋"/>
          <w:color w:val="000000" w:themeColor="text1"/>
          <w14:textFill>
            <w14:solidFill>
              <w14:schemeClr w14:val="tx1"/>
            </w14:solidFill>
          </w14:textFill>
        </w:rPr>
      </w:pPr>
    </w:p>
    <w:p w14:paraId="42F47D9F">
      <w:pPr>
        <w:ind w:firstLine="420"/>
        <w:rPr>
          <w:rFonts w:ascii="仿宋" w:hAnsi="仿宋" w:eastAsia="仿宋" w:cs="仿宋"/>
          <w:color w:val="000000" w:themeColor="text1"/>
          <w14:textFill>
            <w14:solidFill>
              <w14:schemeClr w14:val="tx1"/>
            </w14:solidFill>
          </w14:textFill>
        </w:rPr>
      </w:pPr>
    </w:p>
    <w:p w14:paraId="4F5C47F3">
      <w:pPr>
        <w:ind w:firstLine="420"/>
        <w:rPr>
          <w:rFonts w:ascii="仿宋" w:hAnsi="仿宋" w:eastAsia="仿宋" w:cs="仿宋"/>
          <w:color w:val="000000" w:themeColor="text1"/>
          <w14:textFill>
            <w14:solidFill>
              <w14:schemeClr w14:val="tx1"/>
            </w14:solidFill>
          </w14:textFill>
        </w:rPr>
      </w:pPr>
    </w:p>
    <w:p w14:paraId="25959F2A">
      <w:pPr>
        <w:ind w:firstLine="420"/>
        <w:rPr>
          <w:rFonts w:ascii="仿宋" w:hAnsi="仿宋" w:eastAsia="仿宋" w:cs="仿宋"/>
          <w:color w:val="000000" w:themeColor="text1"/>
          <w14:textFill>
            <w14:solidFill>
              <w14:schemeClr w14:val="tx1"/>
            </w14:solidFill>
          </w14:textFill>
        </w:rPr>
      </w:pPr>
    </w:p>
    <w:p w14:paraId="47212580">
      <w:pPr>
        <w:pStyle w:val="8"/>
        <w:ind w:firstLine="320"/>
        <w:rPr>
          <w:rFonts w:ascii="仿宋" w:hAnsi="仿宋" w:eastAsia="仿宋" w:cs="仿宋"/>
          <w:color w:val="000000" w:themeColor="text1"/>
          <w:lang w:val="en-US" w:eastAsia="zh-CN"/>
          <w14:textFill>
            <w14:solidFill>
              <w14:schemeClr w14:val="tx1"/>
            </w14:solidFill>
          </w14:textFill>
        </w:rPr>
      </w:pPr>
    </w:p>
    <w:p w14:paraId="54C59F67">
      <w:pPr>
        <w:ind w:firstLine="420"/>
        <w:rPr>
          <w:rFonts w:ascii="仿宋" w:hAnsi="仿宋" w:eastAsia="仿宋" w:cs="仿宋"/>
          <w:color w:val="000000" w:themeColor="text1"/>
          <w14:textFill>
            <w14:solidFill>
              <w14:schemeClr w14:val="tx1"/>
            </w14:solidFill>
          </w14:textFill>
        </w:rPr>
      </w:pPr>
    </w:p>
    <w:p w14:paraId="6CCF1827">
      <w:pPr>
        <w:pStyle w:val="8"/>
        <w:ind w:firstLine="320"/>
        <w:rPr>
          <w:rFonts w:ascii="仿宋" w:hAnsi="仿宋" w:eastAsia="仿宋" w:cs="仿宋"/>
          <w:color w:val="000000" w:themeColor="text1"/>
          <w14:textFill>
            <w14:solidFill>
              <w14:schemeClr w14:val="tx1"/>
            </w14:solidFill>
          </w14:textFill>
        </w:rPr>
      </w:pPr>
    </w:p>
    <w:p w14:paraId="76CC506D">
      <w:pPr>
        <w:ind w:firstLine="420"/>
        <w:rPr>
          <w:rFonts w:ascii="仿宋" w:hAnsi="仿宋" w:eastAsia="仿宋" w:cs="仿宋"/>
          <w:color w:val="000000" w:themeColor="text1"/>
          <w14:textFill>
            <w14:solidFill>
              <w14:schemeClr w14:val="tx1"/>
            </w14:solidFill>
          </w14:textFill>
        </w:rPr>
      </w:pPr>
    </w:p>
    <w:p w14:paraId="7D913E54">
      <w:pPr>
        <w:pStyle w:val="8"/>
        <w:ind w:firstLine="320"/>
        <w:rPr>
          <w:rFonts w:ascii="仿宋" w:hAnsi="仿宋" w:eastAsia="仿宋" w:cs="仿宋"/>
          <w:color w:val="000000" w:themeColor="text1"/>
          <w14:textFill>
            <w14:solidFill>
              <w14:schemeClr w14:val="tx1"/>
            </w14:solidFill>
          </w14:textFill>
        </w:rPr>
      </w:pPr>
    </w:p>
    <w:p w14:paraId="2CCFAF0E">
      <w:pPr>
        <w:ind w:firstLine="420"/>
        <w:rPr>
          <w:rFonts w:ascii="仿宋" w:hAnsi="仿宋" w:eastAsia="仿宋" w:cs="仿宋"/>
          <w:color w:val="000000" w:themeColor="text1"/>
          <w14:textFill>
            <w14:solidFill>
              <w14:schemeClr w14:val="tx1"/>
            </w14:solidFill>
          </w14:textFill>
        </w:rPr>
      </w:pPr>
    </w:p>
    <w:p w14:paraId="0078CB6B">
      <w:pPr>
        <w:pStyle w:val="8"/>
        <w:ind w:firstLine="320"/>
        <w:rPr>
          <w:rFonts w:ascii="仿宋" w:hAnsi="仿宋" w:eastAsia="仿宋" w:cs="仿宋"/>
          <w:color w:val="000000" w:themeColor="text1"/>
          <w14:textFill>
            <w14:solidFill>
              <w14:schemeClr w14:val="tx1"/>
            </w14:solidFill>
          </w14:textFill>
        </w:rPr>
      </w:pPr>
    </w:p>
    <w:p w14:paraId="5BAC2BA2">
      <w:pPr>
        <w:ind w:firstLine="420"/>
        <w:rPr>
          <w:rFonts w:ascii="仿宋" w:hAnsi="仿宋" w:eastAsia="仿宋" w:cs="仿宋"/>
          <w:color w:val="000000" w:themeColor="text1"/>
          <w14:textFill>
            <w14:solidFill>
              <w14:schemeClr w14:val="tx1"/>
            </w14:solidFill>
          </w14:textFill>
        </w:rPr>
      </w:pPr>
    </w:p>
    <w:p w14:paraId="5756AA25">
      <w:pPr>
        <w:pStyle w:val="8"/>
        <w:ind w:firstLine="320"/>
        <w:rPr>
          <w:rFonts w:ascii="仿宋" w:hAnsi="仿宋" w:eastAsia="仿宋" w:cs="仿宋"/>
          <w:color w:val="000000" w:themeColor="text1"/>
          <w14:textFill>
            <w14:solidFill>
              <w14:schemeClr w14:val="tx1"/>
            </w14:solidFill>
          </w14:textFill>
        </w:rPr>
      </w:pPr>
    </w:p>
    <w:p w14:paraId="72758BA3">
      <w:pPr>
        <w:ind w:firstLine="420"/>
        <w:rPr>
          <w:rFonts w:ascii="仿宋" w:hAnsi="仿宋" w:eastAsia="仿宋" w:cs="仿宋"/>
          <w:color w:val="000000" w:themeColor="text1"/>
          <w14:textFill>
            <w14:solidFill>
              <w14:schemeClr w14:val="tx1"/>
            </w14:solidFill>
          </w14:textFill>
        </w:rPr>
      </w:pPr>
    </w:p>
    <w:p w14:paraId="59D0DDF9">
      <w:pPr>
        <w:pStyle w:val="8"/>
        <w:ind w:firstLine="320"/>
        <w:rPr>
          <w:rFonts w:ascii="仿宋" w:hAnsi="仿宋" w:eastAsia="仿宋" w:cs="仿宋"/>
          <w:color w:val="000000" w:themeColor="text1"/>
          <w14:textFill>
            <w14:solidFill>
              <w14:schemeClr w14:val="tx1"/>
            </w14:solidFill>
          </w14:textFill>
        </w:rPr>
      </w:pPr>
    </w:p>
    <w:p w14:paraId="0D8BFEEC">
      <w:pPr>
        <w:ind w:firstLine="420"/>
        <w:rPr>
          <w:rFonts w:ascii="仿宋" w:hAnsi="仿宋" w:eastAsia="仿宋" w:cs="仿宋"/>
          <w:color w:val="000000" w:themeColor="text1"/>
          <w14:textFill>
            <w14:solidFill>
              <w14:schemeClr w14:val="tx1"/>
            </w14:solidFill>
          </w14:textFill>
        </w:rPr>
      </w:pPr>
    </w:p>
    <w:p w14:paraId="4E1BFEF3">
      <w:pPr>
        <w:pStyle w:val="8"/>
        <w:ind w:firstLine="320"/>
        <w:rPr>
          <w:rFonts w:ascii="仿宋" w:hAnsi="仿宋" w:eastAsia="仿宋" w:cs="仿宋"/>
          <w:color w:val="000000" w:themeColor="text1"/>
          <w14:textFill>
            <w14:solidFill>
              <w14:schemeClr w14:val="tx1"/>
            </w14:solidFill>
          </w14:textFill>
        </w:rPr>
      </w:pPr>
    </w:p>
    <w:p w14:paraId="65200D46">
      <w:pPr>
        <w:ind w:firstLine="420"/>
        <w:rPr>
          <w:rFonts w:ascii="仿宋" w:hAnsi="仿宋" w:eastAsia="仿宋" w:cs="仿宋"/>
          <w:color w:val="000000" w:themeColor="text1"/>
          <w14:textFill>
            <w14:solidFill>
              <w14:schemeClr w14:val="tx1"/>
            </w14:solidFill>
          </w14:textFill>
        </w:rPr>
      </w:pPr>
    </w:p>
    <w:p w14:paraId="02D868DC">
      <w:pPr>
        <w:pStyle w:val="8"/>
        <w:ind w:firstLine="320"/>
        <w:rPr>
          <w:rFonts w:ascii="仿宋" w:hAnsi="仿宋" w:eastAsia="仿宋" w:cs="仿宋"/>
          <w:color w:val="000000" w:themeColor="text1"/>
          <w14:textFill>
            <w14:solidFill>
              <w14:schemeClr w14:val="tx1"/>
            </w14:solidFill>
          </w14:textFill>
        </w:rPr>
      </w:pPr>
    </w:p>
    <w:p w14:paraId="67EA9CF0">
      <w:pPr>
        <w:ind w:firstLine="420"/>
        <w:rPr>
          <w:color w:val="000000" w:themeColor="text1"/>
          <w14:textFill>
            <w14:solidFill>
              <w14:schemeClr w14:val="tx1"/>
            </w14:solidFill>
          </w14:textFill>
        </w:rPr>
      </w:pPr>
    </w:p>
    <w:p w14:paraId="2266AB5D">
      <w:pPr>
        <w:pStyle w:val="12"/>
        <w:ind w:firstLine="360"/>
        <w:rPr>
          <w:color w:val="000000" w:themeColor="text1"/>
          <w14:textFill>
            <w14:solidFill>
              <w14:schemeClr w14:val="tx1"/>
            </w14:solidFill>
          </w14:textFill>
        </w:rPr>
      </w:pPr>
    </w:p>
    <w:p w14:paraId="0DA4F3D3">
      <w:pPr>
        <w:pStyle w:val="12"/>
        <w:ind w:firstLine="360"/>
        <w:rPr>
          <w:color w:val="000000" w:themeColor="text1"/>
          <w14:textFill>
            <w14:solidFill>
              <w14:schemeClr w14:val="tx1"/>
            </w14:solidFill>
          </w14:textFill>
        </w:rPr>
      </w:pPr>
    </w:p>
    <w:p w14:paraId="237AFCA6">
      <w:pPr>
        <w:pStyle w:val="12"/>
        <w:ind w:firstLine="360"/>
        <w:rPr>
          <w:rFonts w:ascii="仿宋" w:hAnsi="仿宋" w:eastAsia="仿宋" w:cs="仿宋"/>
          <w:color w:val="000000" w:themeColor="text1"/>
          <w14:textFill>
            <w14:solidFill>
              <w14:schemeClr w14:val="tx1"/>
            </w14:solidFill>
          </w14:textFill>
        </w:rPr>
      </w:pPr>
    </w:p>
    <w:p w14:paraId="3B0EA3D2">
      <w:pPr>
        <w:pStyle w:val="8"/>
        <w:ind w:firstLine="320"/>
        <w:rPr>
          <w:rFonts w:ascii="仿宋" w:hAnsi="仿宋" w:eastAsia="仿宋" w:cs="仿宋"/>
          <w:color w:val="000000" w:themeColor="text1"/>
          <w:lang w:val="en-US" w:eastAsia="zh-CN"/>
          <w14:textFill>
            <w14:solidFill>
              <w14:schemeClr w14:val="tx1"/>
            </w14:solidFill>
          </w14:textFill>
        </w:rPr>
      </w:pPr>
    </w:p>
    <w:p w14:paraId="0106255E">
      <w:pPr>
        <w:ind w:firstLine="420"/>
        <w:rPr>
          <w:rFonts w:ascii="仿宋" w:hAnsi="仿宋" w:eastAsia="仿宋" w:cs="仿宋"/>
          <w:color w:val="000000" w:themeColor="text1"/>
          <w14:textFill>
            <w14:solidFill>
              <w14:schemeClr w14:val="tx1"/>
            </w14:solidFill>
          </w14:textFill>
        </w:rPr>
      </w:pPr>
    </w:p>
    <w:p w14:paraId="472A0372">
      <w:pPr>
        <w:pStyle w:val="8"/>
        <w:ind w:firstLine="320"/>
        <w:rPr>
          <w:rFonts w:ascii="仿宋" w:hAnsi="仿宋" w:eastAsia="仿宋" w:cs="仿宋"/>
          <w:color w:val="000000" w:themeColor="text1"/>
          <w14:textFill>
            <w14:solidFill>
              <w14:schemeClr w14:val="tx1"/>
            </w14:solidFill>
          </w14:textFill>
        </w:rPr>
      </w:pPr>
    </w:p>
    <w:p w14:paraId="24C5A9BC">
      <w:pPr>
        <w:ind w:firstLine="420"/>
        <w:rPr>
          <w:rFonts w:ascii="仿宋" w:hAnsi="仿宋" w:eastAsia="仿宋" w:cs="仿宋"/>
          <w:color w:val="000000" w:themeColor="text1"/>
          <w14:textFill>
            <w14:solidFill>
              <w14:schemeClr w14:val="tx1"/>
            </w14:solidFill>
          </w14:textFill>
        </w:rPr>
      </w:pPr>
    </w:p>
    <w:p w14:paraId="6876F9DF">
      <w:pPr>
        <w:pStyle w:val="8"/>
        <w:ind w:firstLine="320"/>
        <w:rPr>
          <w:rFonts w:ascii="仿宋" w:hAnsi="仿宋" w:eastAsia="仿宋" w:cs="仿宋"/>
          <w:color w:val="000000" w:themeColor="text1"/>
          <w14:textFill>
            <w14:solidFill>
              <w14:schemeClr w14:val="tx1"/>
            </w14:solidFill>
          </w14:textFill>
        </w:rPr>
      </w:pPr>
    </w:p>
    <w:p w14:paraId="16D5DC08">
      <w:pPr>
        <w:ind w:firstLine="420"/>
        <w:rPr>
          <w:rFonts w:ascii="仿宋" w:hAnsi="仿宋" w:eastAsia="仿宋" w:cs="仿宋"/>
          <w:color w:val="000000" w:themeColor="text1"/>
          <w14:textFill>
            <w14:solidFill>
              <w14:schemeClr w14:val="tx1"/>
            </w14:solidFill>
          </w14:textFill>
        </w:rPr>
      </w:pPr>
    </w:p>
    <w:p w14:paraId="405A859E">
      <w:pPr>
        <w:pStyle w:val="8"/>
        <w:ind w:firstLine="320"/>
        <w:rPr>
          <w:rFonts w:ascii="仿宋" w:hAnsi="仿宋" w:eastAsia="仿宋" w:cs="仿宋"/>
          <w:color w:val="000000" w:themeColor="text1"/>
          <w14:textFill>
            <w14:solidFill>
              <w14:schemeClr w14:val="tx1"/>
            </w14:solidFill>
          </w14:textFill>
        </w:rPr>
      </w:pPr>
    </w:p>
    <w:p w14:paraId="6253B0D8">
      <w:pPr>
        <w:ind w:firstLine="420"/>
        <w:rPr>
          <w:color w:val="000000" w:themeColor="text1"/>
          <w14:textFill>
            <w14:solidFill>
              <w14:schemeClr w14:val="tx1"/>
            </w14:solidFill>
          </w14:textFill>
        </w:rPr>
      </w:pPr>
    </w:p>
    <w:p w14:paraId="1C2EF4E9">
      <w:pPr>
        <w:pStyle w:val="12"/>
        <w:ind w:firstLine="360"/>
        <w:rPr>
          <w:color w:val="000000" w:themeColor="text1"/>
          <w14:textFill>
            <w14:solidFill>
              <w14:schemeClr w14:val="tx1"/>
            </w14:solidFill>
          </w14:textFill>
        </w:rPr>
      </w:pPr>
    </w:p>
    <w:p w14:paraId="248BED15">
      <w:pPr>
        <w:ind w:firstLine="420"/>
        <w:rPr>
          <w:rFonts w:ascii="仿宋" w:hAnsi="仿宋" w:eastAsia="仿宋" w:cs="仿宋"/>
          <w:color w:val="000000" w:themeColor="text1"/>
          <w14:textFill>
            <w14:solidFill>
              <w14:schemeClr w14:val="tx1"/>
            </w14:solidFill>
          </w14:textFill>
        </w:rPr>
      </w:pPr>
    </w:p>
    <w:p w14:paraId="3C39D8FD">
      <w:pPr>
        <w:spacing w:line="440" w:lineRule="exact"/>
        <w:ind w:firstLine="150" w:firstLineChars="5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陕西博源招标服务有限公司</w:t>
      </w:r>
    </w:p>
    <w:p w14:paraId="6D990333">
      <w:pPr>
        <w:spacing w:line="440" w:lineRule="exact"/>
        <w:ind w:firstLine="420"/>
        <w:jc w:val="left"/>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137795</wp:posOffset>
                </wp:positionV>
                <wp:extent cx="5372100" cy="0"/>
                <wp:effectExtent l="0" t="9525" r="0" b="9525"/>
                <wp:wrapNone/>
                <wp:docPr id="2" name="Line 5"/>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Line 5" o:spid="_x0000_s1026" o:spt="20" style="position:absolute;left:0pt;margin-left:0pt;margin-top:10.85pt;height:0pt;width:423pt;z-index:251664384;mso-width-relative:page;mso-height-relative:page;" filled="f" stroked="t" coordsize="21600,21600" o:gfxdata="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Q4TvTAAAABgEAAA8AAAAAAAAAAQAgAAAAIgAAAGRycy9k&#10;b3ducmV2LnhtbFBLAQIUABQAAAAIAIdO4kASctrqzgEAAK4DAAAOAAAAAAAAAAEAIAAAACIBAABk&#10;cnMvZTJvRG9jLnhtbFBLBQYAAAAABgAGAFkBAABiBQAAAAA=&#10;">
                <v:fill on="f" focussize="0,0"/>
                <v:stroke weight="1.5pt" color="#000000" joinstyle="round"/>
                <v:imagedata o:title=""/>
                <o:lock v:ext="edit" aspectratio="f"/>
              </v:line>
            </w:pict>
          </mc:Fallback>
        </mc:AlternateContent>
      </w:r>
    </w:p>
    <w:p w14:paraId="36016793">
      <w:pPr>
        <w:autoSpaceDE w:val="0"/>
        <w:autoSpaceDN w:val="0"/>
        <w:spacing w:line="440" w:lineRule="exact"/>
        <w:ind w:firstLine="120" w:firstLineChars="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邮    编：710001</w:t>
      </w:r>
    </w:p>
    <w:p w14:paraId="71868245">
      <w:pPr>
        <w:autoSpaceDE w:val="0"/>
        <w:autoSpaceDN w:val="0"/>
        <w:spacing w:line="440" w:lineRule="exact"/>
        <w:ind w:firstLine="120" w:firstLineChars="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    话：029-68610893</w:t>
      </w:r>
    </w:p>
    <w:p w14:paraId="36599857">
      <w:pPr>
        <w:autoSpaceDE w:val="0"/>
        <w:autoSpaceDN w:val="0"/>
        <w:spacing w:line="440" w:lineRule="exact"/>
        <w:ind w:firstLine="120" w:firstLineChars="5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电子邮箱：sxbyzb@163.com</w:t>
      </w:r>
    </w:p>
    <w:p w14:paraId="445AF1CF">
      <w:pPr>
        <w:autoSpaceDE w:val="0"/>
        <w:autoSpaceDN w:val="0"/>
        <w:spacing w:line="440" w:lineRule="exact"/>
        <w:ind w:firstLine="120" w:firstLineChars="5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w:t>
      </w:r>
      <w:r>
        <w:rPr>
          <w:rFonts w:hint="eastAsia" w:ascii="仿宋" w:hAnsi="仿宋" w:eastAsia="仿宋" w:cs="仿宋"/>
          <w:color w:val="000000" w:themeColor="text1"/>
          <w:spacing w:val="-6"/>
          <w:sz w:val="24"/>
          <w:szCs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西安市碑林区环城南路西段45号时代诺利达B区6层</w: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478155</wp:posOffset>
                </wp:positionV>
                <wp:extent cx="5372100" cy="0"/>
                <wp:effectExtent l="0" t="9525" r="0" b="9525"/>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a:effectLst/>
                      </wps:spPr>
                      <wps:bodyPr/>
                    </wps:wsp>
                  </a:graphicData>
                </a:graphic>
              </wp:anchor>
            </w:drawing>
          </mc:Choice>
          <mc:Fallback>
            <w:pict>
              <v:line id="Line 6" o:spid="_x0000_s1026" o:spt="20" style="position:absolute;left:0pt;margin-left:0pt;margin-top:37.65pt;height:0pt;width:423pt;z-index:251663360;mso-width-relative:page;mso-height-relative:page;" filled="f" stroked="t" coordsize="21600,21600" o:gfxdata="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C/fJHTAAAABgEAAA8AAAAAAAAAAQAgAAAAIgAAAGRycy9k&#10;b3ducmV2LnhtbFBLAQIUABQAAAAIAIdO4kAxM5XNzgEAAK4DAAAOAAAAAAAAAAEAIAAAACIBAABk&#10;cnMvZTJvRG9jLnhtbFBLBQYAAAAABgAGAFkBAABiBQAAAAA=&#10;">
                <v:fill on="f" focussize="0,0"/>
                <v:stroke weight="1.5pt" color="#000000" joinstyle="round"/>
                <v:imagedata o:title=""/>
                <o:lock v:ext="edit" aspectratio="f"/>
              </v:line>
            </w:pict>
          </mc:Fallback>
        </mc:AlternateContent>
      </w:r>
    </w:p>
    <w:p w14:paraId="38C8E8E2">
      <w:pPr>
        <w:ind w:firstLine="420"/>
        <w:rPr>
          <w:color w:val="000000" w:themeColor="text1"/>
          <w14:textFill>
            <w14:solidFill>
              <w14:schemeClr w14:val="tx1"/>
            </w14:solidFill>
          </w14:textFill>
        </w:rPr>
      </w:pPr>
    </w:p>
    <w:p w14:paraId="4FD040FA"/>
    <w:sectPr>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ans Serif PS">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91A2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371F">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9E00E">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4C9E00E">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54AB">
    <w:pPr>
      <w:pStyle w:val="12"/>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E40F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B8E40F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C662F">
    <w:pPr>
      <w:pStyle w:val="12"/>
      <w:jc w:val="center"/>
      <w:rPr>
        <w:rFonts w:ascii="仿宋" w:hAnsi="仿宋" w:eastAsia="仿宋"/>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EEFCC">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85EEFCC">
                    <w:pPr>
                      <w:pStyle w:val="12"/>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DB869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5DB8691"/>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0BAF5">
    <w:pPr>
      <w:pStyle w:val="12"/>
      <w:jc w:val="center"/>
      <w:rPr>
        <w:rFonts w:ascii="仿宋" w:hAnsi="仿宋" w:eastAsia="仿宋"/>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C4EB7">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77C4EB7">
                    <w:pPr>
                      <w:pStyle w:val="12"/>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FDC4D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63FDC4D2"/>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F6972">
    <w:pPr>
      <w:pStyle w:val="12"/>
      <w:jc w:val="center"/>
      <w:rPr>
        <w:rFonts w:ascii="仿宋" w:hAnsi="仿宋" w:eastAsia="仿宋"/>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8A34B">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808A34B">
                    <w:pPr>
                      <w:pStyle w:val="12"/>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73A06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1373A061"/>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933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96063">
    <w:pPr>
      <w:pStyle w:val="13"/>
      <w:pBdr>
        <w:bottom w:val="none" w:color="auto" w:sz="0" w:space="0"/>
      </w:pBdr>
      <w:jc w:val="lef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9B236">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D6583">
    <w:pPr>
      <w:pStyle w:val="13"/>
      <w:jc w:val="left"/>
      <w:rPr>
        <w:rFonts w:ascii="仿宋" w:hAnsi="仿宋" w:eastAsia="仿宋" w:cs="仿宋"/>
      </w:rPr>
    </w:pPr>
    <w:r>
      <w:rPr>
        <w:rFonts w:hint="eastAsia" w:ascii="仿宋" w:hAnsi="仿宋" w:eastAsia="仿宋" w:cs="仿宋"/>
      </w:rPr>
      <w:t>陕西省白河高级中学学生宿舍屋面防水修复工程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834A5">
    <w:pPr>
      <w:pStyle w:val="13"/>
      <w:jc w:val="left"/>
    </w:pPr>
    <w:r>
      <w:rPr>
        <w:rFonts w:hint="eastAsia" w:ascii="仿宋" w:hAnsi="仿宋" w:eastAsia="仿宋" w:cs="仿宋"/>
      </w:rPr>
      <w:t>陕西省白河高级中学学生宿舍屋面防水修复工程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34AC6"/>
    <w:multiLevelType w:val="singleLevel"/>
    <w:tmpl w:val="CBD34AC6"/>
    <w:lvl w:ilvl="0" w:tentative="0">
      <w:start w:val="1"/>
      <w:numFmt w:val="decimal"/>
      <w:suff w:val="nothing"/>
      <w:lvlText w:val="%1、"/>
      <w:lvlJc w:val="left"/>
    </w:lvl>
  </w:abstractNum>
  <w:abstractNum w:abstractNumId="1">
    <w:nsid w:val="00000009"/>
    <w:multiLevelType w:val="multilevel"/>
    <w:tmpl w:val="00000009"/>
    <w:lvl w:ilvl="0" w:tentative="0">
      <w:start w:val="1"/>
      <w:numFmt w:val="decimal"/>
      <w:pStyle w:val="36"/>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3D24074"/>
    <w:multiLevelType w:val="multilevel"/>
    <w:tmpl w:val="33D24074"/>
    <w:lvl w:ilvl="0" w:tentative="0">
      <w:start w:val="1"/>
      <w:numFmt w:val="decimal"/>
      <w:suff w:val="space"/>
      <w:lvlText w:val="%1."/>
      <w:lvlJc w:val="left"/>
      <w:pPr>
        <w:ind w:left="0" w:firstLine="0"/>
      </w:pPr>
      <w:rPr>
        <w:rFonts w:hint="eastAsia"/>
      </w:rPr>
    </w:lvl>
    <w:lvl w:ilvl="1" w:tentative="0">
      <w:start w:val="1"/>
      <w:numFmt w:val="decimal"/>
      <w:pStyle w:val="4"/>
      <w:suff w:val="nothing"/>
      <w:lvlText w:val="%1.%2 "/>
      <w:lvlJc w:val="left"/>
      <w:pPr>
        <w:ind w:left="0" w:firstLine="0"/>
      </w:pPr>
      <w:rPr>
        <w:rFonts w:hint="eastAsia"/>
      </w:rPr>
    </w:lvl>
    <w:lvl w:ilvl="2" w:tentative="0">
      <w:start w:val="1"/>
      <w:numFmt w:val="decimal"/>
      <w:pStyle w:val="15"/>
      <w:suff w:val="space"/>
      <w:lvlText w:val="%1.%2.%3 "/>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48064776"/>
    <w:multiLevelType w:val="multilevel"/>
    <w:tmpl w:val="48064776"/>
    <w:lvl w:ilvl="0" w:tentative="0">
      <w:start w:val="1"/>
      <w:numFmt w:val="chineseCountingThousand"/>
      <w:suff w:val="nothing"/>
      <w:lvlText w:val="第%1章 "/>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forms" w:formatting="1" w:enforcement="1" w:cryptProviderType="rsaFull" w:cryptAlgorithmClass="hash" w:cryptAlgorithmType="typeAny" w:cryptAlgorithmSid="4" w:cryptSpinCount="0" w:hash="ktPvd8gK8q2ObF4TyNi2co6XuaE=" w:salt="LovMofJbnLnOyq7B0o8O1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C10ADA"/>
    <w:rsid w:val="00200415"/>
    <w:rsid w:val="002A0861"/>
    <w:rsid w:val="002C2F59"/>
    <w:rsid w:val="002D060D"/>
    <w:rsid w:val="003854D2"/>
    <w:rsid w:val="00545911"/>
    <w:rsid w:val="009851EA"/>
    <w:rsid w:val="009C512B"/>
    <w:rsid w:val="00BC757B"/>
    <w:rsid w:val="00C30909"/>
    <w:rsid w:val="017576CA"/>
    <w:rsid w:val="017D5A7B"/>
    <w:rsid w:val="023615AF"/>
    <w:rsid w:val="02454AF2"/>
    <w:rsid w:val="02497534"/>
    <w:rsid w:val="02A429BD"/>
    <w:rsid w:val="02AA4209"/>
    <w:rsid w:val="02D037B2"/>
    <w:rsid w:val="03B64756"/>
    <w:rsid w:val="03C10ADA"/>
    <w:rsid w:val="03F47798"/>
    <w:rsid w:val="04316B18"/>
    <w:rsid w:val="04462B06"/>
    <w:rsid w:val="049573FB"/>
    <w:rsid w:val="04A44EF6"/>
    <w:rsid w:val="04BF2AD2"/>
    <w:rsid w:val="051931EE"/>
    <w:rsid w:val="051C5814"/>
    <w:rsid w:val="06233BF8"/>
    <w:rsid w:val="063D4CBA"/>
    <w:rsid w:val="06712BB6"/>
    <w:rsid w:val="07470380"/>
    <w:rsid w:val="07482036"/>
    <w:rsid w:val="07941252"/>
    <w:rsid w:val="07F12200"/>
    <w:rsid w:val="0842480A"/>
    <w:rsid w:val="084C7C14"/>
    <w:rsid w:val="0870581B"/>
    <w:rsid w:val="08835118"/>
    <w:rsid w:val="08874912"/>
    <w:rsid w:val="09293C1C"/>
    <w:rsid w:val="093E15D7"/>
    <w:rsid w:val="094E3682"/>
    <w:rsid w:val="0A2E773B"/>
    <w:rsid w:val="0A51342A"/>
    <w:rsid w:val="0A9C7DA2"/>
    <w:rsid w:val="0AA479FE"/>
    <w:rsid w:val="0AA572D2"/>
    <w:rsid w:val="0B275F39"/>
    <w:rsid w:val="0BA53A2D"/>
    <w:rsid w:val="0C0D15D3"/>
    <w:rsid w:val="0C474AE5"/>
    <w:rsid w:val="0C8C699B"/>
    <w:rsid w:val="0D015107"/>
    <w:rsid w:val="0D1B1ACD"/>
    <w:rsid w:val="0D4234FE"/>
    <w:rsid w:val="0E012A71"/>
    <w:rsid w:val="0E664FCA"/>
    <w:rsid w:val="0E680D42"/>
    <w:rsid w:val="0ECC307F"/>
    <w:rsid w:val="0ECD7420"/>
    <w:rsid w:val="0EDD5107"/>
    <w:rsid w:val="0F31382A"/>
    <w:rsid w:val="0F4F78B0"/>
    <w:rsid w:val="0F5D63CD"/>
    <w:rsid w:val="0F9E200D"/>
    <w:rsid w:val="10252F8C"/>
    <w:rsid w:val="103A04BC"/>
    <w:rsid w:val="10DB5A15"/>
    <w:rsid w:val="10EA0134"/>
    <w:rsid w:val="1125116C"/>
    <w:rsid w:val="117B2B3A"/>
    <w:rsid w:val="11A93B4C"/>
    <w:rsid w:val="11E6296C"/>
    <w:rsid w:val="11E903EC"/>
    <w:rsid w:val="12072620"/>
    <w:rsid w:val="130628D8"/>
    <w:rsid w:val="13C745E2"/>
    <w:rsid w:val="13CE1647"/>
    <w:rsid w:val="13CE7899"/>
    <w:rsid w:val="14445DAD"/>
    <w:rsid w:val="14E76E65"/>
    <w:rsid w:val="155D7127"/>
    <w:rsid w:val="15790005"/>
    <w:rsid w:val="15FC6940"/>
    <w:rsid w:val="161812A0"/>
    <w:rsid w:val="163C4F8E"/>
    <w:rsid w:val="16596FF3"/>
    <w:rsid w:val="1674297A"/>
    <w:rsid w:val="16873D30"/>
    <w:rsid w:val="16BE59A3"/>
    <w:rsid w:val="16F75178"/>
    <w:rsid w:val="170610F8"/>
    <w:rsid w:val="171C6B6E"/>
    <w:rsid w:val="17AF353E"/>
    <w:rsid w:val="1811244B"/>
    <w:rsid w:val="189A58E9"/>
    <w:rsid w:val="18FC6C57"/>
    <w:rsid w:val="18FF4051"/>
    <w:rsid w:val="19225BEF"/>
    <w:rsid w:val="19440EC0"/>
    <w:rsid w:val="19763F1E"/>
    <w:rsid w:val="19FD67E3"/>
    <w:rsid w:val="1A044383"/>
    <w:rsid w:val="1B495A57"/>
    <w:rsid w:val="1C393D1E"/>
    <w:rsid w:val="1C4A5D42"/>
    <w:rsid w:val="1CFE11EF"/>
    <w:rsid w:val="1DCA7323"/>
    <w:rsid w:val="1E2A6014"/>
    <w:rsid w:val="1E7D21BA"/>
    <w:rsid w:val="1EAD10F9"/>
    <w:rsid w:val="1F2844D7"/>
    <w:rsid w:val="202A40A9"/>
    <w:rsid w:val="20666E56"/>
    <w:rsid w:val="20DB4201"/>
    <w:rsid w:val="20DB793B"/>
    <w:rsid w:val="20F052F3"/>
    <w:rsid w:val="212447A6"/>
    <w:rsid w:val="212B4F05"/>
    <w:rsid w:val="213D605E"/>
    <w:rsid w:val="225D6382"/>
    <w:rsid w:val="234125D4"/>
    <w:rsid w:val="234C07DB"/>
    <w:rsid w:val="234F5BD5"/>
    <w:rsid w:val="23583BCF"/>
    <w:rsid w:val="23614286"/>
    <w:rsid w:val="238735C1"/>
    <w:rsid w:val="23A75A11"/>
    <w:rsid w:val="2483647E"/>
    <w:rsid w:val="249441E7"/>
    <w:rsid w:val="25453733"/>
    <w:rsid w:val="25646B63"/>
    <w:rsid w:val="2572277A"/>
    <w:rsid w:val="26B4291F"/>
    <w:rsid w:val="27F60D15"/>
    <w:rsid w:val="286D5A1A"/>
    <w:rsid w:val="28BE2F67"/>
    <w:rsid w:val="29A547A1"/>
    <w:rsid w:val="29FF65A7"/>
    <w:rsid w:val="2A2F15F9"/>
    <w:rsid w:val="2B9D6077"/>
    <w:rsid w:val="2BC41327"/>
    <w:rsid w:val="2C480FF5"/>
    <w:rsid w:val="2C80179C"/>
    <w:rsid w:val="2CB25B52"/>
    <w:rsid w:val="2CC80ED2"/>
    <w:rsid w:val="2D0A3299"/>
    <w:rsid w:val="2D177764"/>
    <w:rsid w:val="2DE0397D"/>
    <w:rsid w:val="2E073C7C"/>
    <w:rsid w:val="2E433D29"/>
    <w:rsid w:val="2E516CA5"/>
    <w:rsid w:val="2FDE27BA"/>
    <w:rsid w:val="300A35B0"/>
    <w:rsid w:val="306478CD"/>
    <w:rsid w:val="307373A7"/>
    <w:rsid w:val="30C916BD"/>
    <w:rsid w:val="30FF0737"/>
    <w:rsid w:val="311F0759"/>
    <w:rsid w:val="3126266B"/>
    <w:rsid w:val="315E0057"/>
    <w:rsid w:val="31E85067"/>
    <w:rsid w:val="32A93AF7"/>
    <w:rsid w:val="32B75C71"/>
    <w:rsid w:val="32D103B5"/>
    <w:rsid w:val="32DC7485"/>
    <w:rsid w:val="332D7CE1"/>
    <w:rsid w:val="336851BD"/>
    <w:rsid w:val="33D97E69"/>
    <w:rsid w:val="346016A0"/>
    <w:rsid w:val="3469769B"/>
    <w:rsid w:val="346E72E4"/>
    <w:rsid w:val="34C401D1"/>
    <w:rsid w:val="35CB1A33"/>
    <w:rsid w:val="35CD57AB"/>
    <w:rsid w:val="35E378F8"/>
    <w:rsid w:val="365E6403"/>
    <w:rsid w:val="368B1040"/>
    <w:rsid w:val="36B424C7"/>
    <w:rsid w:val="36CC7811"/>
    <w:rsid w:val="370116CC"/>
    <w:rsid w:val="3748158D"/>
    <w:rsid w:val="377C2FE5"/>
    <w:rsid w:val="37D72911"/>
    <w:rsid w:val="37DE665E"/>
    <w:rsid w:val="39CC54F1"/>
    <w:rsid w:val="39E210F9"/>
    <w:rsid w:val="3A1439A9"/>
    <w:rsid w:val="3A7F3B93"/>
    <w:rsid w:val="3A8E59F7"/>
    <w:rsid w:val="3AB26D1E"/>
    <w:rsid w:val="3AF37A62"/>
    <w:rsid w:val="3C1C77BC"/>
    <w:rsid w:val="3C8F37BA"/>
    <w:rsid w:val="3C9E1C4F"/>
    <w:rsid w:val="3CC571DC"/>
    <w:rsid w:val="3D204412"/>
    <w:rsid w:val="3D6A1B31"/>
    <w:rsid w:val="3D98044D"/>
    <w:rsid w:val="3E0E3EE9"/>
    <w:rsid w:val="3E4E3201"/>
    <w:rsid w:val="3E554590"/>
    <w:rsid w:val="3E8D3D29"/>
    <w:rsid w:val="3E8D5AD7"/>
    <w:rsid w:val="3F087854"/>
    <w:rsid w:val="401860E7"/>
    <w:rsid w:val="40B41A41"/>
    <w:rsid w:val="41390F1D"/>
    <w:rsid w:val="41987217"/>
    <w:rsid w:val="41F30347"/>
    <w:rsid w:val="421B33FA"/>
    <w:rsid w:val="422E0846"/>
    <w:rsid w:val="42C84132"/>
    <w:rsid w:val="4340580E"/>
    <w:rsid w:val="43716140"/>
    <w:rsid w:val="438A6A89"/>
    <w:rsid w:val="43C06375"/>
    <w:rsid w:val="43CF0940"/>
    <w:rsid w:val="44550E45"/>
    <w:rsid w:val="44D7740E"/>
    <w:rsid w:val="45790B64"/>
    <w:rsid w:val="462976F4"/>
    <w:rsid w:val="463B050F"/>
    <w:rsid w:val="46E92D5E"/>
    <w:rsid w:val="47450C88"/>
    <w:rsid w:val="4760647F"/>
    <w:rsid w:val="47653A95"/>
    <w:rsid w:val="48E7672C"/>
    <w:rsid w:val="492C413F"/>
    <w:rsid w:val="49725FF6"/>
    <w:rsid w:val="49DB16DD"/>
    <w:rsid w:val="4A4D0811"/>
    <w:rsid w:val="4A8561FD"/>
    <w:rsid w:val="4A943DAE"/>
    <w:rsid w:val="4AE44CD1"/>
    <w:rsid w:val="4AF84C20"/>
    <w:rsid w:val="4B8A2A0D"/>
    <w:rsid w:val="4CFF2296"/>
    <w:rsid w:val="4D885200"/>
    <w:rsid w:val="4DBC0187"/>
    <w:rsid w:val="4E200716"/>
    <w:rsid w:val="4E320449"/>
    <w:rsid w:val="4ECA68D4"/>
    <w:rsid w:val="4F1B712F"/>
    <w:rsid w:val="4FDD6193"/>
    <w:rsid w:val="5043249A"/>
    <w:rsid w:val="505428F9"/>
    <w:rsid w:val="508605D9"/>
    <w:rsid w:val="50A867A1"/>
    <w:rsid w:val="50CC06E1"/>
    <w:rsid w:val="518F15DB"/>
    <w:rsid w:val="51EE6435"/>
    <w:rsid w:val="520E7E41"/>
    <w:rsid w:val="5251710F"/>
    <w:rsid w:val="530028C4"/>
    <w:rsid w:val="534A7FE3"/>
    <w:rsid w:val="5377391C"/>
    <w:rsid w:val="53A616BE"/>
    <w:rsid w:val="53F23B3A"/>
    <w:rsid w:val="53FD32A8"/>
    <w:rsid w:val="54B971CF"/>
    <w:rsid w:val="54E7304B"/>
    <w:rsid w:val="54EF499E"/>
    <w:rsid w:val="54F81655"/>
    <w:rsid w:val="55472A2C"/>
    <w:rsid w:val="556233C2"/>
    <w:rsid w:val="55D43B94"/>
    <w:rsid w:val="562B40FC"/>
    <w:rsid w:val="56424FA2"/>
    <w:rsid w:val="56D23D87"/>
    <w:rsid w:val="575907F5"/>
    <w:rsid w:val="5775033C"/>
    <w:rsid w:val="57827D4C"/>
    <w:rsid w:val="578810DA"/>
    <w:rsid w:val="580E5A83"/>
    <w:rsid w:val="58C93758"/>
    <w:rsid w:val="592238F3"/>
    <w:rsid w:val="593E4146"/>
    <w:rsid w:val="59547369"/>
    <w:rsid w:val="59554FEC"/>
    <w:rsid w:val="59D16D68"/>
    <w:rsid w:val="5B1C04B7"/>
    <w:rsid w:val="5B1C2265"/>
    <w:rsid w:val="5B280C0A"/>
    <w:rsid w:val="5B2C1567"/>
    <w:rsid w:val="5B5E3D29"/>
    <w:rsid w:val="5BBE50CA"/>
    <w:rsid w:val="5C186ED1"/>
    <w:rsid w:val="5D526412"/>
    <w:rsid w:val="5DEC7563"/>
    <w:rsid w:val="5E0074DE"/>
    <w:rsid w:val="5E196F30"/>
    <w:rsid w:val="5E450E72"/>
    <w:rsid w:val="5ECF7A57"/>
    <w:rsid w:val="5FC37153"/>
    <w:rsid w:val="5FC71E44"/>
    <w:rsid w:val="6013374F"/>
    <w:rsid w:val="60CD295D"/>
    <w:rsid w:val="60DB49E4"/>
    <w:rsid w:val="60EC26DA"/>
    <w:rsid w:val="612400C6"/>
    <w:rsid w:val="61357BDD"/>
    <w:rsid w:val="613A550F"/>
    <w:rsid w:val="61C34DD1"/>
    <w:rsid w:val="6200468F"/>
    <w:rsid w:val="6204240C"/>
    <w:rsid w:val="62554B4D"/>
    <w:rsid w:val="62671C31"/>
    <w:rsid w:val="628E1C9B"/>
    <w:rsid w:val="62FF4946"/>
    <w:rsid w:val="635822A8"/>
    <w:rsid w:val="63590D8D"/>
    <w:rsid w:val="63987047"/>
    <w:rsid w:val="63AE011A"/>
    <w:rsid w:val="63B374DF"/>
    <w:rsid w:val="63D1305A"/>
    <w:rsid w:val="640815D9"/>
    <w:rsid w:val="640D3093"/>
    <w:rsid w:val="64616F3B"/>
    <w:rsid w:val="64632CB3"/>
    <w:rsid w:val="64982A30"/>
    <w:rsid w:val="64A5151D"/>
    <w:rsid w:val="652A3FC3"/>
    <w:rsid w:val="65B35574"/>
    <w:rsid w:val="66EE416C"/>
    <w:rsid w:val="67050051"/>
    <w:rsid w:val="67513297"/>
    <w:rsid w:val="676C7036"/>
    <w:rsid w:val="676E209B"/>
    <w:rsid w:val="67A930D3"/>
    <w:rsid w:val="67AE2497"/>
    <w:rsid w:val="67BF28F6"/>
    <w:rsid w:val="67CA5B41"/>
    <w:rsid w:val="67DF08A2"/>
    <w:rsid w:val="68324E76"/>
    <w:rsid w:val="68623F17"/>
    <w:rsid w:val="68723B27"/>
    <w:rsid w:val="68752FB5"/>
    <w:rsid w:val="692E3F4D"/>
    <w:rsid w:val="69635503"/>
    <w:rsid w:val="69A95B68"/>
    <w:rsid w:val="69DC2302"/>
    <w:rsid w:val="6A3A6056"/>
    <w:rsid w:val="6AA10091"/>
    <w:rsid w:val="6AA80446"/>
    <w:rsid w:val="6AD71D05"/>
    <w:rsid w:val="6AF428B7"/>
    <w:rsid w:val="6B6C68F1"/>
    <w:rsid w:val="6BA442DD"/>
    <w:rsid w:val="6BC953FA"/>
    <w:rsid w:val="6BD46244"/>
    <w:rsid w:val="6C5A2BED"/>
    <w:rsid w:val="6C6321D3"/>
    <w:rsid w:val="6C9500C9"/>
    <w:rsid w:val="6CE02094"/>
    <w:rsid w:val="6CEF1588"/>
    <w:rsid w:val="6D0A63C2"/>
    <w:rsid w:val="6E241705"/>
    <w:rsid w:val="6E4619CA"/>
    <w:rsid w:val="6E865F1C"/>
    <w:rsid w:val="6EAB5982"/>
    <w:rsid w:val="6EAE3DA2"/>
    <w:rsid w:val="6EE64C0C"/>
    <w:rsid w:val="6F7E3097"/>
    <w:rsid w:val="6F923369"/>
    <w:rsid w:val="70422316"/>
    <w:rsid w:val="70B76860"/>
    <w:rsid w:val="71881FAB"/>
    <w:rsid w:val="723566DA"/>
    <w:rsid w:val="72600832"/>
    <w:rsid w:val="726661C0"/>
    <w:rsid w:val="727A5D97"/>
    <w:rsid w:val="72B868C0"/>
    <w:rsid w:val="72E15E16"/>
    <w:rsid w:val="72EB0A43"/>
    <w:rsid w:val="7375122A"/>
    <w:rsid w:val="738F5872"/>
    <w:rsid w:val="73FA6FD3"/>
    <w:rsid w:val="7447614D"/>
    <w:rsid w:val="74582108"/>
    <w:rsid w:val="74784559"/>
    <w:rsid w:val="749A76B9"/>
    <w:rsid w:val="75091655"/>
    <w:rsid w:val="75137DDD"/>
    <w:rsid w:val="75644ADD"/>
    <w:rsid w:val="75B23A9A"/>
    <w:rsid w:val="75E74549"/>
    <w:rsid w:val="76255006"/>
    <w:rsid w:val="76312C11"/>
    <w:rsid w:val="77612CC3"/>
    <w:rsid w:val="77D70F30"/>
    <w:rsid w:val="78403E52"/>
    <w:rsid w:val="784F737E"/>
    <w:rsid w:val="785A51CE"/>
    <w:rsid w:val="793C1369"/>
    <w:rsid w:val="793D367B"/>
    <w:rsid w:val="793F73F3"/>
    <w:rsid w:val="79892D64"/>
    <w:rsid w:val="79C478FE"/>
    <w:rsid w:val="7A1E34AC"/>
    <w:rsid w:val="7A6335B5"/>
    <w:rsid w:val="7A72525A"/>
    <w:rsid w:val="7AFB3820"/>
    <w:rsid w:val="7B5371B2"/>
    <w:rsid w:val="7BE802BD"/>
    <w:rsid w:val="7C094E31"/>
    <w:rsid w:val="7C211032"/>
    <w:rsid w:val="7C464467"/>
    <w:rsid w:val="7C955EFD"/>
    <w:rsid w:val="7CD2208C"/>
    <w:rsid w:val="7CD54812"/>
    <w:rsid w:val="7D1666BD"/>
    <w:rsid w:val="7D1F5EDA"/>
    <w:rsid w:val="7DF6029C"/>
    <w:rsid w:val="7E5D031B"/>
    <w:rsid w:val="7E625CA3"/>
    <w:rsid w:val="7F2A644F"/>
    <w:rsid w:val="7F3A5E08"/>
    <w:rsid w:val="7F833DB1"/>
    <w:rsid w:val="7FA526D2"/>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b/>
      <w:bCs/>
      <w:sz w:val="30"/>
      <w:szCs w:val="32"/>
    </w:rPr>
  </w:style>
  <w:style w:type="paragraph" w:styleId="4">
    <w:name w:val="heading 3"/>
    <w:basedOn w:val="1"/>
    <w:next w:val="1"/>
    <w:qFormat/>
    <w:uiPriority w:val="0"/>
    <w:pPr>
      <w:keepNext/>
      <w:keepLines/>
      <w:numPr>
        <w:ilvl w:val="1"/>
        <w:numId w:val="1"/>
      </w:numPr>
      <w:outlineLvl w:val="2"/>
    </w:pPr>
    <w:rPr>
      <w:rFonts w:ascii="宋体" w:hAnsi="宋体"/>
      <w:b/>
      <w:bCs/>
      <w:sz w:val="28"/>
      <w:szCs w:val="28"/>
    </w:rPr>
  </w:style>
  <w:style w:type="paragraph" w:styleId="5">
    <w:name w:val="heading 4"/>
    <w:basedOn w:val="1"/>
    <w:next w:val="1"/>
    <w:qFormat/>
    <w:uiPriority w:val="99"/>
    <w:pPr>
      <w:keepNext/>
      <w:keepLines/>
      <w:numPr>
        <w:ilvl w:val="3"/>
        <w:numId w:val="2"/>
      </w:numPr>
      <w:spacing w:before="280" w:after="290" w:line="376" w:lineRule="auto"/>
      <w:outlineLvl w:val="3"/>
    </w:pPr>
    <w:rPr>
      <w:rFonts w:ascii="等线 Light" w:hAnsi="等线 Light" w:eastAsia="等线 Light"/>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Body Text 3"/>
    <w:basedOn w:val="1"/>
    <w:qFormat/>
    <w:uiPriority w:val="0"/>
    <w:rPr>
      <w:rFonts w:ascii="宋体"/>
      <w:sz w:val="24"/>
      <w:szCs w:val="20"/>
    </w:rPr>
  </w:style>
  <w:style w:type="paragraph" w:styleId="8">
    <w:name w:val="Body Text"/>
    <w:basedOn w:val="1"/>
    <w:unhideWhenUsed/>
    <w:qFormat/>
    <w:uiPriority w:val="0"/>
    <w:pPr>
      <w:widowControl/>
      <w:suppressAutoHyphens/>
      <w:ind w:right="-142"/>
      <w:jc w:val="left"/>
    </w:pPr>
    <w:rPr>
      <w:rFonts w:ascii="Sans Serif PS" w:hAnsi="Sans Serif PS"/>
      <w:kern w:val="0"/>
      <w:sz w:val="16"/>
      <w:szCs w:val="20"/>
      <w:lang w:val="en-GB" w:eastAsia="de-DE"/>
    </w:rPr>
  </w:style>
  <w:style w:type="paragraph" w:styleId="9">
    <w:name w:val="Body Text Indent"/>
    <w:basedOn w:val="1"/>
    <w:qFormat/>
    <w:uiPriority w:val="0"/>
    <w:pPr>
      <w:spacing w:line="360" w:lineRule="auto"/>
      <w:ind w:firstLine="425"/>
    </w:pPr>
    <w:rPr>
      <w:sz w:val="24"/>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cs="Courier New"/>
      <w:szCs w:val="21"/>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next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spacing w:beforeLines="50" w:afterLines="50"/>
      <w:ind w:firstLine="241" w:firstLineChars="100"/>
    </w:pPr>
    <w:rPr>
      <w:rFonts w:ascii="Times New Roman" w:hAnsi="Times New Roman"/>
      <w:szCs w:val="24"/>
    </w:rPr>
  </w:style>
  <w:style w:type="paragraph" w:styleId="15">
    <w:name w:val="Subtitle"/>
    <w:basedOn w:val="1"/>
    <w:next w:val="1"/>
    <w:qFormat/>
    <w:uiPriority w:val="0"/>
    <w:pPr>
      <w:numPr>
        <w:ilvl w:val="2"/>
        <w:numId w:val="1"/>
      </w:numPr>
      <w:spacing w:line="300" w:lineRule="auto"/>
      <w:jc w:val="left"/>
      <w:outlineLvl w:val="1"/>
    </w:pPr>
    <w:rPr>
      <w:rFonts w:ascii="宋体" w:hAnsi="宋体"/>
      <w:bCs/>
      <w:kern w:val="28"/>
    </w:rPr>
  </w:style>
  <w:style w:type="paragraph" w:styleId="16">
    <w:name w:val="footnote text"/>
    <w:basedOn w:val="1"/>
    <w:unhideWhenUsed/>
    <w:qFormat/>
    <w:uiPriority w:val="99"/>
    <w:pPr>
      <w:snapToGrid w:val="0"/>
      <w:spacing w:line="360" w:lineRule="auto"/>
      <w:ind w:firstLine="200" w:firstLineChars="200"/>
      <w:jc w:val="left"/>
    </w:pPr>
    <w:rPr>
      <w:kern w:val="0"/>
      <w:sz w:val="18"/>
      <w:szCs w:val="18"/>
    </w:rPr>
  </w:style>
  <w:style w:type="paragraph" w:styleId="17">
    <w:name w:val="toc 2"/>
    <w:basedOn w:val="1"/>
    <w:next w:val="1"/>
    <w:unhideWhenUsed/>
    <w:qFormat/>
    <w:uiPriority w:val="39"/>
    <w:pPr>
      <w:ind w:left="420" w:leftChars="200"/>
    </w:pPr>
    <w:rPr>
      <w:rFonts w:ascii="Times New Roman" w:hAnsi="Times New Roman"/>
    </w:rPr>
  </w:style>
  <w:style w:type="paragraph" w:styleId="18">
    <w:name w:val="HTML Preformatted"/>
    <w:basedOn w:val="1"/>
    <w:semiHidden/>
    <w:unhideWhenUsed/>
    <w:qFormat/>
    <w:uiPriority w:val="99"/>
    <w:rPr>
      <w:rFonts w:ascii="Courier New" w:hAnsi="Courier New" w:cs="Courier New"/>
      <w:sz w:val="2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8"/>
    <w:unhideWhenUsed/>
    <w:qFormat/>
    <w:uiPriority w:val="0"/>
    <w:pPr>
      <w:tabs>
        <w:tab w:val="left" w:pos="864"/>
      </w:tabs>
      <w:spacing w:after="120"/>
      <w:ind w:firstLine="420" w:firstLineChars="100"/>
    </w:pPr>
    <w:rPr>
      <w:rFonts w:ascii="Times New Roman" w:hAnsi="Times New Roman"/>
      <w:sz w:val="18"/>
      <w:szCs w:val="18"/>
    </w:rPr>
  </w:style>
  <w:style w:type="paragraph" w:styleId="21">
    <w:name w:val="Body Text First Indent 2"/>
    <w:basedOn w:val="9"/>
    <w:unhideWhenUsed/>
    <w:qFormat/>
    <w:uiPriority w:val="99"/>
    <w:pPr>
      <w:spacing w:after="120" w:line="240" w:lineRule="auto"/>
      <w:ind w:left="420" w:leftChars="200" w:firstLine="442" w:firstLineChars="200"/>
      <w:jc w:val="left"/>
    </w:pPr>
    <w:rPr>
      <w:sz w:val="21"/>
    </w:rPr>
  </w:style>
  <w:style w:type="table" w:styleId="23">
    <w:name w:val="Table Grid"/>
    <w:basedOn w:val="2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basedOn w:val="24"/>
    <w:qFormat/>
    <w:uiPriority w:val="0"/>
    <w:rPr>
      <w:b/>
    </w:rPr>
  </w:style>
  <w:style w:type="character" w:styleId="26">
    <w:name w:val="footnote reference"/>
    <w:basedOn w:val="24"/>
    <w:qFormat/>
    <w:uiPriority w:val="0"/>
    <w:rPr>
      <w:vertAlign w:val="superscript"/>
    </w:rPr>
  </w:style>
  <w:style w:type="paragraph" w:customStyle="1" w:styleId="27">
    <w:name w:val="TOC 标题1"/>
    <w:basedOn w:val="2"/>
    <w:next w:val="1"/>
    <w:autoRedefine/>
    <w:unhideWhenUsed/>
    <w:qFormat/>
    <w:uiPriority w:val="0"/>
    <w:pPr>
      <w:widowControl/>
      <w:spacing w:before="480" w:after="0" w:line="276" w:lineRule="auto"/>
      <w:jc w:val="left"/>
      <w:outlineLvl w:val="9"/>
    </w:pPr>
    <w:rPr>
      <w:rFonts w:ascii="Cambria" w:hAnsi="Cambria"/>
      <w:b w:val="0"/>
      <w:bCs w:val="0"/>
      <w:color w:val="365F91"/>
      <w:kern w:val="0"/>
      <w:sz w:val="28"/>
      <w:szCs w:val="28"/>
    </w:rPr>
  </w:style>
  <w:style w:type="character" w:customStyle="1" w:styleId="28">
    <w:name w:val="font11"/>
    <w:basedOn w:val="24"/>
    <w:autoRedefine/>
    <w:qFormat/>
    <w:uiPriority w:val="0"/>
    <w:rPr>
      <w:rFonts w:hint="eastAsia" w:ascii="华文中宋" w:hAnsi="华文中宋" w:eastAsia="华文中宋" w:cs="华文中宋"/>
      <w:color w:val="000000"/>
      <w:sz w:val="28"/>
      <w:szCs w:val="28"/>
      <w:u w:val="none"/>
    </w:rPr>
  </w:style>
  <w:style w:type="paragraph" w:customStyle="1" w:styleId="29">
    <w:name w:val="列出段落11"/>
    <w:basedOn w:val="1"/>
    <w:autoRedefine/>
    <w:qFormat/>
    <w:uiPriority w:val="34"/>
    <w:pPr>
      <w:ind w:firstLine="420" w:firstLineChars="200"/>
    </w:pPr>
  </w:style>
  <w:style w:type="paragraph" w:customStyle="1" w:styleId="3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1">
    <w:name w:val="列出段落1"/>
    <w:basedOn w:val="1"/>
    <w:autoRedefine/>
    <w:qFormat/>
    <w:uiPriority w:val="99"/>
    <w:pPr>
      <w:ind w:firstLine="420" w:firstLineChars="200"/>
    </w:pPr>
    <w:rPr>
      <w:rFonts w:ascii="Times New Roman" w:hAnsi="Times New Roman"/>
    </w:rPr>
  </w:style>
  <w:style w:type="paragraph" w:customStyle="1" w:styleId="32">
    <w:name w:val="纯文本1"/>
    <w:basedOn w:val="1"/>
    <w:autoRedefine/>
    <w:qFormat/>
    <w:uiPriority w:val="0"/>
    <w:rPr>
      <w:rFonts w:ascii="宋体" w:hAnsi="Courier New" w:cs="Courier New"/>
      <w:szCs w:val="21"/>
    </w:rPr>
  </w:style>
  <w:style w:type="paragraph" w:customStyle="1" w:styleId="33">
    <w:name w:val="图"/>
    <w:basedOn w:val="1"/>
    <w:autoRedefine/>
    <w:qFormat/>
    <w:uiPriority w:val="0"/>
    <w:pPr>
      <w:keepNext/>
      <w:adjustRightInd w:val="0"/>
      <w:snapToGrid w:val="0"/>
      <w:spacing w:before="60" w:after="60" w:line="300" w:lineRule="auto"/>
      <w:jc w:val="center"/>
    </w:pPr>
    <w:rPr>
      <w:rFonts w:ascii="Times New Roman" w:hAnsi="Times New Roman" w:cs="宋体"/>
      <w:spacing w:val="20"/>
      <w:kern w:val="0"/>
      <w:sz w:val="24"/>
      <w:szCs w:val="20"/>
    </w:rPr>
  </w:style>
  <w:style w:type="paragraph" w:customStyle="1" w:styleId="34">
    <w:name w:val="null3"/>
    <w:hidden/>
    <w:qFormat/>
    <w:uiPriority w:val="0"/>
    <w:rPr>
      <w:rFonts w:hint="eastAsia" w:asciiTheme="minorHAnsi" w:hAnsiTheme="minorHAnsi" w:eastAsiaTheme="minorEastAsia" w:cstheme="minorBidi"/>
      <w:lang w:val="en-US" w:eastAsia="zh-Hans" w:bidi="ar-SA"/>
    </w:rPr>
  </w:style>
  <w:style w:type="paragraph" w:customStyle="1" w:styleId="35">
    <w:name w:val="Medium Grid 21"/>
    <w:qFormat/>
    <w:uiPriority w:val="1"/>
    <w:rPr>
      <w:rFonts w:ascii="Calibri" w:hAnsi="Calibri" w:eastAsia="宋体" w:cs="Times New Roman"/>
      <w:sz w:val="22"/>
      <w:szCs w:val="22"/>
      <w:lang w:val="en-US" w:eastAsia="zh-CN" w:bidi="ar-SA"/>
    </w:rPr>
  </w:style>
  <w:style w:type="paragraph" w:customStyle="1" w:styleId="36">
    <w:name w:val="Char1 Char Char Char"/>
    <w:basedOn w:val="1"/>
    <w:qFormat/>
    <w:uiPriority w:val="0"/>
    <w:pPr>
      <w:keepNext/>
      <w:keepLines/>
      <w:pageBreakBefore/>
      <w:numPr>
        <w:ilvl w:val="0"/>
        <w:numId w:val="3"/>
      </w:numPr>
      <w:adjustRightInd w:val="0"/>
      <w:textAlignment w:val="baseline"/>
    </w:pPr>
  </w:style>
  <w:style w:type="paragraph" w:customStyle="1" w:styleId="37">
    <w:name w:val="样式 标题 2 + Times New Roman 四号 非加粗 段前: 5 磅 段后: 0 磅 行距: 固定值 20..."/>
    <w:basedOn w:val="3"/>
    <w:autoRedefine/>
    <w:qFormat/>
    <w:uiPriority w:val="0"/>
    <w:pPr>
      <w:spacing w:before="100" w:line="400" w:lineRule="exact"/>
    </w:pPr>
    <w:rPr>
      <w:rFonts w:ascii="Times New Roman" w:hAnsi="Times New Roman" w:cs="宋体"/>
      <w:b w:val="0"/>
      <w:bCs w:val="0"/>
      <w:sz w:val="28"/>
      <w:szCs w:val="20"/>
    </w:rPr>
  </w:style>
  <w:style w:type="paragraph" w:customStyle="1" w:styleId="38">
    <w:name w:val="正文文本 31"/>
    <w:basedOn w:val="1"/>
    <w:autoRedefine/>
    <w:qFormat/>
    <w:uiPriority w:val="0"/>
    <w:rPr>
      <w:rFonts w:ascii="宋体"/>
      <w:sz w:val="24"/>
      <w:szCs w:val="20"/>
    </w:rPr>
  </w:style>
  <w:style w:type="paragraph" w:styleId="39">
    <w:name w:val="List Paragraph"/>
    <w:basedOn w:val="1"/>
    <w:autoRedefine/>
    <w:qFormat/>
    <w:uiPriority w:val="99"/>
    <w:pPr>
      <w:ind w:firstLine="420" w:firstLineChars="200"/>
    </w:pPr>
  </w:style>
  <w:style w:type="table" w:customStyle="1" w:styleId="4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10987</Words>
  <Characters>12020</Characters>
  <Lines>276</Lines>
  <Paragraphs>77</Paragraphs>
  <TotalTime>30</TotalTime>
  <ScaleCrop>false</ScaleCrop>
  <LinksUpToDate>false</LinksUpToDate>
  <CharactersWithSpaces>12097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2025-05-26T08:28:00Z</dcterms:created>
  <dc:creator>心中有海。</dc:creator>
  <cp:lastModifiedBy>Administrator</cp:lastModifiedBy>
  <cp:lastPrinted>2025-03-26T02:48:00Z</cp:lastPrinted>
  <dcterms:modified xsi:type="dcterms:W3CDTF">2025-06-27T00:53:47Z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0CE14239A0B040868AFE2980900A129E_13</vt:lpwstr>
  </property>
  <property fmtid="{D5CDD505-2E9C-101B-9397-08002B2CF9AE}" pid="4" name="KSOTemplateDocerSaveRecord">
    <vt:lpwstr>eyJoZGlkIjoiMGIwYmQzZTkyMmYwMjhmYmEwNDM1ZjIxYzBkODJhMTQiLCJ1c2VySWQiOiIxOTg1OTIwNTUifQ==</vt:lpwstr>
  </property>
</Properties>
</file>