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BE7BF0">
      <w:pPr>
        <w:rPr>
          <w:rFonts w:hint="eastAsia" w:ascii="宋体" w:hAnsi="宋体" w:eastAsia="宋体" w:cs="宋体"/>
          <w:b/>
          <w:sz w:val="36"/>
          <w:highlight w:val="none"/>
          <w:lang w:val="en-US" w:eastAsia="zh-CN"/>
        </w:rPr>
      </w:pPr>
      <w:r>
        <w:rPr>
          <w:rFonts w:hint="eastAsia" w:ascii="宋体" w:hAnsi="宋体" w:eastAsia="宋体" w:cs="宋体"/>
          <w:b/>
          <w:bCs/>
          <w:sz w:val="32"/>
          <w:szCs w:val="32"/>
          <w:highlight w:val="none"/>
        </w:rPr>
        <w:t>项目编号：</w:t>
      </w:r>
      <w:r>
        <w:rPr>
          <w:rFonts w:hint="eastAsia" w:hAnsi="宋体" w:cs="宋体"/>
          <w:b/>
          <w:bCs/>
          <w:sz w:val="32"/>
          <w:szCs w:val="32"/>
          <w:highlight w:val="none"/>
          <w:lang w:eastAsia="zh-CN"/>
        </w:rPr>
        <w:t>YZZB-20250125</w:t>
      </w:r>
    </w:p>
    <w:p w14:paraId="72019613">
      <w:pPr>
        <w:rPr>
          <w:rFonts w:hint="eastAsia" w:ascii="宋体" w:hAnsi="宋体" w:eastAsia="宋体" w:cs="宋体"/>
          <w:b/>
          <w:sz w:val="36"/>
          <w:highlight w:val="none"/>
        </w:rPr>
      </w:pPr>
      <w:r>
        <w:rPr>
          <w:rFonts w:hint="eastAsia" w:ascii="宋体" w:hAnsi="宋体" w:eastAsia="宋体" w:cs="宋体"/>
          <w:b/>
          <w:sz w:val="36"/>
          <w:highlight w:val="none"/>
        </w:rPr>
        <w:t xml:space="preserve"> </w:t>
      </w:r>
    </w:p>
    <w:p w14:paraId="36073D65">
      <w:pPr>
        <w:rPr>
          <w:rFonts w:hint="eastAsia" w:ascii="宋体" w:hAnsi="宋体" w:eastAsia="宋体" w:cs="宋体"/>
          <w:b/>
          <w:sz w:val="36"/>
          <w:highlight w:val="none"/>
        </w:rPr>
      </w:pPr>
    </w:p>
    <w:p w14:paraId="6D63072E">
      <w:pPr>
        <w:rPr>
          <w:rFonts w:hint="eastAsia" w:ascii="宋体" w:hAnsi="宋体" w:eastAsia="宋体" w:cs="宋体"/>
          <w:b/>
          <w:sz w:val="40"/>
          <w:szCs w:val="21"/>
          <w:highlight w:val="none"/>
        </w:rPr>
      </w:pPr>
    </w:p>
    <w:p w14:paraId="7351AC0C">
      <w:pPr>
        <w:jc w:val="center"/>
        <w:rPr>
          <w:rFonts w:hint="eastAsia" w:hAnsi="宋体" w:eastAsia="宋体" w:cs="宋体"/>
          <w:b/>
          <w:sz w:val="56"/>
          <w:szCs w:val="56"/>
          <w:highlight w:val="none"/>
          <w:lang w:eastAsia="zh-CN"/>
        </w:rPr>
      </w:pPr>
    </w:p>
    <w:p w14:paraId="5922EB41">
      <w:pPr>
        <w:jc w:val="center"/>
        <w:rPr>
          <w:rFonts w:hint="eastAsia" w:ascii="宋体" w:hAnsi="宋体" w:eastAsia="宋体" w:cs="宋体"/>
          <w:b/>
          <w:bCs/>
          <w:sz w:val="72"/>
          <w:szCs w:val="72"/>
          <w:highlight w:val="none"/>
          <w:lang w:val="en-US" w:eastAsia="zh-CN"/>
        </w:rPr>
      </w:pPr>
      <w:r>
        <w:rPr>
          <w:rFonts w:hint="eastAsia" w:hAnsi="宋体" w:cs="宋体"/>
          <w:b/>
          <w:sz w:val="60"/>
          <w:szCs w:val="60"/>
          <w:highlight w:val="none"/>
          <w:lang w:eastAsia="zh-CN"/>
        </w:rPr>
        <w:t>游泳馆（泳池恒温）托管服务项目</w:t>
      </w:r>
    </w:p>
    <w:p w14:paraId="7E8DE229">
      <w:pPr>
        <w:jc w:val="center"/>
        <w:rPr>
          <w:rFonts w:hint="eastAsia" w:ascii="宋体" w:hAnsi="宋体" w:eastAsia="宋体" w:cs="宋体"/>
          <w:b/>
          <w:sz w:val="36"/>
          <w:szCs w:val="36"/>
          <w:highlight w:val="none"/>
        </w:rPr>
      </w:pPr>
    </w:p>
    <w:p w14:paraId="18FD627B">
      <w:pPr>
        <w:jc w:val="center"/>
        <w:rPr>
          <w:rFonts w:hint="eastAsia" w:ascii="宋体" w:hAnsi="宋体" w:eastAsia="宋体" w:cs="宋体"/>
          <w:b/>
          <w:sz w:val="36"/>
          <w:szCs w:val="36"/>
          <w:highlight w:val="none"/>
        </w:rPr>
      </w:pPr>
    </w:p>
    <w:p w14:paraId="7675F567">
      <w:pPr>
        <w:spacing w:line="780" w:lineRule="auto"/>
        <w:jc w:val="center"/>
        <w:rPr>
          <w:rFonts w:hint="eastAsia" w:ascii="宋体" w:hAnsi="宋体" w:eastAsia="宋体" w:cs="宋体"/>
          <w:b/>
          <w:sz w:val="72"/>
          <w:szCs w:val="72"/>
          <w:highlight w:val="none"/>
        </w:rPr>
      </w:pPr>
    </w:p>
    <w:p w14:paraId="4BC4F4AE">
      <w:pPr>
        <w:spacing w:line="780" w:lineRule="auto"/>
        <w:jc w:val="center"/>
        <w:rPr>
          <w:rFonts w:hint="eastAsia" w:ascii="宋体" w:hAnsi="宋体" w:eastAsia="宋体" w:cs="宋体"/>
          <w:b/>
          <w:sz w:val="72"/>
          <w:szCs w:val="72"/>
          <w:highlight w:val="none"/>
        </w:rPr>
      </w:pPr>
      <w:r>
        <w:rPr>
          <w:rFonts w:hint="eastAsia" w:ascii="宋体" w:hAnsi="宋体" w:eastAsia="宋体" w:cs="宋体"/>
          <w:b/>
          <w:sz w:val="72"/>
          <w:szCs w:val="72"/>
          <w:highlight w:val="none"/>
        </w:rPr>
        <w:t>竞争性磋商文件</w:t>
      </w:r>
    </w:p>
    <w:p w14:paraId="6E9A6789">
      <w:pPr>
        <w:rPr>
          <w:rFonts w:hint="eastAsia" w:ascii="宋体" w:hAnsi="宋体" w:eastAsia="宋体" w:cs="宋体"/>
          <w:highlight w:val="none"/>
        </w:rPr>
      </w:pPr>
      <w:bookmarkStart w:id="0" w:name="_Toc363463325"/>
    </w:p>
    <w:p w14:paraId="7BBFE4DC">
      <w:pPr>
        <w:rPr>
          <w:rFonts w:hint="eastAsia" w:ascii="宋体" w:hAnsi="宋体" w:eastAsia="宋体" w:cs="宋体"/>
          <w:highlight w:val="none"/>
        </w:rPr>
      </w:pPr>
    </w:p>
    <w:p w14:paraId="1B492D55">
      <w:pPr>
        <w:rPr>
          <w:rFonts w:hint="eastAsia" w:ascii="宋体" w:hAnsi="宋体" w:eastAsia="宋体" w:cs="宋体"/>
          <w:highlight w:val="none"/>
        </w:rPr>
      </w:pPr>
    </w:p>
    <w:bookmarkEnd w:id="0"/>
    <w:p w14:paraId="12A34019">
      <w:pPr>
        <w:rPr>
          <w:rFonts w:hint="eastAsia" w:ascii="宋体" w:hAnsi="宋体" w:eastAsia="宋体" w:cs="宋体"/>
          <w:sz w:val="18"/>
          <w:szCs w:val="18"/>
          <w:highlight w:val="none"/>
        </w:rPr>
      </w:pPr>
    </w:p>
    <w:p w14:paraId="040DE5B1">
      <w:pPr>
        <w:jc w:val="center"/>
        <w:rPr>
          <w:rFonts w:hint="eastAsia" w:ascii="宋体" w:hAnsi="宋体" w:eastAsia="宋体" w:cs="宋体"/>
          <w:b/>
          <w:bCs/>
          <w:sz w:val="32"/>
          <w:szCs w:val="32"/>
          <w:highlight w:val="none"/>
        </w:rPr>
      </w:pPr>
    </w:p>
    <w:p w14:paraId="2164A34C">
      <w:pPr>
        <w:jc w:val="center"/>
        <w:rPr>
          <w:rFonts w:hint="eastAsia" w:ascii="宋体" w:hAnsi="宋体" w:eastAsia="宋体" w:cs="宋体"/>
          <w:b/>
          <w:bCs/>
          <w:sz w:val="32"/>
          <w:szCs w:val="32"/>
          <w:highlight w:val="none"/>
        </w:rPr>
      </w:pPr>
    </w:p>
    <w:p w14:paraId="14EA7365">
      <w:pPr>
        <w:jc w:val="center"/>
        <w:rPr>
          <w:rFonts w:hint="eastAsia" w:ascii="宋体" w:hAnsi="宋体" w:eastAsia="宋体" w:cs="宋体"/>
          <w:b/>
          <w:bCs/>
          <w:sz w:val="32"/>
          <w:szCs w:val="32"/>
          <w:highlight w:val="none"/>
        </w:rPr>
      </w:pPr>
    </w:p>
    <w:p w14:paraId="087A0459">
      <w:pPr>
        <w:pStyle w:val="8"/>
        <w:rPr>
          <w:rFonts w:hint="eastAsia"/>
          <w:highlight w:val="none"/>
        </w:rPr>
      </w:pPr>
    </w:p>
    <w:p w14:paraId="2A90D173">
      <w:pPr>
        <w:jc w:val="center"/>
        <w:rPr>
          <w:rFonts w:hint="eastAsia" w:ascii="宋体" w:hAnsi="宋体" w:eastAsia="宋体" w:cs="宋体"/>
          <w:b/>
          <w:bCs/>
          <w:sz w:val="32"/>
          <w:szCs w:val="32"/>
          <w:highlight w:val="none"/>
          <w:lang w:eastAsia="zh-CN"/>
        </w:rPr>
      </w:pPr>
      <w:r>
        <w:rPr>
          <w:rFonts w:hint="eastAsia" w:hAnsi="宋体" w:cs="宋体"/>
          <w:b/>
          <w:bCs/>
          <w:sz w:val="32"/>
          <w:szCs w:val="32"/>
          <w:highlight w:val="none"/>
          <w:lang w:eastAsia="zh-CN"/>
        </w:rPr>
        <w:t>陕西银正项目管理有限公司</w:t>
      </w:r>
    </w:p>
    <w:p w14:paraId="767D8140">
      <w:pPr>
        <w:pStyle w:val="9"/>
        <w:jc w:val="center"/>
        <w:rPr>
          <w:rFonts w:hint="eastAsia" w:ascii="宋体" w:hAnsi="宋体" w:eastAsia="宋体" w:cs="宋体"/>
          <w:b/>
          <w:bCs/>
          <w:sz w:val="32"/>
          <w:szCs w:val="32"/>
          <w:highlight w:val="none"/>
        </w:rPr>
        <w:sectPr>
          <w:headerReference r:id="rId5" w:type="first"/>
          <w:headerReference r:id="rId3" w:type="default"/>
          <w:footerReference r:id="rId6" w:type="default"/>
          <w:headerReference r:id="rId4" w:type="even"/>
          <w:footerReference r:id="rId7" w:type="even"/>
          <w:pgSz w:w="11906" w:h="16838"/>
          <w:pgMar w:top="1361" w:right="1304" w:bottom="1361" w:left="1304" w:header="851" w:footer="992" w:gutter="0"/>
          <w:cols w:space="720" w:num="1"/>
          <w:titlePg/>
          <w:rtlGutter w:val="0"/>
          <w:docGrid w:type="lines" w:linePitch="312" w:charSpace="0"/>
        </w:sectPr>
      </w:pPr>
      <w:r>
        <w:rPr>
          <w:rFonts w:hint="eastAsia" w:ascii="宋体" w:hAnsi="宋体" w:eastAsia="宋体" w:cs="宋体"/>
          <w:b/>
          <w:bCs/>
          <w:sz w:val="32"/>
          <w:szCs w:val="32"/>
          <w:highlight w:val="none"/>
        </w:rPr>
        <w:t>二〇二</w:t>
      </w:r>
      <w:r>
        <w:rPr>
          <w:rFonts w:hint="eastAsia" w:ascii="宋体" w:hAnsi="宋体" w:cs="宋体"/>
          <w:b/>
          <w:bCs/>
          <w:sz w:val="32"/>
          <w:szCs w:val="32"/>
          <w:highlight w:val="none"/>
          <w:lang w:val="en-US" w:eastAsia="zh-CN"/>
        </w:rPr>
        <w:t>五</w:t>
      </w:r>
      <w:r>
        <w:rPr>
          <w:rFonts w:hint="eastAsia" w:ascii="宋体" w:hAnsi="宋体" w:eastAsia="宋体" w:cs="宋体"/>
          <w:b/>
          <w:bCs/>
          <w:sz w:val="32"/>
          <w:szCs w:val="32"/>
          <w:highlight w:val="none"/>
        </w:rPr>
        <w:t>年</w:t>
      </w:r>
      <w:r>
        <w:rPr>
          <w:rFonts w:hint="eastAsia" w:ascii="宋体" w:hAnsi="宋体" w:cs="宋体"/>
          <w:b/>
          <w:bCs/>
          <w:sz w:val="32"/>
          <w:szCs w:val="32"/>
          <w:highlight w:val="none"/>
          <w:lang w:val="en-US" w:eastAsia="zh-CN"/>
        </w:rPr>
        <w:t>六</w:t>
      </w:r>
      <w:r>
        <w:rPr>
          <w:rFonts w:hint="eastAsia" w:ascii="宋体" w:hAnsi="宋体" w:eastAsia="宋体" w:cs="宋体"/>
          <w:b/>
          <w:bCs/>
          <w:sz w:val="32"/>
          <w:szCs w:val="32"/>
          <w:highlight w:val="none"/>
        </w:rPr>
        <w:t>月</w:t>
      </w:r>
    </w:p>
    <w:p w14:paraId="0B6A1165">
      <w:pPr>
        <w:rPr>
          <w:rFonts w:hint="eastAsia" w:ascii="宋体" w:hAnsi="宋体" w:eastAsia="宋体" w:cs="宋体"/>
          <w:highlight w:val="none"/>
        </w:rPr>
      </w:pPr>
    </w:p>
    <w:p w14:paraId="610D02BC">
      <w:pPr>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目 录</w:t>
      </w:r>
    </w:p>
    <w:sdt>
      <w:sdtPr>
        <w:rPr>
          <w:rFonts w:ascii="宋体" w:hAnsi="宋体" w:eastAsia="宋体" w:cs="Times New Roman"/>
          <w:sz w:val="21"/>
          <w:highlight w:val="none"/>
          <w:lang w:val="en-US" w:eastAsia="zh-CN" w:bidi="ar-SA"/>
        </w:rPr>
        <w:id w:val="147450925"/>
        <w15:color w:val="DBDBDB"/>
        <w:docPartObj>
          <w:docPartGallery w:val="Table of Contents"/>
          <w:docPartUnique/>
        </w:docPartObj>
      </w:sdtPr>
      <w:sdtEndPr>
        <w:rPr>
          <w:rFonts w:hint="eastAsia" w:ascii="宋体" w:hAnsi="宋体" w:eastAsia="宋体" w:cs="宋体"/>
          <w:bCs/>
          <w:sz w:val="24"/>
          <w:szCs w:val="36"/>
          <w:highlight w:val="none"/>
          <w:lang w:val="en-US" w:eastAsia="zh-CN" w:bidi="ar-SA"/>
        </w:rPr>
      </w:sdtEndPr>
      <w:sdtContent>
        <w:p w14:paraId="7B91A6AA">
          <w:pPr>
            <w:spacing w:before="0" w:beforeLines="0" w:after="0" w:afterLines="0" w:line="240" w:lineRule="auto"/>
            <w:ind w:left="0" w:leftChars="0" w:right="0" w:rightChars="0" w:firstLine="0" w:firstLineChars="0"/>
            <w:jc w:val="center"/>
            <w:rPr>
              <w:highlight w:val="none"/>
            </w:rPr>
          </w:pPr>
          <w:bookmarkStart w:id="1" w:name="_Toc21518"/>
          <w:bookmarkStart w:id="2" w:name="_Toc19886"/>
          <w:bookmarkStart w:id="3" w:name="_Toc5293"/>
          <w:bookmarkStart w:id="4" w:name="_Toc20858"/>
          <w:bookmarkStart w:id="5" w:name="_Toc389582033"/>
          <w:bookmarkStart w:id="6" w:name="_Toc20652"/>
          <w:bookmarkStart w:id="7" w:name="_Toc16218"/>
          <w:bookmarkStart w:id="8" w:name="_Toc27420"/>
          <w:bookmarkStart w:id="9" w:name="_Toc363474016"/>
          <w:bookmarkStart w:id="10" w:name="_Toc363473971"/>
          <w:bookmarkStart w:id="11" w:name="_Toc403077638"/>
        </w:p>
        <w:p w14:paraId="6802A72B">
          <w:pPr>
            <w:pStyle w:val="14"/>
            <w:keepNext w:val="0"/>
            <w:keepLines w:val="0"/>
            <w:pageBreakBefore w:val="0"/>
            <w:widowControl w:val="0"/>
            <w:tabs>
              <w:tab w:val="right" w:leader="dot" w:pos="8787"/>
            </w:tabs>
            <w:kinsoku/>
            <w:wordWrap/>
            <w:overflowPunct/>
            <w:topLinePunct w:val="0"/>
            <w:autoSpaceDE/>
            <w:autoSpaceDN/>
            <w:bidi w:val="0"/>
            <w:adjustRightInd/>
            <w:snapToGrid/>
            <w:spacing w:line="360" w:lineRule="auto"/>
            <w:textAlignment w:val="auto"/>
            <w:rPr>
              <w:sz w:val="28"/>
              <w:szCs w:val="21"/>
              <w:highlight w:val="none"/>
            </w:rPr>
          </w:pPr>
          <w:r>
            <w:rPr>
              <w:rFonts w:hint="eastAsia" w:ascii="宋体" w:hAnsi="宋体" w:eastAsia="宋体" w:cs="宋体"/>
              <w:bCs/>
              <w:sz w:val="40"/>
              <w:szCs w:val="40"/>
              <w:highlight w:val="none"/>
            </w:rPr>
            <w:fldChar w:fldCharType="begin"/>
          </w:r>
          <w:r>
            <w:rPr>
              <w:rFonts w:hint="eastAsia" w:ascii="宋体" w:hAnsi="宋体" w:eastAsia="宋体" w:cs="宋体"/>
              <w:bCs/>
              <w:sz w:val="40"/>
              <w:szCs w:val="40"/>
              <w:highlight w:val="none"/>
            </w:rPr>
            <w:instrText xml:space="preserve">TOC \o "1-3" \h \u </w:instrText>
          </w:r>
          <w:r>
            <w:rPr>
              <w:rFonts w:hint="eastAsia" w:ascii="宋体" w:hAnsi="宋体" w:eastAsia="宋体" w:cs="宋体"/>
              <w:bCs/>
              <w:sz w:val="40"/>
              <w:szCs w:val="40"/>
              <w:highlight w:val="none"/>
            </w:rPr>
            <w:fldChar w:fldCharType="separate"/>
          </w:r>
          <w:r>
            <w:rPr>
              <w:rFonts w:hint="eastAsia" w:ascii="宋体" w:hAnsi="宋体" w:eastAsia="宋体" w:cs="宋体"/>
              <w:bCs/>
              <w:sz w:val="28"/>
              <w:szCs w:val="40"/>
              <w:highlight w:val="none"/>
            </w:rPr>
            <w:fldChar w:fldCharType="begin"/>
          </w:r>
          <w:r>
            <w:rPr>
              <w:rFonts w:hint="eastAsia" w:ascii="宋体" w:hAnsi="宋体" w:eastAsia="宋体" w:cs="宋体"/>
              <w:bCs/>
              <w:sz w:val="28"/>
              <w:szCs w:val="40"/>
              <w:highlight w:val="none"/>
            </w:rPr>
            <w:instrText xml:space="preserve"> HYPERLINK \l _Toc30717 </w:instrText>
          </w:r>
          <w:r>
            <w:rPr>
              <w:rFonts w:hint="eastAsia" w:ascii="宋体" w:hAnsi="宋体" w:eastAsia="宋体" w:cs="宋体"/>
              <w:bCs/>
              <w:sz w:val="28"/>
              <w:szCs w:val="40"/>
              <w:highlight w:val="none"/>
            </w:rPr>
            <w:fldChar w:fldCharType="separate"/>
          </w:r>
          <w:r>
            <w:rPr>
              <w:rFonts w:hint="eastAsia" w:ascii="宋体" w:hAnsi="宋体" w:eastAsia="宋体" w:cs="宋体"/>
              <w:bCs/>
              <w:sz w:val="28"/>
              <w:szCs w:val="40"/>
              <w:highlight w:val="none"/>
            </w:rPr>
            <w:t>第一章  竞争性磋商公告</w:t>
          </w:r>
          <w:r>
            <w:rPr>
              <w:sz w:val="28"/>
              <w:szCs w:val="21"/>
              <w:highlight w:val="none"/>
            </w:rPr>
            <w:tab/>
          </w:r>
          <w:r>
            <w:rPr>
              <w:sz w:val="28"/>
              <w:szCs w:val="21"/>
              <w:highlight w:val="none"/>
            </w:rPr>
            <w:fldChar w:fldCharType="begin"/>
          </w:r>
          <w:r>
            <w:rPr>
              <w:sz w:val="28"/>
              <w:szCs w:val="21"/>
              <w:highlight w:val="none"/>
            </w:rPr>
            <w:instrText xml:space="preserve"> PAGEREF _Toc30717 \h </w:instrText>
          </w:r>
          <w:r>
            <w:rPr>
              <w:sz w:val="28"/>
              <w:szCs w:val="21"/>
              <w:highlight w:val="none"/>
            </w:rPr>
            <w:fldChar w:fldCharType="separate"/>
          </w:r>
          <w:r>
            <w:rPr>
              <w:sz w:val="28"/>
              <w:szCs w:val="21"/>
              <w:highlight w:val="none"/>
            </w:rPr>
            <w:t>2</w:t>
          </w:r>
          <w:r>
            <w:rPr>
              <w:sz w:val="28"/>
              <w:szCs w:val="21"/>
              <w:highlight w:val="none"/>
            </w:rPr>
            <w:fldChar w:fldCharType="end"/>
          </w:r>
          <w:r>
            <w:rPr>
              <w:rFonts w:hint="eastAsia" w:ascii="宋体" w:hAnsi="宋体" w:eastAsia="宋体" w:cs="宋体"/>
              <w:bCs/>
              <w:sz w:val="28"/>
              <w:szCs w:val="40"/>
              <w:highlight w:val="none"/>
            </w:rPr>
            <w:fldChar w:fldCharType="end"/>
          </w:r>
        </w:p>
        <w:p w14:paraId="481A2707">
          <w:pPr>
            <w:pStyle w:val="14"/>
            <w:keepNext w:val="0"/>
            <w:keepLines w:val="0"/>
            <w:pageBreakBefore w:val="0"/>
            <w:widowControl w:val="0"/>
            <w:tabs>
              <w:tab w:val="right" w:leader="dot" w:pos="8787"/>
            </w:tabs>
            <w:kinsoku/>
            <w:wordWrap/>
            <w:overflowPunct/>
            <w:topLinePunct w:val="0"/>
            <w:autoSpaceDE/>
            <w:autoSpaceDN/>
            <w:bidi w:val="0"/>
            <w:adjustRightInd/>
            <w:snapToGrid/>
            <w:spacing w:line="360" w:lineRule="auto"/>
            <w:textAlignment w:val="auto"/>
            <w:rPr>
              <w:sz w:val="28"/>
              <w:szCs w:val="21"/>
              <w:highlight w:val="none"/>
            </w:rPr>
          </w:pPr>
          <w:r>
            <w:rPr>
              <w:rFonts w:hint="eastAsia" w:ascii="宋体" w:hAnsi="宋体" w:eastAsia="宋体" w:cs="宋体"/>
              <w:bCs/>
              <w:sz w:val="28"/>
              <w:szCs w:val="40"/>
              <w:highlight w:val="none"/>
            </w:rPr>
            <w:fldChar w:fldCharType="begin"/>
          </w:r>
          <w:r>
            <w:rPr>
              <w:rFonts w:hint="eastAsia" w:ascii="宋体" w:hAnsi="宋体" w:eastAsia="宋体" w:cs="宋体"/>
              <w:bCs/>
              <w:sz w:val="28"/>
              <w:szCs w:val="40"/>
              <w:highlight w:val="none"/>
            </w:rPr>
            <w:instrText xml:space="preserve"> HYPERLINK \l _Toc4831 </w:instrText>
          </w:r>
          <w:r>
            <w:rPr>
              <w:rFonts w:hint="eastAsia" w:ascii="宋体" w:hAnsi="宋体" w:eastAsia="宋体" w:cs="宋体"/>
              <w:bCs/>
              <w:sz w:val="28"/>
              <w:szCs w:val="40"/>
              <w:highlight w:val="none"/>
            </w:rPr>
            <w:fldChar w:fldCharType="separate"/>
          </w:r>
          <w:r>
            <w:rPr>
              <w:rFonts w:hint="eastAsia" w:ascii="宋体" w:hAnsi="宋体" w:eastAsia="宋体" w:cs="宋体"/>
              <w:bCs/>
              <w:kern w:val="2"/>
              <w:sz w:val="28"/>
              <w:szCs w:val="40"/>
              <w:highlight w:val="none"/>
            </w:rPr>
            <w:t>第二章  供应商须知</w:t>
          </w:r>
          <w:r>
            <w:rPr>
              <w:sz w:val="28"/>
              <w:szCs w:val="21"/>
              <w:highlight w:val="none"/>
            </w:rPr>
            <w:tab/>
          </w:r>
          <w:r>
            <w:rPr>
              <w:sz w:val="28"/>
              <w:szCs w:val="21"/>
              <w:highlight w:val="none"/>
            </w:rPr>
            <w:fldChar w:fldCharType="begin"/>
          </w:r>
          <w:r>
            <w:rPr>
              <w:sz w:val="28"/>
              <w:szCs w:val="21"/>
              <w:highlight w:val="none"/>
            </w:rPr>
            <w:instrText xml:space="preserve"> PAGEREF _Toc4831 \h </w:instrText>
          </w:r>
          <w:r>
            <w:rPr>
              <w:sz w:val="28"/>
              <w:szCs w:val="21"/>
              <w:highlight w:val="none"/>
            </w:rPr>
            <w:fldChar w:fldCharType="separate"/>
          </w:r>
          <w:r>
            <w:rPr>
              <w:sz w:val="28"/>
              <w:szCs w:val="21"/>
              <w:highlight w:val="none"/>
            </w:rPr>
            <w:t>6</w:t>
          </w:r>
          <w:r>
            <w:rPr>
              <w:sz w:val="28"/>
              <w:szCs w:val="21"/>
              <w:highlight w:val="none"/>
            </w:rPr>
            <w:fldChar w:fldCharType="end"/>
          </w:r>
          <w:r>
            <w:rPr>
              <w:rFonts w:hint="eastAsia" w:ascii="宋体" w:hAnsi="宋体" w:eastAsia="宋体" w:cs="宋体"/>
              <w:bCs/>
              <w:sz w:val="28"/>
              <w:szCs w:val="40"/>
              <w:highlight w:val="none"/>
            </w:rPr>
            <w:fldChar w:fldCharType="end"/>
          </w:r>
        </w:p>
        <w:p w14:paraId="77324DDE">
          <w:pPr>
            <w:pStyle w:val="14"/>
            <w:keepNext w:val="0"/>
            <w:keepLines w:val="0"/>
            <w:pageBreakBefore w:val="0"/>
            <w:widowControl w:val="0"/>
            <w:tabs>
              <w:tab w:val="right" w:leader="dot" w:pos="8787"/>
            </w:tabs>
            <w:kinsoku/>
            <w:wordWrap/>
            <w:overflowPunct/>
            <w:topLinePunct w:val="0"/>
            <w:autoSpaceDE/>
            <w:autoSpaceDN/>
            <w:bidi w:val="0"/>
            <w:adjustRightInd/>
            <w:snapToGrid/>
            <w:spacing w:line="360" w:lineRule="auto"/>
            <w:textAlignment w:val="auto"/>
            <w:rPr>
              <w:sz w:val="28"/>
              <w:szCs w:val="21"/>
              <w:highlight w:val="none"/>
            </w:rPr>
          </w:pPr>
          <w:r>
            <w:rPr>
              <w:rFonts w:hint="eastAsia" w:ascii="宋体" w:hAnsi="宋体" w:eastAsia="宋体" w:cs="宋体"/>
              <w:bCs/>
              <w:sz w:val="28"/>
              <w:szCs w:val="40"/>
              <w:highlight w:val="none"/>
            </w:rPr>
            <w:fldChar w:fldCharType="begin"/>
          </w:r>
          <w:r>
            <w:rPr>
              <w:rFonts w:hint="eastAsia" w:ascii="宋体" w:hAnsi="宋体" w:eastAsia="宋体" w:cs="宋体"/>
              <w:bCs/>
              <w:sz w:val="28"/>
              <w:szCs w:val="40"/>
              <w:highlight w:val="none"/>
            </w:rPr>
            <w:instrText xml:space="preserve"> HYPERLINK \l _Toc22398 </w:instrText>
          </w:r>
          <w:r>
            <w:rPr>
              <w:rFonts w:hint="eastAsia" w:ascii="宋体" w:hAnsi="宋体" w:eastAsia="宋体" w:cs="宋体"/>
              <w:bCs/>
              <w:sz w:val="28"/>
              <w:szCs w:val="40"/>
              <w:highlight w:val="none"/>
            </w:rPr>
            <w:fldChar w:fldCharType="separate"/>
          </w:r>
          <w:r>
            <w:rPr>
              <w:rFonts w:hint="eastAsia" w:ascii="宋体" w:hAnsi="宋体" w:eastAsia="宋体" w:cs="宋体"/>
              <w:sz w:val="28"/>
              <w:szCs w:val="21"/>
              <w:highlight w:val="none"/>
            </w:rPr>
            <w:t xml:space="preserve">第三章 </w:t>
          </w:r>
          <w:r>
            <w:rPr>
              <w:rFonts w:hint="eastAsia" w:hAnsi="宋体" w:cs="宋体"/>
              <w:sz w:val="28"/>
              <w:szCs w:val="21"/>
              <w:highlight w:val="none"/>
              <w:lang w:val="en-US" w:eastAsia="zh-CN"/>
            </w:rPr>
            <w:t xml:space="preserve"> </w:t>
          </w:r>
          <w:r>
            <w:rPr>
              <w:rFonts w:hint="eastAsia" w:ascii="宋体" w:hAnsi="宋体" w:eastAsia="宋体" w:cs="宋体"/>
              <w:bCs/>
              <w:sz w:val="28"/>
              <w:szCs w:val="40"/>
              <w:highlight w:val="none"/>
            </w:rPr>
            <w:t>评审方法</w:t>
          </w:r>
          <w:r>
            <w:rPr>
              <w:sz w:val="28"/>
              <w:szCs w:val="21"/>
              <w:highlight w:val="none"/>
            </w:rPr>
            <w:tab/>
          </w:r>
          <w:r>
            <w:rPr>
              <w:sz w:val="28"/>
              <w:szCs w:val="21"/>
              <w:highlight w:val="none"/>
            </w:rPr>
            <w:fldChar w:fldCharType="begin"/>
          </w:r>
          <w:r>
            <w:rPr>
              <w:sz w:val="28"/>
              <w:szCs w:val="21"/>
              <w:highlight w:val="none"/>
            </w:rPr>
            <w:instrText xml:space="preserve"> PAGEREF _Toc22398 \h </w:instrText>
          </w:r>
          <w:r>
            <w:rPr>
              <w:sz w:val="28"/>
              <w:szCs w:val="21"/>
              <w:highlight w:val="none"/>
            </w:rPr>
            <w:fldChar w:fldCharType="separate"/>
          </w:r>
          <w:r>
            <w:rPr>
              <w:sz w:val="28"/>
              <w:szCs w:val="21"/>
              <w:highlight w:val="none"/>
            </w:rPr>
            <w:t>24</w:t>
          </w:r>
          <w:r>
            <w:rPr>
              <w:sz w:val="28"/>
              <w:szCs w:val="21"/>
              <w:highlight w:val="none"/>
            </w:rPr>
            <w:fldChar w:fldCharType="end"/>
          </w:r>
          <w:r>
            <w:rPr>
              <w:rFonts w:hint="eastAsia" w:ascii="宋体" w:hAnsi="宋体" w:eastAsia="宋体" w:cs="宋体"/>
              <w:bCs/>
              <w:sz w:val="28"/>
              <w:szCs w:val="40"/>
              <w:highlight w:val="none"/>
            </w:rPr>
            <w:fldChar w:fldCharType="end"/>
          </w:r>
        </w:p>
        <w:p w14:paraId="19732CF5">
          <w:pPr>
            <w:pStyle w:val="14"/>
            <w:keepNext w:val="0"/>
            <w:keepLines w:val="0"/>
            <w:pageBreakBefore w:val="0"/>
            <w:widowControl w:val="0"/>
            <w:tabs>
              <w:tab w:val="right" w:leader="dot" w:pos="8787"/>
            </w:tabs>
            <w:kinsoku/>
            <w:wordWrap/>
            <w:overflowPunct/>
            <w:topLinePunct w:val="0"/>
            <w:autoSpaceDE/>
            <w:autoSpaceDN/>
            <w:bidi w:val="0"/>
            <w:adjustRightInd/>
            <w:snapToGrid/>
            <w:spacing w:line="360" w:lineRule="auto"/>
            <w:textAlignment w:val="auto"/>
            <w:rPr>
              <w:sz w:val="28"/>
              <w:szCs w:val="21"/>
              <w:highlight w:val="none"/>
            </w:rPr>
          </w:pPr>
          <w:r>
            <w:rPr>
              <w:rFonts w:hint="eastAsia" w:ascii="宋体" w:hAnsi="宋体" w:eastAsia="宋体" w:cs="宋体"/>
              <w:bCs/>
              <w:sz w:val="28"/>
              <w:szCs w:val="40"/>
              <w:highlight w:val="none"/>
            </w:rPr>
            <w:fldChar w:fldCharType="begin"/>
          </w:r>
          <w:r>
            <w:rPr>
              <w:rFonts w:hint="eastAsia" w:ascii="宋体" w:hAnsi="宋体" w:eastAsia="宋体" w:cs="宋体"/>
              <w:bCs/>
              <w:sz w:val="28"/>
              <w:szCs w:val="40"/>
              <w:highlight w:val="none"/>
            </w:rPr>
            <w:instrText xml:space="preserve"> HYPERLINK \l _Toc11680 </w:instrText>
          </w:r>
          <w:r>
            <w:rPr>
              <w:rFonts w:hint="eastAsia" w:ascii="宋体" w:hAnsi="宋体" w:eastAsia="宋体" w:cs="宋体"/>
              <w:bCs/>
              <w:sz w:val="28"/>
              <w:szCs w:val="40"/>
              <w:highlight w:val="none"/>
            </w:rPr>
            <w:fldChar w:fldCharType="separate"/>
          </w:r>
          <w:r>
            <w:rPr>
              <w:rFonts w:hint="eastAsia" w:ascii="宋体" w:hAnsi="宋体" w:eastAsia="宋体" w:cs="宋体"/>
              <w:bCs/>
              <w:sz w:val="28"/>
              <w:szCs w:val="40"/>
              <w:highlight w:val="none"/>
            </w:rPr>
            <w:t>第四章</w:t>
          </w:r>
          <w:r>
            <w:rPr>
              <w:rFonts w:hint="eastAsia" w:ascii="宋体" w:hAnsi="宋体" w:eastAsia="宋体" w:cs="宋体"/>
              <w:bCs/>
              <w:sz w:val="28"/>
              <w:szCs w:val="40"/>
              <w:highlight w:val="none"/>
              <w:lang w:val="en-US" w:eastAsia="zh-CN"/>
            </w:rPr>
            <w:t xml:space="preserve">  </w:t>
          </w:r>
          <w:r>
            <w:rPr>
              <w:rFonts w:hint="eastAsia" w:ascii="宋体" w:hAnsi="宋体" w:eastAsia="宋体" w:cs="宋体"/>
              <w:bCs/>
              <w:sz w:val="28"/>
              <w:szCs w:val="40"/>
              <w:highlight w:val="none"/>
            </w:rPr>
            <w:t>合同条款及格式</w:t>
          </w:r>
          <w:r>
            <w:rPr>
              <w:sz w:val="28"/>
              <w:szCs w:val="21"/>
              <w:highlight w:val="none"/>
            </w:rPr>
            <w:tab/>
          </w:r>
          <w:r>
            <w:rPr>
              <w:sz w:val="28"/>
              <w:szCs w:val="21"/>
              <w:highlight w:val="none"/>
            </w:rPr>
            <w:fldChar w:fldCharType="begin"/>
          </w:r>
          <w:r>
            <w:rPr>
              <w:sz w:val="28"/>
              <w:szCs w:val="21"/>
              <w:highlight w:val="none"/>
            </w:rPr>
            <w:instrText xml:space="preserve"> PAGEREF _Toc11680 \h </w:instrText>
          </w:r>
          <w:r>
            <w:rPr>
              <w:sz w:val="28"/>
              <w:szCs w:val="21"/>
              <w:highlight w:val="none"/>
            </w:rPr>
            <w:fldChar w:fldCharType="separate"/>
          </w:r>
          <w:r>
            <w:rPr>
              <w:sz w:val="28"/>
              <w:szCs w:val="21"/>
              <w:highlight w:val="none"/>
            </w:rPr>
            <w:t>32</w:t>
          </w:r>
          <w:r>
            <w:rPr>
              <w:sz w:val="28"/>
              <w:szCs w:val="21"/>
              <w:highlight w:val="none"/>
            </w:rPr>
            <w:fldChar w:fldCharType="end"/>
          </w:r>
          <w:r>
            <w:rPr>
              <w:rFonts w:hint="eastAsia" w:ascii="宋体" w:hAnsi="宋体" w:eastAsia="宋体" w:cs="宋体"/>
              <w:bCs/>
              <w:sz w:val="28"/>
              <w:szCs w:val="40"/>
              <w:highlight w:val="none"/>
            </w:rPr>
            <w:fldChar w:fldCharType="end"/>
          </w:r>
        </w:p>
        <w:p w14:paraId="6C22F614">
          <w:pPr>
            <w:pStyle w:val="14"/>
            <w:keepNext w:val="0"/>
            <w:keepLines w:val="0"/>
            <w:pageBreakBefore w:val="0"/>
            <w:widowControl w:val="0"/>
            <w:tabs>
              <w:tab w:val="right" w:leader="dot" w:pos="8787"/>
            </w:tabs>
            <w:kinsoku/>
            <w:wordWrap/>
            <w:overflowPunct/>
            <w:topLinePunct w:val="0"/>
            <w:autoSpaceDE/>
            <w:autoSpaceDN/>
            <w:bidi w:val="0"/>
            <w:adjustRightInd/>
            <w:snapToGrid/>
            <w:spacing w:line="360" w:lineRule="auto"/>
            <w:textAlignment w:val="auto"/>
            <w:rPr>
              <w:sz w:val="28"/>
              <w:szCs w:val="21"/>
              <w:highlight w:val="none"/>
            </w:rPr>
          </w:pPr>
          <w:r>
            <w:rPr>
              <w:rFonts w:hint="eastAsia" w:ascii="宋体" w:hAnsi="宋体" w:eastAsia="宋体" w:cs="宋体"/>
              <w:bCs/>
              <w:sz w:val="28"/>
              <w:szCs w:val="40"/>
              <w:highlight w:val="none"/>
            </w:rPr>
            <w:fldChar w:fldCharType="begin"/>
          </w:r>
          <w:r>
            <w:rPr>
              <w:rFonts w:hint="eastAsia" w:ascii="宋体" w:hAnsi="宋体" w:eastAsia="宋体" w:cs="宋体"/>
              <w:bCs/>
              <w:sz w:val="28"/>
              <w:szCs w:val="40"/>
              <w:highlight w:val="none"/>
            </w:rPr>
            <w:instrText xml:space="preserve"> HYPERLINK \l _Toc24914 </w:instrText>
          </w:r>
          <w:r>
            <w:rPr>
              <w:rFonts w:hint="eastAsia" w:ascii="宋体" w:hAnsi="宋体" w:eastAsia="宋体" w:cs="宋体"/>
              <w:bCs/>
              <w:sz w:val="28"/>
              <w:szCs w:val="40"/>
              <w:highlight w:val="none"/>
            </w:rPr>
            <w:fldChar w:fldCharType="separate"/>
          </w:r>
          <w:r>
            <w:rPr>
              <w:rFonts w:hint="eastAsia" w:ascii="宋体" w:hAnsi="宋体" w:eastAsia="宋体" w:cs="宋体"/>
              <w:bCs/>
              <w:sz w:val="28"/>
              <w:szCs w:val="40"/>
              <w:highlight w:val="none"/>
            </w:rPr>
            <w:t xml:space="preserve">第五章 </w:t>
          </w:r>
          <w:r>
            <w:rPr>
              <w:rFonts w:hint="eastAsia" w:ascii="宋体" w:hAnsi="宋体" w:eastAsia="宋体" w:cs="宋体"/>
              <w:bCs/>
              <w:sz w:val="28"/>
              <w:szCs w:val="40"/>
              <w:highlight w:val="none"/>
              <w:lang w:val="en-US" w:eastAsia="zh-CN"/>
            </w:rPr>
            <w:t xml:space="preserve"> </w:t>
          </w:r>
          <w:r>
            <w:rPr>
              <w:rFonts w:hint="eastAsia" w:ascii="宋体" w:hAnsi="宋体" w:eastAsia="宋体" w:cs="宋体"/>
              <w:bCs/>
              <w:sz w:val="28"/>
              <w:szCs w:val="40"/>
              <w:highlight w:val="none"/>
            </w:rPr>
            <w:t>磋商内容及技术要求</w:t>
          </w:r>
          <w:r>
            <w:rPr>
              <w:sz w:val="28"/>
              <w:szCs w:val="21"/>
              <w:highlight w:val="none"/>
            </w:rPr>
            <w:tab/>
          </w:r>
          <w:r>
            <w:rPr>
              <w:sz w:val="28"/>
              <w:szCs w:val="21"/>
              <w:highlight w:val="none"/>
            </w:rPr>
            <w:fldChar w:fldCharType="begin"/>
          </w:r>
          <w:r>
            <w:rPr>
              <w:sz w:val="28"/>
              <w:szCs w:val="21"/>
              <w:highlight w:val="none"/>
            </w:rPr>
            <w:instrText xml:space="preserve"> PAGEREF _Toc24914 \h </w:instrText>
          </w:r>
          <w:r>
            <w:rPr>
              <w:sz w:val="28"/>
              <w:szCs w:val="21"/>
              <w:highlight w:val="none"/>
            </w:rPr>
            <w:fldChar w:fldCharType="separate"/>
          </w:r>
          <w:r>
            <w:rPr>
              <w:sz w:val="28"/>
              <w:szCs w:val="21"/>
              <w:highlight w:val="none"/>
            </w:rPr>
            <w:t>38</w:t>
          </w:r>
          <w:r>
            <w:rPr>
              <w:sz w:val="28"/>
              <w:szCs w:val="21"/>
              <w:highlight w:val="none"/>
            </w:rPr>
            <w:fldChar w:fldCharType="end"/>
          </w:r>
          <w:r>
            <w:rPr>
              <w:rFonts w:hint="eastAsia" w:ascii="宋体" w:hAnsi="宋体" w:eastAsia="宋体" w:cs="宋体"/>
              <w:bCs/>
              <w:sz w:val="28"/>
              <w:szCs w:val="40"/>
              <w:highlight w:val="none"/>
            </w:rPr>
            <w:fldChar w:fldCharType="end"/>
          </w:r>
        </w:p>
        <w:p w14:paraId="1F52F9D9">
          <w:pPr>
            <w:pStyle w:val="14"/>
            <w:keepNext w:val="0"/>
            <w:keepLines w:val="0"/>
            <w:pageBreakBefore w:val="0"/>
            <w:widowControl w:val="0"/>
            <w:tabs>
              <w:tab w:val="right" w:leader="dot" w:pos="8787"/>
            </w:tabs>
            <w:kinsoku/>
            <w:wordWrap/>
            <w:overflowPunct/>
            <w:topLinePunct w:val="0"/>
            <w:autoSpaceDE/>
            <w:autoSpaceDN/>
            <w:bidi w:val="0"/>
            <w:adjustRightInd/>
            <w:snapToGrid/>
            <w:spacing w:line="360" w:lineRule="auto"/>
            <w:textAlignment w:val="auto"/>
            <w:rPr>
              <w:sz w:val="28"/>
              <w:szCs w:val="21"/>
              <w:highlight w:val="none"/>
            </w:rPr>
          </w:pPr>
          <w:r>
            <w:rPr>
              <w:rFonts w:hint="eastAsia" w:ascii="宋体" w:hAnsi="宋体" w:eastAsia="宋体" w:cs="宋体"/>
              <w:bCs/>
              <w:sz w:val="28"/>
              <w:szCs w:val="40"/>
              <w:highlight w:val="none"/>
            </w:rPr>
            <w:fldChar w:fldCharType="begin"/>
          </w:r>
          <w:r>
            <w:rPr>
              <w:rFonts w:hint="eastAsia" w:ascii="宋体" w:hAnsi="宋体" w:eastAsia="宋体" w:cs="宋体"/>
              <w:bCs/>
              <w:sz w:val="28"/>
              <w:szCs w:val="40"/>
              <w:highlight w:val="none"/>
            </w:rPr>
            <w:instrText xml:space="preserve"> HYPERLINK \l _Toc2750 </w:instrText>
          </w:r>
          <w:r>
            <w:rPr>
              <w:rFonts w:hint="eastAsia" w:ascii="宋体" w:hAnsi="宋体" w:eastAsia="宋体" w:cs="宋体"/>
              <w:bCs/>
              <w:sz w:val="28"/>
              <w:szCs w:val="40"/>
              <w:highlight w:val="none"/>
            </w:rPr>
            <w:fldChar w:fldCharType="separate"/>
          </w:r>
          <w:r>
            <w:rPr>
              <w:rFonts w:hint="eastAsia" w:ascii="宋体" w:hAnsi="宋体" w:eastAsia="宋体" w:cs="宋体"/>
              <w:sz w:val="28"/>
              <w:szCs w:val="22"/>
              <w:highlight w:val="none"/>
            </w:rPr>
            <w:t xml:space="preserve">第六章 </w:t>
          </w:r>
          <w:r>
            <w:rPr>
              <w:rFonts w:hint="eastAsia" w:ascii="宋体" w:eastAsia="宋体" w:cs="宋体"/>
              <w:sz w:val="28"/>
              <w:szCs w:val="22"/>
              <w:highlight w:val="none"/>
              <w:lang w:val="en-US" w:eastAsia="zh-CN"/>
            </w:rPr>
            <w:t xml:space="preserve"> </w:t>
          </w:r>
          <w:r>
            <w:rPr>
              <w:rFonts w:hint="eastAsia" w:ascii="宋体" w:hAnsi="宋体" w:eastAsia="宋体" w:cs="宋体"/>
              <w:sz w:val="28"/>
              <w:szCs w:val="22"/>
              <w:highlight w:val="none"/>
            </w:rPr>
            <w:t>竞争性磋商响应文件格式</w:t>
          </w:r>
          <w:r>
            <w:rPr>
              <w:sz w:val="28"/>
              <w:szCs w:val="21"/>
              <w:highlight w:val="none"/>
            </w:rPr>
            <w:tab/>
          </w:r>
          <w:r>
            <w:rPr>
              <w:sz w:val="28"/>
              <w:szCs w:val="21"/>
              <w:highlight w:val="none"/>
            </w:rPr>
            <w:fldChar w:fldCharType="begin"/>
          </w:r>
          <w:r>
            <w:rPr>
              <w:sz w:val="28"/>
              <w:szCs w:val="21"/>
              <w:highlight w:val="none"/>
            </w:rPr>
            <w:instrText xml:space="preserve"> PAGEREF _Toc2750 \h </w:instrText>
          </w:r>
          <w:r>
            <w:rPr>
              <w:sz w:val="28"/>
              <w:szCs w:val="21"/>
              <w:highlight w:val="none"/>
            </w:rPr>
            <w:fldChar w:fldCharType="separate"/>
          </w:r>
          <w:r>
            <w:rPr>
              <w:sz w:val="28"/>
              <w:szCs w:val="21"/>
              <w:highlight w:val="none"/>
            </w:rPr>
            <w:t>50</w:t>
          </w:r>
          <w:r>
            <w:rPr>
              <w:sz w:val="28"/>
              <w:szCs w:val="21"/>
              <w:highlight w:val="none"/>
            </w:rPr>
            <w:fldChar w:fldCharType="end"/>
          </w:r>
          <w:r>
            <w:rPr>
              <w:rFonts w:hint="eastAsia" w:ascii="宋体" w:hAnsi="宋体" w:eastAsia="宋体" w:cs="宋体"/>
              <w:bCs/>
              <w:sz w:val="28"/>
              <w:szCs w:val="40"/>
              <w:highlight w:val="none"/>
            </w:rPr>
            <w:fldChar w:fldCharType="end"/>
          </w:r>
        </w:p>
        <w:p w14:paraId="71DC355F">
          <w:pPr>
            <w:pStyle w:val="14"/>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rPr>
              <w:rFonts w:hint="eastAsia" w:ascii="宋体" w:hAnsi="宋体" w:eastAsia="宋体" w:cs="宋体"/>
              <w:bCs/>
              <w:sz w:val="36"/>
              <w:szCs w:val="36"/>
              <w:highlight w:val="none"/>
            </w:rPr>
          </w:pPr>
          <w:r>
            <w:rPr>
              <w:rFonts w:hint="eastAsia" w:ascii="宋体" w:hAnsi="宋体" w:eastAsia="宋体" w:cs="宋体"/>
              <w:bCs/>
              <w:sz w:val="28"/>
              <w:szCs w:val="40"/>
              <w:highlight w:val="none"/>
            </w:rPr>
            <w:fldChar w:fldCharType="end"/>
          </w:r>
        </w:p>
      </w:sdtContent>
    </w:sdt>
    <w:p w14:paraId="045FC4AA">
      <w:pPr>
        <w:pStyle w:val="3"/>
        <w:spacing w:beforeLines="100"/>
        <w:jc w:val="center"/>
        <w:outlineLvl w:val="9"/>
        <w:rPr>
          <w:rFonts w:hint="eastAsia" w:ascii="宋体" w:hAnsi="宋体" w:eastAsia="宋体" w:cs="宋体"/>
          <w:bCs/>
          <w:sz w:val="36"/>
          <w:szCs w:val="36"/>
          <w:highlight w:val="none"/>
        </w:rPr>
        <w:sectPr>
          <w:footerReference r:id="rId9" w:type="first"/>
          <w:footerReference r:id="rId8" w:type="default"/>
          <w:pgSz w:w="11906" w:h="16838"/>
          <w:pgMar w:top="1361" w:right="1304" w:bottom="1361" w:left="1304" w:header="851" w:footer="992" w:gutter="0"/>
          <w:pgNumType w:start="1"/>
          <w:cols w:space="720" w:num="1"/>
          <w:titlePg/>
          <w:rtlGutter w:val="0"/>
          <w:docGrid w:type="lines" w:linePitch="312" w:charSpace="0"/>
        </w:sectPr>
      </w:pPr>
    </w:p>
    <w:p w14:paraId="24EAAAC9">
      <w:pPr>
        <w:pStyle w:val="3"/>
        <w:keepNext w:val="0"/>
        <w:keepLines/>
        <w:pageBreakBefore/>
        <w:spacing w:beforeLines="50" w:afterLines="50" w:line="360" w:lineRule="auto"/>
        <w:jc w:val="center"/>
        <w:outlineLvl w:val="0"/>
        <w:rPr>
          <w:rFonts w:hint="eastAsia" w:ascii="宋体" w:hAnsi="宋体" w:eastAsia="宋体" w:cs="宋体"/>
          <w:bCs/>
          <w:sz w:val="36"/>
          <w:szCs w:val="36"/>
          <w:highlight w:val="none"/>
        </w:rPr>
      </w:pPr>
      <w:bookmarkStart w:id="12" w:name="_Toc2705"/>
      <w:bookmarkStart w:id="13" w:name="_Toc30717"/>
      <w:bookmarkStart w:id="14" w:name="_Toc25782"/>
      <w:bookmarkStart w:id="15" w:name="_Toc423973071"/>
      <w:r>
        <w:rPr>
          <w:rFonts w:hint="eastAsia" w:ascii="宋体" w:hAnsi="宋体" w:eastAsia="宋体" w:cs="宋体"/>
          <w:bCs/>
          <w:sz w:val="36"/>
          <w:szCs w:val="36"/>
          <w:highlight w:val="none"/>
        </w:rPr>
        <w:t xml:space="preserve">第一章  </w:t>
      </w:r>
      <w:bookmarkEnd w:id="1"/>
      <w:bookmarkEnd w:id="2"/>
      <w:bookmarkEnd w:id="3"/>
      <w:bookmarkEnd w:id="4"/>
      <w:bookmarkEnd w:id="5"/>
      <w:bookmarkEnd w:id="6"/>
      <w:bookmarkEnd w:id="7"/>
      <w:r>
        <w:rPr>
          <w:rFonts w:hint="eastAsia" w:ascii="宋体" w:hAnsi="宋体" w:eastAsia="宋体" w:cs="宋体"/>
          <w:bCs/>
          <w:sz w:val="36"/>
          <w:szCs w:val="36"/>
          <w:highlight w:val="none"/>
        </w:rPr>
        <w:t>竞争性磋商公告</w:t>
      </w:r>
      <w:bookmarkEnd w:id="8"/>
      <w:bookmarkEnd w:id="12"/>
      <w:bookmarkEnd w:id="13"/>
      <w:bookmarkEnd w:id="14"/>
      <w:bookmarkEnd w:id="15"/>
    </w:p>
    <w:p w14:paraId="375B7B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jc w:val="left"/>
        <w:textAlignment w:val="baseline"/>
        <w:outlineLvl w:val="9"/>
        <w:rPr>
          <w:rFonts w:hint="eastAsia" w:ascii="宋体" w:hAnsi="宋体" w:eastAsia="宋体" w:cs="宋体"/>
          <w:b w:val="0"/>
          <w:bCs w:val="0"/>
          <w:sz w:val="24"/>
          <w:szCs w:val="24"/>
        </w:rPr>
      </w:pPr>
      <w:bookmarkStart w:id="16" w:name="_Toc2929"/>
      <w:bookmarkStart w:id="17" w:name="_Toc389582035"/>
      <w:bookmarkStart w:id="18" w:name="_Toc29249"/>
      <w:bookmarkStart w:id="19" w:name="_Toc423973072"/>
      <w:r>
        <w:rPr>
          <w:rStyle w:val="20"/>
          <w:rFonts w:hint="eastAsia" w:ascii="宋体" w:hAnsi="宋体" w:eastAsia="宋体" w:cs="宋体"/>
          <w:b/>
          <w:bCs/>
          <w:i w:val="0"/>
          <w:iCs w:val="0"/>
          <w:caps w:val="0"/>
          <w:color w:val="333333"/>
          <w:spacing w:val="0"/>
          <w:sz w:val="24"/>
          <w:szCs w:val="24"/>
          <w:shd w:val="clear" w:fill="FFFFFF"/>
          <w:vertAlign w:val="baseline"/>
        </w:rPr>
        <w:t>项目概况</w:t>
      </w:r>
    </w:p>
    <w:p w14:paraId="505D7086">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游泳馆（泳池恒温）托管服务项目采购项目的潜在供应商应在陕西省西安市未央区未央路171-1号银池广场21楼04室获取采购文件，并于2025年06月26日 14时00分（北京时间）前提交响应文件。</w:t>
      </w:r>
    </w:p>
    <w:p w14:paraId="46ADEF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jc w:val="left"/>
        <w:textAlignment w:val="baseline"/>
        <w:outlineLvl w:val="9"/>
        <w:rPr>
          <w:rStyle w:val="20"/>
          <w:rFonts w:hint="eastAsia" w:ascii="宋体" w:hAnsi="宋体" w:eastAsia="宋体" w:cs="宋体"/>
          <w:b/>
          <w:bCs/>
          <w:i w:val="0"/>
          <w:iCs w:val="0"/>
          <w:caps w:val="0"/>
          <w:color w:val="333333"/>
          <w:spacing w:val="0"/>
          <w:sz w:val="24"/>
          <w:szCs w:val="24"/>
          <w:shd w:val="clear" w:fill="FFFFFF"/>
          <w:vertAlign w:val="baseline"/>
        </w:rPr>
      </w:pPr>
      <w:r>
        <w:rPr>
          <w:rStyle w:val="20"/>
          <w:rFonts w:hint="eastAsia" w:ascii="宋体" w:hAnsi="宋体" w:eastAsia="宋体" w:cs="宋体"/>
          <w:b/>
          <w:bCs/>
          <w:i w:val="0"/>
          <w:iCs w:val="0"/>
          <w:caps w:val="0"/>
          <w:color w:val="333333"/>
          <w:spacing w:val="0"/>
          <w:sz w:val="24"/>
          <w:szCs w:val="24"/>
          <w:shd w:val="clear" w:fill="FFFFFF"/>
          <w:vertAlign w:val="baseline"/>
        </w:rPr>
        <w:t>一、项目基本情况</w:t>
      </w:r>
    </w:p>
    <w:p w14:paraId="079CE381">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项目编号：YZZB-20250125</w:t>
      </w:r>
    </w:p>
    <w:p w14:paraId="2BDA948C">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项目名称：游泳馆（泳池恒温）托管服务项目</w:t>
      </w:r>
    </w:p>
    <w:p w14:paraId="5EC5573D">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采购方式：竞争性磋商</w:t>
      </w:r>
    </w:p>
    <w:p w14:paraId="2354933A">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预算金额：642,705.84元</w:t>
      </w:r>
    </w:p>
    <w:p w14:paraId="5AA42329">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采购需求：</w:t>
      </w:r>
    </w:p>
    <w:p w14:paraId="47C2645A">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合同包1(游泳馆（泳池恒温）托管服务项目):</w:t>
      </w:r>
    </w:p>
    <w:p w14:paraId="45D415D9">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合同包预算金额：642,705.84元</w:t>
      </w:r>
    </w:p>
    <w:p w14:paraId="693C6607">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合同包最高限价：642,705.84元</w:t>
      </w:r>
    </w:p>
    <w:tbl>
      <w:tblPr>
        <w:tblStyle w:val="18"/>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26"/>
        <w:gridCol w:w="2008"/>
        <w:gridCol w:w="2008"/>
        <w:gridCol w:w="722"/>
        <w:gridCol w:w="1388"/>
        <w:gridCol w:w="1440"/>
        <w:gridCol w:w="1440"/>
      </w:tblGrid>
      <w:tr w14:paraId="63152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28" w:hRule="atLeast"/>
          <w:tblHeader/>
        </w:trPr>
        <w:tc>
          <w:tcPr>
            <w:tcW w:w="33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DDFF4E4">
            <w:pPr>
              <w:keepNext w:val="0"/>
              <w:keepLines w:val="0"/>
              <w:widowControl/>
              <w:suppressLineNumbers w:val="0"/>
              <w:wordWrap w:val="0"/>
              <w:spacing w:before="0" w:beforeAutospacing="0" w:after="0" w:afterAutospacing="0" w:line="360" w:lineRule="atLeast"/>
              <w:ind w:left="0" w:right="0"/>
              <w:jc w:val="center"/>
              <w:textAlignment w:val="center"/>
              <w:outlineLvl w:val="9"/>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111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CDFA878">
            <w:pPr>
              <w:keepNext w:val="0"/>
              <w:keepLines w:val="0"/>
              <w:widowControl/>
              <w:suppressLineNumbers w:val="0"/>
              <w:wordWrap w:val="0"/>
              <w:spacing w:before="0" w:beforeAutospacing="0" w:after="0" w:afterAutospacing="0" w:line="360" w:lineRule="atLeast"/>
              <w:ind w:left="0" w:right="0"/>
              <w:jc w:val="center"/>
              <w:textAlignment w:val="center"/>
              <w:outlineLvl w:val="9"/>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111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5DD5B42">
            <w:pPr>
              <w:keepNext w:val="0"/>
              <w:keepLines w:val="0"/>
              <w:widowControl/>
              <w:suppressLineNumbers w:val="0"/>
              <w:wordWrap w:val="0"/>
              <w:spacing w:before="0" w:beforeAutospacing="0" w:after="0" w:afterAutospacing="0" w:line="360" w:lineRule="atLeast"/>
              <w:ind w:left="0" w:right="0"/>
              <w:jc w:val="center"/>
              <w:textAlignment w:val="center"/>
              <w:outlineLvl w:val="9"/>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44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2D7D475">
            <w:pPr>
              <w:keepNext w:val="0"/>
              <w:keepLines w:val="0"/>
              <w:widowControl/>
              <w:suppressLineNumbers w:val="0"/>
              <w:wordWrap w:val="0"/>
              <w:spacing w:before="0" w:beforeAutospacing="0" w:after="0" w:afterAutospacing="0" w:line="360" w:lineRule="atLeast"/>
              <w:ind w:left="0" w:right="0"/>
              <w:jc w:val="center"/>
              <w:textAlignment w:val="center"/>
              <w:outlineLvl w:val="9"/>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7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69DBF8">
            <w:pPr>
              <w:keepNext w:val="0"/>
              <w:keepLines w:val="0"/>
              <w:widowControl/>
              <w:suppressLineNumbers w:val="0"/>
              <w:wordWrap w:val="0"/>
              <w:spacing w:before="0" w:beforeAutospacing="0" w:after="0" w:afterAutospacing="0" w:line="360" w:lineRule="atLeast"/>
              <w:ind w:left="0" w:right="0"/>
              <w:jc w:val="center"/>
              <w:textAlignment w:val="center"/>
              <w:outlineLvl w:val="9"/>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59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17D3B60">
            <w:pPr>
              <w:keepNext w:val="0"/>
              <w:keepLines w:val="0"/>
              <w:widowControl/>
              <w:suppressLineNumbers w:val="0"/>
              <w:wordWrap w:val="0"/>
              <w:spacing w:before="0" w:beforeAutospacing="0" w:after="0" w:afterAutospacing="0" w:line="360" w:lineRule="atLeast"/>
              <w:ind w:left="0" w:right="0"/>
              <w:jc w:val="center"/>
              <w:textAlignment w:val="center"/>
              <w:outlineLvl w:val="9"/>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59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FEF1415">
            <w:pPr>
              <w:keepNext w:val="0"/>
              <w:keepLines w:val="0"/>
              <w:widowControl/>
              <w:suppressLineNumbers w:val="0"/>
              <w:wordWrap w:val="0"/>
              <w:spacing w:before="0" w:beforeAutospacing="0" w:after="0" w:afterAutospacing="0" w:line="360" w:lineRule="atLeast"/>
              <w:ind w:left="0" w:right="0"/>
              <w:jc w:val="center"/>
              <w:textAlignment w:val="center"/>
              <w:outlineLvl w:val="9"/>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14:paraId="775DC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33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ED8B8F2">
            <w:pPr>
              <w:keepNext w:val="0"/>
              <w:keepLines w:val="0"/>
              <w:widowControl/>
              <w:suppressLineNumbers w:val="0"/>
              <w:wordWrap w:val="0"/>
              <w:spacing w:before="0" w:beforeAutospacing="0" w:after="0" w:afterAutospacing="0" w:line="360" w:lineRule="atLeast"/>
              <w:ind w:left="0" w:right="0"/>
              <w:jc w:val="center"/>
              <w:textAlignment w:val="center"/>
              <w:outlineLvl w:val="9"/>
              <w:rPr>
                <w:rFonts w:hint="eastAsia" w:ascii="宋体" w:hAnsi="宋体" w:eastAsia="宋体" w:cs="宋体"/>
                <w:sz w:val="24"/>
                <w:szCs w:val="24"/>
              </w:rPr>
            </w:pPr>
            <w:r>
              <w:rPr>
                <w:rFonts w:hint="eastAsia" w:ascii="宋体" w:hAnsi="宋体" w:eastAsia="宋体" w:cs="宋体"/>
                <w:kern w:val="0"/>
                <w:sz w:val="24"/>
                <w:szCs w:val="24"/>
                <w:lang w:val="en-US" w:eastAsia="zh-CN" w:bidi="ar"/>
              </w:rPr>
              <w:t>1-1</w:t>
            </w:r>
          </w:p>
        </w:tc>
        <w:tc>
          <w:tcPr>
            <w:tcW w:w="111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83C9BBF">
            <w:pPr>
              <w:keepNext w:val="0"/>
              <w:keepLines w:val="0"/>
              <w:widowControl/>
              <w:suppressLineNumbers w:val="0"/>
              <w:wordWrap w:val="0"/>
              <w:spacing w:before="0" w:beforeAutospacing="0" w:after="0" w:afterAutospacing="0" w:line="360" w:lineRule="atLeast"/>
              <w:ind w:left="0" w:right="0"/>
              <w:jc w:val="center"/>
              <w:textAlignment w:val="center"/>
              <w:outlineLvl w:val="9"/>
              <w:rPr>
                <w:rFonts w:hint="eastAsia" w:ascii="宋体" w:hAnsi="宋体" w:eastAsia="宋体" w:cs="宋体"/>
                <w:sz w:val="24"/>
                <w:szCs w:val="24"/>
              </w:rPr>
            </w:pPr>
            <w:r>
              <w:rPr>
                <w:rFonts w:hint="eastAsia" w:ascii="宋体" w:hAnsi="宋体" w:eastAsia="宋体" w:cs="宋体"/>
                <w:kern w:val="0"/>
                <w:sz w:val="24"/>
                <w:szCs w:val="24"/>
                <w:lang w:val="en-US" w:eastAsia="zh-CN" w:bidi="ar"/>
              </w:rPr>
              <w:t>体育场馆服务</w:t>
            </w:r>
          </w:p>
        </w:tc>
        <w:tc>
          <w:tcPr>
            <w:tcW w:w="111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6C8DF86">
            <w:pPr>
              <w:keepNext w:val="0"/>
              <w:keepLines w:val="0"/>
              <w:widowControl/>
              <w:suppressLineNumbers w:val="0"/>
              <w:wordWrap w:val="0"/>
              <w:spacing w:before="0" w:beforeAutospacing="0" w:after="0" w:afterAutospacing="0" w:line="360" w:lineRule="atLeast"/>
              <w:ind w:left="0" w:right="0"/>
              <w:jc w:val="center"/>
              <w:textAlignment w:val="center"/>
              <w:outlineLvl w:val="9"/>
              <w:rPr>
                <w:rFonts w:hint="eastAsia" w:ascii="宋体" w:hAnsi="宋体" w:eastAsia="宋体" w:cs="宋体"/>
                <w:sz w:val="24"/>
                <w:szCs w:val="24"/>
              </w:rPr>
            </w:pPr>
            <w:r>
              <w:rPr>
                <w:rFonts w:hint="eastAsia" w:ascii="宋体" w:hAnsi="宋体" w:eastAsia="宋体" w:cs="宋体"/>
                <w:kern w:val="0"/>
                <w:sz w:val="24"/>
                <w:szCs w:val="24"/>
                <w:lang w:val="en-US" w:eastAsia="zh-CN" w:bidi="ar"/>
              </w:rPr>
              <w:t>642705.84</w:t>
            </w:r>
          </w:p>
        </w:tc>
        <w:tc>
          <w:tcPr>
            <w:tcW w:w="44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640700A">
            <w:pPr>
              <w:keepNext w:val="0"/>
              <w:keepLines w:val="0"/>
              <w:widowControl/>
              <w:suppressLineNumbers w:val="0"/>
              <w:wordWrap w:val="0"/>
              <w:spacing w:before="0" w:beforeAutospacing="0" w:after="0" w:afterAutospacing="0" w:line="360" w:lineRule="atLeast"/>
              <w:ind w:left="0" w:right="0"/>
              <w:jc w:val="center"/>
              <w:textAlignment w:val="center"/>
              <w:outlineLvl w:val="9"/>
              <w:rPr>
                <w:rFonts w:hint="eastAsia" w:ascii="宋体" w:hAnsi="宋体" w:eastAsia="宋体" w:cs="宋体"/>
                <w:sz w:val="24"/>
                <w:szCs w:val="24"/>
              </w:rPr>
            </w:pPr>
            <w:r>
              <w:rPr>
                <w:rFonts w:hint="eastAsia" w:ascii="宋体" w:hAnsi="宋体" w:eastAsia="宋体" w:cs="宋体"/>
                <w:kern w:val="0"/>
                <w:sz w:val="24"/>
                <w:szCs w:val="24"/>
                <w:lang w:val="en-US" w:eastAsia="zh-CN" w:bidi="ar"/>
              </w:rPr>
              <w:t>1(项)</w:t>
            </w:r>
          </w:p>
        </w:tc>
        <w:tc>
          <w:tcPr>
            <w:tcW w:w="7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C67469A">
            <w:pPr>
              <w:keepNext w:val="0"/>
              <w:keepLines w:val="0"/>
              <w:widowControl/>
              <w:suppressLineNumbers w:val="0"/>
              <w:wordWrap w:val="0"/>
              <w:spacing w:before="0" w:beforeAutospacing="0" w:after="0" w:afterAutospacing="0" w:line="360" w:lineRule="atLeast"/>
              <w:ind w:left="0" w:right="0"/>
              <w:jc w:val="center"/>
              <w:textAlignment w:val="center"/>
              <w:outlineLvl w:val="9"/>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59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688F551">
            <w:pPr>
              <w:keepNext w:val="0"/>
              <w:keepLines w:val="0"/>
              <w:widowControl/>
              <w:suppressLineNumbers w:val="0"/>
              <w:wordWrap/>
              <w:spacing w:before="0" w:beforeAutospacing="0" w:after="0" w:afterAutospacing="0" w:line="360" w:lineRule="atLeast"/>
              <w:ind w:left="0" w:right="0"/>
              <w:jc w:val="right"/>
              <w:textAlignment w:val="center"/>
              <w:outlineLvl w:val="9"/>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642,705.84</w:t>
            </w:r>
          </w:p>
        </w:tc>
        <w:tc>
          <w:tcPr>
            <w:tcW w:w="59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C5759FB">
            <w:pPr>
              <w:keepNext w:val="0"/>
              <w:keepLines w:val="0"/>
              <w:widowControl/>
              <w:suppressLineNumbers w:val="0"/>
              <w:wordWrap/>
              <w:spacing w:before="0" w:beforeAutospacing="0" w:after="0" w:afterAutospacing="0" w:line="360" w:lineRule="atLeast"/>
              <w:ind w:left="0" w:right="0"/>
              <w:jc w:val="right"/>
              <w:textAlignment w:val="center"/>
              <w:outlineLvl w:val="9"/>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642,705.84</w:t>
            </w:r>
          </w:p>
        </w:tc>
      </w:tr>
    </w:tbl>
    <w:p w14:paraId="7BFC1AB3">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本合同包不接受联合体投标</w:t>
      </w:r>
    </w:p>
    <w:p w14:paraId="76C22B6A">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合同履行期限：详见磋商文件</w:t>
      </w:r>
    </w:p>
    <w:p w14:paraId="5FAC86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jc w:val="left"/>
        <w:textAlignment w:val="baseline"/>
        <w:outlineLvl w:val="9"/>
        <w:rPr>
          <w:rStyle w:val="20"/>
          <w:rFonts w:hint="eastAsia" w:ascii="宋体" w:hAnsi="宋体" w:eastAsia="宋体" w:cs="宋体"/>
          <w:b/>
          <w:bCs/>
          <w:i w:val="0"/>
          <w:iCs w:val="0"/>
          <w:caps w:val="0"/>
          <w:color w:val="333333"/>
          <w:spacing w:val="0"/>
          <w:sz w:val="24"/>
          <w:szCs w:val="24"/>
          <w:shd w:val="clear" w:fill="FFFFFF"/>
          <w:vertAlign w:val="baseline"/>
        </w:rPr>
      </w:pPr>
      <w:r>
        <w:rPr>
          <w:rStyle w:val="20"/>
          <w:rFonts w:hint="eastAsia" w:ascii="宋体" w:hAnsi="宋体" w:eastAsia="宋体" w:cs="宋体"/>
          <w:b/>
          <w:bCs/>
          <w:i w:val="0"/>
          <w:iCs w:val="0"/>
          <w:caps w:val="0"/>
          <w:color w:val="333333"/>
          <w:spacing w:val="0"/>
          <w:sz w:val="24"/>
          <w:szCs w:val="24"/>
          <w:shd w:val="clear" w:fill="FFFFFF"/>
          <w:vertAlign w:val="baseline"/>
        </w:rPr>
        <w:t>二、申请人的资格要求：</w:t>
      </w:r>
    </w:p>
    <w:p w14:paraId="7AC9D137">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1.满足《中华人民共和国政府采购法》第二十二条规定;</w:t>
      </w:r>
    </w:p>
    <w:p w14:paraId="26C5CB39">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2.落实政府采购政策需满足的资格要求：</w:t>
      </w:r>
    </w:p>
    <w:p w14:paraId="4F22D2FA">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合同包1(游泳馆（泳池恒温）托管服务项目)落实政府采购政策需满足的资格要求如下:</w:t>
      </w:r>
    </w:p>
    <w:p w14:paraId="51201BC0">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（1）《政府采购促进中小企业发展管理办法》（财库〔2020〕46号）；</w:t>
      </w:r>
    </w:p>
    <w:p w14:paraId="1A99E6E8">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（2）《财政部司法部关于政府采购支持监狱企业发展有关问题的通知》（财库〔2014〕68号）；</w:t>
      </w:r>
    </w:p>
    <w:p w14:paraId="23B94327">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（3）《关于促进残疾人就业政府采购政策的通知》（财库〔2017〕141号）；</w:t>
      </w:r>
    </w:p>
    <w:p w14:paraId="404ED46B">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（4）《节能产品政府采购实施意见》（财库〔2004〕185号）；</w:t>
      </w:r>
    </w:p>
    <w:p w14:paraId="018971CE">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（5）《环境标志产品政府采购实施的意见》（财库〔2006〕90号）；</w:t>
      </w:r>
    </w:p>
    <w:p w14:paraId="343D8C49">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（6）《国务院办公厅关于建立政府强制采购节能产品制度的通知》（国办发〔2007〕51号）；</w:t>
      </w:r>
    </w:p>
    <w:p w14:paraId="2E434B7A">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（7）财政部发展改革委生态环境部市场监管总局关于调整优化节能产品、环境标志产品政府采购执行机制的通知（财库〔2019〕9号）；</w:t>
      </w:r>
    </w:p>
    <w:p w14:paraId="7D0D491D">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（8）《关于印发环境标志产品政府采购品目清单的通知》--（财库〔2019〕18号）；</w:t>
      </w:r>
    </w:p>
    <w:p w14:paraId="475B2E24">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（9）《关于印发节能产品政府采购品目清单的通知》--（财库〔2019〕19号）；</w:t>
      </w:r>
    </w:p>
    <w:p w14:paraId="5F95196D">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（10）《关于发布参与实施政府采购节能产品、环境标志产品认证机构名录的公告》—2019年第16号；</w:t>
      </w:r>
    </w:p>
    <w:p w14:paraId="04C65007">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（11）《关于运用政府采购政策支持乡村产业振兴的通知》（财库〔2021〕19号）；</w:t>
      </w:r>
    </w:p>
    <w:p w14:paraId="3F98C561">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（12）陕西省财政厅关于印发《陕西省中小企业政府采购信用融资办法》（陕财办采〔2018〕23号），相关政策、业务流程、办理平台（详见http://www.ccgp-shaanxi.gov.cn/zcdservice/zcd/shanxi/）；</w:t>
      </w:r>
    </w:p>
    <w:p w14:paraId="141A4393">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（13）《陕西省财政厅关于加快推进我省中小企业政府采购信用融资工作的通知》（陕财办采〔2020〕15号）；</w:t>
      </w:r>
    </w:p>
    <w:p w14:paraId="08BFDE59">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（14）《关于进一步加强政府绿色采购有关问题的通知》（陕财办采〔2021〕29号）；</w:t>
      </w:r>
    </w:p>
    <w:p w14:paraId="093E6776">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（15）《陕西省财政厅陕西省工业和信息化厅关于运用政府采购政策支持首台（套）及创新产品有关事项的通知》（陕财办采〔2021〕17号）；</w:t>
      </w:r>
    </w:p>
    <w:p w14:paraId="6D74714B">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（16）《关于进一步加大政府采购支持中小企业力度的通知》（财库〔2022〕19号）、《关于落实政府采购支持中小企业政策有关事项的通知》（陕财办采函〔2022〕10号）；</w:t>
      </w:r>
    </w:p>
    <w:p w14:paraId="786EB310">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（17）其他需要落实的政府采购政策。</w:t>
      </w:r>
    </w:p>
    <w:p w14:paraId="62CFFB83">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3.本项目的特定资格要求：</w:t>
      </w:r>
    </w:p>
    <w:p w14:paraId="49CF0589">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合同包1(游泳馆（泳池恒温）托管服务项目)特定资格要求如下:</w:t>
      </w:r>
    </w:p>
    <w:p w14:paraId="298FE642">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（1）提供合格有效的法人或者其他组织的营业执照等证明文件，自然人的身份证明；</w:t>
      </w:r>
    </w:p>
    <w:p w14:paraId="724CA63E">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（2）提供法定代表人授权书（附法定代表人、被授权人身份证复印件），法定代表人直接参加的，须提供法定代表人身份证明及身份证复印件；</w:t>
      </w:r>
    </w:p>
    <w:p w14:paraId="1E8C0A10">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3）财务状况：提供2024年度经审计的财务审计报告，内容至少包括资产负债表、利润表、现金流量表及附注（成立时间至提交响应文件截止时间不足一年的可提供成立后任意时段的资产负债表）或磋商时间前六个月内银行出具的资信证明；</w:t>
      </w:r>
    </w:p>
    <w:p w14:paraId="5E782AF5">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（4）税收缴纳证明：提供磋商截止日前近一年内任意一个月的纳税证明或完税证明（任意税种），依法免税的单位应提供相关证明材料；</w:t>
      </w:r>
    </w:p>
    <w:p w14:paraId="6A8B312F">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（5）社会保障资金缴纳证明：提供磋商截止日前一年内已缴存的至少一个月的社会保障资金缴存单据或社保机构开具的社会保险参保缴费情况证明，依法不需要缴纳社会保障资金的单位应提供相关证明材料；</w:t>
      </w:r>
    </w:p>
    <w:p w14:paraId="545776F3">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（6）供应商通过“信用中国”网站(www.creditchina.gov.cn)、中国政府采购网(www.ccgp.gov.cn)等查询相关主体信用记录；</w:t>
      </w:r>
    </w:p>
    <w:p w14:paraId="26020D54">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（7）参加政府采购活动前3年内，在经营活动中没有重大违法记录的书面声明；</w:t>
      </w:r>
    </w:p>
    <w:p w14:paraId="21BC0229">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（8）提供具有履行合同所必需的设备和专业技术能力的书面承诺；</w:t>
      </w:r>
    </w:p>
    <w:p w14:paraId="5AAFFD6C">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（9）供应商须提供中小企业声明函；</w:t>
      </w:r>
    </w:p>
    <w:p w14:paraId="46B4E7D3">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（10）本项目不接受联合体磋商（提供承诺书）。</w:t>
      </w:r>
    </w:p>
    <w:p w14:paraId="4CFED1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jc w:val="left"/>
        <w:textAlignment w:val="baseline"/>
        <w:outlineLvl w:val="9"/>
        <w:rPr>
          <w:rStyle w:val="20"/>
          <w:rFonts w:hint="eastAsia" w:ascii="宋体" w:hAnsi="宋体" w:eastAsia="宋体" w:cs="宋体"/>
          <w:b/>
          <w:bCs/>
          <w:i w:val="0"/>
          <w:iCs w:val="0"/>
          <w:caps w:val="0"/>
          <w:color w:val="333333"/>
          <w:spacing w:val="0"/>
          <w:sz w:val="24"/>
          <w:szCs w:val="24"/>
          <w:shd w:val="clear" w:fill="FFFFFF"/>
          <w:vertAlign w:val="baseline"/>
        </w:rPr>
      </w:pPr>
      <w:r>
        <w:rPr>
          <w:rStyle w:val="20"/>
          <w:rFonts w:hint="eastAsia" w:ascii="宋体" w:hAnsi="宋体" w:eastAsia="宋体" w:cs="宋体"/>
          <w:b/>
          <w:bCs/>
          <w:i w:val="0"/>
          <w:iCs w:val="0"/>
          <w:caps w:val="0"/>
          <w:color w:val="333333"/>
          <w:spacing w:val="0"/>
          <w:sz w:val="24"/>
          <w:szCs w:val="24"/>
          <w:shd w:val="clear" w:fill="FFFFFF"/>
          <w:vertAlign w:val="baseline"/>
        </w:rPr>
        <w:t>三、获取采购文件</w:t>
      </w:r>
    </w:p>
    <w:p w14:paraId="62D22875">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时间：2025年06月16日至2025年06月20日，每天上午09:00:00至12:00:00，下午14:00:00至17:00:00（北京时间）</w:t>
      </w:r>
    </w:p>
    <w:p w14:paraId="731D86A9">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途径：陕西省西安市未央区未央路171-1号银池广场21楼04室</w:t>
      </w:r>
    </w:p>
    <w:p w14:paraId="5D7CAA10">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方式：现场获取</w:t>
      </w:r>
    </w:p>
    <w:p w14:paraId="1F991BE2">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售价：0元</w:t>
      </w:r>
    </w:p>
    <w:p w14:paraId="5C0176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jc w:val="left"/>
        <w:textAlignment w:val="baseline"/>
        <w:outlineLvl w:val="9"/>
        <w:rPr>
          <w:rStyle w:val="20"/>
          <w:rFonts w:hint="eastAsia" w:ascii="宋体" w:hAnsi="宋体" w:eastAsia="宋体" w:cs="宋体"/>
          <w:b/>
          <w:bCs/>
          <w:i w:val="0"/>
          <w:iCs w:val="0"/>
          <w:caps w:val="0"/>
          <w:color w:val="333333"/>
          <w:spacing w:val="0"/>
          <w:sz w:val="24"/>
          <w:szCs w:val="24"/>
          <w:shd w:val="clear" w:fill="FFFFFF"/>
          <w:vertAlign w:val="baseline"/>
        </w:rPr>
      </w:pPr>
      <w:r>
        <w:rPr>
          <w:rStyle w:val="20"/>
          <w:rFonts w:hint="eastAsia" w:ascii="宋体" w:hAnsi="宋体" w:eastAsia="宋体" w:cs="宋体"/>
          <w:b/>
          <w:bCs/>
          <w:i w:val="0"/>
          <w:iCs w:val="0"/>
          <w:caps w:val="0"/>
          <w:color w:val="333333"/>
          <w:spacing w:val="0"/>
          <w:sz w:val="24"/>
          <w:szCs w:val="24"/>
          <w:shd w:val="clear" w:fill="FFFFFF"/>
          <w:vertAlign w:val="baseline"/>
        </w:rPr>
        <w:t>四、响应文件提交</w:t>
      </w:r>
    </w:p>
    <w:p w14:paraId="31A09DBB">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截止时间：2025年06月26日 14时00分00秒（北京时间）</w:t>
      </w:r>
    </w:p>
    <w:p w14:paraId="51BFBA5D">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地点：陕西省西安市未央区未央路171-1号银池广场21楼04室</w:t>
      </w:r>
    </w:p>
    <w:p w14:paraId="30267B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jc w:val="left"/>
        <w:textAlignment w:val="baseline"/>
        <w:outlineLvl w:val="9"/>
        <w:rPr>
          <w:rStyle w:val="20"/>
          <w:rFonts w:hint="eastAsia" w:ascii="宋体" w:hAnsi="宋体" w:eastAsia="宋体" w:cs="宋体"/>
          <w:b/>
          <w:bCs/>
          <w:i w:val="0"/>
          <w:iCs w:val="0"/>
          <w:caps w:val="0"/>
          <w:color w:val="333333"/>
          <w:spacing w:val="0"/>
          <w:sz w:val="24"/>
          <w:szCs w:val="24"/>
          <w:shd w:val="clear" w:fill="FFFFFF"/>
          <w:vertAlign w:val="baseline"/>
        </w:rPr>
      </w:pPr>
      <w:r>
        <w:rPr>
          <w:rStyle w:val="20"/>
          <w:rFonts w:hint="eastAsia" w:ascii="宋体" w:hAnsi="宋体" w:eastAsia="宋体" w:cs="宋体"/>
          <w:b/>
          <w:bCs/>
          <w:i w:val="0"/>
          <w:iCs w:val="0"/>
          <w:caps w:val="0"/>
          <w:color w:val="333333"/>
          <w:spacing w:val="0"/>
          <w:sz w:val="24"/>
          <w:szCs w:val="24"/>
          <w:shd w:val="clear" w:fill="FFFFFF"/>
          <w:vertAlign w:val="baseline"/>
        </w:rPr>
        <w:t>五、开启</w:t>
      </w:r>
    </w:p>
    <w:p w14:paraId="284CB815">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时间：2025年06月26日 14时00分00秒（北京时间）</w:t>
      </w:r>
    </w:p>
    <w:p w14:paraId="2B58C44B">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地点：陕西省西安市未央区未央路171-1号银池广场21楼04室</w:t>
      </w:r>
    </w:p>
    <w:p w14:paraId="16C5A0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jc w:val="left"/>
        <w:textAlignment w:val="baseline"/>
        <w:outlineLvl w:val="9"/>
        <w:rPr>
          <w:rStyle w:val="20"/>
          <w:rFonts w:hint="eastAsia" w:ascii="宋体" w:hAnsi="宋体" w:eastAsia="宋体" w:cs="宋体"/>
          <w:b/>
          <w:bCs/>
          <w:i w:val="0"/>
          <w:iCs w:val="0"/>
          <w:caps w:val="0"/>
          <w:color w:val="333333"/>
          <w:spacing w:val="0"/>
          <w:sz w:val="24"/>
          <w:szCs w:val="24"/>
          <w:shd w:val="clear" w:fill="FFFFFF"/>
          <w:vertAlign w:val="baseline"/>
        </w:rPr>
      </w:pPr>
      <w:r>
        <w:rPr>
          <w:rStyle w:val="20"/>
          <w:rFonts w:hint="eastAsia" w:ascii="宋体" w:hAnsi="宋体" w:eastAsia="宋体" w:cs="宋体"/>
          <w:b/>
          <w:bCs/>
          <w:i w:val="0"/>
          <w:iCs w:val="0"/>
          <w:caps w:val="0"/>
          <w:color w:val="333333"/>
          <w:spacing w:val="0"/>
          <w:sz w:val="24"/>
          <w:szCs w:val="24"/>
          <w:shd w:val="clear" w:fill="FFFFFF"/>
          <w:vertAlign w:val="baseline"/>
        </w:rPr>
        <w:t>六、公告期限</w:t>
      </w:r>
    </w:p>
    <w:p w14:paraId="3F31C9B4">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自本公告发布之日起3个工作日。</w:t>
      </w:r>
    </w:p>
    <w:p w14:paraId="1610D4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jc w:val="left"/>
        <w:textAlignment w:val="baseline"/>
        <w:outlineLvl w:val="9"/>
        <w:rPr>
          <w:rStyle w:val="20"/>
          <w:rFonts w:hint="eastAsia" w:ascii="宋体" w:hAnsi="宋体" w:eastAsia="宋体" w:cs="宋体"/>
          <w:b/>
          <w:bCs/>
          <w:i w:val="0"/>
          <w:iCs w:val="0"/>
          <w:caps w:val="0"/>
          <w:color w:val="333333"/>
          <w:spacing w:val="0"/>
          <w:sz w:val="24"/>
          <w:szCs w:val="24"/>
          <w:shd w:val="clear" w:fill="FFFFFF"/>
          <w:vertAlign w:val="baseline"/>
        </w:rPr>
      </w:pPr>
      <w:r>
        <w:rPr>
          <w:rStyle w:val="20"/>
          <w:rFonts w:hint="eastAsia" w:ascii="宋体" w:hAnsi="宋体" w:eastAsia="宋体" w:cs="宋体"/>
          <w:b/>
          <w:bCs/>
          <w:i w:val="0"/>
          <w:iCs w:val="0"/>
          <w:caps w:val="0"/>
          <w:color w:val="333333"/>
          <w:spacing w:val="0"/>
          <w:sz w:val="24"/>
          <w:szCs w:val="24"/>
          <w:shd w:val="clear" w:fill="FFFFFF"/>
          <w:vertAlign w:val="baseline"/>
        </w:rPr>
        <w:t>七、其他补充事宜</w:t>
      </w:r>
    </w:p>
    <w:p w14:paraId="11986AD2">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outlineLvl w:val="9"/>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（1）供应商领取采购文件时，请携带单位介绍信及经办人身份证原件及复印件加盖公章；</w:t>
      </w:r>
    </w:p>
    <w:p w14:paraId="3F28CAFB">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outlineLvl w:val="9"/>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（2）供应商按照《陕西省财政厅关于政府采购供应商注册登记有关事项的通知》中的要求，通过陕西省政府采购网（http://www.ccgp-shaanxi.gov.cn/）注册登记加入陕西省政府采购供应商库；</w:t>
      </w:r>
    </w:p>
    <w:p w14:paraId="23F35DD6">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outlineLvl w:val="9"/>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（3）本项目专门面向中小企业采购。</w:t>
      </w:r>
    </w:p>
    <w:p w14:paraId="045721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jc w:val="left"/>
        <w:textAlignment w:val="baseline"/>
        <w:outlineLvl w:val="9"/>
        <w:rPr>
          <w:rStyle w:val="20"/>
          <w:rFonts w:hint="eastAsia" w:ascii="宋体" w:hAnsi="宋体" w:eastAsia="宋体" w:cs="宋体"/>
          <w:b/>
          <w:bCs/>
          <w:i w:val="0"/>
          <w:iCs w:val="0"/>
          <w:caps w:val="0"/>
          <w:color w:val="333333"/>
          <w:spacing w:val="0"/>
          <w:sz w:val="24"/>
          <w:szCs w:val="24"/>
          <w:shd w:val="clear" w:fill="FFFFFF"/>
          <w:vertAlign w:val="baseline"/>
        </w:rPr>
      </w:pPr>
      <w:r>
        <w:rPr>
          <w:rStyle w:val="20"/>
          <w:rFonts w:hint="eastAsia" w:ascii="宋体" w:hAnsi="宋体" w:eastAsia="宋体" w:cs="宋体"/>
          <w:b/>
          <w:bCs/>
          <w:i w:val="0"/>
          <w:iCs w:val="0"/>
          <w:caps w:val="0"/>
          <w:color w:val="333333"/>
          <w:spacing w:val="0"/>
          <w:sz w:val="24"/>
          <w:szCs w:val="24"/>
          <w:shd w:val="clear" w:fill="FFFFFF"/>
          <w:vertAlign w:val="baseline"/>
        </w:rPr>
        <w:t>八、对本次招标提出询问，请按以下方式联系。</w:t>
      </w:r>
    </w:p>
    <w:p w14:paraId="256753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80" w:firstLineChars="200"/>
        <w:jc w:val="left"/>
        <w:textAlignment w:val="baseline"/>
        <w:outlineLvl w:val="9"/>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vertAlign w:val="baseline"/>
        </w:rPr>
        <w:t>1.采购人信息</w:t>
      </w:r>
    </w:p>
    <w:p w14:paraId="47E50934">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名称：陕西省镇安中学</w:t>
      </w:r>
    </w:p>
    <w:p w14:paraId="2848ECDF">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地址：商洛市镇安县永乐镇永乐街办太平村象鼻子湾镇安中学</w:t>
      </w:r>
    </w:p>
    <w:p w14:paraId="2F2BD4CA">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联系方式：0914-5339618</w:t>
      </w:r>
    </w:p>
    <w:p w14:paraId="1E09C3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80" w:firstLineChars="200"/>
        <w:jc w:val="left"/>
        <w:textAlignment w:val="baseline"/>
        <w:outlineLvl w:val="9"/>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vertAlign w:val="baseline"/>
        </w:rPr>
        <w:t>2.采购代理机构信息</w:t>
      </w:r>
    </w:p>
    <w:p w14:paraId="389CF55A">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名称：陕西银正项目管理有限公司</w:t>
      </w:r>
    </w:p>
    <w:p w14:paraId="00D9CEA8">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地址：陕西省西安市未央区凤城二路海荣翡翠国际城1幢12306号</w:t>
      </w:r>
    </w:p>
    <w:p w14:paraId="7259ED44">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联系方式：18791025837</w:t>
      </w:r>
    </w:p>
    <w:p w14:paraId="1A734A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80" w:firstLineChars="200"/>
        <w:jc w:val="left"/>
        <w:textAlignment w:val="baseline"/>
        <w:outlineLvl w:val="9"/>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vertAlign w:val="baseline"/>
        </w:rPr>
        <w:t>3.项目联系方式</w:t>
      </w:r>
    </w:p>
    <w:p w14:paraId="632D24E2">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项目联系人：刘工</w:t>
      </w:r>
    </w:p>
    <w:p w14:paraId="310CDACC">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电话：18791025837</w:t>
      </w:r>
    </w:p>
    <w:p w14:paraId="5E650552">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outlineLvl w:val="9"/>
        <w:rPr>
          <w:rFonts w:hint="eastAsia" w:ascii="宋体" w:hAnsi="宋体" w:eastAsia="宋体" w:cs="宋体"/>
          <w:color w:val="auto"/>
          <w:sz w:val="24"/>
          <w:szCs w:val="24"/>
        </w:rPr>
      </w:pPr>
    </w:p>
    <w:p w14:paraId="575C3062">
      <w:pPr>
        <w:rPr>
          <w:rFonts w:hint="eastAsia" w:ascii="宋体" w:hAnsi="宋体" w:eastAsia="宋体" w:cs="宋体"/>
          <w:i w:val="0"/>
          <w:iCs w:val="0"/>
          <w:caps w:val="0"/>
          <w:color w:val="auto"/>
          <w:spacing w:val="0"/>
          <w:sz w:val="24"/>
          <w:szCs w:val="24"/>
          <w:highlight w:val="none"/>
        </w:rPr>
      </w:pPr>
    </w:p>
    <w:p w14:paraId="0256F5F8">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highlight w:val="none"/>
          <w:lang w:eastAsia="zh-CN"/>
        </w:rPr>
      </w:pPr>
      <w:r>
        <w:rPr>
          <w:rFonts w:hint="eastAsia" w:hAnsi="宋体" w:cs="宋体"/>
          <w:i w:val="0"/>
          <w:iCs w:val="0"/>
          <w:caps w:val="0"/>
          <w:color w:val="auto"/>
          <w:spacing w:val="0"/>
          <w:sz w:val="24"/>
          <w:szCs w:val="24"/>
          <w:highlight w:val="none"/>
          <w:lang w:eastAsia="zh-CN"/>
        </w:rPr>
        <w:t>陕西银正项目管理有限公司</w:t>
      </w:r>
    </w:p>
    <w:p w14:paraId="23487714">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default" w:ascii="宋体" w:hAnsi="宋体" w:eastAsia="宋体" w:cs="宋体"/>
          <w:highlight w:val="none"/>
          <w:lang w:val="en-US" w:eastAsia="zh-CN"/>
        </w:rPr>
      </w:pPr>
      <w:r>
        <w:rPr>
          <w:rFonts w:hint="eastAsia" w:hAnsi="宋体" w:cs="宋体"/>
          <w:highlight w:val="none"/>
          <w:lang w:val="en-US" w:eastAsia="zh-CN"/>
        </w:rPr>
        <w:t>2025年06月13日</w:t>
      </w:r>
    </w:p>
    <w:p w14:paraId="0CFAFB51">
      <w:pPr>
        <w:rPr>
          <w:rFonts w:hint="eastAsia" w:ascii="宋体" w:hAnsi="宋体" w:eastAsia="宋体" w:cs="宋体"/>
          <w:highlight w:val="none"/>
        </w:rPr>
      </w:pPr>
      <w:r>
        <w:rPr>
          <w:rFonts w:hint="eastAsia" w:ascii="宋体" w:hAnsi="宋体" w:eastAsia="宋体" w:cs="宋体"/>
          <w:highlight w:val="none"/>
        </w:rPr>
        <w:br w:type="page"/>
      </w:r>
    </w:p>
    <w:p w14:paraId="66DC9614">
      <w:pPr>
        <w:spacing w:line="348" w:lineRule="auto"/>
        <w:ind w:right="119"/>
        <w:jc w:val="center"/>
        <w:outlineLvl w:val="0"/>
        <w:rPr>
          <w:rFonts w:hint="eastAsia" w:ascii="宋体" w:hAnsi="宋体" w:eastAsia="宋体" w:cs="宋体"/>
          <w:bCs/>
          <w:sz w:val="36"/>
          <w:szCs w:val="36"/>
          <w:highlight w:val="none"/>
        </w:rPr>
      </w:pPr>
      <w:bookmarkStart w:id="20" w:name="_Toc3334"/>
      <w:bookmarkStart w:id="21" w:name="_Toc14793"/>
      <w:bookmarkStart w:id="22" w:name="_Toc4831"/>
      <w:r>
        <w:rPr>
          <w:rFonts w:hint="eastAsia" w:ascii="宋体" w:hAnsi="宋体" w:eastAsia="宋体" w:cs="宋体"/>
          <w:b/>
          <w:bCs/>
          <w:kern w:val="2"/>
          <w:sz w:val="36"/>
          <w:szCs w:val="36"/>
          <w:highlight w:val="none"/>
        </w:rPr>
        <w:t xml:space="preserve">第二章  </w:t>
      </w:r>
      <w:bookmarkEnd w:id="16"/>
      <w:bookmarkEnd w:id="17"/>
      <w:bookmarkStart w:id="23" w:name="OLE_LINK3"/>
      <w:r>
        <w:rPr>
          <w:rFonts w:hint="eastAsia" w:ascii="宋体" w:hAnsi="宋体" w:eastAsia="宋体" w:cs="宋体"/>
          <w:b/>
          <w:bCs/>
          <w:kern w:val="2"/>
          <w:sz w:val="36"/>
          <w:szCs w:val="36"/>
          <w:highlight w:val="none"/>
        </w:rPr>
        <w:t>供应商须知</w:t>
      </w:r>
      <w:bookmarkEnd w:id="18"/>
      <w:bookmarkEnd w:id="19"/>
      <w:bookmarkEnd w:id="20"/>
      <w:bookmarkEnd w:id="21"/>
      <w:bookmarkEnd w:id="22"/>
      <w:bookmarkEnd w:id="23"/>
    </w:p>
    <w:p w14:paraId="60378FD4">
      <w:pPr>
        <w:spacing w:line="440" w:lineRule="exact"/>
        <w:jc w:val="center"/>
        <w:outlineLvl w:val="1"/>
        <w:rPr>
          <w:rFonts w:hint="eastAsia" w:ascii="宋体" w:hAnsi="宋体" w:eastAsia="宋体" w:cs="宋体"/>
          <w:b/>
          <w:bCs/>
          <w:sz w:val="32"/>
          <w:szCs w:val="32"/>
          <w:highlight w:val="none"/>
        </w:rPr>
      </w:pPr>
      <w:bookmarkStart w:id="24" w:name="_Toc23180"/>
      <w:bookmarkStart w:id="25" w:name="_Toc18299"/>
      <w:bookmarkStart w:id="26" w:name="_Toc8846"/>
      <w:bookmarkStart w:id="27" w:name="_Toc16830"/>
      <w:r>
        <w:rPr>
          <w:rFonts w:hint="eastAsia" w:ascii="宋体" w:hAnsi="宋体" w:eastAsia="宋体" w:cs="宋体"/>
          <w:b/>
          <w:bCs/>
          <w:sz w:val="32"/>
          <w:szCs w:val="32"/>
          <w:highlight w:val="none"/>
        </w:rPr>
        <w:t>供应商须知前附表</w:t>
      </w:r>
      <w:bookmarkEnd w:id="24"/>
      <w:bookmarkEnd w:id="25"/>
      <w:bookmarkEnd w:id="26"/>
      <w:bookmarkEnd w:id="27"/>
    </w:p>
    <w:p w14:paraId="4A82E1E5">
      <w:pPr>
        <w:spacing w:line="44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本表是对供应商须知的具体补充和修改，如有矛盾，应以本资料表为准。</w:t>
      </w:r>
    </w:p>
    <w:tbl>
      <w:tblPr>
        <w:tblStyle w:val="1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2"/>
        <w:gridCol w:w="951"/>
        <w:gridCol w:w="7354"/>
      </w:tblGrid>
      <w:tr w14:paraId="1BBE9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4" w:hRule="atLeast"/>
          <w:jc w:val="center"/>
        </w:trPr>
        <w:tc>
          <w:tcPr>
            <w:tcW w:w="592" w:type="dxa"/>
            <w:noWrap w:val="0"/>
            <w:vAlign w:val="top"/>
          </w:tcPr>
          <w:p w14:paraId="4F1946AC">
            <w:pPr>
              <w:spacing w:beforeLines="50" w:line="360" w:lineRule="auto"/>
              <w:jc w:val="center"/>
              <w:rPr>
                <w:rFonts w:hint="eastAsia" w:ascii="宋体" w:hAnsi="宋体" w:eastAsia="宋体" w:cs="宋体"/>
                <w:b/>
                <w:szCs w:val="24"/>
                <w:highlight w:val="none"/>
              </w:rPr>
            </w:pPr>
            <w:r>
              <w:rPr>
                <w:rFonts w:hint="eastAsia" w:ascii="宋体" w:hAnsi="宋体" w:eastAsia="宋体" w:cs="宋体"/>
                <w:b/>
                <w:szCs w:val="24"/>
                <w:highlight w:val="none"/>
              </w:rPr>
              <w:t>序号</w:t>
            </w:r>
          </w:p>
        </w:tc>
        <w:tc>
          <w:tcPr>
            <w:tcW w:w="951" w:type="dxa"/>
            <w:noWrap w:val="0"/>
            <w:vAlign w:val="center"/>
          </w:tcPr>
          <w:p w14:paraId="17E238DA">
            <w:pPr>
              <w:spacing w:beforeLines="50" w:line="360" w:lineRule="auto"/>
              <w:jc w:val="center"/>
              <w:rPr>
                <w:rFonts w:hint="eastAsia" w:ascii="宋体" w:hAnsi="宋体" w:eastAsia="宋体" w:cs="宋体"/>
                <w:b/>
                <w:szCs w:val="24"/>
                <w:highlight w:val="none"/>
              </w:rPr>
            </w:pPr>
            <w:r>
              <w:rPr>
                <w:rFonts w:hint="eastAsia" w:ascii="宋体" w:hAnsi="宋体" w:eastAsia="宋体" w:cs="宋体"/>
                <w:b/>
                <w:szCs w:val="24"/>
                <w:highlight w:val="none"/>
              </w:rPr>
              <w:t>条款号</w:t>
            </w:r>
          </w:p>
        </w:tc>
        <w:tc>
          <w:tcPr>
            <w:tcW w:w="7354" w:type="dxa"/>
            <w:noWrap w:val="0"/>
            <w:vAlign w:val="top"/>
          </w:tcPr>
          <w:p w14:paraId="45ADA6C8">
            <w:pPr>
              <w:spacing w:beforeLines="50" w:line="360" w:lineRule="auto"/>
              <w:jc w:val="center"/>
              <w:rPr>
                <w:rFonts w:hint="eastAsia" w:ascii="宋体" w:hAnsi="宋体" w:eastAsia="宋体" w:cs="宋体"/>
                <w:b/>
                <w:szCs w:val="24"/>
                <w:highlight w:val="none"/>
              </w:rPr>
            </w:pPr>
            <w:r>
              <w:rPr>
                <w:rFonts w:hint="eastAsia" w:ascii="宋体" w:hAnsi="宋体" w:eastAsia="宋体" w:cs="宋体"/>
                <w:b/>
                <w:szCs w:val="24"/>
                <w:highlight w:val="none"/>
              </w:rPr>
              <w:t xml:space="preserve">编 列 内 容 </w:t>
            </w:r>
          </w:p>
        </w:tc>
      </w:tr>
      <w:tr w14:paraId="55DEA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592" w:type="dxa"/>
            <w:noWrap w:val="0"/>
            <w:vAlign w:val="center"/>
          </w:tcPr>
          <w:p w14:paraId="3890625F">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w:t>
            </w:r>
          </w:p>
        </w:tc>
        <w:tc>
          <w:tcPr>
            <w:tcW w:w="951" w:type="dxa"/>
            <w:noWrap w:val="0"/>
            <w:vAlign w:val="center"/>
          </w:tcPr>
          <w:p w14:paraId="27CEA59D">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2.3</w:t>
            </w:r>
          </w:p>
        </w:tc>
        <w:tc>
          <w:tcPr>
            <w:tcW w:w="7354" w:type="dxa"/>
            <w:noWrap w:val="0"/>
            <w:vAlign w:val="top"/>
          </w:tcPr>
          <w:p w14:paraId="4FB8687F">
            <w:pPr>
              <w:spacing w:line="360" w:lineRule="auto"/>
              <w:rPr>
                <w:rFonts w:hint="eastAsia" w:ascii="宋体" w:hAnsi="宋体" w:eastAsia="宋体" w:cs="宋体"/>
                <w:szCs w:val="24"/>
                <w:highlight w:val="none"/>
                <w:lang w:eastAsia="zh-CN"/>
              </w:rPr>
            </w:pPr>
            <w:r>
              <w:rPr>
                <w:rFonts w:hint="eastAsia" w:ascii="宋体" w:hAnsi="宋体" w:eastAsia="宋体" w:cs="宋体"/>
                <w:szCs w:val="24"/>
                <w:highlight w:val="none"/>
              </w:rPr>
              <w:t>采购代理机构：</w:t>
            </w:r>
            <w:r>
              <w:rPr>
                <w:rFonts w:hint="eastAsia" w:hAnsi="宋体" w:cs="宋体"/>
                <w:szCs w:val="24"/>
                <w:highlight w:val="none"/>
                <w:lang w:eastAsia="zh-CN"/>
              </w:rPr>
              <w:t>陕西银正项目管理有限公司</w:t>
            </w:r>
          </w:p>
          <w:p w14:paraId="53326BF8">
            <w:pPr>
              <w:spacing w:line="360" w:lineRule="auto"/>
              <w:rPr>
                <w:rFonts w:hint="eastAsia" w:ascii="宋体" w:hAnsi="宋体" w:eastAsia="宋体" w:cs="宋体"/>
                <w:szCs w:val="24"/>
                <w:highlight w:val="none"/>
                <w:lang w:eastAsia="zh-CN"/>
              </w:rPr>
            </w:pPr>
            <w:r>
              <w:rPr>
                <w:rFonts w:hint="eastAsia" w:ascii="宋体" w:hAnsi="宋体" w:eastAsia="宋体" w:cs="宋体"/>
                <w:szCs w:val="24"/>
                <w:highlight w:val="none"/>
              </w:rPr>
              <w:t>地        址：</w:t>
            </w:r>
            <w:r>
              <w:rPr>
                <w:rFonts w:hint="eastAsia" w:hAnsi="宋体" w:cs="宋体"/>
                <w:szCs w:val="24"/>
                <w:highlight w:val="none"/>
                <w:lang w:eastAsia="zh-CN"/>
              </w:rPr>
              <w:t>陕西省西安市未央区凤城二路海荣翡翠国际城1幢12306号</w:t>
            </w:r>
          </w:p>
          <w:p w14:paraId="260E6E19">
            <w:pPr>
              <w:spacing w:line="360" w:lineRule="auto"/>
              <w:rPr>
                <w:rFonts w:hint="default" w:ascii="宋体" w:hAnsi="宋体" w:eastAsia="宋体" w:cs="宋体"/>
                <w:szCs w:val="24"/>
                <w:highlight w:val="none"/>
                <w:lang w:val="en-US" w:eastAsia="zh-CN"/>
              </w:rPr>
            </w:pPr>
            <w:r>
              <w:rPr>
                <w:rFonts w:hint="eastAsia" w:ascii="宋体" w:hAnsi="宋体" w:eastAsia="宋体" w:cs="宋体"/>
                <w:szCs w:val="24"/>
                <w:highlight w:val="none"/>
              </w:rPr>
              <w:t>邮        编：7100</w:t>
            </w:r>
            <w:r>
              <w:rPr>
                <w:rFonts w:hint="eastAsia" w:hAnsi="宋体" w:cs="宋体"/>
                <w:szCs w:val="24"/>
                <w:highlight w:val="none"/>
                <w:lang w:val="en-US" w:eastAsia="zh-CN"/>
              </w:rPr>
              <w:t>21</w:t>
            </w:r>
          </w:p>
          <w:p w14:paraId="77FBDD59">
            <w:pPr>
              <w:spacing w:line="360" w:lineRule="auto"/>
              <w:rPr>
                <w:rFonts w:hint="eastAsia" w:ascii="宋体" w:hAnsi="宋体" w:eastAsia="宋体" w:cs="宋体"/>
                <w:szCs w:val="24"/>
                <w:highlight w:val="none"/>
                <w:lang w:eastAsia="zh-CN"/>
              </w:rPr>
            </w:pPr>
            <w:r>
              <w:rPr>
                <w:rFonts w:hint="eastAsia" w:ascii="宋体" w:hAnsi="宋体" w:eastAsia="宋体" w:cs="宋体"/>
                <w:szCs w:val="24"/>
                <w:highlight w:val="none"/>
              </w:rPr>
              <w:t>电        话：</w:t>
            </w:r>
            <w:r>
              <w:rPr>
                <w:rFonts w:hint="eastAsia" w:hAnsi="宋体" w:cs="宋体"/>
                <w:szCs w:val="24"/>
                <w:highlight w:val="none"/>
                <w:lang w:eastAsia="zh-CN"/>
              </w:rPr>
              <w:t>18791025837</w:t>
            </w:r>
          </w:p>
          <w:p w14:paraId="775536B6">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传        真：/</w:t>
            </w:r>
          </w:p>
        </w:tc>
      </w:tr>
      <w:tr w14:paraId="79469F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7" w:hRule="atLeast"/>
          <w:jc w:val="center"/>
        </w:trPr>
        <w:tc>
          <w:tcPr>
            <w:tcW w:w="592" w:type="dxa"/>
            <w:noWrap w:val="0"/>
            <w:vAlign w:val="center"/>
          </w:tcPr>
          <w:p w14:paraId="443330A9">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2</w:t>
            </w:r>
          </w:p>
        </w:tc>
        <w:tc>
          <w:tcPr>
            <w:tcW w:w="951" w:type="dxa"/>
            <w:noWrap w:val="0"/>
            <w:vAlign w:val="center"/>
          </w:tcPr>
          <w:p w14:paraId="6946278F">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3.6</w:t>
            </w:r>
          </w:p>
        </w:tc>
        <w:tc>
          <w:tcPr>
            <w:tcW w:w="7354" w:type="dxa"/>
            <w:noWrap w:val="0"/>
            <w:vAlign w:val="center"/>
          </w:tcPr>
          <w:p w14:paraId="14E7BAAB">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本项目不接受联合体磋商。</w:t>
            </w:r>
          </w:p>
        </w:tc>
      </w:tr>
      <w:tr w14:paraId="4EF73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1" w:hRule="atLeast"/>
          <w:jc w:val="center"/>
        </w:trPr>
        <w:tc>
          <w:tcPr>
            <w:tcW w:w="592" w:type="dxa"/>
            <w:noWrap w:val="0"/>
            <w:vAlign w:val="center"/>
          </w:tcPr>
          <w:p w14:paraId="57AD9FDE">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3</w:t>
            </w:r>
          </w:p>
        </w:tc>
        <w:tc>
          <w:tcPr>
            <w:tcW w:w="951" w:type="dxa"/>
            <w:noWrap w:val="0"/>
            <w:vAlign w:val="center"/>
          </w:tcPr>
          <w:p w14:paraId="6F34784C">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9.2</w:t>
            </w:r>
          </w:p>
        </w:tc>
        <w:tc>
          <w:tcPr>
            <w:tcW w:w="7354" w:type="dxa"/>
            <w:noWrap w:val="0"/>
            <w:vAlign w:val="center"/>
          </w:tcPr>
          <w:p w14:paraId="08E60B48">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不允许提供备选方案。</w:t>
            </w:r>
          </w:p>
        </w:tc>
      </w:tr>
      <w:tr w14:paraId="0647D1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01" w:hRule="atLeast"/>
          <w:jc w:val="center"/>
        </w:trPr>
        <w:tc>
          <w:tcPr>
            <w:tcW w:w="592" w:type="dxa"/>
            <w:noWrap w:val="0"/>
            <w:vAlign w:val="center"/>
          </w:tcPr>
          <w:p w14:paraId="6E516B4B">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4</w:t>
            </w:r>
          </w:p>
        </w:tc>
        <w:tc>
          <w:tcPr>
            <w:tcW w:w="951" w:type="dxa"/>
            <w:noWrap w:val="0"/>
            <w:vAlign w:val="center"/>
          </w:tcPr>
          <w:p w14:paraId="499B716D">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9.3</w:t>
            </w:r>
          </w:p>
        </w:tc>
        <w:tc>
          <w:tcPr>
            <w:tcW w:w="7354" w:type="dxa"/>
            <w:noWrap w:val="0"/>
            <w:vAlign w:val="center"/>
          </w:tcPr>
          <w:p w14:paraId="441F0872">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本次磋商的最小单元为“项目”，供应商可根据自身的资质情况和经营范围对本次项目进行磋商，不得将其子目再行分解或只对本次项目中的品目进行不完全磋商，任何不完全的响应将会被拒绝。</w:t>
            </w:r>
          </w:p>
        </w:tc>
      </w:tr>
      <w:tr w14:paraId="3EA638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92" w:type="dxa"/>
            <w:noWrap w:val="0"/>
            <w:vAlign w:val="center"/>
          </w:tcPr>
          <w:p w14:paraId="18D16A47">
            <w:pPr>
              <w:spacing w:line="360" w:lineRule="auto"/>
              <w:jc w:val="center"/>
              <w:rPr>
                <w:rFonts w:hint="eastAsia" w:ascii="宋体" w:hAnsi="宋体" w:eastAsia="宋体" w:cs="宋体"/>
                <w:szCs w:val="24"/>
                <w:highlight w:val="none"/>
                <w:lang w:eastAsia="zh-CN"/>
              </w:rPr>
            </w:pPr>
            <w:r>
              <w:rPr>
                <w:rFonts w:hint="eastAsia" w:hAnsi="宋体" w:eastAsia="宋体" w:cs="宋体"/>
                <w:szCs w:val="24"/>
                <w:highlight w:val="none"/>
                <w:lang w:val="en-US" w:eastAsia="zh-CN"/>
              </w:rPr>
              <w:t>5</w:t>
            </w:r>
          </w:p>
        </w:tc>
        <w:tc>
          <w:tcPr>
            <w:tcW w:w="951" w:type="dxa"/>
            <w:noWrap w:val="0"/>
            <w:vAlign w:val="center"/>
          </w:tcPr>
          <w:p w14:paraId="763648BD">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11.1</w:t>
            </w:r>
          </w:p>
        </w:tc>
        <w:tc>
          <w:tcPr>
            <w:tcW w:w="7354" w:type="dxa"/>
            <w:noWrap w:val="0"/>
            <w:vAlign w:val="top"/>
          </w:tcPr>
          <w:p w14:paraId="6DB350E4">
            <w:pPr>
              <w:spacing w:line="360" w:lineRule="auto"/>
              <w:ind w:firstLine="480"/>
              <w:rPr>
                <w:rFonts w:hint="eastAsia" w:ascii="宋体" w:hAnsi="宋体" w:eastAsia="宋体" w:cs="宋体"/>
                <w:szCs w:val="24"/>
                <w:highlight w:val="none"/>
              </w:rPr>
            </w:pPr>
            <w:r>
              <w:rPr>
                <w:rFonts w:hint="eastAsia" w:ascii="宋体" w:hAnsi="宋体" w:eastAsia="宋体" w:cs="宋体"/>
                <w:szCs w:val="24"/>
                <w:highlight w:val="none"/>
              </w:rPr>
              <w:t>磋商报价：是供应商为完成本项目要求的全部服务内容最终价格的体现。</w:t>
            </w:r>
          </w:p>
          <w:p w14:paraId="0D0F5BF3">
            <w:pPr>
              <w:spacing w:line="360" w:lineRule="auto"/>
              <w:ind w:firstLine="480"/>
              <w:rPr>
                <w:rFonts w:hint="eastAsia" w:ascii="宋体" w:hAnsi="宋体" w:eastAsia="宋体" w:cs="宋体"/>
                <w:szCs w:val="24"/>
                <w:highlight w:val="none"/>
              </w:rPr>
            </w:pPr>
            <w:r>
              <w:rPr>
                <w:rFonts w:hint="eastAsia" w:ascii="宋体" w:hAnsi="宋体" w:eastAsia="宋体" w:cs="宋体"/>
                <w:szCs w:val="24"/>
                <w:highlight w:val="none"/>
              </w:rPr>
              <w:t>供应商所报的价格应考虑到可能发生的所有与完成本项目相关服务及履行合同义务有关的一切费用，任何有选择的报价将不予接受，按无效磋商处理。</w:t>
            </w:r>
          </w:p>
        </w:tc>
      </w:tr>
      <w:tr w14:paraId="75013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9" w:hRule="atLeast"/>
          <w:jc w:val="center"/>
        </w:trPr>
        <w:tc>
          <w:tcPr>
            <w:tcW w:w="592" w:type="dxa"/>
            <w:noWrap w:val="0"/>
            <w:vAlign w:val="center"/>
          </w:tcPr>
          <w:p w14:paraId="7078C004">
            <w:pPr>
              <w:spacing w:line="360" w:lineRule="auto"/>
              <w:jc w:val="center"/>
              <w:rPr>
                <w:rFonts w:hint="eastAsia" w:ascii="宋体" w:hAnsi="宋体" w:eastAsia="宋体" w:cs="宋体"/>
                <w:szCs w:val="24"/>
                <w:highlight w:val="none"/>
                <w:lang w:eastAsia="zh-CN"/>
              </w:rPr>
            </w:pPr>
            <w:r>
              <w:rPr>
                <w:rFonts w:hint="eastAsia" w:hAnsi="宋体" w:eastAsia="宋体" w:cs="宋体"/>
                <w:szCs w:val="24"/>
                <w:highlight w:val="none"/>
                <w:lang w:val="en-US" w:eastAsia="zh-CN"/>
              </w:rPr>
              <w:t>6</w:t>
            </w:r>
          </w:p>
        </w:tc>
        <w:tc>
          <w:tcPr>
            <w:tcW w:w="951" w:type="dxa"/>
            <w:noWrap w:val="0"/>
            <w:vAlign w:val="center"/>
          </w:tcPr>
          <w:p w14:paraId="2472A194">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12.1</w:t>
            </w:r>
          </w:p>
        </w:tc>
        <w:tc>
          <w:tcPr>
            <w:tcW w:w="7354" w:type="dxa"/>
            <w:noWrap w:val="0"/>
            <w:vAlign w:val="top"/>
          </w:tcPr>
          <w:p w14:paraId="2937269F">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特定资格证明文件：</w:t>
            </w:r>
          </w:p>
          <w:p w14:paraId="79E7CEE1">
            <w:pPr>
              <w:spacing w:line="500" w:lineRule="exact"/>
              <w:ind w:firstLine="480" w:firstLineChars="200"/>
              <w:rPr>
                <w:rFonts w:hint="eastAsia" w:hAnsi="宋体" w:eastAsia="宋体" w:cs="宋体"/>
                <w:szCs w:val="24"/>
                <w:highlight w:val="none"/>
                <w:lang w:val="en-US" w:eastAsia="zh-CN"/>
              </w:rPr>
            </w:pPr>
            <w:r>
              <w:rPr>
                <w:rFonts w:hint="eastAsia" w:hAnsi="宋体" w:eastAsia="宋体" w:cs="宋体"/>
                <w:szCs w:val="24"/>
                <w:highlight w:val="none"/>
                <w:lang w:val="en-US" w:eastAsia="zh-CN"/>
              </w:rPr>
              <w:t>（1）提供合格有效的法人或者其他组织的营业执照等证明文件，自然人的身份证明；</w:t>
            </w:r>
          </w:p>
          <w:p w14:paraId="18C4155E">
            <w:pPr>
              <w:spacing w:line="500" w:lineRule="exact"/>
              <w:ind w:firstLine="480" w:firstLineChars="200"/>
              <w:rPr>
                <w:rFonts w:hint="eastAsia" w:hAnsi="宋体" w:eastAsia="宋体" w:cs="宋体"/>
                <w:szCs w:val="24"/>
                <w:highlight w:val="none"/>
                <w:lang w:val="en-US" w:eastAsia="zh-CN"/>
              </w:rPr>
            </w:pPr>
            <w:r>
              <w:rPr>
                <w:rFonts w:hint="eastAsia" w:hAnsi="宋体" w:eastAsia="宋体" w:cs="宋体"/>
                <w:szCs w:val="24"/>
                <w:highlight w:val="none"/>
                <w:lang w:val="en-US" w:eastAsia="zh-CN"/>
              </w:rPr>
              <w:t>（2）提供法定代表人授权书（附法定代表人、被授权人身份证复印件），法定代表人直接参加的，须提供法定代表人身份证明及身份证复印件；</w:t>
            </w:r>
          </w:p>
          <w:p w14:paraId="645A18FF">
            <w:pPr>
              <w:spacing w:line="500" w:lineRule="exact"/>
              <w:ind w:firstLine="480" w:firstLineChars="200"/>
              <w:rPr>
                <w:rFonts w:hint="eastAsia" w:hAnsi="宋体" w:eastAsia="宋体" w:cs="宋体"/>
                <w:szCs w:val="24"/>
                <w:highlight w:val="none"/>
                <w:lang w:val="en-US" w:eastAsia="zh-CN"/>
              </w:rPr>
            </w:pPr>
            <w:r>
              <w:rPr>
                <w:rFonts w:hint="eastAsia" w:hAnsi="宋体" w:eastAsia="宋体" w:cs="宋体"/>
                <w:szCs w:val="24"/>
                <w:highlight w:val="none"/>
                <w:lang w:val="en-US" w:eastAsia="zh-CN"/>
              </w:rPr>
              <w:t>（3）财务状况：提供2024年度经审计的财务审计报告，内容至少包括资产负债表、利润表、现金流量表及附注（成立时间至提交响应文件截止时间不足一年的可提供成立后任意时段的资产负债表）或磋商时间前六个月内银行出具的资信证明；</w:t>
            </w:r>
          </w:p>
          <w:p w14:paraId="055373F8">
            <w:pPr>
              <w:spacing w:line="500" w:lineRule="exact"/>
              <w:ind w:firstLine="480" w:firstLineChars="200"/>
              <w:rPr>
                <w:rFonts w:hint="eastAsia" w:hAnsi="宋体" w:eastAsia="宋体" w:cs="宋体"/>
                <w:szCs w:val="24"/>
                <w:highlight w:val="none"/>
                <w:lang w:val="en-US" w:eastAsia="zh-CN"/>
              </w:rPr>
            </w:pPr>
            <w:r>
              <w:rPr>
                <w:rFonts w:hint="eastAsia" w:hAnsi="宋体" w:eastAsia="宋体" w:cs="宋体"/>
                <w:szCs w:val="24"/>
                <w:highlight w:val="none"/>
                <w:lang w:val="en-US" w:eastAsia="zh-CN"/>
              </w:rPr>
              <w:t>（4）税收缴纳证明：提供磋商截止日前近一年内任意一个月的纳税证明或完税证明（任意税种），依法免税的单位应提供相关证明材料；</w:t>
            </w:r>
          </w:p>
          <w:p w14:paraId="4FA174FB">
            <w:pPr>
              <w:spacing w:line="500" w:lineRule="exact"/>
              <w:ind w:firstLine="480" w:firstLineChars="200"/>
              <w:rPr>
                <w:rFonts w:hint="eastAsia" w:hAnsi="宋体" w:eastAsia="宋体" w:cs="宋体"/>
                <w:szCs w:val="24"/>
                <w:highlight w:val="none"/>
                <w:lang w:val="en-US" w:eastAsia="zh-CN"/>
              </w:rPr>
            </w:pPr>
            <w:r>
              <w:rPr>
                <w:rFonts w:hint="eastAsia" w:hAnsi="宋体" w:eastAsia="宋体" w:cs="宋体"/>
                <w:szCs w:val="24"/>
                <w:highlight w:val="none"/>
                <w:lang w:val="en-US" w:eastAsia="zh-CN"/>
              </w:rPr>
              <w:t>（5）社会保障资金缴纳证明：提供磋商截止日前一年内已缴存的至少一个月的社会保障资金缴存单据或社保机构开具的社会保险参保缴费情况证明，依法不需要缴纳社会保障资金的单位应提供相关证明材料；</w:t>
            </w:r>
          </w:p>
          <w:p w14:paraId="3908F691">
            <w:pPr>
              <w:spacing w:line="500" w:lineRule="exact"/>
              <w:ind w:firstLine="480" w:firstLineChars="200"/>
              <w:rPr>
                <w:rFonts w:hint="eastAsia" w:hAnsi="宋体" w:eastAsia="宋体" w:cs="宋体"/>
                <w:szCs w:val="24"/>
                <w:highlight w:val="none"/>
                <w:lang w:val="en-US" w:eastAsia="zh-CN"/>
              </w:rPr>
            </w:pPr>
            <w:r>
              <w:rPr>
                <w:rFonts w:hint="eastAsia" w:hAnsi="宋体" w:eastAsia="宋体" w:cs="宋体"/>
                <w:szCs w:val="24"/>
                <w:highlight w:val="none"/>
                <w:lang w:val="en-US" w:eastAsia="zh-CN"/>
              </w:rPr>
              <w:t>（6）供应商通过“信用中国”网站(www.creditchina.gov.cn)、中国政府采购网(www.ccgp.gov.cn)等查询相关主体信用记录；</w:t>
            </w:r>
          </w:p>
          <w:p w14:paraId="1325AE17">
            <w:pPr>
              <w:spacing w:line="500" w:lineRule="exact"/>
              <w:ind w:firstLine="480" w:firstLineChars="200"/>
              <w:rPr>
                <w:rFonts w:hint="eastAsia" w:hAnsi="宋体" w:eastAsia="宋体" w:cs="宋体"/>
                <w:szCs w:val="24"/>
                <w:highlight w:val="none"/>
                <w:lang w:val="en-US" w:eastAsia="zh-CN"/>
              </w:rPr>
            </w:pPr>
            <w:r>
              <w:rPr>
                <w:rFonts w:hint="eastAsia" w:hAnsi="宋体" w:eastAsia="宋体" w:cs="宋体"/>
                <w:szCs w:val="24"/>
                <w:highlight w:val="none"/>
                <w:lang w:val="en-US" w:eastAsia="zh-CN"/>
              </w:rPr>
              <w:t>（7）参加政府采购活动前3年内，在经营活动中没有重大违法记录的书面声明；</w:t>
            </w:r>
          </w:p>
          <w:p w14:paraId="2F60501F">
            <w:pPr>
              <w:spacing w:line="500" w:lineRule="exact"/>
              <w:ind w:firstLine="480" w:firstLineChars="200"/>
              <w:rPr>
                <w:rFonts w:hint="eastAsia" w:hAnsi="宋体" w:eastAsia="宋体" w:cs="宋体"/>
                <w:szCs w:val="24"/>
                <w:highlight w:val="none"/>
                <w:lang w:val="en-US" w:eastAsia="zh-CN"/>
              </w:rPr>
            </w:pPr>
            <w:r>
              <w:rPr>
                <w:rFonts w:hint="eastAsia" w:hAnsi="宋体" w:eastAsia="宋体" w:cs="宋体"/>
                <w:szCs w:val="24"/>
                <w:highlight w:val="none"/>
                <w:lang w:val="en-US" w:eastAsia="zh-CN"/>
              </w:rPr>
              <w:t>（8）提供具有履行合同所必需的设备和专业技术能力的书面承诺；</w:t>
            </w:r>
          </w:p>
          <w:p w14:paraId="4FB4EEB6">
            <w:pPr>
              <w:spacing w:line="500" w:lineRule="exact"/>
              <w:ind w:firstLine="480" w:firstLineChars="200"/>
              <w:rPr>
                <w:rFonts w:hint="eastAsia" w:hAnsi="宋体" w:eastAsia="宋体" w:cs="宋体"/>
                <w:szCs w:val="24"/>
                <w:highlight w:val="none"/>
                <w:lang w:val="en-US" w:eastAsia="zh-CN"/>
              </w:rPr>
            </w:pPr>
            <w:r>
              <w:rPr>
                <w:rFonts w:hint="eastAsia" w:hAnsi="宋体" w:eastAsia="宋体" w:cs="宋体"/>
                <w:szCs w:val="24"/>
                <w:highlight w:val="none"/>
                <w:lang w:val="en-US" w:eastAsia="zh-CN"/>
              </w:rPr>
              <w:t>（9）供应商须提供中小企业声明函；</w:t>
            </w:r>
          </w:p>
          <w:p w14:paraId="3A809D8E">
            <w:pPr>
              <w:spacing w:line="500" w:lineRule="exact"/>
              <w:ind w:firstLine="480" w:firstLineChars="200"/>
              <w:rPr>
                <w:rFonts w:hint="eastAsia" w:hAnsi="宋体" w:eastAsia="宋体" w:cs="宋体"/>
                <w:szCs w:val="24"/>
                <w:highlight w:val="none"/>
                <w:lang w:val="en-US" w:eastAsia="zh-CN"/>
              </w:rPr>
            </w:pPr>
            <w:r>
              <w:rPr>
                <w:rFonts w:hint="eastAsia" w:hAnsi="宋体" w:eastAsia="宋体" w:cs="宋体"/>
                <w:szCs w:val="24"/>
                <w:highlight w:val="none"/>
                <w:lang w:val="en-US" w:eastAsia="zh-CN"/>
              </w:rPr>
              <w:t>（10）本项目不接受联合体磋商（提供承诺书）。</w:t>
            </w:r>
          </w:p>
          <w:p w14:paraId="7C38D7C4">
            <w:pPr>
              <w:spacing w:line="360" w:lineRule="auto"/>
              <w:ind w:firstLine="482" w:firstLineChars="200"/>
              <w:rPr>
                <w:rFonts w:hint="eastAsia" w:ascii="宋体" w:hAnsi="宋体" w:eastAsia="宋体" w:cs="宋体"/>
                <w:szCs w:val="24"/>
                <w:highlight w:val="none"/>
              </w:rPr>
            </w:pPr>
            <w:r>
              <w:rPr>
                <w:rFonts w:hint="eastAsia" w:ascii="宋体" w:hAnsi="宋体" w:eastAsia="宋体" w:cs="宋体"/>
                <w:b/>
                <w:bCs/>
                <w:szCs w:val="24"/>
                <w:highlight w:val="none"/>
              </w:rPr>
              <w:t>以上（1-</w:t>
            </w:r>
            <w:r>
              <w:rPr>
                <w:rFonts w:hint="eastAsia" w:hAnsi="宋体" w:cs="宋体"/>
                <w:b/>
                <w:bCs/>
                <w:szCs w:val="24"/>
                <w:highlight w:val="none"/>
                <w:lang w:val="en-US" w:eastAsia="zh-CN"/>
              </w:rPr>
              <w:t>10</w:t>
            </w:r>
            <w:r>
              <w:rPr>
                <w:rFonts w:hint="eastAsia" w:ascii="宋体" w:hAnsi="宋体" w:eastAsia="宋体" w:cs="宋体"/>
                <w:b/>
                <w:bCs/>
                <w:szCs w:val="24"/>
                <w:highlight w:val="none"/>
              </w:rPr>
              <w:t>）为必备资质，缺一项或某项达不到要求，按无效磋商处理。</w:t>
            </w:r>
          </w:p>
        </w:tc>
      </w:tr>
      <w:tr w14:paraId="4B4552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9" w:hRule="atLeast"/>
          <w:jc w:val="center"/>
        </w:trPr>
        <w:tc>
          <w:tcPr>
            <w:tcW w:w="592" w:type="dxa"/>
            <w:noWrap w:val="0"/>
            <w:vAlign w:val="center"/>
          </w:tcPr>
          <w:p w14:paraId="37A6D012">
            <w:pPr>
              <w:spacing w:line="360" w:lineRule="auto"/>
              <w:jc w:val="center"/>
              <w:rPr>
                <w:rFonts w:hint="eastAsia" w:ascii="宋体" w:hAnsi="宋体" w:eastAsia="宋体" w:cs="宋体"/>
                <w:szCs w:val="24"/>
                <w:highlight w:val="none"/>
                <w:lang w:eastAsia="zh-CN"/>
              </w:rPr>
            </w:pPr>
            <w:r>
              <w:rPr>
                <w:rFonts w:hint="eastAsia" w:hAnsi="宋体" w:eastAsia="宋体" w:cs="宋体"/>
                <w:szCs w:val="24"/>
                <w:highlight w:val="none"/>
                <w:lang w:val="en-US" w:eastAsia="zh-CN"/>
              </w:rPr>
              <w:t>7</w:t>
            </w:r>
          </w:p>
        </w:tc>
        <w:tc>
          <w:tcPr>
            <w:tcW w:w="951" w:type="dxa"/>
            <w:noWrap w:val="0"/>
            <w:vAlign w:val="center"/>
          </w:tcPr>
          <w:p w14:paraId="6E11AD52">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14.4</w:t>
            </w:r>
          </w:p>
        </w:tc>
        <w:tc>
          <w:tcPr>
            <w:tcW w:w="7354" w:type="dxa"/>
            <w:noWrap w:val="0"/>
            <w:vAlign w:val="top"/>
          </w:tcPr>
          <w:p w14:paraId="3D9D650D">
            <w:pPr>
              <w:spacing w:line="360" w:lineRule="auto"/>
              <w:rPr>
                <w:rFonts w:hint="eastAsia" w:ascii="宋体" w:hAnsi="宋体" w:eastAsia="宋体" w:cs="宋体"/>
                <w:szCs w:val="24"/>
                <w:highlight w:val="none"/>
              </w:rPr>
            </w:pPr>
            <w:r>
              <w:rPr>
                <w:rFonts w:hint="eastAsia" w:ascii="宋体" w:hAnsi="宋体" w:eastAsia="宋体" w:cs="宋体"/>
                <w:b/>
                <w:bCs/>
                <w:szCs w:val="24"/>
                <w:highlight w:val="none"/>
              </w:rPr>
              <w:t>磋商保证金</w:t>
            </w:r>
            <w:r>
              <w:rPr>
                <w:rFonts w:hint="eastAsia" w:ascii="宋体" w:hAnsi="宋体" w:eastAsia="宋体" w:cs="宋体"/>
                <w:b/>
                <w:bCs/>
                <w:color w:val="auto"/>
                <w:szCs w:val="24"/>
                <w:highlight w:val="none"/>
              </w:rPr>
              <w:t>：（本项目不适用）</w:t>
            </w:r>
          </w:p>
        </w:tc>
      </w:tr>
      <w:tr w14:paraId="57E22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7" w:hRule="atLeast"/>
          <w:jc w:val="center"/>
        </w:trPr>
        <w:tc>
          <w:tcPr>
            <w:tcW w:w="592" w:type="dxa"/>
            <w:noWrap w:val="0"/>
            <w:vAlign w:val="center"/>
          </w:tcPr>
          <w:p w14:paraId="182D2505">
            <w:pPr>
              <w:spacing w:line="360" w:lineRule="auto"/>
              <w:jc w:val="center"/>
              <w:rPr>
                <w:rFonts w:hint="eastAsia" w:ascii="宋体" w:hAnsi="宋体" w:eastAsia="宋体" w:cs="宋体"/>
                <w:szCs w:val="24"/>
                <w:highlight w:val="none"/>
                <w:lang w:eastAsia="zh-CN"/>
              </w:rPr>
            </w:pPr>
            <w:r>
              <w:rPr>
                <w:rFonts w:hint="eastAsia" w:hAnsi="宋体" w:eastAsia="宋体" w:cs="宋体"/>
                <w:szCs w:val="24"/>
                <w:highlight w:val="none"/>
                <w:lang w:val="en-US" w:eastAsia="zh-CN"/>
              </w:rPr>
              <w:t>8</w:t>
            </w:r>
          </w:p>
        </w:tc>
        <w:tc>
          <w:tcPr>
            <w:tcW w:w="951" w:type="dxa"/>
            <w:noWrap w:val="0"/>
            <w:vAlign w:val="center"/>
          </w:tcPr>
          <w:p w14:paraId="1E568A1F">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15.1</w:t>
            </w:r>
          </w:p>
        </w:tc>
        <w:tc>
          <w:tcPr>
            <w:tcW w:w="7354" w:type="dxa"/>
            <w:noWrap w:val="0"/>
            <w:vAlign w:val="center"/>
          </w:tcPr>
          <w:p w14:paraId="2CE2E035">
            <w:pPr>
              <w:spacing w:line="360" w:lineRule="auto"/>
              <w:rPr>
                <w:rFonts w:hint="eastAsia" w:ascii="宋体" w:hAnsi="宋体" w:eastAsia="宋体" w:cs="宋体"/>
                <w:highlight w:val="none"/>
              </w:rPr>
            </w:pPr>
            <w:r>
              <w:rPr>
                <w:rFonts w:hint="eastAsia" w:ascii="宋体" w:hAnsi="宋体" w:eastAsia="宋体" w:cs="宋体"/>
                <w:szCs w:val="24"/>
                <w:highlight w:val="none"/>
              </w:rPr>
              <w:t>磋商有效期:提交磋商响应文件的截止之日起90天。</w:t>
            </w:r>
          </w:p>
        </w:tc>
      </w:tr>
      <w:tr w14:paraId="129EA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2" w:hRule="atLeast"/>
          <w:jc w:val="center"/>
        </w:trPr>
        <w:tc>
          <w:tcPr>
            <w:tcW w:w="592" w:type="dxa"/>
            <w:noWrap w:val="0"/>
            <w:vAlign w:val="center"/>
          </w:tcPr>
          <w:p w14:paraId="01113C98">
            <w:pPr>
              <w:spacing w:line="360" w:lineRule="auto"/>
              <w:jc w:val="center"/>
              <w:rPr>
                <w:rFonts w:hint="eastAsia" w:ascii="宋体" w:hAnsi="宋体" w:eastAsia="宋体" w:cs="宋体"/>
                <w:szCs w:val="24"/>
                <w:highlight w:val="none"/>
                <w:lang w:val="en-US" w:eastAsia="zh-CN"/>
              </w:rPr>
            </w:pPr>
            <w:r>
              <w:rPr>
                <w:rFonts w:hint="eastAsia" w:hAnsi="宋体" w:eastAsia="宋体" w:cs="宋体"/>
                <w:szCs w:val="24"/>
                <w:highlight w:val="none"/>
                <w:lang w:val="en-US" w:eastAsia="zh-CN"/>
              </w:rPr>
              <w:t>9</w:t>
            </w:r>
          </w:p>
        </w:tc>
        <w:tc>
          <w:tcPr>
            <w:tcW w:w="951" w:type="dxa"/>
            <w:noWrap w:val="0"/>
            <w:vAlign w:val="center"/>
          </w:tcPr>
          <w:p w14:paraId="160C979C">
            <w:pPr>
              <w:spacing w:afterLines="50"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16.1</w:t>
            </w:r>
          </w:p>
        </w:tc>
        <w:tc>
          <w:tcPr>
            <w:tcW w:w="7354" w:type="dxa"/>
            <w:noWrap w:val="0"/>
            <w:vAlign w:val="center"/>
          </w:tcPr>
          <w:p w14:paraId="5C9D90F5">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正本的份数：壹份；副本的份数：贰份；报价一览表：壹份；电子版（U盘）：壹份（需在盘面上标注供应商全称、项目名称、编号）。</w:t>
            </w:r>
          </w:p>
        </w:tc>
      </w:tr>
      <w:tr w14:paraId="59D76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noWrap w:val="0"/>
            <w:vAlign w:val="center"/>
          </w:tcPr>
          <w:p w14:paraId="485E9DA9">
            <w:pPr>
              <w:spacing w:line="360" w:lineRule="auto"/>
              <w:jc w:val="center"/>
              <w:rPr>
                <w:rFonts w:hint="eastAsia" w:ascii="宋体" w:hAnsi="宋体" w:eastAsia="宋体" w:cs="宋体"/>
                <w:sz w:val="24"/>
                <w:szCs w:val="24"/>
                <w:highlight w:val="none"/>
                <w:lang w:val="en-US" w:eastAsia="zh-CN" w:bidi="ar-SA"/>
              </w:rPr>
            </w:pPr>
            <w:r>
              <w:rPr>
                <w:rFonts w:hint="eastAsia" w:ascii="宋体" w:hAnsi="宋体" w:eastAsia="宋体" w:cs="宋体"/>
                <w:szCs w:val="24"/>
                <w:highlight w:val="none"/>
                <w:lang w:val="en-US" w:eastAsia="zh-CN"/>
              </w:rPr>
              <w:t>10</w:t>
            </w:r>
          </w:p>
        </w:tc>
        <w:tc>
          <w:tcPr>
            <w:tcW w:w="951" w:type="dxa"/>
            <w:noWrap w:val="0"/>
            <w:vAlign w:val="center"/>
          </w:tcPr>
          <w:p w14:paraId="4415A58A">
            <w:pPr>
              <w:spacing w:afterLines="50"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17.2</w:t>
            </w:r>
          </w:p>
        </w:tc>
        <w:tc>
          <w:tcPr>
            <w:tcW w:w="7354" w:type="dxa"/>
            <w:noWrap w:val="0"/>
            <w:vAlign w:val="center"/>
          </w:tcPr>
          <w:p w14:paraId="7724AAA9">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竞争性磋商响应文件正本、电子版本、报价一览表密封装在单独的封袋中（封袋不得有破损）；副本密封装在单独的封袋中（封袋不得有破损），且在封袋正面标明“正本、电子版本、报价一览表”“副本”字样。封袋应加贴封条，并在封线处加盖供应商公章，封袋正面要粘贴供应商全称、项目名称、编号等标识。</w:t>
            </w:r>
          </w:p>
        </w:tc>
      </w:tr>
      <w:tr w14:paraId="3DD66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noWrap w:val="0"/>
            <w:vAlign w:val="center"/>
          </w:tcPr>
          <w:p w14:paraId="53015E77">
            <w:pPr>
              <w:spacing w:afterLines="50" w:line="360" w:lineRule="auto"/>
              <w:jc w:val="center"/>
              <w:rPr>
                <w:rFonts w:hint="eastAsia" w:ascii="宋体" w:hAnsi="宋体" w:eastAsia="宋体" w:cs="宋体"/>
                <w:sz w:val="24"/>
                <w:szCs w:val="24"/>
                <w:highlight w:val="none"/>
                <w:lang w:val="en-US" w:eastAsia="zh-CN" w:bidi="ar-SA"/>
              </w:rPr>
            </w:pPr>
            <w:r>
              <w:rPr>
                <w:rFonts w:hint="eastAsia" w:ascii="宋体" w:hAnsi="宋体" w:eastAsia="宋体" w:cs="宋体"/>
                <w:szCs w:val="24"/>
                <w:highlight w:val="none"/>
              </w:rPr>
              <w:t>1</w:t>
            </w:r>
            <w:r>
              <w:rPr>
                <w:rFonts w:hint="eastAsia" w:ascii="宋体" w:hAnsi="宋体" w:eastAsia="宋体" w:cs="宋体"/>
                <w:szCs w:val="24"/>
                <w:highlight w:val="none"/>
                <w:lang w:val="en-US" w:eastAsia="zh-CN"/>
              </w:rPr>
              <w:t>1</w:t>
            </w:r>
          </w:p>
        </w:tc>
        <w:tc>
          <w:tcPr>
            <w:tcW w:w="951" w:type="dxa"/>
            <w:noWrap w:val="0"/>
            <w:vAlign w:val="center"/>
          </w:tcPr>
          <w:p w14:paraId="40038A6B">
            <w:pPr>
              <w:spacing w:afterLines="50"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18.1</w:t>
            </w:r>
          </w:p>
        </w:tc>
        <w:tc>
          <w:tcPr>
            <w:tcW w:w="7354" w:type="dxa"/>
            <w:noWrap w:val="0"/>
            <w:vAlign w:val="top"/>
          </w:tcPr>
          <w:p w14:paraId="5EB12607">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磋商响应文件递交截止时间：详见竞争性磋商公告</w:t>
            </w:r>
          </w:p>
          <w:p w14:paraId="23308AFE">
            <w:pPr>
              <w:spacing w:line="360" w:lineRule="auto"/>
              <w:jc w:val="left"/>
              <w:rPr>
                <w:rFonts w:hint="eastAsia" w:ascii="宋体" w:hAnsi="宋体" w:eastAsia="宋体" w:cs="宋体"/>
                <w:szCs w:val="24"/>
                <w:highlight w:val="none"/>
                <w:lang w:eastAsia="zh-CN"/>
              </w:rPr>
            </w:pPr>
            <w:r>
              <w:rPr>
                <w:rFonts w:hint="eastAsia" w:ascii="宋体" w:hAnsi="宋体" w:eastAsia="宋体" w:cs="宋体"/>
                <w:szCs w:val="24"/>
                <w:highlight w:val="none"/>
              </w:rPr>
              <w:t>磋商响应文件递交地址：详见竞争性磋商公告</w:t>
            </w:r>
          </w:p>
          <w:p w14:paraId="334391AC">
            <w:pPr>
              <w:spacing w:line="360" w:lineRule="auto"/>
              <w:rPr>
                <w:rFonts w:hint="eastAsia" w:ascii="宋体" w:hAnsi="宋体" w:eastAsia="宋体" w:cs="宋体"/>
                <w:szCs w:val="24"/>
                <w:highlight w:val="none"/>
                <w:lang w:eastAsia="zh-CN"/>
              </w:rPr>
            </w:pPr>
            <w:r>
              <w:rPr>
                <w:rFonts w:hint="eastAsia" w:ascii="宋体" w:hAnsi="宋体" w:eastAsia="宋体" w:cs="宋体"/>
                <w:szCs w:val="24"/>
                <w:highlight w:val="none"/>
              </w:rPr>
              <w:t>磋商响应文件接收人：详见竞争性磋商公告</w:t>
            </w:r>
          </w:p>
        </w:tc>
      </w:tr>
      <w:tr w14:paraId="0573E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90" w:hRule="atLeast"/>
          <w:jc w:val="center"/>
        </w:trPr>
        <w:tc>
          <w:tcPr>
            <w:tcW w:w="592" w:type="dxa"/>
            <w:noWrap w:val="0"/>
            <w:vAlign w:val="center"/>
          </w:tcPr>
          <w:p w14:paraId="37E59D53">
            <w:pPr>
              <w:spacing w:afterLines="50" w:line="360" w:lineRule="auto"/>
              <w:jc w:val="center"/>
              <w:rPr>
                <w:rFonts w:hint="eastAsia" w:ascii="宋体" w:hAnsi="宋体" w:eastAsia="宋体" w:cs="宋体"/>
                <w:sz w:val="24"/>
                <w:szCs w:val="24"/>
                <w:highlight w:val="none"/>
                <w:lang w:val="en-US" w:eastAsia="zh-CN" w:bidi="ar-SA"/>
              </w:rPr>
            </w:pPr>
            <w:r>
              <w:rPr>
                <w:rFonts w:hint="eastAsia" w:ascii="宋体" w:hAnsi="宋体" w:eastAsia="宋体" w:cs="宋体"/>
                <w:szCs w:val="24"/>
                <w:highlight w:val="none"/>
              </w:rPr>
              <w:t>1</w:t>
            </w:r>
            <w:r>
              <w:rPr>
                <w:rFonts w:hint="eastAsia" w:ascii="宋体" w:hAnsi="宋体" w:eastAsia="宋体" w:cs="宋体"/>
                <w:szCs w:val="24"/>
                <w:highlight w:val="none"/>
                <w:lang w:val="en-US" w:eastAsia="zh-CN"/>
              </w:rPr>
              <w:t>2</w:t>
            </w:r>
          </w:p>
        </w:tc>
        <w:tc>
          <w:tcPr>
            <w:tcW w:w="951" w:type="dxa"/>
            <w:noWrap w:val="0"/>
            <w:vAlign w:val="center"/>
          </w:tcPr>
          <w:p w14:paraId="4083F9DF">
            <w:pPr>
              <w:spacing w:afterLines="50"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21.1</w:t>
            </w:r>
          </w:p>
        </w:tc>
        <w:tc>
          <w:tcPr>
            <w:tcW w:w="7354" w:type="dxa"/>
            <w:noWrap w:val="0"/>
            <w:vAlign w:val="center"/>
          </w:tcPr>
          <w:p w14:paraId="4049022A">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磋商时间：详见竞争性磋商公告</w:t>
            </w:r>
          </w:p>
          <w:p w14:paraId="46090DF1">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磋商地点：详见竞争性磋商公告</w:t>
            </w:r>
          </w:p>
        </w:tc>
      </w:tr>
      <w:tr w14:paraId="216FC1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67" w:hRule="atLeast"/>
          <w:jc w:val="center"/>
        </w:trPr>
        <w:tc>
          <w:tcPr>
            <w:tcW w:w="592" w:type="dxa"/>
            <w:noWrap w:val="0"/>
            <w:vAlign w:val="center"/>
          </w:tcPr>
          <w:p w14:paraId="509B304D">
            <w:pPr>
              <w:spacing w:afterLines="50" w:line="360" w:lineRule="auto"/>
              <w:jc w:val="center"/>
              <w:rPr>
                <w:rFonts w:hint="eastAsia" w:ascii="宋体" w:hAnsi="宋体" w:eastAsia="宋体" w:cs="宋体"/>
                <w:sz w:val="24"/>
                <w:szCs w:val="24"/>
                <w:highlight w:val="none"/>
                <w:lang w:val="en-US" w:eastAsia="zh-CN" w:bidi="ar-SA"/>
              </w:rPr>
            </w:pPr>
            <w:r>
              <w:rPr>
                <w:rFonts w:hint="eastAsia" w:ascii="宋体" w:hAnsi="宋体" w:eastAsia="宋体" w:cs="宋体"/>
                <w:szCs w:val="24"/>
                <w:highlight w:val="none"/>
              </w:rPr>
              <w:t>1</w:t>
            </w:r>
            <w:r>
              <w:rPr>
                <w:rFonts w:hint="eastAsia" w:ascii="宋体" w:hAnsi="宋体" w:eastAsia="宋体" w:cs="宋体"/>
                <w:szCs w:val="24"/>
                <w:highlight w:val="none"/>
                <w:lang w:val="en-US" w:eastAsia="zh-CN"/>
              </w:rPr>
              <w:t>3</w:t>
            </w:r>
          </w:p>
        </w:tc>
        <w:tc>
          <w:tcPr>
            <w:tcW w:w="951" w:type="dxa"/>
            <w:noWrap w:val="0"/>
            <w:vAlign w:val="center"/>
          </w:tcPr>
          <w:p w14:paraId="59630CA9">
            <w:pPr>
              <w:spacing w:afterLines="50"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24.1</w:t>
            </w:r>
          </w:p>
        </w:tc>
        <w:tc>
          <w:tcPr>
            <w:tcW w:w="7354" w:type="dxa"/>
            <w:noWrap w:val="0"/>
            <w:vAlign w:val="center"/>
          </w:tcPr>
          <w:p w14:paraId="668183DC">
            <w:pPr>
              <w:spacing w:afterLines="50" w:line="360" w:lineRule="auto"/>
              <w:jc w:val="left"/>
              <w:rPr>
                <w:rFonts w:hint="eastAsia" w:ascii="宋体" w:hAnsi="宋体" w:eastAsia="宋体" w:cs="宋体"/>
                <w:szCs w:val="24"/>
                <w:highlight w:val="none"/>
              </w:rPr>
            </w:pPr>
            <w:r>
              <w:rPr>
                <w:rFonts w:hint="eastAsia" w:ascii="宋体" w:hAnsi="宋体" w:eastAsia="宋体" w:cs="宋体"/>
                <w:b/>
                <w:bCs/>
                <w:szCs w:val="24"/>
                <w:highlight w:val="none"/>
              </w:rPr>
              <w:t>评审方法：综合评分法（详见第</w:t>
            </w:r>
            <w:r>
              <w:rPr>
                <w:rFonts w:hint="eastAsia" w:ascii="宋体" w:hAnsi="宋体" w:eastAsia="宋体" w:cs="宋体"/>
                <w:b/>
                <w:bCs/>
                <w:szCs w:val="24"/>
                <w:highlight w:val="none"/>
                <w:lang w:val="en-US" w:eastAsia="zh-CN"/>
              </w:rPr>
              <w:t>三</w:t>
            </w:r>
            <w:r>
              <w:rPr>
                <w:rFonts w:hint="eastAsia" w:ascii="宋体" w:hAnsi="宋体" w:eastAsia="宋体" w:cs="宋体"/>
                <w:b/>
                <w:bCs/>
                <w:szCs w:val="24"/>
                <w:highlight w:val="none"/>
              </w:rPr>
              <w:t>章）</w:t>
            </w:r>
          </w:p>
        </w:tc>
      </w:tr>
      <w:tr w14:paraId="6A97BB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592" w:type="dxa"/>
            <w:noWrap w:val="0"/>
            <w:vAlign w:val="center"/>
          </w:tcPr>
          <w:p w14:paraId="2E046A7A">
            <w:pPr>
              <w:spacing w:afterLines="50" w:line="360" w:lineRule="auto"/>
              <w:jc w:val="center"/>
              <w:rPr>
                <w:rFonts w:hint="eastAsia" w:ascii="宋体" w:hAnsi="宋体" w:eastAsia="宋体" w:cs="宋体"/>
                <w:sz w:val="24"/>
                <w:szCs w:val="24"/>
                <w:highlight w:val="none"/>
                <w:lang w:val="en-US" w:eastAsia="zh-CN" w:bidi="ar-SA"/>
              </w:rPr>
            </w:pPr>
            <w:r>
              <w:rPr>
                <w:rFonts w:hint="eastAsia" w:ascii="宋体" w:hAnsi="宋体" w:eastAsia="宋体" w:cs="宋体"/>
                <w:szCs w:val="24"/>
                <w:highlight w:val="none"/>
              </w:rPr>
              <w:t>1</w:t>
            </w:r>
            <w:r>
              <w:rPr>
                <w:rFonts w:hint="eastAsia" w:ascii="宋体" w:hAnsi="宋体" w:eastAsia="宋体" w:cs="宋体"/>
                <w:szCs w:val="24"/>
                <w:highlight w:val="none"/>
                <w:lang w:val="en-US" w:eastAsia="zh-CN"/>
              </w:rPr>
              <w:t>4</w:t>
            </w:r>
          </w:p>
        </w:tc>
        <w:tc>
          <w:tcPr>
            <w:tcW w:w="951" w:type="dxa"/>
            <w:noWrap w:val="0"/>
            <w:vAlign w:val="center"/>
          </w:tcPr>
          <w:p w14:paraId="1F712887">
            <w:pPr>
              <w:spacing w:afterLines="50"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29</w:t>
            </w:r>
          </w:p>
        </w:tc>
        <w:tc>
          <w:tcPr>
            <w:tcW w:w="7354" w:type="dxa"/>
            <w:noWrap w:val="0"/>
            <w:vAlign w:val="center"/>
          </w:tcPr>
          <w:p w14:paraId="55F048DC">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磋商代理服务费：</w:t>
            </w:r>
          </w:p>
          <w:p w14:paraId="51A71A95">
            <w:pPr>
              <w:spacing w:line="56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29.1按</w:t>
            </w:r>
            <w:bookmarkStart w:id="28" w:name="OLE_LINK9"/>
            <w:bookmarkStart w:id="29" w:name="OLE_LINK10"/>
            <w:r>
              <w:rPr>
                <w:rFonts w:hint="eastAsia" w:ascii="宋体" w:hAnsi="宋体" w:eastAsia="宋体" w:cs="宋体"/>
                <w:szCs w:val="24"/>
                <w:highlight w:val="none"/>
              </w:rPr>
              <w:t>国家计委颁发的《招标代理服务收费管理暂行办法》（计价格[2002]1980号）和国家发展改革委员会办公厅颁发的《关于招标代理服务收费有关问题的通知》（发改办价格[2003]857号）的有关规定执行。</w:t>
            </w:r>
            <w:bookmarkEnd w:id="28"/>
            <w:bookmarkEnd w:id="29"/>
          </w:p>
          <w:p w14:paraId="36FB7867">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29.2成交单位在领取成交通知书前，须向采购代理机构一次性支付代理服务费。</w:t>
            </w:r>
          </w:p>
        </w:tc>
      </w:tr>
      <w:tr w14:paraId="6BA119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592" w:type="dxa"/>
            <w:noWrap w:val="0"/>
            <w:vAlign w:val="center"/>
          </w:tcPr>
          <w:p w14:paraId="0D889141">
            <w:pPr>
              <w:spacing w:afterLines="50" w:line="360" w:lineRule="auto"/>
              <w:jc w:val="center"/>
              <w:rPr>
                <w:rFonts w:hint="default" w:ascii="宋体" w:hAnsi="宋体" w:eastAsia="宋体" w:cs="宋体"/>
                <w:szCs w:val="24"/>
                <w:highlight w:val="none"/>
                <w:lang w:val="en-US" w:eastAsia="zh-CN"/>
              </w:rPr>
            </w:pPr>
            <w:r>
              <w:rPr>
                <w:rFonts w:hint="eastAsia" w:hAnsi="宋体" w:cs="宋体"/>
                <w:szCs w:val="24"/>
                <w:highlight w:val="none"/>
                <w:lang w:val="en-US" w:eastAsia="zh-CN"/>
              </w:rPr>
              <w:t>15</w:t>
            </w:r>
          </w:p>
        </w:tc>
        <w:tc>
          <w:tcPr>
            <w:tcW w:w="951" w:type="dxa"/>
            <w:noWrap w:val="0"/>
            <w:vAlign w:val="center"/>
          </w:tcPr>
          <w:p w14:paraId="1A7E4D29">
            <w:pPr>
              <w:spacing w:line="360" w:lineRule="auto"/>
              <w:jc w:val="center"/>
              <w:rPr>
                <w:rFonts w:hint="eastAsia" w:hAnsi="宋体" w:cs="宋体"/>
                <w:color w:val="auto"/>
                <w:szCs w:val="24"/>
                <w:highlight w:val="none"/>
              </w:rPr>
            </w:pPr>
            <w:r>
              <w:rPr>
                <w:rFonts w:hint="eastAsia" w:hAnsi="宋体" w:cs="宋体"/>
                <w:color w:val="auto"/>
                <w:szCs w:val="24"/>
                <w:highlight w:val="none"/>
              </w:rPr>
              <w:t>踏勘</w:t>
            </w:r>
          </w:p>
          <w:p w14:paraId="028E3CF8">
            <w:pPr>
              <w:spacing w:line="360" w:lineRule="auto"/>
              <w:jc w:val="center"/>
              <w:rPr>
                <w:rFonts w:hint="eastAsia" w:ascii="宋体" w:hAnsi="宋体" w:eastAsia="宋体" w:cs="宋体"/>
                <w:szCs w:val="24"/>
                <w:highlight w:val="none"/>
              </w:rPr>
            </w:pPr>
            <w:r>
              <w:rPr>
                <w:rFonts w:hint="eastAsia" w:hAnsi="宋体" w:cs="宋体"/>
                <w:color w:val="auto"/>
                <w:szCs w:val="24"/>
                <w:highlight w:val="none"/>
              </w:rPr>
              <w:t>现场</w:t>
            </w:r>
          </w:p>
        </w:tc>
        <w:tc>
          <w:tcPr>
            <w:tcW w:w="7354" w:type="dxa"/>
            <w:noWrap w:val="0"/>
            <w:vAlign w:val="center"/>
          </w:tcPr>
          <w:p w14:paraId="58971F12">
            <w:pPr>
              <w:spacing w:line="360" w:lineRule="auto"/>
              <w:rPr>
                <w:rFonts w:hint="eastAsia" w:hAnsi="宋体" w:cs="宋体"/>
                <w:color w:val="auto"/>
                <w:szCs w:val="24"/>
                <w:highlight w:val="none"/>
              </w:rPr>
            </w:pPr>
            <w:r>
              <w:rPr>
                <w:rFonts w:hint="eastAsia" w:hAnsi="宋体" w:cs="宋体"/>
                <w:color w:val="auto"/>
                <w:szCs w:val="24"/>
                <w:highlight w:val="none"/>
              </w:rPr>
              <w:t>1）招标代理机构不组织统一踏勘，各投标人自行踏勘，相关费用及安全由投标人自行承担，踏勘时遵守相关规定，不得扰民。</w:t>
            </w:r>
          </w:p>
          <w:p w14:paraId="45762F15">
            <w:pPr>
              <w:spacing w:line="360" w:lineRule="auto"/>
              <w:rPr>
                <w:rFonts w:hint="eastAsia" w:hAnsi="宋体" w:cs="宋体"/>
                <w:color w:val="auto"/>
                <w:szCs w:val="24"/>
                <w:highlight w:val="none"/>
              </w:rPr>
            </w:pPr>
            <w:r>
              <w:rPr>
                <w:rFonts w:hint="eastAsia" w:hAnsi="宋体" w:cs="宋体"/>
                <w:color w:val="auto"/>
                <w:szCs w:val="24"/>
                <w:highlight w:val="none"/>
              </w:rPr>
              <w:t>2）踏勘内容包含：完成本次招标所需要的现场情况及周围环境等资料。</w:t>
            </w:r>
          </w:p>
          <w:p w14:paraId="6D2182CA">
            <w:pPr>
              <w:spacing w:line="360" w:lineRule="auto"/>
              <w:rPr>
                <w:rFonts w:hint="eastAsia" w:ascii="宋体" w:hAnsi="宋体" w:eastAsia="宋体" w:cs="宋体"/>
                <w:szCs w:val="24"/>
                <w:highlight w:val="none"/>
                <w:lang w:eastAsia="zh-CN"/>
              </w:rPr>
            </w:pPr>
            <w:r>
              <w:rPr>
                <w:rFonts w:hint="eastAsia" w:hAnsi="宋体" w:cs="宋体"/>
                <w:color w:val="auto"/>
                <w:szCs w:val="24"/>
                <w:highlight w:val="none"/>
              </w:rPr>
              <w:t>电话：</w:t>
            </w:r>
            <w:r>
              <w:rPr>
                <w:rFonts w:hint="eastAsia" w:hAnsi="宋体" w:cs="宋体"/>
                <w:color w:val="auto"/>
                <w:szCs w:val="24"/>
                <w:highlight w:val="none"/>
                <w:lang w:eastAsia="zh-CN"/>
              </w:rPr>
              <w:t>0914-5339618</w:t>
            </w:r>
          </w:p>
        </w:tc>
      </w:tr>
      <w:tr w14:paraId="4633D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noWrap w:val="0"/>
            <w:vAlign w:val="center"/>
          </w:tcPr>
          <w:p w14:paraId="3B123AF2">
            <w:pPr>
              <w:spacing w:afterLines="50" w:line="360" w:lineRule="auto"/>
              <w:jc w:val="center"/>
              <w:rPr>
                <w:rFonts w:hint="eastAsia" w:ascii="宋体" w:hAnsi="宋体" w:eastAsia="宋体" w:cs="宋体"/>
                <w:sz w:val="24"/>
                <w:szCs w:val="24"/>
                <w:highlight w:val="none"/>
                <w:lang w:val="en-US" w:eastAsia="zh-CN" w:bidi="ar-SA"/>
              </w:rPr>
            </w:pPr>
            <w:r>
              <w:rPr>
                <w:rFonts w:hint="eastAsia" w:ascii="宋体" w:hAnsi="宋体" w:eastAsia="宋体" w:cs="宋体"/>
                <w:szCs w:val="24"/>
                <w:highlight w:val="none"/>
              </w:rPr>
              <w:t>1</w:t>
            </w:r>
            <w:r>
              <w:rPr>
                <w:rFonts w:hint="eastAsia" w:hAnsi="宋体" w:cs="宋体"/>
                <w:szCs w:val="24"/>
                <w:highlight w:val="none"/>
                <w:lang w:val="en-US" w:eastAsia="zh-CN"/>
              </w:rPr>
              <w:t>6</w:t>
            </w:r>
          </w:p>
        </w:tc>
        <w:tc>
          <w:tcPr>
            <w:tcW w:w="951" w:type="dxa"/>
            <w:noWrap w:val="0"/>
            <w:vAlign w:val="center"/>
          </w:tcPr>
          <w:p w14:paraId="43B6FC31">
            <w:pPr>
              <w:jc w:val="center"/>
              <w:rPr>
                <w:rFonts w:hint="eastAsia" w:ascii="宋体" w:hAnsi="宋体" w:eastAsia="宋体" w:cs="宋体"/>
                <w:b/>
                <w:bCs/>
                <w:szCs w:val="24"/>
                <w:highlight w:val="none"/>
              </w:rPr>
            </w:pPr>
            <w:r>
              <w:rPr>
                <w:rFonts w:hint="eastAsia" w:ascii="宋体" w:hAnsi="宋体" w:eastAsia="宋体" w:cs="宋体"/>
                <w:b/>
                <w:bCs/>
                <w:szCs w:val="24"/>
                <w:highlight w:val="none"/>
              </w:rPr>
              <w:t>银行</w:t>
            </w:r>
          </w:p>
          <w:p w14:paraId="0070D017">
            <w:pPr>
              <w:jc w:val="center"/>
              <w:rPr>
                <w:rFonts w:hint="eastAsia" w:ascii="宋体" w:hAnsi="宋体" w:eastAsia="宋体" w:cs="宋体"/>
                <w:b/>
                <w:bCs/>
                <w:szCs w:val="24"/>
                <w:highlight w:val="none"/>
              </w:rPr>
            </w:pPr>
            <w:r>
              <w:rPr>
                <w:rFonts w:hint="eastAsia" w:ascii="宋体" w:hAnsi="宋体" w:eastAsia="宋体" w:cs="宋体"/>
                <w:b/>
                <w:bCs/>
                <w:szCs w:val="24"/>
                <w:highlight w:val="none"/>
              </w:rPr>
              <w:t>账户</w:t>
            </w:r>
          </w:p>
          <w:p w14:paraId="2722A5D4">
            <w:pPr>
              <w:jc w:val="center"/>
              <w:rPr>
                <w:rFonts w:hint="eastAsia" w:ascii="宋体" w:hAnsi="宋体" w:eastAsia="宋体" w:cs="宋体"/>
                <w:szCs w:val="24"/>
                <w:highlight w:val="none"/>
              </w:rPr>
            </w:pPr>
            <w:r>
              <w:rPr>
                <w:rFonts w:hint="eastAsia" w:ascii="宋体" w:hAnsi="宋体" w:eastAsia="宋体" w:cs="宋体"/>
                <w:b/>
                <w:bCs/>
                <w:szCs w:val="24"/>
                <w:highlight w:val="none"/>
              </w:rPr>
              <w:t>信息</w:t>
            </w:r>
          </w:p>
        </w:tc>
        <w:tc>
          <w:tcPr>
            <w:tcW w:w="7354" w:type="dxa"/>
            <w:noWrap w:val="0"/>
            <w:vAlign w:val="center"/>
          </w:tcPr>
          <w:p w14:paraId="38EDFC7B">
            <w:pPr>
              <w:numPr>
                <w:ilvl w:val="0"/>
                <w:numId w:val="0"/>
              </w:numPr>
              <w:spacing w:line="520" w:lineRule="exact"/>
              <w:rPr>
                <w:rFonts w:hint="eastAsia" w:ascii="宋体" w:hAnsi="宋体" w:eastAsia="宋体" w:cs="宋体"/>
                <w:b/>
                <w:bCs/>
                <w:szCs w:val="24"/>
                <w:highlight w:val="none"/>
              </w:rPr>
            </w:pPr>
            <w:r>
              <w:rPr>
                <w:rFonts w:hint="eastAsia" w:hAnsi="宋体" w:cs="宋体"/>
                <w:b/>
                <w:bCs/>
                <w:szCs w:val="24"/>
                <w:highlight w:val="none"/>
                <w:lang w:val="en-US" w:eastAsia="zh-CN"/>
              </w:rPr>
              <w:t>1、</w:t>
            </w:r>
            <w:r>
              <w:rPr>
                <w:rFonts w:hint="eastAsia" w:hAnsi="宋体" w:cs="宋体"/>
                <w:b/>
                <w:bCs/>
                <w:szCs w:val="24"/>
                <w:highlight w:val="none"/>
                <w:lang w:eastAsia="zh-CN"/>
              </w:rPr>
              <w:t>保证金及</w:t>
            </w:r>
            <w:r>
              <w:rPr>
                <w:rFonts w:hint="eastAsia" w:ascii="宋体" w:hAnsi="宋体" w:eastAsia="宋体" w:cs="宋体"/>
                <w:b/>
                <w:bCs/>
                <w:szCs w:val="24"/>
                <w:highlight w:val="none"/>
              </w:rPr>
              <w:t>代理服务费账户：</w:t>
            </w:r>
          </w:p>
          <w:p w14:paraId="00F1B805">
            <w:pPr>
              <w:spacing w:line="360" w:lineRule="auto"/>
              <w:ind w:firstLine="482" w:firstLineChars="200"/>
              <w:rPr>
                <w:rFonts w:hint="eastAsia" w:ascii="宋体" w:hAnsi="宋体" w:eastAsia="宋体" w:cs="宋体"/>
                <w:b/>
                <w:bCs/>
                <w:szCs w:val="24"/>
                <w:highlight w:val="none"/>
                <w:lang w:eastAsia="zh-CN"/>
              </w:rPr>
            </w:pPr>
            <w:r>
              <w:rPr>
                <w:rFonts w:hint="eastAsia" w:ascii="宋体" w:hAnsi="宋体" w:eastAsia="宋体" w:cs="宋体"/>
                <w:b/>
                <w:bCs/>
                <w:szCs w:val="24"/>
                <w:highlight w:val="none"/>
                <w:lang w:eastAsia="zh-CN"/>
              </w:rPr>
              <w:t>①采购代理机构开户名称: 陕西银正项目管理有限公司</w:t>
            </w:r>
          </w:p>
          <w:p w14:paraId="6CB7F45E">
            <w:pPr>
              <w:spacing w:line="360" w:lineRule="auto"/>
              <w:ind w:firstLine="482" w:firstLineChars="200"/>
              <w:rPr>
                <w:rFonts w:hint="eastAsia" w:ascii="宋体" w:hAnsi="宋体" w:eastAsia="宋体" w:cs="宋体"/>
                <w:b/>
                <w:bCs/>
                <w:szCs w:val="24"/>
                <w:highlight w:val="none"/>
                <w:lang w:eastAsia="zh-CN"/>
              </w:rPr>
            </w:pPr>
            <w:r>
              <w:rPr>
                <w:rFonts w:hint="eastAsia" w:ascii="宋体" w:hAnsi="宋体" w:eastAsia="宋体" w:cs="宋体"/>
                <w:b/>
                <w:bCs/>
                <w:szCs w:val="24"/>
                <w:highlight w:val="none"/>
                <w:lang w:eastAsia="zh-CN"/>
              </w:rPr>
              <w:t>②开户行名称：中国工商银行股份有限公司西安凤城七路支行</w:t>
            </w:r>
          </w:p>
          <w:p w14:paraId="4A4F6E81">
            <w:pPr>
              <w:spacing w:line="360" w:lineRule="auto"/>
              <w:ind w:firstLine="482" w:firstLineChars="200"/>
              <w:rPr>
                <w:rFonts w:hint="eastAsia" w:ascii="宋体" w:hAnsi="宋体" w:eastAsia="宋体" w:cs="宋体"/>
                <w:szCs w:val="24"/>
                <w:highlight w:val="none"/>
              </w:rPr>
            </w:pPr>
            <w:r>
              <w:rPr>
                <w:rFonts w:hint="eastAsia" w:ascii="宋体" w:hAnsi="宋体" w:eastAsia="宋体" w:cs="宋体"/>
                <w:b/>
                <w:bCs/>
                <w:szCs w:val="24"/>
                <w:highlight w:val="none"/>
                <w:lang w:val="en-US" w:eastAsia="zh-CN"/>
              </w:rPr>
              <w:t>③账号：3700 0851 0910 0068 236</w:t>
            </w:r>
          </w:p>
        </w:tc>
      </w:tr>
      <w:tr w14:paraId="0CB80F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noWrap w:val="0"/>
            <w:vAlign w:val="center"/>
          </w:tcPr>
          <w:p w14:paraId="5B71456F">
            <w:pPr>
              <w:spacing w:afterLines="50" w:line="360" w:lineRule="auto"/>
              <w:jc w:val="center"/>
              <w:rPr>
                <w:rFonts w:hint="default" w:ascii="宋体" w:hAnsi="宋体" w:eastAsia="宋体" w:cs="宋体"/>
                <w:szCs w:val="24"/>
                <w:highlight w:val="none"/>
                <w:lang w:val="en-US" w:eastAsia="zh-CN"/>
              </w:rPr>
            </w:pPr>
            <w:r>
              <w:rPr>
                <w:rFonts w:hint="eastAsia" w:hAnsi="宋体" w:cs="宋体"/>
                <w:szCs w:val="24"/>
                <w:highlight w:val="none"/>
                <w:lang w:val="en-US" w:eastAsia="zh-CN"/>
              </w:rPr>
              <w:t>17</w:t>
            </w:r>
          </w:p>
        </w:tc>
        <w:tc>
          <w:tcPr>
            <w:tcW w:w="951" w:type="dxa"/>
            <w:noWrap w:val="0"/>
            <w:vAlign w:val="center"/>
          </w:tcPr>
          <w:p w14:paraId="1EF2612A">
            <w:pPr>
              <w:widowControl/>
              <w:spacing w:line="360" w:lineRule="auto"/>
              <w:jc w:val="center"/>
              <w:rPr>
                <w:rFonts w:hint="eastAsia" w:hAnsi="宋体" w:cs="宋体"/>
                <w:b/>
                <w:bCs/>
                <w:szCs w:val="24"/>
                <w:highlight w:val="none"/>
                <w:lang w:eastAsia="zh-CN"/>
              </w:rPr>
            </w:pPr>
            <w:r>
              <w:rPr>
                <w:rFonts w:hint="eastAsia" w:hAnsi="宋体" w:cs="宋体"/>
                <w:b/>
                <w:bCs/>
                <w:szCs w:val="24"/>
                <w:highlight w:val="none"/>
                <w:lang w:eastAsia="zh-CN"/>
              </w:rPr>
              <w:t>项目</w:t>
            </w:r>
          </w:p>
          <w:p w14:paraId="6DB25D76">
            <w:pPr>
              <w:widowControl/>
              <w:spacing w:line="360" w:lineRule="auto"/>
              <w:jc w:val="center"/>
              <w:rPr>
                <w:rFonts w:hint="eastAsia" w:ascii="宋体" w:hAnsi="宋体" w:eastAsia="宋体" w:cs="宋体"/>
                <w:b/>
                <w:bCs/>
                <w:szCs w:val="24"/>
                <w:highlight w:val="none"/>
              </w:rPr>
            </w:pPr>
            <w:r>
              <w:rPr>
                <w:rFonts w:hint="eastAsia" w:hAnsi="宋体" w:cs="宋体"/>
                <w:b/>
                <w:bCs/>
                <w:szCs w:val="24"/>
                <w:highlight w:val="none"/>
                <w:lang w:eastAsia="zh-CN"/>
              </w:rPr>
              <w:t>性质</w:t>
            </w:r>
          </w:p>
        </w:tc>
        <w:tc>
          <w:tcPr>
            <w:tcW w:w="7354" w:type="dxa"/>
            <w:noWrap w:val="0"/>
            <w:vAlign w:val="center"/>
          </w:tcPr>
          <w:p w14:paraId="63F60B69">
            <w:pPr>
              <w:spacing w:line="500" w:lineRule="exact"/>
              <w:rPr>
                <w:rFonts w:hint="eastAsia" w:ascii="宋体" w:hAnsi="宋体" w:cs="宋体"/>
                <w:b/>
                <w:bCs/>
                <w:sz w:val="24"/>
                <w:szCs w:val="24"/>
                <w:highlight w:val="none"/>
                <w:lang w:val="en-US" w:eastAsia="zh-CN"/>
              </w:rPr>
            </w:pPr>
            <w:r>
              <w:rPr>
                <w:rFonts w:hint="eastAsia" w:hAnsi="宋体" w:cs="宋体"/>
                <w:b/>
                <w:bCs/>
                <w:szCs w:val="24"/>
                <w:highlight w:val="none"/>
                <w:lang w:eastAsia="zh-CN"/>
              </w:rPr>
              <w:t>本项目专门面向中小企业</w:t>
            </w:r>
            <w:r>
              <w:rPr>
                <w:rFonts w:hint="eastAsia" w:hAnsi="宋体" w:cs="宋体"/>
                <w:b/>
                <w:bCs/>
                <w:szCs w:val="24"/>
                <w:highlight w:val="none"/>
                <w:lang w:val="en-US" w:eastAsia="zh-CN"/>
              </w:rPr>
              <w:t>采购</w:t>
            </w:r>
            <w:r>
              <w:rPr>
                <w:rFonts w:hint="eastAsia" w:hAnsi="宋体" w:cs="宋体"/>
                <w:b/>
                <w:bCs/>
                <w:szCs w:val="24"/>
                <w:highlight w:val="none"/>
                <w:lang w:eastAsia="zh-CN"/>
              </w:rPr>
              <w:t>；</w:t>
            </w:r>
          </w:p>
        </w:tc>
      </w:tr>
      <w:tr w14:paraId="7B379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noWrap w:val="0"/>
            <w:vAlign w:val="center"/>
          </w:tcPr>
          <w:p w14:paraId="5BBCBE64">
            <w:pPr>
              <w:spacing w:afterLines="50" w:line="360" w:lineRule="auto"/>
              <w:jc w:val="center"/>
              <w:rPr>
                <w:rFonts w:hint="default" w:ascii="宋体" w:hAnsi="宋体" w:eastAsia="宋体" w:cs="宋体"/>
                <w:szCs w:val="24"/>
                <w:highlight w:val="none"/>
                <w:lang w:val="en-US" w:eastAsia="zh-CN"/>
              </w:rPr>
            </w:pPr>
            <w:r>
              <w:rPr>
                <w:rFonts w:hint="eastAsia" w:hAnsi="宋体" w:cs="宋体"/>
                <w:szCs w:val="24"/>
                <w:highlight w:val="none"/>
                <w:lang w:val="en-US" w:eastAsia="zh-CN"/>
              </w:rPr>
              <w:t>18</w:t>
            </w:r>
          </w:p>
        </w:tc>
        <w:tc>
          <w:tcPr>
            <w:tcW w:w="951" w:type="dxa"/>
            <w:noWrap w:val="0"/>
            <w:vAlign w:val="center"/>
          </w:tcPr>
          <w:p w14:paraId="0D727A79">
            <w:pPr>
              <w:widowControl/>
              <w:spacing w:line="360" w:lineRule="auto"/>
              <w:jc w:val="center"/>
              <w:rPr>
                <w:rFonts w:hint="eastAsia" w:ascii="宋体" w:hAnsi="宋体" w:eastAsia="宋体" w:cs="宋体"/>
                <w:b/>
                <w:bCs/>
                <w:szCs w:val="24"/>
                <w:highlight w:val="none"/>
              </w:rPr>
            </w:pPr>
            <w:r>
              <w:rPr>
                <w:rFonts w:hint="eastAsia" w:hAnsi="宋体" w:cs="宋体"/>
                <w:b/>
                <w:bCs/>
                <w:szCs w:val="24"/>
                <w:highlight w:val="none"/>
                <w:lang w:eastAsia="zh-CN"/>
              </w:rPr>
              <w:t>项目所属行业</w:t>
            </w:r>
          </w:p>
        </w:tc>
        <w:tc>
          <w:tcPr>
            <w:tcW w:w="7354" w:type="dxa"/>
            <w:noWrap w:val="0"/>
            <w:vAlign w:val="center"/>
          </w:tcPr>
          <w:p w14:paraId="06C37057">
            <w:pPr>
              <w:spacing w:line="500" w:lineRule="exact"/>
              <w:rPr>
                <w:rFonts w:hint="eastAsia" w:ascii="宋体" w:hAnsi="宋体" w:cs="宋体"/>
                <w:b/>
                <w:bCs/>
                <w:sz w:val="24"/>
                <w:szCs w:val="24"/>
                <w:highlight w:val="none"/>
                <w:lang w:val="en-US" w:eastAsia="zh-CN"/>
              </w:rPr>
            </w:pPr>
            <w:r>
              <w:rPr>
                <w:rFonts w:hint="eastAsia" w:hAnsi="宋体" w:cs="宋体"/>
                <w:b/>
                <w:bCs/>
                <w:szCs w:val="24"/>
                <w:highlight w:val="none"/>
                <w:lang w:eastAsia="zh-CN"/>
              </w:rPr>
              <w:t>其他未列明行业</w:t>
            </w:r>
          </w:p>
        </w:tc>
      </w:tr>
      <w:tr w14:paraId="709E4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noWrap w:val="0"/>
            <w:vAlign w:val="center"/>
          </w:tcPr>
          <w:p w14:paraId="5E9CFBBE">
            <w:pPr>
              <w:spacing w:afterLines="50" w:line="360" w:lineRule="auto"/>
              <w:jc w:val="center"/>
              <w:rPr>
                <w:rFonts w:hint="default" w:ascii="宋体" w:hAnsi="宋体" w:eastAsia="宋体" w:cs="宋体"/>
                <w:szCs w:val="24"/>
                <w:highlight w:val="none"/>
                <w:lang w:val="en-US" w:eastAsia="zh-CN"/>
              </w:rPr>
            </w:pPr>
            <w:r>
              <w:rPr>
                <w:rFonts w:hint="eastAsia" w:hAnsi="宋体" w:cs="宋体"/>
                <w:szCs w:val="24"/>
                <w:highlight w:val="none"/>
                <w:lang w:val="en-US" w:eastAsia="zh-CN"/>
              </w:rPr>
              <w:t>19</w:t>
            </w:r>
          </w:p>
        </w:tc>
        <w:tc>
          <w:tcPr>
            <w:tcW w:w="951" w:type="dxa"/>
            <w:noWrap w:val="0"/>
            <w:vAlign w:val="center"/>
          </w:tcPr>
          <w:p w14:paraId="68038E80">
            <w:pPr>
              <w:widowControl/>
              <w:spacing w:line="360" w:lineRule="auto"/>
              <w:jc w:val="center"/>
              <w:rPr>
                <w:rFonts w:hint="eastAsia" w:hAnsi="宋体" w:cs="宋体"/>
                <w:b/>
                <w:bCs/>
                <w:szCs w:val="24"/>
                <w:highlight w:val="none"/>
                <w:lang w:eastAsia="zh-CN"/>
              </w:rPr>
            </w:pPr>
            <w:r>
              <w:rPr>
                <w:rFonts w:hint="eastAsia" w:ascii="宋体" w:hAnsi="宋体" w:eastAsia="宋体" w:cs="宋体"/>
                <w:b w:val="0"/>
                <w:bCs w:val="0"/>
                <w:color w:val="auto"/>
                <w:kern w:val="2"/>
                <w:szCs w:val="24"/>
                <w:highlight w:val="none"/>
              </w:rPr>
              <w:t>其他</w:t>
            </w:r>
          </w:p>
        </w:tc>
        <w:tc>
          <w:tcPr>
            <w:tcW w:w="7354" w:type="dxa"/>
            <w:noWrap w:val="0"/>
            <w:vAlign w:val="center"/>
          </w:tcPr>
          <w:p w14:paraId="74021491">
            <w:pPr>
              <w:spacing w:line="360" w:lineRule="auto"/>
              <w:ind w:firstLine="48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 【2020】15 号）等有关规定，按照市场主导、财政引导、银企自愿、风险自担的原则，中标（成交）供应商可根据自身资金需求，登录陕西省政府采购信用融资平台</w:t>
            </w:r>
          </w:p>
          <w:p w14:paraId="03DEAC50">
            <w:pPr>
              <w:spacing w:line="360" w:lineRule="auto"/>
              <w:rPr>
                <w:rFonts w:hint="eastAsia" w:ascii="宋体" w:hAnsi="宋体" w:eastAsia="宋体" w:cs="宋体"/>
                <w:color w:val="auto"/>
                <w:szCs w:val="32"/>
                <w:highlight w:val="none"/>
              </w:rPr>
            </w:pPr>
            <w:r>
              <w:rPr>
                <w:rFonts w:hint="eastAsia" w:ascii="宋体" w:hAnsi="宋体" w:eastAsia="宋体" w:cs="宋体"/>
                <w:color w:val="auto"/>
                <w:szCs w:val="32"/>
                <w:highlight w:val="none"/>
              </w:rPr>
              <w:t>(http://www.ccgp-shaanxi.gov.cn/zcdservice/zcd/shan xi/）在线申请，依法参加政府采购信用融资活动。</w:t>
            </w:r>
          </w:p>
          <w:p w14:paraId="19FE0977">
            <w:pPr>
              <w:spacing w:line="500" w:lineRule="exact"/>
              <w:ind w:firstLine="480" w:firstLineChars="200"/>
              <w:rPr>
                <w:rFonts w:hint="eastAsia" w:hAnsi="宋体" w:cs="宋体"/>
                <w:b/>
                <w:bCs/>
                <w:szCs w:val="24"/>
                <w:highlight w:val="none"/>
                <w:lang w:eastAsia="zh-CN"/>
              </w:rPr>
            </w:pPr>
            <w:r>
              <w:rPr>
                <w:rFonts w:hint="eastAsia" w:ascii="宋体" w:hAnsi="宋体" w:eastAsia="宋体" w:cs="宋体"/>
                <w:color w:val="auto"/>
                <w:szCs w:val="32"/>
                <w:highlight w:val="none"/>
              </w:rPr>
              <w:t>目前的合作银行有∶北京银行、中国建设银行、中信银行、中国平安银行、中国光大银行、浦发银行、兴业银行、中国工商银行、秦农银行、浙商银行、中国银行、西安银行、中国农业银行、中国邮政储蓄银行（排名不分先后）。</w:t>
            </w:r>
          </w:p>
        </w:tc>
      </w:tr>
      <w:tr w14:paraId="35645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noWrap w:val="0"/>
            <w:vAlign w:val="center"/>
          </w:tcPr>
          <w:p w14:paraId="070E716B">
            <w:pPr>
              <w:spacing w:afterLines="50" w:line="360" w:lineRule="auto"/>
              <w:jc w:val="center"/>
              <w:rPr>
                <w:rFonts w:hint="default" w:ascii="宋体" w:hAnsi="宋体" w:eastAsia="宋体" w:cs="宋体"/>
                <w:szCs w:val="24"/>
                <w:highlight w:val="none"/>
                <w:lang w:val="en-US" w:eastAsia="zh-CN"/>
              </w:rPr>
            </w:pPr>
            <w:r>
              <w:rPr>
                <w:rFonts w:hint="eastAsia" w:hAnsi="宋体" w:cs="宋体"/>
                <w:szCs w:val="24"/>
                <w:highlight w:val="none"/>
                <w:lang w:val="en-US" w:eastAsia="zh-CN"/>
              </w:rPr>
              <w:t>20</w:t>
            </w:r>
          </w:p>
        </w:tc>
        <w:tc>
          <w:tcPr>
            <w:tcW w:w="951" w:type="dxa"/>
            <w:noWrap w:val="0"/>
            <w:vAlign w:val="center"/>
          </w:tcPr>
          <w:p w14:paraId="6CE3B8F3">
            <w:pPr>
              <w:spacing w:line="312" w:lineRule="auto"/>
              <w:ind w:firstLine="120" w:firstLineChars="50"/>
              <w:jc w:val="center"/>
              <w:rPr>
                <w:rFonts w:hint="eastAsia" w:ascii="宋体" w:hAnsi="宋体" w:eastAsia="宋体" w:cs="宋体"/>
                <w:b w:val="0"/>
                <w:bCs w:val="0"/>
                <w:color w:val="auto"/>
                <w:kern w:val="2"/>
                <w:szCs w:val="24"/>
                <w:highlight w:val="none"/>
              </w:rPr>
            </w:pPr>
            <w:r>
              <w:rPr>
                <w:rFonts w:hint="eastAsia" w:ascii="宋体" w:hAnsi="宋体" w:eastAsia="宋体" w:cs="宋体"/>
                <w:color w:val="auto"/>
                <w:sz w:val="24"/>
                <w:szCs w:val="24"/>
                <w:highlight w:val="none"/>
                <w:lang w:val="en-US" w:eastAsia="zh-CN"/>
              </w:rPr>
              <w:t>中小企业价格得分扣减</w:t>
            </w:r>
          </w:p>
        </w:tc>
        <w:tc>
          <w:tcPr>
            <w:tcW w:w="7354" w:type="dxa"/>
            <w:noWrap w:val="0"/>
            <w:vAlign w:val="center"/>
          </w:tcPr>
          <w:p w14:paraId="3EBF4E22">
            <w:pPr>
              <w:spacing w:line="500" w:lineRule="exact"/>
              <w:ind w:firstLine="48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lang w:val="en-US" w:eastAsia="zh-CN"/>
              </w:rPr>
              <w:t>对符合《政府采购促进中小企业发展管理办法》(财库(2020)46号)规定的小微企业(监狱企业视同小型、微型企业)的报价给予10%(10%-20%)的扣除,用扣除后的价格参加评审。本项目专门面向中小企业，不在进行价格扣减。</w:t>
            </w:r>
          </w:p>
        </w:tc>
      </w:tr>
      <w:tr w14:paraId="71EF2E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noWrap w:val="0"/>
            <w:vAlign w:val="center"/>
          </w:tcPr>
          <w:p w14:paraId="737ACDE6">
            <w:pPr>
              <w:widowControl/>
              <w:spacing w:line="360" w:lineRule="auto"/>
              <w:jc w:val="center"/>
              <w:rPr>
                <w:rFonts w:hint="default" w:ascii="宋体" w:hAnsi="宋体" w:eastAsia="宋体" w:cs="宋体"/>
                <w:b/>
                <w:bCs/>
                <w:szCs w:val="24"/>
                <w:highlight w:val="none"/>
                <w:lang w:val="en-US" w:eastAsia="zh-CN"/>
              </w:rPr>
            </w:pPr>
            <w:r>
              <w:rPr>
                <w:rFonts w:hint="eastAsia" w:hAnsi="宋体" w:cs="宋体"/>
                <w:b/>
                <w:bCs/>
                <w:szCs w:val="24"/>
                <w:highlight w:val="none"/>
                <w:lang w:val="en-US" w:eastAsia="zh-CN"/>
              </w:rPr>
              <w:t>21</w:t>
            </w:r>
          </w:p>
        </w:tc>
        <w:tc>
          <w:tcPr>
            <w:tcW w:w="951" w:type="dxa"/>
            <w:noWrap w:val="0"/>
            <w:vAlign w:val="center"/>
          </w:tcPr>
          <w:p w14:paraId="59EA9182">
            <w:pPr>
              <w:widowControl/>
              <w:spacing w:line="360" w:lineRule="auto"/>
              <w:jc w:val="center"/>
              <w:rPr>
                <w:rFonts w:hint="eastAsia" w:ascii="宋体" w:hAnsi="宋体" w:eastAsia="宋体" w:cs="宋体"/>
                <w:b/>
                <w:bCs/>
                <w:szCs w:val="24"/>
                <w:highlight w:val="none"/>
              </w:rPr>
            </w:pPr>
            <w:r>
              <w:rPr>
                <w:rFonts w:hint="eastAsia" w:ascii="宋体" w:hAnsi="宋体" w:eastAsia="宋体" w:cs="宋体"/>
                <w:b/>
                <w:bCs/>
                <w:szCs w:val="24"/>
                <w:highlight w:val="none"/>
              </w:rPr>
              <w:t>备注</w:t>
            </w:r>
          </w:p>
        </w:tc>
        <w:tc>
          <w:tcPr>
            <w:tcW w:w="7354" w:type="dxa"/>
            <w:noWrap w:val="0"/>
            <w:vAlign w:val="center"/>
          </w:tcPr>
          <w:p w14:paraId="61B72300">
            <w:pPr>
              <w:spacing w:line="500" w:lineRule="exact"/>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供应商注册登记提醒：</w:t>
            </w:r>
          </w:p>
          <w:p w14:paraId="76F47E72">
            <w:pPr>
              <w:spacing w:line="500" w:lineRule="exact"/>
              <w:ind w:firstLine="482" w:firstLineChars="200"/>
              <w:rPr>
                <w:rFonts w:hint="eastAsia" w:ascii="宋体" w:hAnsi="宋体" w:eastAsia="宋体" w:cs="宋体"/>
                <w:szCs w:val="24"/>
                <w:highlight w:val="none"/>
              </w:rPr>
            </w:pPr>
            <w:r>
              <w:rPr>
                <w:rFonts w:hint="eastAsia" w:ascii="宋体" w:hAnsi="宋体" w:eastAsia="宋体" w:cs="宋体"/>
                <w:b/>
                <w:bCs/>
                <w:szCs w:val="24"/>
                <w:highlight w:val="none"/>
              </w:rPr>
              <w:t>根据陕西省财政厅关于政府采购供应商注册登记有关事项的通知，如所投本项目的供应商未在陕西省政府采购网（</w:t>
            </w:r>
            <w:r>
              <w:rPr>
                <w:rFonts w:hint="eastAsia" w:ascii="宋体" w:hAnsi="宋体" w:eastAsia="宋体" w:cs="宋体"/>
                <w:b/>
                <w:bCs/>
                <w:szCs w:val="24"/>
                <w:highlight w:val="none"/>
              </w:rPr>
              <w:fldChar w:fldCharType="begin"/>
            </w:r>
            <w:r>
              <w:rPr>
                <w:rFonts w:hint="eastAsia" w:ascii="宋体" w:hAnsi="宋体" w:eastAsia="宋体" w:cs="宋体"/>
                <w:b/>
                <w:bCs/>
                <w:szCs w:val="24"/>
                <w:highlight w:val="none"/>
              </w:rPr>
              <w:instrText xml:space="preserve"> HYPERLINK "http://www.ccgp-shaanxi.gov.cn/information/informationDetail.do?informationguid=8a85be3567ed23460167ed36804d0009" </w:instrText>
            </w:r>
            <w:r>
              <w:rPr>
                <w:rFonts w:hint="eastAsia" w:ascii="宋体" w:hAnsi="宋体" w:eastAsia="宋体" w:cs="宋体"/>
                <w:b/>
                <w:bCs/>
                <w:szCs w:val="24"/>
                <w:highlight w:val="none"/>
              </w:rPr>
              <w:fldChar w:fldCharType="separate"/>
            </w:r>
            <w:r>
              <w:rPr>
                <w:rFonts w:hint="eastAsia" w:ascii="宋体" w:hAnsi="宋体" w:eastAsia="宋体" w:cs="宋体"/>
                <w:b/>
                <w:bCs/>
                <w:szCs w:val="24"/>
                <w:highlight w:val="none"/>
              </w:rPr>
              <w:t>http://www.ccgp-shaanxi.gov.cn/information/informationDetail.do?informationguid=8a85be3567ed23460167ed36804d0009</w:t>
            </w:r>
            <w:r>
              <w:rPr>
                <w:rFonts w:hint="eastAsia" w:ascii="宋体" w:hAnsi="宋体" w:eastAsia="宋体" w:cs="宋体"/>
                <w:b/>
                <w:bCs/>
                <w:szCs w:val="24"/>
                <w:highlight w:val="none"/>
              </w:rPr>
              <w:fldChar w:fldCharType="end"/>
            </w:r>
            <w:r>
              <w:rPr>
                <w:rFonts w:hint="eastAsia" w:ascii="宋体" w:hAnsi="宋体" w:eastAsia="宋体" w:cs="宋体"/>
                <w:b/>
                <w:bCs/>
                <w:szCs w:val="24"/>
                <w:highlight w:val="none"/>
              </w:rPr>
              <w:t>）注册登记加入陕西省政府采购供应商库的，应按要求及时办理注册登记，并接受财政部门监督管理。</w:t>
            </w:r>
          </w:p>
        </w:tc>
      </w:tr>
      <w:bookmarkEnd w:id="9"/>
      <w:bookmarkEnd w:id="10"/>
      <w:bookmarkEnd w:id="11"/>
    </w:tbl>
    <w:p w14:paraId="357713D4">
      <w:pPr>
        <w:spacing w:beforeLines="50" w:afterLines="50"/>
        <w:jc w:val="center"/>
        <w:outlineLvl w:val="2"/>
        <w:rPr>
          <w:rFonts w:hint="eastAsia" w:ascii="宋体" w:hAnsi="宋体" w:eastAsia="宋体" w:cs="宋体"/>
          <w:sz w:val="32"/>
          <w:szCs w:val="32"/>
          <w:highlight w:val="none"/>
        </w:rPr>
      </w:pPr>
      <w:bookmarkStart w:id="30" w:name="_Toc403077639"/>
      <w:bookmarkStart w:id="31" w:name="_Toc363473972"/>
      <w:bookmarkStart w:id="32" w:name="_Toc363474017"/>
      <w:r>
        <w:rPr>
          <w:rFonts w:hint="eastAsia" w:ascii="宋体" w:hAnsi="宋体" w:eastAsia="宋体" w:cs="宋体"/>
          <w:b/>
          <w:sz w:val="32"/>
          <w:szCs w:val="32"/>
          <w:highlight w:val="none"/>
        </w:rPr>
        <w:br w:type="page"/>
      </w:r>
      <w:bookmarkStart w:id="33" w:name="_Toc3623"/>
      <w:bookmarkStart w:id="34" w:name="_Toc27537"/>
      <w:bookmarkStart w:id="35" w:name="_Toc4670"/>
      <w:r>
        <w:rPr>
          <w:rFonts w:hint="eastAsia" w:ascii="宋体" w:hAnsi="宋体" w:eastAsia="宋体" w:cs="宋体"/>
          <w:b/>
          <w:sz w:val="32"/>
          <w:szCs w:val="32"/>
          <w:highlight w:val="none"/>
        </w:rPr>
        <w:t>一.总  则</w:t>
      </w:r>
      <w:bookmarkEnd w:id="30"/>
      <w:bookmarkEnd w:id="31"/>
      <w:bookmarkEnd w:id="32"/>
      <w:bookmarkEnd w:id="33"/>
      <w:bookmarkEnd w:id="34"/>
      <w:bookmarkEnd w:id="35"/>
    </w:p>
    <w:p w14:paraId="2DE646B2">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1.资金来源</w:t>
      </w:r>
    </w:p>
    <w:p w14:paraId="3E06C3CE">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1.1本次竞争性磋商所签合同使用</w:t>
      </w:r>
      <w:r>
        <w:rPr>
          <w:rFonts w:hint="eastAsia" w:hAnsi="宋体" w:cs="宋体"/>
          <w:szCs w:val="24"/>
          <w:highlight w:val="none"/>
          <w:lang w:eastAsia="zh-CN"/>
        </w:rPr>
        <w:t>自筹资金</w:t>
      </w:r>
      <w:r>
        <w:rPr>
          <w:rFonts w:hint="eastAsia" w:ascii="宋体" w:hAnsi="宋体" w:eastAsia="宋体" w:cs="宋体"/>
          <w:szCs w:val="24"/>
          <w:highlight w:val="none"/>
        </w:rPr>
        <w:t>支付，资金已落实到位。</w:t>
      </w:r>
    </w:p>
    <w:p w14:paraId="51891450">
      <w:pPr>
        <w:numPr>
          <w:ilvl w:val="0"/>
          <w:numId w:val="1"/>
        </w:numPr>
        <w:spacing w:line="500" w:lineRule="exact"/>
        <w:rPr>
          <w:rFonts w:hint="eastAsia" w:ascii="宋体" w:hAnsi="宋体" w:eastAsia="宋体" w:cs="宋体"/>
          <w:b/>
          <w:szCs w:val="24"/>
          <w:highlight w:val="none"/>
        </w:rPr>
      </w:pPr>
      <w:bookmarkStart w:id="36" w:name="_Toc363474018"/>
      <w:bookmarkStart w:id="37" w:name="_Toc363473973"/>
      <w:bookmarkStart w:id="38" w:name="_Toc403077640"/>
      <w:r>
        <w:rPr>
          <w:rFonts w:hint="eastAsia" w:ascii="宋体" w:hAnsi="宋体" w:eastAsia="宋体" w:cs="宋体"/>
          <w:b/>
          <w:szCs w:val="24"/>
          <w:highlight w:val="none"/>
        </w:rPr>
        <w:t>名词解释</w:t>
      </w:r>
    </w:p>
    <w:p w14:paraId="6F0BD06C">
      <w:pPr>
        <w:tabs>
          <w:tab w:val="left" w:pos="7665"/>
        </w:tabs>
        <w:spacing w:line="360" w:lineRule="auto"/>
        <w:ind w:firstLine="480" w:firstLineChars="200"/>
        <w:rPr>
          <w:rFonts w:hint="eastAsia" w:ascii="宋体" w:hAnsi="宋体" w:eastAsia="宋体" w:cs="宋体"/>
          <w:szCs w:val="22"/>
          <w:highlight w:val="none"/>
          <w:lang w:eastAsia="zh-CN"/>
        </w:rPr>
      </w:pPr>
      <w:r>
        <w:rPr>
          <w:rFonts w:hint="eastAsia" w:ascii="宋体" w:hAnsi="宋体" w:eastAsia="宋体" w:cs="宋体"/>
          <w:szCs w:val="22"/>
          <w:highlight w:val="none"/>
        </w:rPr>
        <w:t>2.1采购人：</w:t>
      </w:r>
      <w:r>
        <w:rPr>
          <w:rFonts w:hint="eastAsia" w:hAnsi="宋体" w:cs="宋体"/>
          <w:szCs w:val="22"/>
          <w:highlight w:val="none"/>
          <w:lang w:eastAsia="zh-CN"/>
        </w:rPr>
        <w:t>陕西省镇安中学</w:t>
      </w:r>
    </w:p>
    <w:p w14:paraId="3D32F5C6">
      <w:pPr>
        <w:tabs>
          <w:tab w:val="left" w:pos="7665"/>
        </w:tabs>
        <w:spacing w:line="360" w:lineRule="auto"/>
        <w:ind w:firstLine="480" w:firstLineChars="200"/>
        <w:rPr>
          <w:rFonts w:hint="eastAsia" w:ascii="宋体" w:hAnsi="宋体" w:eastAsia="宋体" w:cs="宋体"/>
          <w:szCs w:val="22"/>
          <w:highlight w:val="none"/>
        </w:rPr>
      </w:pPr>
      <w:r>
        <w:rPr>
          <w:rFonts w:hint="eastAsia" w:ascii="宋体" w:hAnsi="宋体" w:eastAsia="宋体" w:cs="宋体"/>
          <w:szCs w:val="22"/>
          <w:highlight w:val="none"/>
        </w:rPr>
        <w:t>2.2监督机构：同级人民政府财政部门</w:t>
      </w:r>
    </w:p>
    <w:p w14:paraId="2AD62CC8">
      <w:pPr>
        <w:tabs>
          <w:tab w:val="left" w:pos="7665"/>
        </w:tabs>
        <w:spacing w:line="360" w:lineRule="auto"/>
        <w:ind w:firstLine="480" w:firstLineChars="200"/>
        <w:rPr>
          <w:rFonts w:hint="eastAsia" w:ascii="宋体" w:hAnsi="宋体" w:eastAsia="宋体" w:cs="宋体"/>
          <w:highlight w:val="none"/>
          <w:lang w:eastAsia="zh-CN"/>
        </w:rPr>
      </w:pPr>
      <w:r>
        <w:rPr>
          <w:rFonts w:hint="eastAsia" w:ascii="宋体" w:hAnsi="宋体" w:eastAsia="宋体" w:cs="宋体"/>
          <w:szCs w:val="22"/>
          <w:highlight w:val="none"/>
        </w:rPr>
        <w:t>2.3采购代理机构：</w:t>
      </w:r>
      <w:r>
        <w:rPr>
          <w:rFonts w:hint="eastAsia" w:hAnsi="宋体" w:cs="宋体"/>
          <w:szCs w:val="22"/>
          <w:highlight w:val="none"/>
          <w:lang w:eastAsia="zh-CN"/>
        </w:rPr>
        <w:t>陕西银正项目管理有限公司</w:t>
      </w:r>
    </w:p>
    <w:p w14:paraId="46A3132E">
      <w:pPr>
        <w:tabs>
          <w:tab w:val="left" w:pos="7665"/>
        </w:tabs>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2.4供应商：是指响应和符合竞争性磋商文件规定资格条件且参与竞争性磋商的法人、其他组织或者自然人。</w:t>
      </w:r>
    </w:p>
    <w:p w14:paraId="4AAD19A3">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2.5产品是指本竞争性磋商文件中第四章所述所有产品。</w:t>
      </w:r>
    </w:p>
    <w:p w14:paraId="2696CBAC">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2.6服务是指供应商为满足竞争性磋商文件要求而提供的服务。</w:t>
      </w:r>
    </w:p>
    <w:p w14:paraId="30C8C0B2">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2.7节能产品或者环保产品是指依据国家确定的认证机构出具的、处于有效期之内的具有节能产品、环境标志产品认证证书的产品。</w:t>
      </w:r>
    </w:p>
    <w:p w14:paraId="170FC64B">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2.8进口产品是指通过中国海关报关验放进入中国境内且产自关境外的产品，详见《关于政府采购进口产品管理有关问题的通知》(财库[2007]119号)。</w:t>
      </w:r>
    </w:p>
    <w:p w14:paraId="197E88D6">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2.9中小企业是指符合《工业和信息化部、国家统计局、国家发展和改革委员会、财政部关于印发中小企业划型标准规定的通知》（工信部联企业[2011]300号）规定的对中小企业的划分标准的企业。</w:t>
      </w:r>
    </w:p>
    <w:p w14:paraId="076F56BC">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2.10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541073A">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2.11残疾人福利性单位是指符合《三部门联合发布关于促进残疾人就业政府采购政策的通知》财库〔2017〕141号规定的对残疾人福利性单位划分标准的单位。</w:t>
      </w:r>
    </w:p>
    <w:p w14:paraId="0A296958">
      <w:pPr>
        <w:spacing w:line="500" w:lineRule="exact"/>
        <w:rPr>
          <w:rFonts w:hint="eastAsia" w:ascii="宋体" w:hAnsi="宋体" w:eastAsia="宋体" w:cs="宋体"/>
          <w:b/>
          <w:szCs w:val="24"/>
          <w:highlight w:val="none"/>
        </w:rPr>
      </w:pPr>
      <w:r>
        <w:rPr>
          <w:rFonts w:hint="eastAsia" w:ascii="宋体" w:hAnsi="宋体" w:eastAsia="宋体" w:cs="宋体"/>
          <w:b/>
          <w:szCs w:val="24"/>
          <w:highlight w:val="none"/>
        </w:rPr>
        <w:t>3.合格的供应商</w:t>
      </w:r>
    </w:p>
    <w:p w14:paraId="33653485">
      <w:pPr>
        <w:tabs>
          <w:tab w:val="left" w:pos="851"/>
        </w:tabs>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3.1《政府采购法》第二十二条第一款规定的供应商基本资格条件:</w:t>
      </w:r>
    </w:p>
    <w:p w14:paraId="04F9E7C1">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    1）具有独立承担民事责任的能力；</w:t>
      </w:r>
    </w:p>
    <w:p w14:paraId="22E2A258">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    2）具有良好的商业信誉和健全的财务会计制度；</w:t>
      </w:r>
    </w:p>
    <w:p w14:paraId="42105D62">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    3）具有履行合同所必需的设备和专业技术能力；</w:t>
      </w:r>
    </w:p>
    <w:p w14:paraId="4F8061EF">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    4）有依法缴纳税收和社会保障资金的良好记录；</w:t>
      </w:r>
    </w:p>
    <w:p w14:paraId="48E91648">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    5）参加政府采购活动前三年内，在经营活动中没有重大违法记录；</w:t>
      </w:r>
    </w:p>
    <w:p w14:paraId="546C56DD">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    6）法律、行政法规规定的其他条件。</w:t>
      </w:r>
    </w:p>
    <w:p w14:paraId="68B3B21F">
      <w:pPr>
        <w:spacing w:line="500" w:lineRule="exact"/>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3.2根据本次采购项目的特殊要求，规定的供应商特殊条件（见供应商须知前附表）。</w:t>
      </w:r>
    </w:p>
    <w:p w14:paraId="1013BCBC">
      <w:pPr>
        <w:spacing w:line="500" w:lineRule="exact"/>
        <w:ind w:firstLine="482" w:firstLineChars="200"/>
        <w:rPr>
          <w:rFonts w:hint="eastAsia" w:ascii="宋体" w:hAnsi="宋体" w:eastAsia="宋体" w:cs="宋体"/>
          <w:szCs w:val="24"/>
          <w:highlight w:val="none"/>
        </w:rPr>
      </w:pPr>
      <w:r>
        <w:rPr>
          <w:rFonts w:hint="eastAsia" w:ascii="宋体" w:hAnsi="宋体" w:eastAsia="宋体" w:cs="宋体"/>
          <w:b/>
          <w:bCs/>
          <w:szCs w:val="24"/>
          <w:highlight w:val="none"/>
        </w:rPr>
        <w:t>3.3法定代表人为同一人的两个及两个以上的法人，母公司、全资子公司及其控股公司，都不得在同一项目（分包的按包）的采购中同时参与磋商，否则均为无效磋商。</w:t>
      </w:r>
    </w:p>
    <w:p w14:paraId="30F915EF">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3.4供应商必须在</w:t>
      </w:r>
      <w:r>
        <w:rPr>
          <w:rFonts w:hint="eastAsia" w:hAnsi="宋体" w:cs="宋体"/>
          <w:szCs w:val="24"/>
          <w:highlight w:val="none"/>
          <w:lang w:eastAsia="zh-CN"/>
        </w:rPr>
        <w:t>陕西银正项目管理有限公司</w:t>
      </w:r>
      <w:r>
        <w:rPr>
          <w:rFonts w:hint="eastAsia" w:ascii="宋体" w:hAnsi="宋体" w:eastAsia="宋体" w:cs="宋体"/>
          <w:szCs w:val="24"/>
          <w:highlight w:val="none"/>
        </w:rPr>
        <w:t>购买</w:t>
      </w:r>
      <w:r>
        <w:rPr>
          <w:rFonts w:hint="eastAsia" w:ascii="宋体" w:hAnsi="宋体" w:eastAsia="宋体" w:cs="宋体"/>
          <w:highlight w:val="none"/>
        </w:rPr>
        <w:t>竞争性磋商文件</w:t>
      </w:r>
      <w:r>
        <w:rPr>
          <w:rFonts w:hint="eastAsia" w:ascii="宋体" w:hAnsi="宋体" w:eastAsia="宋体" w:cs="宋体"/>
          <w:szCs w:val="24"/>
          <w:highlight w:val="none"/>
        </w:rPr>
        <w:t>，方可参加磋商。</w:t>
      </w:r>
      <w:r>
        <w:rPr>
          <w:rFonts w:hint="eastAsia" w:ascii="宋体" w:hAnsi="宋体" w:eastAsia="宋体" w:cs="宋体"/>
          <w:highlight w:val="none"/>
        </w:rPr>
        <w:t>竞争性</w:t>
      </w:r>
      <w:r>
        <w:rPr>
          <w:rFonts w:hint="eastAsia" w:ascii="宋体" w:hAnsi="宋体" w:eastAsia="宋体" w:cs="宋体"/>
          <w:szCs w:val="24"/>
          <w:highlight w:val="none"/>
        </w:rPr>
        <w:t>磋商文件售后不退。</w:t>
      </w:r>
    </w:p>
    <w:p w14:paraId="0F098D01">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3.5本项目不接受联合体磋商。</w:t>
      </w:r>
    </w:p>
    <w:p w14:paraId="24701CA5">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3.6磋商费用自理。不论磋商的结果如何，供应商均应自行承担所有与参加磋商有关的费用。</w:t>
      </w:r>
    </w:p>
    <w:p w14:paraId="05AA5010">
      <w:pPr>
        <w:tabs>
          <w:tab w:val="left" w:pos="747"/>
        </w:tabs>
        <w:snapToGrid w:val="0"/>
        <w:spacing w:line="500" w:lineRule="exact"/>
        <w:rPr>
          <w:rFonts w:hint="eastAsia" w:ascii="宋体" w:hAnsi="宋体" w:eastAsia="宋体" w:cs="宋体"/>
          <w:b/>
          <w:bCs/>
          <w:highlight w:val="none"/>
        </w:rPr>
      </w:pPr>
      <w:r>
        <w:rPr>
          <w:rFonts w:hint="eastAsia" w:ascii="宋体" w:hAnsi="宋体" w:eastAsia="宋体" w:cs="宋体"/>
          <w:b/>
          <w:bCs/>
          <w:highlight w:val="none"/>
        </w:rPr>
        <w:t>4.</w:t>
      </w:r>
      <w:r>
        <w:rPr>
          <w:rFonts w:hint="eastAsia" w:ascii="宋体" w:hAnsi="宋体" w:eastAsia="宋体" w:cs="宋体"/>
          <w:b/>
          <w:szCs w:val="24"/>
          <w:highlight w:val="none"/>
        </w:rPr>
        <w:t>.竞争性磋商产品（含服务）的合格性和合法性</w:t>
      </w:r>
    </w:p>
    <w:p w14:paraId="2ACABCC5">
      <w:pPr>
        <w:tabs>
          <w:tab w:val="left" w:pos="747"/>
        </w:tabs>
        <w:snapToGrid w:val="0"/>
        <w:spacing w:line="500" w:lineRule="exact"/>
        <w:ind w:firstLine="480" w:firstLineChars="200"/>
        <w:rPr>
          <w:rFonts w:hint="eastAsia" w:ascii="宋体" w:hAnsi="宋体" w:eastAsia="宋体" w:cs="宋体"/>
          <w:highlight w:val="none"/>
        </w:rPr>
      </w:pPr>
      <w:r>
        <w:rPr>
          <w:rFonts w:hint="eastAsia" w:ascii="宋体" w:hAnsi="宋体" w:eastAsia="宋体" w:cs="宋体"/>
          <w:szCs w:val="24"/>
          <w:highlight w:val="none"/>
        </w:rPr>
        <w:t>4.1竞争性磋商产品（含服务）应满足竞争性磋商文件的要求并应符合国家法律法规、行业管理部门要求的其他强制性标准。</w:t>
      </w:r>
      <w:r>
        <w:rPr>
          <w:rFonts w:hint="eastAsia" w:ascii="宋体" w:hAnsi="宋体" w:eastAsia="宋体" w:cs="宋体"/>
          <w:highlight w:val="none"/>
        </w:rPr>
        <w:t>并满足竞争性磋商文件规定的质量、价格、有效期、售后服务及供应商须承担的运输、配送、技术支持和竞争性磋商文件规定的其他伴随服务等要求。</w:t>
      </w:r>
    </w:p>
    <w:p w14:paraId="71F1644B">
      <w:pPr>
        <w:tabs>
          <w:tab w:val="left" w:pos="747"/>
        </w:tabs>
        <w:snapToGrid w:val="0"/>
        <w:spacing w:line="500" w:lineRule="exact"/>
        <w:ind w:firstLine="480" w:firstLineChars="200"/>
        <w:rPr>
          <w:rFonts w:hint="eastAsia" w:ascii="宋体" w:hAnsi="宋体" w:eastAsia="宋体" w:cs="宋体"/>
          <w:szCs w:val="24"/>
          <w:highlight w:val="none"/>
        </w:rPr>
      </w:pPr>
      <w:r>
        <w:rPr>
          <w:rFonts w:hint="eastAsia" w:ascii="宋体" w:hAnsi="宋体" w:eastAsia="宋体" w:cs="宋体"/>
          <w:highlight w:val="none"/>
        </w:rPr>
        <w:t>4.2采购人有权拒绝接受任何不合格的产品和服务，由此产生的费用及相关后果均由供应商自行承担。</w:t>
      </w:r>
    </w:p>
    <w:p w14:paraId="418564A8">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5.竞争性磋商响应文件内容的真实性</w:t>
      </w:r>
    </w:p>
    <w:p w14:paraId="2CBA72EB">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5.1供应商应保证其磋商响应文件中所提供的所有有关磋商的资料、信息是真实的、并且来源于合法的渠道。因磋商响应文件中所提供的有关磋商的资料、信息不真实、或者其来源不合法而导致的所有法律责任，由供应商自行承担。</w:t>
      </w:r>
    </w:p>
    <w:p w14:paraId="45822873">
      <w:pPr>
        <w:keepNext/>
        <w:keepLines/>
        <w:spacing w:beforeLines="100" w:afterLines="50" w:line="360" w:lineRule="auto"/>
        <w:jc w:val="center"/>
        <w:outlineLvl w:val="2"/>
        <w:rPr>
          <w:rFonts w:hint="eastAsia" w:ascii="宋体" w:hAnsi="宋体" w:eastAsia="宋体" w:cs="宋体"/>
          <w:b/>
          <w:sz w:val="32"/>
          <w:szCs w:val="32"/>
          <w:highlight w:val="none"/>
        </w:rPr>
      </w:pPr>
      <w:bookmarkStart w:id="39" w:name="_Toc27903"/>
      <w:bookmarkStart w:id="40" w:name="_Toc30698"/>
      <w:bookmarkStart w:id="41" w:name="_Toc31742"/>
      <w:r>
        <w:rPr>
          <w:rFonts w:hint="eastAsia" w:ascii="宋体" w:hAnsi="宋体" w:eastAsia="宋体" w:cs="宋体"/>
          <w:b/>
          <w:sz w:val="32"/>
          <w:szCs w:val="32"/>
          <w:highlight w:val="none"/>
        </w:rPr>
        <w:t>二.竞争性磋商文件</w:t>
      </w:r>
      <w:bookmarkEnd w:id="36"/>
      <w:bookmarkEnd w:id="37"/>
      <w:bookmarkEnd w:id="38"/>
      <w:bookmarkEnd w:id="39"/>
      <w:bookmarkEnd w:id="40"/>
      <w:bookmarkEnd w:id="41"/>
    </w:p>
    <w:p w14:paraId="75D1C4D8">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6.竞争性磋商文件构成</w:t>
      </w:r>
    </w:p>
    <w:p w14:paraId="0FA0B5D0">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6.1 竞争性磋商文件规定了要求提供的产品和服务，磋商程序和合同条件在竞争性磋商文件中均有说明。竞争性磋商文件共六章，内容如下：</w:t>
      </w:r>
    </w:p>
    <w:p w14:paraId="6369CF1D">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第一章 竞争性磋商公告</w:t>
      </w:r>
    </w:p>
    <w:p w14:paraId="6D785F7F">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第二章 供应商须知</w:t>
      </w:r>
    </w:p>
    <w:p w14:paraId="3365B927">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第三章 评审方法</w:t>
      </w:r>
    </w:p>
    <w:p w14:paraId="28E919D3">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第</w:t>
      </w:r>
      <w:r>
        <w:rPr>
          <w:rFonts w:hint="eastAsia" w:ascii="宋体" w:hAnsi="宋体" w:eastAsia="宋体" w:cs="宋体"/>
          <w:szCs w:val="24"/>
          <w:highlight w:val="none"/>
          <w:lang w:val="en-US" w:eastAsia="zh-CN"/>
        </w:rPr>
        <w:t>四</w:t>
      </w:r>
      <w:r>
        <w:rPr>
          <w:rFonts w:hint="eastAsia" w:ascii="宋体" w:hAnsi="宋体" w:eastAsia="宋体" w:cs="宋体"/>
          <w:szCs w:val="24"/>
          <w:highlight w:val="none"/>
        </w:rPr>
        <w:t>章 合同条款及格式</w:t>
      </w:r>
    </w:p>
    <w:p w14:paraId="64393BCD">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第五章 磋商内容及技术要求</w:t>
      </w:r>
    </w:p>
    <w:p w14:paraId="705AFF5B">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第六章 竞争性磋商响应文件构成及格式</w:t>
      </w:r>
    </w:p>
    <w:p w14:paraId="0215EEA0">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6.2 供应商应认真阅读竞争性磋商文件中所有的事项、格式、条款和规范等要求。如果供应商没有按照竞争性磋商文件要求提交全部资料，或者竞争性磋商响应文件没有对竞争性磋商文件在各方面都做出实质性响应，由此带来不利于供应商的磋商结果，其风险由供应商承担。</w:t>
      </w:r>
    </w:p>
    <w:p w14:paraId="510F7E48">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6.3本竞争性磋商文件的解释权归</w:t>
      </w:r>
      <w:r>
        <w:rPr>
          <w:rFonts w:hint="eastAsia" w:hAnsi="宋体" w:cs="宋体"/>
          <w:szCs w:val="24"/>
          <w:highlight w:val="none"/>
          <w:lang w:eastAsia="zh-CN"/>
        </w:rPr>
        <w:t>陕西银正项目管理有限公司</w:t>
      </w:r>
      <w:r>
        <w:rPr>
          <w:rFonts w:hint="eastAsia" w:ascii="宋体" w:hAnsi="宋体" w:eastAsia="宋体" w:cs="宋体"/>
          <w:szCs w:val="24"/>
          <w:highlight w:val="none"/>
        </w:rPr>
        <w:t>，如发现竞争性磋商响应文件内容与现行法律法规不相符的情况，以现行法律法规为准。</w:t>
      </w:r>
    </w:p>
    <w:p w14:paraId="343F42B8">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7.竞争性磋商文件的修改和澄清</w:t>
      </w:r>
    </w:p>
    <w:p w14:paraId="20E3FD97">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7.1在磋商响应文件递交截止时间3日前，采购代理机构可以视采购具体情况，延长竞争性磋商响应文件递交截止时间和磋商时间并在财政部门指定的媒体上发布变更公告，同时将变更时间书面通知所有获取竞争性磋商文件的供应商。</w:t>
      </w:r>
    </w:p>
    <w:p w14:paraId="497683BE">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7.2采购代理机构如果对已发出的竞争性磋商文件进行必要的澄清或者修改，将在竞争性磋商文件要求提交竞争性磋商响应文件截止时间5日前，以书面形式通知所有获取竞争性磋商文件的供应商。该澄清或者修改的内容为竞争性磋商文件的组成部分。</w:t>
      </w:r>
    </w:p>
    <w:p w14:paraId="24B55B76">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7.3已经购买竞争性磋商文件的供应商对竞争性磋商文件有疑问的，均应在磋商截止日期3日前以书面形式向采购代理机构提出。采购代理机构视情况必要时将书面答复传送给所有获取竞争性磋商文件的供应商。</w:t>
      </w:r>
    </w:p>
    <w:p w14:paraId="449915C3">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7.4供应商在收到上述通知后，应立即向采购代理机构回函确认。</w:t>
      </w:r>
    </w:p>
    <w:p w14:paraId="175BDE0C">
      <w:pPr>
        <w:keepNext/>
        <w:keepLines/>
        <w:spacing w:beforeLines="100" w:afterLines="50" w:line="360" w:lineRule="auto"/>
        <w:jc w:val="center"/>
        <w:outlineLvl w:val="2"/>
        <w:rPr>
          <w:rFonts w:hint="eastAsia" w:ascii="宋体" w:hAnsi="宋体" w:eastAsia="宋体" w:cs="宋体"/>
          <w:b/>
          <w:sz w:val="32"/>
          <w:szCs w:val="32"/>
          <w:highlight w:val="none"/>
        </w:rPr>
      </w:pPr>
      <w:bookmarkStart w:id="42" w:name="_Toc28227"/>
      <w:bookmarkStart w:id="43" w:name="_Toc26653"/>
      <w:bookmarkStart w:id="44" w:name="_Toc403077641"/>
      <w:bookmarkStart w:id="45" w:name="_Toc363473974"/>
      <w:bookmarkStart w:id="46" w:name="_Toc13771"/>
      <w:bookmarkStart w:id="47" w:name="_Toc363474019"/>
      <w:r>
        <w:rPr>
          <w:rFonts w:hint="eastAsia" w:ascii="宋体" w:hAnsi="宋体" w:eastAsia="宋体" w:cs="宋体"/>
          <w:b/>
          <w:sz w:val="32"/>
          <w:szCs w:val="32"/>
          <w:highlight w:val="none"/>
        </w:rPr>
        <w:t>三.磋商响应文件的编制</w:t>
      </w:r>
      <w:bookmarkEnd w:id="42"/>
      <w:bookmarkEnd w:id="43"/>
      <w:bookmarkEnd w:id="44"/>
      <w:bookmarkEnd w:id="45"/>
      <w:bookmarkEnd w:id="46"/>
      <w:bookmarkEnd w:id="47"/>
    </w:p>
    <w:p w14:paraId="2DB8B97A">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8. 磋商语言和磋商货币</w:t>
      </w:r>
    </w:p>
    <w:p w14:paraId="32F8737D">
      <w:pPr>
        <w:spacing w:line="360" w:lineRule="auto"/>
        <w:ind w:firstLine="480" w:firstLineChars="200"/>
        <w:rPr>
          <w:rFonts w:hint="eastAsia" w:ascii="宋体" w:hAnsi="宋体" w:eastAsia="宋体" w:cs="宋体"/>
          <w:b/>
          <w:szCs w:val="24"/>
          <w:highlight w:val="none"/>
        </w:rPr>
      </w:pPr>
      <w:r>
        <w:rPr>
          <w:rFonts w:hint="eastAsia" w:ascii="宋体" w:hAnsi="宋体" w:eastAsia="宋体" w:cs="宋体"/>
          <w:szCs w:val="24"/>
          <w:highlight w:val="none"/>
        </w:rPr>
        <w:t>8.1供应商提交的竞争性磋商响应文件以及供应商与采购代理机构就有关磋商的所有来往函电均应使用中文。</w:t>
      </w:r>
    </w:p>
    <w:p w14:paraId="0C06FF98">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8.2磋商应以人民币报价。任何包含非人民币报价的磋商将按无效磋商处理。</w:t>
      </w:r>
    </w:p>
    <w:p w14:paraId="4D831450">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9.竞争性磋商响应文件的构成</w:t>
      </w:r>
    </w:p>
    <w:p w14:paraId="3EC0A78A">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9.1 供应商提交的竞争性磋商响应文件应包含下列部分的内容：</w:t>
      </w:r>
    </w:p>
    <w:p w14:paraId="3647E5B6">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（1）按照供应商须知的要求和竞争性磋商文件规定格式填写的竞争性磋商响应函、磋商报价表、法定代表人授权委托书。</w:t>
      </w:r>
    </w:p>
    <w:p w14:paraId="73F5F7B0">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（2）按照竞争性磋商文件的要求编制的磋商方案说明。</w:t>
      </w:r>
    </w:p>
    <w:p w14:paraId="5680B572">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（3）按照竞争性磋商文件供应商须知前附表的要求提交的资格证明文件；</w:t>
      </w:r>
    </w:p>
    <w:p w14:paraId="4AFEBED2">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（4）按照本须知第14条要求提交的磋商保证金。</w:t>
      </w:r>
    </w:p>
    <w:p w14:paraId="12F1C0BE">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（5）竞争磋商文件中要求的其他证明文件。</w:t>
      </w:r>
    </w:p>
    <w:p w14:paraId="095EC9A9">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9.2 如果在竞争性磋商文件中没有允许提供备选方案，则每个供应商只允许提交一个磋商方案，否则，其磋商将按照无效磋商处理。</w:t>
      </w:r>
    </w:p>
    <w:p w14:paraId="57CFE9CD">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9.3本次磋商的最小单元为“项目”，供应商可根据自身的资质情况和经营范围对本次项目进行磋商，不得将其子目再行分解或只对本次项目中的品目进行不完全磋商，任何不完全的响应将会被拒绝。</w:t>
      </w:r>
    </w:p>
    <w:p w14:paraId="0FA744F1">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 xml:space="preserve">10.竞争性磋商响应文件格式 </w:t>
      </w:r>
    </w:p>
    <w:p w14:paraId="6AA08BFA">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10.1 供应商应按照竞争性磋商文件中第六章“竞争性磋商响应文件格式及构成”所提供的格式和要求制作竞争性磋商响应文件，明确表达磋商意愿，详细说明磋商方案、承诺及价格。</w:t>
      </w:r>
    </w:p>
    <w:p w14:paraId="15F03304">
      <w:pPr>
        <w:spacing w:line="360" w:lineRule="auto"/>
        <w:ind w:firstLine="480" w:firstLineChars="200"/>
        <w:rPr>
          <w:rFonts w:hint="eastAsia" w:ascii="宋体" w:hAnsi="宋体" w:eastAsia="宋体" w:cs="宋体"/>
          <w:b/>
          <w:bCs/>
          <w:szCs w:val="24"/>
          <w:highlight w:val="none"/>
        </w:rPr>
      </w:pPr>
      <w:r>
        <w:rPr>
          <w:rFonts w:hint="eastAsia" w:ascii="宋体" w:hAnsi="宋体" w:eastAsia="宋体" w:cs="宋体"/>
          <w:szCs w:val="24"/>
          <w:highlight w:val="none"/>
        </w:rPr>
        <w:t>10.2按竞争性磋商文件第9条的内容及要求和第六章提供的格式和要求编写其竞争性磋商响应文件，供应商不得缺少或留空任何竞争性磋商文件要求填写的表格或提交的资料。</w:t>
      </w:r>
    </w:p>
    <w:p w14:paraId="005C52EB">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11.磋商报价</w:t>
      </w:r>
    </w:p>
    <w:p w14:paraId="2BB4AAF1">
      <w:pPr>
        <w:spacing w:line="360" w:lineRule="auto"/>
        <w:ind w:firstLine="480"/>
        <w:rPr>
          <w:rFonts w:hint="eastAsia" w:ascii="宋体" w:hAnsi="宋体" w:eastAsia="宋体" w:cs="宋体"/>
          <w:szCs w:val="24"/>
          <w:highlight w:val="none"/>
        </w:rPr>
      </w:pPr>
      <w:r>
        <w:rPr>
          <w:rFonts w:hint="eastAsia" w:ascii="宋体" w:hAnsi="宋体" w:eastAsia="宋体" w:cs="宋体"/>
          <w:szCs w:val="24"/>
          <w:highlight w:val="none"/>
        </w:rPr>
        <w:t>11.1磋商报价：磋商报价是供应商为完成本项目要求的全部服务内容最终价格的体现。</w:t>
      </w:r>
    </w:p>
    <w:p w14:paraId="7A8DC0C9">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供应商所报的价格应考虑到可能发生的所有与完成本项目相关服务及履行合同义务有关的一切费用。</w:t>
      </w:r>
    </w:p>
    <w:p w14:paraId="0B6AE720">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11.2磋商报价表中标明本次服务的价格，任何有选择的报价将不予接受，按无效文件处理。所有价格均以人民币报价。</w:t>
      </w:r>
    </w:p>
    <w:p w14:paraId="2B9F6A19">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11.3磋商报价表中标明的价格应为履行合同的总报价，不得以任何理由予以变更。以可调整的价格提交的竞争性磋商响应文件将按无效磋商处理。</w:t>
      </w:r>
    </w:p>
    <w:p w14:paraId="755F0C51">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12.证明供应商合格的资格证明文件</w:t>
      </w:r>
    </w:p>
    <w:p w14:paraId="1D8A4BA9">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12.1供应商应按照竞争性磋商文件供应商须知前附表的要求，在竞争性磋商响应文件中提交合格的资格证明文件。如果资格证明文件不全或不合格的，其磋商响应文件将被作无效文件处理。</w:t>
      </w:r>
    </w:p>
    <w:p w14:paraId="33DD992A">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13.证明服务符合竞争性磋商文件规定的文件</w:t>
      </w:r>
    </w:p>
    <w:p w14:paraId="4DDE47B4">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13.1供应商应在竞争性磋商响应文件中提交服务满足竞争性磋商文件要求并符合国家法律法规、行业管理部门要求的其他强制性标准的证明文件。</w:t>
      </w:r>
    </w:p>
    <w:p w14:paraId="66B83423">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13.2 供应商须提供全部服务内容的详细说明。</w:t>
      </w:r>
    </w:p>
    <w:p w14:paraId="61471410">
      <w:pPr>
        <w:spacing w:line="360" w:lineRule="auto"/>
        <w:rPr>
          <w:rFonts w:hint="eastAsia" w:ascii="宋体" w:hAnsi="宋体" w:eastAsia="宋体" w:cs="宋体"/>
          <w:b/>
          <w:szCs w:val="24"/>
          <w:highlight w:val="none"/>
          <w:lang w:eastAsia="zh-CN"/>
        </w:rPr>
      </w:pPr>
      <w:r>
        <w:rPr>
          <w:rFonts w:hint="eastAsia" w:ascii="宋体" w:hAnsi="宋体" w:eastAsia="宋体" w:cs="宋体"/>
          <w:b/>
          <w:szCs w:val="24"/>
          <w:highlight w:val="none"/>
        </w:rPr>
        <w:t>14.磋商保证金</w:t>
      </w:r>
      <w:r>
        <w:rPr>
          <w:rFonts w:hint="eastAsia" w:hAnsi="宋体" w:cs="宋体"/>
          <w:b/>
          <w:szCs w:val="24"/>
          <w:highlight w:val="none"/>
          <w:lang w:eastAsia="zh-CN"/>
        </w:rPr>
        <w:t>（</w:t>
      </w:r>
      <w:r>
        <w:rPr>
          <w:rFonts w:hint="eastAsia" w:hAnsi="宋体" w:cs="宋体"/>
          <w:b/>
          <w:szCs w:val="24"/>
          <w:highlight w:val="none"/>
          <w:lang w:val="en-US" w:eastAsia="zh-CN"/>
        </w:rPr>
        <w:t>本项目不适用</w:t>
      </w:r>
      <w:r>
        <w:rPr>
          <w:rFonts w:hint="eastAsia" w:hAnsi="宋体" w:cs="宋体"/>
          <w:b/>
          <w:szCs w:val="24"/>
          <w:highlight w:val="none"/>
          <w:lang w:eastAsia="zh-CN"/>
        </w:rPr>
        <w:t>）</w:t>
      </w:r>
    </w:p>
    <w:p w14:paraId="11E1B35E">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14.1供应商在磋商时应向</w:t>
      </w:r>
      <w:r>
        <w:rPr>
          <w:rFonts w:hint="eastAsia" w:hAnsi="宋体" w:cs="宋体"/>
          <w:szCs w:val="24"/>
          <w:highlight w:val="none"/>
          <w:lang w:eastAsia="zh-CN"/>
        </w:rPr>
        <w:t>陕西银正项目管理有限公司</w:t>
      </w:r>
      <w:r>
        <w:rPr>
          <w:rFonts w:hint="eastAsia" w:ascii="宋体" w:hAnsi="宋体" w:eastAsia="宋体" w:cs="宋体"/>
          <w:szCs w:val="24"/>
          <w:highlight w:val="none"/>
        </w:rPr>
        <w:t>提交“供应商须知前附表”规定数额的磋商保证金,并作为其磋商的一部分。</w:t>
      </w:r>
    </w:p>
    <w:p w14:paraId="5443FA85">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14.2磋商保证金是为了保护采购单位（包括</w:t>
      </w:r>
      <w:r>
        <w:rPr>
          <w:rFonts w:hint="eastAsia" w:hAnsi="宋体" w:cs="宋体"/>
          <w:szCs w:val="24"/>
          <w:highlight w:val="none"/>
          <w:lang w:eastAsia="zh-CN"/>
        </w:rPr>
        <w:t>陕西银正项目管理有限公司</w:t>
      </w:r>
      <w:r>
        <w:rPr>
          <w:rFonts w:hint="eastAsia" w:ascii="宋体" w:hAnsi="宋体" w:eastAsia="宋体" w:cs="宋体"/>
          <w:szCs w:val="24"/>
          <w:highlight w:val="none"/>
        </w:rPr>
        <w:t>及采购人）免遭因供应商的行为而蒙受损失。采购单位在因供应商的行为受到损害时可根据本须知的规定没收供应商的磋商保证金。</w:t>
      </w:r>
    </w:p>
    <w:p w14:paraId="1A889512">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14.3磋商保证金可采取“供应商须知前附表”规定的任何一种形式。</w:t>
      </w:r>
    </w:p>
    <w:p w14:paraId="66156F36">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14.4磋商保证金必须按照竞争性磋商文件“供应商须知前附表”中规定的缴纳金额及方式办理。</w:t>
      </w:r>
    </w:p>
    <w:p w14:paraId="342F0E2D">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14.5磋商后经审查，未提交磋商保证金、未按竞争性磋商文件规定时间提交磋商保证金</w:t>
      </w:r>
      <w:r>
        <w:rPr>
          <w:rFonts w:hint="eastAsia" w:ascii="宋体" w:hAnsi="宋体" w:eastAsia="宋体" w:cs="宋体"/>
          <w:highlight w:val="none"/>
        </w:rPr>
        <w:t>或担保机构出具的保函正本未在采购代理机构备案的</w:t>
      </w:r>
      <w:r>
        <w:rPr>
          <w:rFonts w:hint="eastAsia" w:ascii="宋体" w:hAnsi="宋体" w:eastAsia="宋体" w:cs="宋体"/>
          <w:szCs w:val="24"/>
          <w:highlight w:val="none"/>
        </w:rPr>
        <w:t>、磋商保证金金额不足或磋商保证金转账凭证复印件/担保机构出具的保函正本复印件未附在磋商响应文件内的磋商将按无效磋商处理。</w:t>
      </w:r>
    </w:p>
    <w:p w14:paraId="3B66DF93">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14.6未成交供应商的磋商保证金，将在成交通知书发出后五个工作日内按原账户退还；成交供应商的磋商保证金，在采购合同签订并按规定交纳成交代理服务费后五个工作日内退还</w:t>
      </w:r>
      <w:r>
        <w:rPr>
          <w:rFonts w:hint="eastAsia" w:ascii="宋体" w:hAnsi="宋体" w:eastAsia="宋体" w:cs="宋体"/>
          <w:b/>
          <w:szCs w:val="24"/>
          <w:highlight w:val="none"/>
        </w:rPr>
        <w:t>（退还时，须向采购代理机构提供采购合同原件、开户许可证及转账凭证复印件壹份）</w:t>
      </w:r>
      <w:r>
        <w:rPr>
          <w:rFonts w:hint="eastAsia" w:ascii="宋体" w:hAnsi="宋体" w:eastAsia="宋体" w:cs="宋体"/>
          <w:szCs w:val="24"/>
          <w:highlight w:val="none"/>
        </w:rPr>
        <w:t>。</w:t>
      </w:r>
    </w:p>
    <w:p w14:paraId="1607FD42">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14.7供应商以担保机构保函形式缴纳磋商保证金的，磋商结束之后将担保机构保函原件退回（退还时间参照14.6条款）。供应商领取担保机构保函原件时需携带法人授权委托书原件。</w:t>
      </w:r>
    </w:p>
    <w:p w14:paraId="11D22159">
      <w:pPr>
        <w:spacing w:line="360" w:lineRule="auto"/>
        <w:ind w:firstLine="482" w:firstLineChars="200"/>
        <w:rPr>
          <w:rFonts w:hint="eastAsia" w:ascii="宋体" w:hAnsi="宋体" w:eastAsia="宋体" w:cs="宋体"/>
          <w:szCs w:val="24"/>
          <w:highlight w:val="none"/>
        </w:rPr>
      </w:pPr>
      <w:r>
        <w:rPr>
          <w:rFonts w:hint="eastAsia" w:ascii="宋体" w:hAnsi="宋体" w:eastAsia="宋体" w:cs="宋体"/>
          <w:b/>
          <w:bCs/>
          <w:szCs w:val="24"/>
          <w:highlight w:val="none"/>
        </w:rPr>
        <w:t>14.8 下列任何情况发生时，视为供应商违约，其磋商保证金将被没收：</w:t>
      </w:r>
    </w:p>
    <w:p w14:paraId="1EAD784F">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 供应商在磋商有效期内撤回其磋商响应文件；</w:t>
      </w:r>
    </w:p>
    <w:p w14:paraId="47ADA2AD">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2）供应商在响应文件中提供伪造、套改、虚假资料参加磋商的。</w:t>
      </w:r>
    </w:p>
    <w:p w14:paraId="1B3D62C4">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 供应商成交后放弃成交或未能按规定签订合同；或未能按规定交纳成交代理服务费。</w:t>
      </w:r>
    </w:p>
    <w:p w14:paraId="1F589D19">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4）供应商成交后将成交项目转让给他人，或者在响应文件中未说明，且未经采购人同意，将成交项目分包给他人的。</w:t>
      </w:r>
    </w:p>
    <w:p w14:paraId="03509500">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5）供应商事先未通告无故不参加磋商活动的。</w:t>
      </w:r>
    </w:p>
    <w:p w14:paraId="2CF76EEB">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6）供应商不按法定程序进行质疑和投诉，捏造事实，查无实据，造成恶劣影响，导致采购活动无法正常进行的。</w:t>
      </w:r>
    </w:p>
    <w:p w14:paraId="2CA54C24">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14.9采购信用担保及信用融资政策</w:t>
      </w:r>
    </w:p>
    <w:p w14:paraId="3F749240">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陕西省信用担保及信用融资政策</w:t>
      </w:r>
    </w:p>
    <w:p w14:paraId="20843307">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2020】15号）等有关规定，按照市场主导、财政引导、银企自愿、风险自担的原则，中标（成交）供应商可根据自身资金需求，登录陕西省政府采购信用融资平台(http://www.ccgp-shaanxi.gov.cn/zcdservice/zcd/shan xi/）在线申请，依法参加政府采购信用融资活动。</w:t>
      </w:r>
    </w:p>
    <w:p w14:paraId="60D2F9FA">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目前的合作银行有∶ 北京银行、中国建设银行、中信银行、中国平安银行、中国光大银行、浦发银行、兴业银行、中国工商银行、秦农银行、浙商银行、中国银行、西安银行、中国农业银行、中国邮政储蓄银行（排名不分先后）。</w:t>
      </w:r>
    </w:p>
    <w:p w14:paraId="274940E9">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15.磋商有效期</w:t>
      </w:r>
    </w:p>
    <w:p w14:paraId="1DBB1CF2">
      <w:pPr>
        <w:spacing w:line="360" w:lineRule="auto"/>
        <w:ind w:firstLine="480" w:firstLineChars="200"/>
        <w:rPr>
          <w:rFonts w:hint="eastAsia" w:ascii="宋体" w:hAnsi="宋体" w:eastAsia="宋体" w:cs="宋体"/>
          <w:szCs w:val="24"/>
          <w:highlight w:val="none"/>
        </w:rPr>
      </w:pPr>
      <w:bookmarkStart w:id="48" w:name="OLE_LINK4"/>
      <w:r>
        <w:rPr>
          <w:rFonts w:hint="eastAsia" w:ascii="宋体" w:hAnsi="宋体" w:eastAsia="宋体" w:cs="宋体"/>
          <w:szCs w:val="24"/>
          <w:highlight w:val="none"/>
        </w:rPr>
        <w:t>15.1磋商响应文件应在“供应商须知前附表”中规定的期限内保持有效。磋商有效期不满足规定有效期的磋商响应文件将被视为非响应性磋商而予以拒绝。</w:t>
      </w:r>
      <w:bookmarkEnd w:id="48"/>
    </w:p>
    <w:p w14:paraId="367F5E87">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15.2在特殊情况下，在原磋商有效期期满之前，采购代理机构可向供应商提出延长磋商有效期的要求。这种要求与答复均应以书面的形式。供应商可以拒绝采购代理机构的这种要求,其磋商保证金也不被没收。同意延长的供应商既不能要求也不允许修改其竞争性磋商响应文件，但要相应延长其磋商保证金的有效期。在这种情况下，本章第14条有关磋商保证金的退还和没收的规定将在延长了的有效期内继续有效。</w:t>
      </w:r>
    </w:p>
    <w:p w14:paraId="18BC3FA8">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16.竞争性磋商响应文件的式样和签署</w:t>
      </w:r>
    </w:p>
    <w:p w14:paraId="4CFCD30C">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16.1供应商应按照供应商须知的要求,准备一份竞争性磋商响应文件正本和“供应商须知前附表”中规定数量的副本，每套竞争性磋商响应文件封面须清楚地标明“正本”或“副本”。同时提供与正本内容一致的</w:t>
      </w:r>
      <w:r>
        <w:rPr>
          <w:rFonts w:hint="eastAsia" w:ascii="宋体" w:hAnsi="宋体" w:eastAsia="宋体" w:cs="宋体"/>
          <w:spacing w:val="4"/>
          <w:highlight w:val="none"/>
        </w:rPr>
        <w:t>电子版（U盘）</w:t>
      </w:r>
      <w:r>
        <w:rPr>
          <w:rFonts w:hint="eastAsia" w:ascii="宋体" w:hAnsi="宋体" w:eastAsia="宋体" w:cs="宋体"/>
          <w:szCs w:val="24"/>
          <w:highlight w:val="none"/>
        </w:rPr>
        <w:t>并在盘面标注供应商全称、项目名称、项目编号，并与竞争性磋商响应文件同时递交。</w:t>
      </w:r>
    </w:p>
    <w:p w14:paraId="4712F8C0">
      <w:pPr>
        <w:spacing w:line="500" w:lineRule="exact"/>
        <w:ind w:firstLine="480" w:firstLineChars="200"/>
        <w:rPr>
          <w:rFonts w:hint="eastAsia" w:ascii="宋体" w:hAnsi="宋体" w:eastAsia="宋体" w:cs="宋体"/>
          <w:b/>
          <w:bCs/>
          <w:highlight w:val="none"/>
        </w:rPr>
      </w:pPr>
      <w:r>
        <w:rPr>
          <w:rFonts w:hint="eastAsia" w:ascii="宋体" w:hAnsi="宋体" w:eastAsia="宋体" w:cs="宋体"/>
          <w:szCs w:val="24"/>
          <w:highlight w:val="none"/>
        </w:rPr>
        <w:t>16.2竞争性磋商响应文件正本需打印或用不褪色的蓝(黑)色墨水(汁)书写,并由供应商法定代表人或经法定代表人正式授权的代表签字【竞争性磋商文件要求竞争性磋商响应文件中法定代表人签字处由法定代表人签署，要求授权代表签字处由授权代表签署】，若由授权代表签署，须按竞争性磋商文件规定的格式出具的“法定代表人授权书”附在竞争性磋商响应文件中，所有要求签字（名）处，均须由签字（名）者本人用不褪色的蓝(黑)色墨水(汁)书写，不得用任何形式的图章代替。</w:t>
      </w:r>
      <w:r>
        <w:rPr>
          <w:rFonts w:hint="eastAsia" w:ascii="宋体" w:hAnsi="宋体" w:eastAsia="宋体" w:cs="宋体"/>
          <w:b/>
          <w:bCs/>
          <w:szCs w:val="24"/>
          <w:highlight w:val="none"/>
        </w:rPr>
        <w:t>所有竞争性磋商响应文件正本和副本须按第六章规定的顺序编排、并应编制目录、逐页标注连续页码，并</w:t>
      </w:r>
      <w:r>
        <w:rPr>
          <w:rFonts w:hint="eastAsia" w:ascii="宋体" w:hAnsi="宋体" w:eastAsia="宋体" w:cs="宋体"/>
          <w:b/>
          <w:bCs/>
          <w:highlight w:val="none"/>
        </w:rPr>
        <w:t>分别胶装成册。</w:t>
      </w:r>
    </w:p>
    <w:p w14:paraId="633D97DA">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16.3任何行间插字、涂改和增删，必须由供应商的法定代表人或其授权代表在旁边签字才有效。</w:t>
      </w:r>
    </w:p>
    <w:p w14:paraId="62812767">
      <w:pPr>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16.4供应商名称应填写全称。磋商响应文件正本及所有副本必须逐页加盖供应商公章（鲜章），否则按无效处理。</w:t>
      </w:r>
    </w:p>
    <w:p w14:paraId="602B91A5">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16.5因字迹潦草、表述不清或不按竞争性磋商文件格式编制的竞争性磋商响应文件，所引起的对供应商不利的后果，由供应商自行负责。</w:t>
      </w:r>
    </w:p>
    <w:p w14:paraId="6A135B54">
      <w:pPr>
        <w:spacing w:line="500" w:lineRule="exact"/>
        <w:ind w:firstLine="480" w:firstLineChars="200"/>
        <w:rPr>
          <w:rFonts w:hint="eastAsia" w:ascii="宋体" w:hAnsi="宋体" w:eastAsia="宋体" w:cs="宋体"/>
          <w:highlight w:val="none"/>
        </w:rPr>
      </w:pPr>
      <w:r>
        <w:rPr>
          <w:rFonts w:hint="eastAsia" w:ascii="宋体" w:hAnsi="宋体" w:eastAsia="宋体" w:cs="宋体"/>
          <w:szCs w:val="24"/>
          <w:highlight w:val="none"/>
        </w:rPr>
        <w:t>16.6竞争性磋商文件的副本、电子版须和正本保持一致。</w:t>
      </w:r>
      <w:r>
        <w:rPr>
          <w:rFonts w:hint="eastAsia" w:ascii="宋体" w:hAnsi="宋体" w:eastAsia="宋体" w:cs="宋体"/>
          <w:highlight w:val="none"/>
        </w:rPr>
        <w:t>若正本、副本和电子版有不一致的内容，以正本为准。</w:t>
      </w:r>
    </w:p>
    <w:p w14:paraId="17AA935B">
      <w:pPr>
        <w:keepNext/>
        <w:keepLines/>
        <w:spacing w:beforeLines="100" w:afterLines="50" w:line="360" w:lineRule="auto"/>
        <w:jc w:val="center"/>
        <w:outlineLvl w:val="2"/>
        <w:rPr>
          <w:rFonts w:hint="eastAsia" w:ascii="宋体" w:hAnsi="宋体" w:eastAsia="宋体" w:cs="宋体"/>
          <w:b/>
          <w:sz w:val="32"/>
          <w:szCs w:val="32"/>
          <w:highlight w:val="none"/>
        </w:rPr>
      </w:pPr>
      <w:bookmarkStart w:id="49" w:name="_Toc12266"/>
      <w:bookmarkStart w:id="50" w:name="_Toc18686"/>
      <w:bookmarkStart w:id="51" w:name="_Toc20799"/>
      <w:r>
        <w:rPr>
          <w:rFonts w:hint="eastAsia" w:ascii="宋体" w:hAnsi="宋体" w:eastAsia="宋体" w:cs="宋体"/>
          <w:b/>
          <w:sz w:val="32"/>
          <w:szCs w:val="32"/>
          <w:highlight w:val="none"/>
        </w:rPr>
        <w:t>四.竞争性磋商响应文件的递交</w:t>
      </w:r>
      <w:bookmarkEnd w:id="49"/>
      <w:bookmarkEnd w:id="50"/>
      <w:bookmarkEnd w:id="51"/>
    </w:p>
    <w:p w14:paraId="66A44F77">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17.竞争性磋商响应文件的密封和标记</w:t>
      </w:r>
    </w:p>
    <w:p w14:paraId="7F7F1F7D">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17.1报价一览表除在竞争性磋商响应文件内装订外，再制作一份单独放在一个信封中。封线处加贴封条并加盖供应商公章，封袋正面要粘贴标识，单独递交（该单独密封报价一览表的报价必须与竞争性磋商响应文件正本中的报价一览表（报价表）报价一致，若不一致，则按单独密封的报价一览表为准。</w:t>
      </w:r>
    </w:p>
    <w:p w14:paraId="1A0EC75D">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highlight w:val="none"/>
        </w:rPr>
        <w:t>17.2供应商应将竞争性磋商响应文件正本、电子版本、报价一览表密封装在单独的封袋中（封袋不得有破损）；副本密封装在单独的封袋中（封袋不得有破损），且在封袋正面标明“正本、电子版本、报价一览表”“副本”字样。封袋应加贴封条，并在封线处加盖供应商公章，封袋正面要粘贴供应商全称、项目名称、编号等标识。</w:t>
      </w:r>
    </w:p>
    <w:p w14:paraId="5EE037BF">
      <w:pPr>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外层包装请按以下要求标记：</w:t>
      </w:r>
    </w:p>
    <w:p w14:paraId="07D37192">
      <w:pPr>
        <w:spacing w:line="360" w:lineRule="auto"/>
        <w:ind w:firstLine="720" w:firstLineChars="300"/>
        <w:rPr>
          <w:rFonts w:hint="eastAsia" w:ascii="宋体" w:hAnsi="宋体" w:eastAsia="宋体" w:cs="宋体"/>
          <w:szCs w:val="24"/>
          <w:highlight w:val="none"/>
        </w:rPr>
      </w:pPr>
      <w:r>
        <w:rPr>
          <w:rFonts w:hint="eastAsia" w:ascii="宋体" w:hAnsi="宋体" w:eastAsia="宋体" w:cs="宋体"/>
          <w:szCs w:val="24"/>
          <w:highlight w:val="none"/>
        </w:rPr>
        <w:t>1) 磋商响应单位的全称；</w:t>
      </w:r>
    </w:p>
    <w:p w14:paraId="5339E036">
      <w:pPr>
        <w:spacing w:line="360" w:lineRule="auto"/>
        <w:ind w:firstLine="720" w:firstLineChars="300"/>
        <w:rPr>
          <w:rFonts w:hint="eastAsia" w:ascii="宋体" w:hAnsi="宋体" w:eastAsia="宋体" w:cs="宋体"/>
          <w:szCs w:val="24"/>
          <w:highlight w:val="none"/>
        </w:rPr>
      </w:pPr>
      <w:r>
        <w:rPr>
          <w:rFonts w:hint="eastAsia" w:ascii="宋体" w:hAnsi="宋体" w:eastAsia="宋体" w:cs="宋体"/>
          <w:szCs w:val="24"/>
          <w:highlight w:val="none"/>
        </w:rPr>
        <w:t>2) 磋商项目名称、项目编号；</w:t>
      </w:r>
    </w:p>
    <w:p w14:paraId="0591FE89">
      <w:pPr>
        <w:spacing w:line="360" w:lineRule="auto"/>
        <w:ind w:firstLine="720" w:firstLineChars="300"/>
        <w:rPr>
          <w:rFonts w:hint="eastAsia" w:ascii="宋体" w:hAnsi="宋体" w:eastAsia="宋体" w:cs="宋体"/>
          <w:szCs w:val="24"/>
          <w:highlight w:val="none"/>
        </w:rPr>
      </w:pPr>
      <w:r>
        <w:rPr>
          <w:rFonts w:hint="eastAsia" w:ascii="宋体" w:hAnsi="宋体" w:eastAsia="宋体" w:cs="宋体"/>
          <w:szCs w:val="24"/>
          <w:highlight w:val="none"/>
        </w:rPr>
        <w:t>3）正本或副本、电子版、报价一览表“请勿在＿＿＿＿＿(磋商时间)之前启封”。</w:t>
      </w:r>
    </w:p>
    <w:p w14:paraId="10BDC71A">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17.4如果供应商未对竞争性磋商响应文件按上述要求进行完好密封，由此产生的不利后果由供应商自行承担。</w:t>
      </w:r>
    </w:p>
    <w:p w14:paraId="086FCA6B">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18．竞争性磋商响应文件的递交</w:t>
      </w:r>
    </w:p>
    <w:p w14:paraId="01C65C3F">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18.1供应商应按照竞争性磋商公告中规定的时间、地点，在规定的竞争性磋商响应文件递交截止时间前将全部竞争性磋商响应文件和磋商资料递交至采购代理机构接收人处。</w:t>
      </w:r>
    </w:p>
    <w:p w14:paraId="6F318A7A">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18.2采购代理机构在竞争性磋商文件规定的竞争性磋商响应文件递交截止时间前，只负责竞争性磋商响应文件的接收、清点、造册登记工作，并请递交人签字确认，对其有效性不负任何责任；</w:t>
      </w:r>
    </w:p>
    <w:p w14:paraId="1699F256">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18.3无论供应商成交与否，其竞争性磋商响应文件恕不退还。</w:t>
      </w:r>
    </w:p>
    <w:p w14:paraId="587EFD35">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19．递交的竞争性磋商响应文件</w:t>
      </w:r>
    </w:p>
    <w:p w14:paraId="0B251CD7">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19.1按照供应商须知的规定，采购代理机构将拒绝接受在规定的磋商截止时间后递交的任何竞争性磋商响应文件。</w:t>
      </w:r>
    </w:p>
    <w:p w14:paraId="52477C11">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20．磋商的修改与撤回</w:t>
      </w:r>
    </w:p>
    <w:p w14:paraId="6D62CCAA">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20.1 供应商在递交竞争性磋商响应文件后，可以修改或撤回其竞争性磋商响应文件，也可以提出价格变动声明，但供应商必须在规定的磋商截止时间之前将修改或撤回或变动价格的书面通知文件递交到采购代理机构。</w:t>
      </w:r>
    </w:p>
    <w:p w14:paraId="25DF3A9D">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20.2 供应商的修改或撤回或变动价格的通知应按本须知第17条的规定编制、密封、标记和递交。</w:t>
      </w:r>
    </w:p>
    <w:p w14:paraId="657C688A">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20.3 在磋商截止时间之后，供应商不得对其磋商响应文件做任何修改或撤回。</w:t>
      </w:r>
    </w:p>
    <w:p w14:paraId="6C6B2322">
      <w:pPr>
        <w:keepNext/>
        <w:keepLines/>
        <w:spacing w:beforeLines="100" w:afterLines="50" w:line="360" w:lineRule="auto"/>
        <w:jc w:val="center"/>
        <w:outlineLvl w:val="2"/>
        <w:rPr>
          <w:rFonts w:hint="eastAsia" w:ascii="宋体" w:hAnsi="宋体" w:eastAsia="宋体" w:cs="宋体"/>
          <w:b/>
          <w:sz w:val="32"/>
          <w:szCs w:val="32"/>
          <w:highlight w:val="none"/>
        </w:rPr>
      </w:pPr>
      <w:bookmarkStart w:id="52" w:name="_Toc15436"/>
      <w:bookmarkStart w:id="53" w:name="_Toc363473976"/>
      <w:bookmarkStart w:id="54" w:name="_Toc13669"/>
      <w:bookmarkStart w:id="55" w:name="_Toc25852"/>
      <w:bookmarkStart w:id="56" w:name="_Toc403077643"/>
      <w:bookmarkStart w:id="57" w:name="_Toc363474021"/>
      <w:r>
        <w:rPr>
          <w:rFonts w:hint="eastAsia" w:ascii="宋体" w:hAnsi="宋体" w:eastAsia="宋体" w:cs="宋体"/>
          <w:b/>
          <w:sz w:val="32"/>
          <w:szCs w:val="32"/>
          <w:highlight w:val="none"/>
        </w:rPr>
        <w:t>五.磋商与评标</w:t>
      </w:r>
      <w:bookmarkEnd w:id="52"/>
      <w:bookmarkEnd w:id="53"/>
      <w:bookmarkEnd w:id="54"/>
      <w:bookmarkEnd w:id="55"/>
      <w:bookmarkEnd w:id="56"/>
      <w:bookmarkEnd w:id="57"/>
    </w:p>
    <w:p w14:paraId="418534EA">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21.磋商大会</w:t>
      </w:r>
    </w:p>
    <w:p w14:paraId="3ADDBD54">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21.1 采购代理机构在规定的时间和地点组织竞争性磋商。磋商时所有供应商代表自愿参加，参加磋商的代表应签名报到以证明其出席。</w:t>
      </w:r>
    </w:p>
    <w:p w14:paraId="6B477335">
      <w:pPr>
        <w:spacing w:line="360" w:lineRule="auto"/>
        <w:ind w:firstLine="480" w:firstLineChars="200"/>
        <w:rPr>
          <w:rFonts w:hint="eastAsia" w:ascii="宋体" w:hAnsi="宋体" w:eastAsia="宋体" w:cs="宋体"/>
          <w:b/>
          <w:szCs w:val="24"/>
          <w:highlight w:val="none"/>
        </w:rPr>
      </w:pPr>
      <w:r>
        <w:rPr>
          <w:rFonts w:hint="eastAsia" w:ascii="宋体" w:hAnsi="宋体" w:eastAsia="宋体" w:cs="宋体"/>
          <w:szCs w:val="24"/>
          <w:highlight w:val="none"/>
        </w:rPr>
        <w:t>21.2采购代理机构将做磋商记录，存档备查。</w:t>
      </w:r>
    </w:p>
    <w:p w14:paraId="69463EA9">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22．评审程序</w:t>
      </w:r>
    </w:p>
    <w:p w14:paraId="2AECBBAD">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按照竞争性磋商响应文件初审、澄清有关问题、分别磋商、二次报价、比较与评审、推荐成交候选人名单的工作程序进行评审。在上一步评审中被认定为无效磋商者，不进入下一步的评审。</w:t>
      </w:r>
    </w:p>
    <w:p w14:paraId="32401A6E">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23．评审组织及评审原则</w:t>
      </w:r>
    </w:p>
    <w:p w14:paraId="029E559F">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23.1按照《中华人民共和国政府采购法》及实施条例和关于印发《政府采购竞争性磋商采购方式管理暂行办法》的通知（财库【2014】214号），依法组建磋商小组。磋商小组由采购人代表和评审专家组成，成员人数应当为3人以上单数，其中采购人代表须持有授权书。磋商小组按照竞争性磋商文件规定的评审方法独立进行评审工作。</w:t>
      </w:r>
    </w:p>
    <w:p w14:paraId="5E28EF92">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23.2竞争性磋商文件和竞争性磋商响应文件是评审的依据。在评审中，不得改变竞争性磋商文件中规定的评审标准、方法和成交条件。</w:t>
      </w:r>
    </w:p>
    <w:p w14:paraId="24153F45">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23.3在评审期间，对竞争性磋商响应文件中含义不明确、同类问题表述不一致或者有明显文字和计算错误的内容，磋商小组可以书面形式（由磋商小组专家签字）要求供应商作出必要的澄清、说明或者纠正。供应商的澄清、说明或者补正应当采用书面形式，由其授权的代表签字，并不得超出竞争性磋商响应文件的范围或者改变竞争性磋商响应文件的实质性内容。</w:t>
      </w:r>
    </w:p>
    <w:p w14:paraId="0F052F77">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23.4如果供应商在澄清规定期限内，未能答复或拒绝答复磋商小组提出的澄清要求，将由磋商小组根据其竞争性磋商响应文件按最大风险进行评审。</w:t>
      </w:r>
    </w:p>
    <w:p w14:paraId="3310D793">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23.5磋商过程中的实质性变动：</w:t>
      </w:r>
    </w:p>
    <w:p w14:paraId="5CB47BC9">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23.5.1在磋商过程中，磋商小组可以根据磋商文件和磋商情况在最终报价之前实质性变动采购需求中的技术、服务要求以及合同草案条款，但不得变动竞争性磋商文件中的其他内容。实质性变动的内容，须经采购人代表确认。</w:t>
      </w:r>
    </w:p>
    <w:p w14:paraId="04713AF3">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23.5.2对竞争性磋商文件做出的实质性变动是磋商文件的有效组成部分，磋商小组应当及时以书面形式通知所有参加磋商的供应商。</w:t>
      </w:r>
    </w:p>
    <w:p w14:paraId="2928EF0A">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23.6竞争性磋商响应文件的初审（含资格性检查和符合性检查）</w:t>
      </w:r>
    </w:p>
    <w:p w14:paraId="30E40167">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23.6.1磋商小组将审查竞争性磋商响应文件是否完整、资格证明文件是否齐全，磋商保证金是否合格、有无计算上的错误等。</w:t>
      </w:r>
    </w:p>
    <w:p w14:paraId="6990B523">
      <w:pPr>
        <w:spacing w:line="500" w:lineRule="exact"/>
        <w:ind w:firstLine="482" w:firstLineChars="200"/>
        <w:rPr>
          <w:rFonts w:hint="eastAsia" w:ascii="宋体" w:hAnsi="宋体" w:eastAsia="宋体" w:cs="宋体"/>
          <w:szCs w:val="24"/>
          <w:highlight w:val="none"/>
        </w:rPr>
      </w:pPr>
      <w:r>
        <w:rPr>
          <w:rFonts w:hint="eastAsia" w:ascii="宋体" w:hAnsi="宋体" w:eastAsia="宋体" w:cs="宋体"/>
          <w:b/>
          <w:bCs/>
          <w:szCs w:val="24"/>
          <w:highlight w:val="none"/>
        </w:rPr>
        <w:t>23.6.2计算错误将按以下方法更正：</w:t>
      </w:r>
    </w:p>
    <w:p w14:paraId="5292D9FF">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磋商响应文件中报价一览表(报价表)内容与磋商响应文件中相应内容不一致的，以报价一览表(报价表)为准；如果单独密封的报价一览表(报价表)与磋商响应文件正本的报价一览表(报价表)不一致，以单独密封的报价一览表(报价表)为准。</w:t>
      </w:r>
    </w:p>
    <w:p w14:paraId="21ABFF39">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（2）磋商响应文件的大写金额和小写金额不一致的，以大写金额为准；</w:t>
      </w:r>
    </w:p>
    <w:p w14:paraId="316187C5">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（3）单价金额小数点或者百分比有明显错位的，以单独密封的报价一览表的总价为准，并修改单价；</w:t>
      </w:r>
    </w:p>
    <w:p w14:paraId="1AEF8922">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（4）总价金额与按单价汇总金额不一致的，以单价金额计算结果为准。</w:t>
      </w:r>
    </w:p>
    <w:p w14:paraId="18602082">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按上述修正的顺序和方法调整的报价应对供应商具有约束力。如果供应商不接受修正后的价格，其响应文件将按无效响应处理。</w:t>
      </w:r>
    </w:p>
    <w:p w14:paraId="3FDF5A6F">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23.6.3对于竞争性磋商响应文件中明显的标点符号错误或不构成实质性偏差的不正规、不一致或不规则，采购人可以接受。</w:t>
      </w:r>
    </w:p>
    <w:p w14:paraId="43597A62">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23.6.4在详细评审之前，根据本须知第22.6.5条的规定，磋商小组要审查每份竞争性磋商响应文件是否实质上响应了竞争性磋商文件的要求。实质上响应的磋商应该是与竞争性磋商文件要求的全部条款、条件和规格参数相符，没有重大偏离的磋商。对关键条文的偏离、保留或反对将被认为是实质上的偏离。磋商小组决定磋商的响应性只根据磋商响应文件本身的内容，而不寻求外部的证据。</w:t>
      </w:r>
    </w:p>
    <w:p w14:paraId="627E7856">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23.6.5实质上没有响应竞争性磋商文件要求的磋商将被拒绝。供应商不得通过修正或撤销不合要求的偏离从而使其磋商成为实质性响应的磋商。</w:t>
      </w:r>
      <w:r>
        <w:rPr>
          <w:rFonts w:hint="eastAsia" w:ascii="宋体" w:hAnsi="宋体" w:eastAsia="宋体" w:cs="宋体"/>
          <w:b/>
          <w:bCs/>
          <w:szCs w:val="24"/>
          <w:highlight w:val="none"/>
        </w:rPr>
        <w:t>如发现下列情况之一的，其磋商将构成非实质性响应，按无效磋商处理：</w:t>
      </w:r>
    </w:p>
    <w:p w14:paraId="79DD6584">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1）没有按照竞争性磋商文件要求提供的竞争性磋商响应文件或竞争性磋商响应文件构成有重大缺项；</w:t>
      </w:r>
    </w:p>
    <w:p w14:paraId="33715C06">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2）竞争性磋商响应文件未按竞争性磋商文件要求密封、签署、盖章的；</w:t>
      </w:r>
    </w:p>
    <w:p w14:paraId="0ACE2211">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3）供应商未提交有效的磋商保证金或金额不足的、磋商保证金形式不符合竞争性磋商文件要求的；</w:t>
      </w:r>
    </w:p>
    <w:p w14:paraId="7C3291E4">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4）资格证明文件不全的或无效的，或不符合国家规定的；</w:t>
      </w:r>
    </w:p>
    <w:p w14:paraId="7C674956">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5）竞争性磋商响应文件无供应商公章、无法定代表人签字或签字人无法定代表人有效委托书的；</w:t>
      </w:r>
    </w:p>
    <w:p w14:paraId="16C727C1">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6）</w:t>
      </w:r>
      <w:r>
        <w:rPr>
          <w:rFonts w:hint="eastAsia" w:ascii="宋体" w:hAnsi="宋体" w:eastAsia="宋体" w:cs="宋体"/>
          <w:b/>
          <w:bCs/>
          <w:spacing w:val="-6"/>
          <w:szCs w:val="24"/>
          <w:highlight w:val="none"/>
        </w:rPr>
        <w:t>无磋商有效期或有效期达不到竞争性磋商文件要求的</w:t>
      </w:r>
      <w:r>
        <w:rPr>
          <w:rFonts w:hint="eastAsia" w:ascii="宋体" w:hAnsi="宋体" w:eastAsia="宋体" w:cs="宋体"/>
          <w:b/>
          <w:bCs/>
          <w:szCs w:val="24"/>
          <w:highlight w:val="none"/>
        </w:rPr>
        <w:t>；</w:t>
      </w:r>
    </w:p>
    <w:p w14:paraId="5551AB06">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7）供应商在同一份竞争性磋商响应文件中，有两个或多个报价的；</w:t>
      </w:r>
    </w:p>
    <w:p w14:paraId="4904C195">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8）存在有重大缺漏项和重大偏离的；</w:t>
      </w:r>
    </w:p>
    <w:p w14:paraId="1A6A465F">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9）供应商有串通磋商、以他人名义磋商、行贿、提供虚假证明（包括第三方提供的虚假证明），开具虚假资质，出现虚假应答的，除按无效文件处理外，还将按照政府采购的有关规定进行处罚；</w:t>
      </w:r>
    </w:p>
    <w:p w14:paraId="1231B287">
      <w:pPr>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10）磋商总报价低于成本或者高于竞争性磋商文件公布的采购预算的。</w:t>
      </w:r>
    </w:p>
    <w:p w14:paraId="14F7DE66">
      <w:pPr>
        <w:pStyle w:val="17"/>
        <w:spacing w:before="0" w:beforeAutospacing="0" w:after="0" w:afterAutospacing="0" w:line="500" w:lineRule="exact"/>
        <w:ind w:firstLine="482" w:firstLineChars="200"/>
        <w:jc w:val="both"/>
        <w:rPr>
          <w:rFonts w:hint="eastAsia" w:ascii="宋体" w:hAnsi="宋体" w:eastAsia="宋体" w:cs="宋体"/>
          <w:b/>
          <w:bCs/>
          <w:highlight w:val="none"/>
        </w:rPr>
      </w:pPr>
      <w:r>
        <w:rPr>
          <w:rFonts w:hint="eastAsia" w:ascii="宋体" w:hAnsi="宋体" w:eastAsia="宋体" w:cs="宋体"/>
          <w:b/>
          <w:bCs/>
          <w:highlight w:val="none"/>
        </w:rPr>
        <w:t>11）竞争性磋商响应文件含有采购人不能接受的附加条件的；</w:t>
      </w:r>
    </w:p>
    <w:p w14:paraId="43B799B5">
      <w:pPr>
        <w:spacing w:line="500" w:lineRule="exact"/>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12）竞争性磋商响应文件不符合法律法规要求的；</w:t>
      </w:r>
    </w:p>
    <w:p w14:paraId="6A8C4968">
      <w:pPr>
        <w:pStyle w:val="17"/>
        <w:spacing w:before="0" w:beforeAutospacing="0" w:after="0" w:afterAutospacing="0" w:line="500" w:lineRule="exact"/>
        <w:ind w:firstLine="482" w:firstLineChars="200"/>
        <w:jc w:val="both"/>
        <w:rPr>
          <w:rFonts w:hint="eastAsia" w:ascii="宋体" w:hAnsi="宋体" w:eastAsia="宋体" w:cs="宋体"/>
          <w:highlight w:val="none"/>
        </w:rPr>
      </w:pPr>
      <w:r>
        <w:rPr>
          <w:rFonts w:hint="eastAsia" w:ascii="宋体" w:hAnsi="宋体" w:eastAsia="宋体" w:cs="宋体"/>
          <w:b/>
          <w:bCs/>
          <w:highlight w:val="none"/>
        </w:rPr>
        <w:t>13）供应商被列入失信被执行人、重大税收违法案件当事人名单、政府采购严重违法失信行为记录名单及其他不符合《中华人民共和国政府采购法》第二十二条规定条件。</w:t>
      </w:r>
    </w:p>
    <w:p w14:paraId="3E18079B">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23.7竞争性磋商响应文件的详细评审</w:t>
      </w:r>
    </w:p>
    <w:p w14:paraId="32817480">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23.7.1磋商小组将按照本须知第22.6.4条规定，只对确定为实质性响应竞争性磋商文件要求的磋商响应文件进行详细评审。</w:t>
      </w:r>
    </w:p>
    <w:p w14:paraId="4F20BB25">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23.7.2详细评审按照“供应商须知前附表”的评审方法进行。</w:t>
      </w:r>
    </w:p>
    <w:p w14:paraId="70D9A7A5">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23.8成交候选人的确定</w:t>
      </w:r>
    </w:p>
    <w:p w14:paraId="069C670E">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磋商小组完成评审后，向采购人提出书面评审，并推荐1-3名成交候选人，标明排列顺序。</w:t>
      </w:r>
    </w:p>
    <w:p w14:paraId="6CFEBFE1">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24．评审过程的保密</w:t>
      </w:r>
    </w:p>
    <w:p w14:paraId="0D6CD9F0">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磋商小组成员和与评审活动有关的工作人员不得泄露有关竞争性磋商响应文件的评审和比较、成交候选人的推荐以及与评审有关的其他情况。</w:t>
      </w:r>
    </w:p>
    <w:p w14:paraId="42133A26">
      <w:pPr>
        <w:jc w:val="left"/>
        <w:rPr>
          <w:rFonts w:hint="eastAsia" w:ascii="宋体" w:hAnsi="宋体" w:eastAsia="宋体" w:cs="宋体"/>
          <w:b/>
          <w:szCs w:val="24"/>
          <w:highlight w:val="none"/>
        </w:rPr>
      </w:pPr>
      <w:r>
        <w:rPr>
          <w:rFonts w:hint="eastAsia" w:ascii="宋体" w:hAnsi="宋体" w:eastAsia="宋体" w:cs="宋体"/>
          <w:b/>
          <w:szCs w:val="24"/>
          <w:highlight w:val="none"/>
        </w:rPr>
        <w:t>25．评审方法</w:t>
      </w:r>
    </w:p>
    <w:p w14:paraId="627DA28C">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24.1按照《中华人民共和国政府采购法》及实施条例和关于印发《政府采购竞争性磋商采购方式管理暂行办法》的通知（财库【2014】214号），本次评审采用综合评分法，即在全部满足竞争性磋商文件实质性要求前提下，磋商小组应当根据综合评分情况，按照评审得分高低顺序推存1-3名成交候选人。</w:t>
      </w:r>
    </w:p>
    <w:p w14:paraId="51CFE837">
      <w:pPr>
        <w:keepNext/>
        <w:keepLines/>
        <w:spacing w:beforeLines="100" w:afterLines="50" w:line="360" w:lineRule="auto"/>
        <w:jc w:val="center"/>
        <w:outlineLvl w:val="2"/>
        <w:rPr>
          <w:rFonts w:hint="eastAsia" w:ascii="宋体" w:hAnsi="宋体" w:eastAsia="宋体" w:cs="宋体"/>
          <w:b/>
          <w:sz w:val="32"/>
          <w:szCs w:val="32"/>
          <w:highlight w:val="none"/>
        </w:rPr>
      </w:pPr>
      <w:bookmarkStart w:id="58" w:name="_Toc24420"/>
      <w:bookmarkStart w:id="59" w:name="_Toc15100"/>
      <w:bookmarkStart w:id="60" w:name="_Toc29146"/>
      <w:r>
        <w:rPr>
          <w:rFonts w:hint="eastAsia" w:ascii="宋体" w:hAnsi="宋体" w:eastAsia="宋体" w:cs="宋体"/>
          <w:b/>
          <w:sz w:val="32"/>
          <w:szCs w:val="32"/>
          <w:highlight w:val="none"/>
        </w:rPr>
        <w:t>六.成交、通知与签约</w:t>
      </w:r>
      <w:bookmarkEnd w:id="58"/>
      <w:bookmarkEnd w:id="59"/>
      <w:bookmarkEnd w:id="60"/>
    </w:p>
    <w:p w14:paraId="3207F304">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26．成交程序</w:t>
      </w:r>
    </w:p>
    <w:p w14:paraId="5895DAB7">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26.1磋商小组根据评审方法的规定对供应商进行评审排序，推荐1-3名成交候选人，作为评审结果。评审结果由全体磋商小组成员签字确认。</w:t>
      </w:r>
    </w:p>
    <w:p w14:paraId="17C06B69">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26.2采购人根据磋商报告中推荐的成交候选人排列顺序，确定排名第一的为成交供应商。</w:t>
      </w:r>
    </w:p>
    <w:p w14:paraId="2E3D8D69">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26.3排名第一的成交候选人放弃成交、在规定期限内未能签订合同、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供应商，也可以重新组织竞争性磋商。</w:t>
      </w:r>
    </w:p>
    <w:p w14:paraId="3406728D">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26.4采购人也可以授权磋商小组评审后直接确定成交供应商。</w:t>
      </w:r>
    </w:p>
    <w:p w14:paraId="4006A3FB">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26.5成交供应商确定之后，成交结果将在财政部门指定的政府采购信息发布媒体上公告。</w:t>
      </w:r>
    </w:p>
    <w:p w14:paraId="796E1F20">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26.6供应商或者其他利害关系人对评审结果有异议的，应当在法律规定的时间内提出。</w:t>
      </w:r>
    </w:p>
    <w:p w14:paraId="374F6C2E">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27．成交通知</w:t>
      </w:r>
    </w:p>
    <w:p w14:paraId="73629CF2">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27.1采购代理机构向成交供应商发出《成交通知书》。</w:t>
      </w:r>
      <w:r>
        <w:rPr>
          <w:rFonts w:hint="eastAsia" w:ascii="宋体" w:hAnsi="宋体" w:eastAsia="宋体" w:cs="宋体"/>
          <w:b/>
          <w:bCs/>
          <w:szCs w:val="24"/>
          <w:highlight w:val="none"/>
        </w:rPr>
        <w:t>成交供应商领取成交通知书时须携带法定代表人授权书及加盖单位公章的被授权人身份证复印件。</w:t>
      </w:r>
    </w:p>
    <w:p w14:paraId="06C74A22">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27.2成交通知书对采购人和成交供应商具有同等法律效力。成交通知书发出之后，采购人改变成交结果，或者成交供应商放弃成交，应当承担相应的法律责任。</w:t>
      </w:r>
    </w:p>
    <w:p w14:paraId="19299708">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28. 采购合同的签订</w:t>
      </w:r>
    </w:p>
    <w:p w14:paraId="4E3F2292">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28.1采购人应当自成交通知书发出之日起三十日内，按照竞争性磋商文件和成交供应商竞争性磋商响应文件（包括评审中形成的澄清文件）的约定，与成交供应商签订书面合同。所签订的合同不得对竞争性磋商文件和成交供应商的竞争性磋商响应文件（包括评审中形成的澄清文件）作实质性修改。</w:t>
      </w:r>
    </w:p>
    <w:p w14:paraId="3C9BDDD2">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28.2采购人自采购合同签订之日起七个工作日内，将采购合同副本报同级人民政府财政部门备案。</w:t>
      </w:r>
    </w:p>
    <w:p w14:paraId="0C47D936">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29．成交代理服务费</w:t>
      </w:r>
      <w:r>
        <w:rPr>
          <w:rFonts w:hint="eastAsia" w:ascii="宋体" w:hAnsi="宋体" w:eastAsia="宋体" w:cs="宋体"/>
          <w:szCs w:val="24"/>
          <w:highlight w:val="none"/>
        </w:rPr>
        <w:t xml:space="preserve"> </w:t>
      </w:r>
    </w:p>
    <w:p w14:paraId="6D566AF5">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29.1按国家计委颁发的《招标代理服务收费管理暂行办法》（计价格[2002]1980号）和国家发展改革委员会办公厅颁发的《关于招标代理服务收费有关问题的通知》（发改办价格[2003]857号）的有关规定执行。</w:t>
      </w:r>
    </w:p>
    <w:p w14:paraId="3258DFCF">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29.2成交单位在领取成交通知书前，须向采购代理机构一次性支付代理服务费。</w:t>
      </w:r>
    </w:p>
    <w:p w14:paraId="306407CF">
      <w:pPr>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代理服务费转账账户：</w:t>
      </w:r>
    </w:p>
    <w:p w14:paraId="59D7F981">
      <w:pPr>
        <w:spacing w:line="360" w:lineRule="auto"/>
        <w:ind w:firstLine="482" w:firstLineChars="200"/>
        <w:rPr>
          <w:rFonts w:hint="eastAsia" w:ascii="宋体" w:hAnsi="宋体" w:eastAsia="宋体" w:cs="宋体"/>
          <w:b/>
          <w:bCs/>
          <w:szCs w:val="24"/>
          <w:highlight w:val="none"/>
          <w:lang w:eastAsia="zh-CN"/>
        </w:rPr>
      </w:pPr>
      <w:r>
        <w:rPr>
          <w:rFonts w:hint="eastAsia" w:ascii="宋体" w:hAnsi="宋体" w:eastAsia="宋体" w:cs="宋体"/>
          <w:b/>
          <w:bCs/>
          <w:szCs w:val="24"/>
          <w:highlight w:val="none"/>
        </w:rPr>
        <w:t xml:space="preserve">1、采购代理机构开户名称: </w:t>
      </w:r>
      <w:r>
        <w:rPr>
          <w:rFonts w:hint="eastAsia" w:hAnsi="宋体" w:cs="宋体"/>
          <w:b/>
          <w:bCs/>
          <w:szCs w:val="24"/>
          <w:highlight w:val="none"/>
          <w:lang w:eastAsia="zh-CN"/>
        </w:rPr>
        <w:t>陕西银正项目管理有限公司</w:t>
      </w:r>
    </w:p>
    <w:p w14:paraId="6B4F5936">
      <w:pPr>
        <w:spacing w:line="360" w:lineRule="auto"/>
        <w:ind w:firstLine="482" w:firstLineChars="200"/>
        <w:rPr>
          <w:rFonts w:hint="eastAsia" w:ascii="宋体" w:hAnsi="宋体" w:eastAsia="宋体" w:cs="宋体"/>
          <w:b/>
          <w:bCs/>
          <w:szCs w:val="24"/>
          <w:highlight w:val="none"/>
          <w:lang w:eastAsia="zh-CN"/>
        </w:rPr>
      </w:pPr>
      <w:r>
        <w:rPr>
          <w:rFonts w:hint="eastAsia" w:ascii="宋体" w:hAnsi="宋体" w:eastAsia="宋体" w:cs="宋体"/>
          <w:b/>
          <w:bCs/>
          <w:szCs w:val="24"/>
          <w:highlight w:val="none"/>
        </w:rPr>
        <w:t>2、开户行名称：</w:t>
      </w:r>
      <w:r>
        <w:rPr>
          <w:rFonts w:hint="eastAsia" w:hAnsi="宋体" w:cs="宋体"/>
          <w:b/>
          <w:bCs/>
          <w:szCs w:val="24"/>
          <w:highlight w:val="none"/>
          <w:lang w:eastAsia="zh-CN"/>
        </w:rPr>
        <w:t>中国工商银行股份有限公司西安高新技术开发区支行</w:t>
      </w:r>
    </w:p>
    <w:p w14:paraId="144C1079">
      <w:pPr>
        <w:pStyle w:val="9"/>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3、账号：</w:t>
      </w:r>
      <w:r>
        <w:rPr>
          <w:rFonts w:hint="eastAsia" w:ascii="宋体" w:hAnsi="宋体" w:cs="宋体"/>
          <w:b/>
          <w:bCs/>
          <w:sz w:val="24"/>
          <w:szCs w:val="24"/>
          <w:highlight w:val="none"/>
          <w:lang w:eastAsia="zh-CN"/>
        </w:rPr>
        <w:t>3700024609200501345</w:t>
      </w:r>
      <w:r>
        <w:rPr>
          <w:rFonts w:hint="eastAsia" w:ascii="宋体" w:hAnsi="宋体" w:eastAsia="宋体" w:cs="宋体"/>
          <w:b/>
          <w:bCs/>
          <w:sz w:val="24"/>
          <w:szCs w:val="24"/>
          <w:highlight w:val="none"/>
        </w:rPr>
        <w:t>。</w:t>
      </w:r>
    </w:p>
    <w:p w14:paraId="4C3A1D74">
      <w:pPr>
        <w:numPr>
          <w:ilvl w:val="0"/>
          <w:numId w:val="2"/>
        </w:numPr>
        <w:spacing w:line="600" w:lineRule="exact"/>
        <w:rPr>
          <w:rFonts w:hint="eastAsia" w:ascii="宋体" w:hAnsi="宋体" w:eastAsia="宋体" w:cs="宋体"/>
          <w:b/>
          <w:bCs/>
          <w:szCs w:val="24"/>
          <w:highlight w:val="none"/>
        </w:rPr>
      </w:pPr>
      <w:r>
        <w:rPr>
          <w:rFonts w:hint="eastAsia" w:ascii="宋体" w:hAnsi="宋体" w:eastAsia="宋体" w:cs="宋体"/>
          <w:b/>
          <w:bCs/>
          <w:szCs w:val="24"/>
          <w:highlight w:val="none"/>
        </w:rPr>
        <w:t>质疑</w:t>
      </w:r>
    </w:p>
    <w:p w14:paraId="7C32CE62">
      <w:pPr>
        <w:spacing w:line="500" w:lineRule="exact"/>
        <w:ind w:right="12" w:firstLine="480"/>
        <w:rPr>
          <w:rFonts w:hint="eastAsia" w:ascii="宋体" w:hAnsi="宋体" w:eastAsia="宋体" w:cs="宋体"/>
          <w:szCs w:val="24"/>
          <w:highlight w:val="none"/>
        </w:rPr>
      </w:pPr>
      <w:r>
        <w:rPr>
          <w:rFonts w:hint="eastAsia" w:ascii="宋体" w:hAnsi="宋体" w:eastAsia="宋体" w:cs="宋体"/>
          <w:szCs w:val="24"/>
          <w:highlight w:val="none"/>
        </w:rPr>
        <w:t>30.1供应商认为磋商文件、采购过程、成交结果使自己的权益受到损害的，可以在知道或者应知其权益受到损害之日起7个工作日内，以书面形式向采购人、采购代理机构提出质疑。</w:t>
      </w:r>
    </w:p>
    <w:p w14:paraId="68A66752">
      <w:pPr>
        <w:spacing w:line="500" w:lineRule="exact"/>
        <w:ind w:right="12" w:firstLine="480"/>
        <w:rPr>
          <w:rStyle w:val="20"/>
          <w:rFonts w:hint="eastAsia" w:ascii="宋体" w:hAnsi="宋体" w:eastAsia="宋体" w:cs="宋体"/>
          <w:bCs w:val="0"/>
          <w:szCs w:val="24"/>
          <w:highlight w:val="none"/>
          <w:shd w:val="clear" w:color="auto" w:fill="FFFFFF"/>
        </w:rPr>
      </w:pPr>
      <w:r>
        <w:rPr>
          <w:rFonts w:hint="eastAsia" w:ascii="宋体" w:hAnsi="宋体" w:eastAsia="宋体" w:cs="宋体"/>
          <w:szCs w:val="24"/>
          <w:highlight w:val="none"/>
        </w:rPr>
        <w:t>30.2供应商必须在法定质疑期内一次性提出针对同一采购程序环节的质疑。</w:t>
      </w:r>
    </w:p>
    <w:p w14:paraId="79CD5BDA">
      <w:pPr>
        <w:spacing w:line="500" w:lineRule="exact"/>
        <w:ind w:left="3" w:firstLine="518" w:firstLineChars="216"/>
        <w:rPr>
          <w:rStyle w:val="20"/>
          <w:rFonts w:hint="eastAsia" w:ascii="宋体" w:hAnsi="宋体" w:eastAsia="宋体" w:cs="宋体"/>
          <w:b w:val="0"/>
          <w:szCs w:val="24"/>
          <w:highlight w:val="none"/>
          <w:shd w:val="clear" w:color="auto" w:fill="FFFFFF"/>
        </w:rPr>
      </w:pPr>
      <w:r>
        <w:rPr>
          <w:rStyle w:val="20"/>
          <w:rFonts w:hint="eastAsia" w:ascii="宋体" w:hAnsi="宋体" w:eastAsia="宋体" w:cs="宋体"/>
          <w:b w:val="0"/>
          <w:szCs w:val="24"/>
          <w:highlight w:val="none"/>
          <w:shd w:val="clear" w:color="auto" w:fill="FFFFFF"/>
        </w:rPr>
        <w:t>30.3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50669BFA">
      <w:pPr>
        <w:spacing w:line="500" w:lineRule="exact"/>
        <w:ind w:left="3" w:firstLine="518" w:firstLineChars="216"/>
        <w:rPr>
          <w:rStyle w:val="20"/>
          <w:rFonts w:hint="eastAsia" w:ascii="宋体" w:hAnsi="宋体" w:eastAsia="宋体" w:cs="宋体"/>
          <w:b w:val="0"/>
          <w:szCs w:val="24"/>
          <w:highlight w:val="none"/>
          <w:shd w:val="clear" w:color="auto" w:fill="FFFFFF"/>
        </w:rPr>
      </w:pPr>
      <w:r>
        <w:rPr>
          <w:rStyle w:val="20"/>
          <w:rFonts w:hint="eastAsia" w:ascii="宋体" w:hAnsi="宋体" w:eastAsia="宋体" w:cs="宋体"/>
          <w:b w:val="0"/>
          <w:szCs w:val="24"/>
          <w:highlight w:val="none"/>
          <w:shd w:val="clear" w:color="auto" w:fill="FFFFFF"/>
        </w:rPr>
        <w:t>30.4以联合体形式参加政府采购活动的，其质疑应当由组成联合体的所有供应商共同提出。</w:t>
      </w:r>
    </w:p>
    <w:p w14:paraId="24AC9CE7">
      <w:pPr>
        <w:spacing w:line="500" w:lineRule="exact"/>
        <w:ind w:right="12" w:firstLine="480" w:firstLineChars="200"/>
        <w:rPr>
          <w:rFonts w:hint="eastAsia" w:ascii="宋体" w:hAnsi="宋体" w:eastAsia="宋体" w:cs="宋体"/>
          <w:szCs w:val="24"/>
          <w:highlight w:val="none"/>
        </w:rPr>
      </w:pPr>
      <w:r>
        <w:rPr>
          <w:rFonts w:hint="eastAsia" w:ascii="宋体" w:hAnsi="宋体" w:eastAsia="宋体" w:cs="宋体"/>
          <w:szCs w:val="24"/>
          <w:highlight w:val="none"/>
        </w:rPr>
        <w:t>30.5供应商提出质疑应当提交质疑函和必要的证明材料。质疑函应当包括下列内容：</w:t>
      </w:r>
    </w:p>
    <w:p w14:paraId="6180B209">
      <w:pPr>
        <w:spacing w:line="500" w:lineRule="exact"/>
        <w:ind w:right="12" w:firstLine="480" w:firstLineChars="200"/>
        <w:rPr>
          <w:rFonts w:hint="eastAsia" w:ascii="宋体" w:hAnsi="宋体" w:eastAsia="宋体" w:cs="宋体"/>
          <w:szCs w:val="24"/>
          <w:highlight w:val="none"/>
        </w:rPr>
      </w:pPr>
      <w:r>
        <w:rPr>
          <w:rFonts w:hint="eastAsia" w:ascii="宋体" w:hAnsi="宋体" w:eastAsia="宋体" w:cs="宋体"/>
          <w:szCs w:val="24"/>
          <w:highlight w:val="none"/>
        </w:rPr>
        <w:t>30.5.1供应商的姓名或者名称、地址、邮编、联系人及联系电话；</w:t>
      </w:r>
    </w:p>
    <w:p w14:paraId="3674EDE5">
      <w:pPr>
        <w:spacing w:line="500" w:lineRule="exact"/>
        <w:ind w:right="12" w:firstLine="480" w:firstLineChars="200"/>
        <w:rPr>
          <w:rFonts w:hint="eastAsia" w:ascii="宋体" w:hAnsi="宋体" w:eastAsia="宋体" w:cs="宋体"/>
          <w:szCs w:val="24"/>
          <w:highlight w:val="none"/>
        </w:rPr>
      </w:pPr>
      <w:r>
        <w:rPr>
          <w:rFonts w:hint="eastAsia" w:ascii="宋体" w:hAnsi="宋体" w:eastAsia="宋体" w:cs="宋体"/>
          <w:szCs w:val="24"/>
          <w:highlight w:val="none"/>
        </w:rPr>
        <w:t>30.5.2质疑项目的名称、编号；</w:t>
      </w:r>
    </w:p>
    <w:p w14:paraId="624A2AFA">
      <w:pPr>
        <w:spacing w:line="500" w:lineRule="exact"/>
        <w:ind w:right="12" w:firstLine="480" w:firstLineChars="200"/>
        <w:rPr>
          <w:rFonts w:hint="eastAsia" w:ascii="宋体" w:hAnsi="宋体" w:eastAsia="宋体" w:cs="宋体"/>
          <w:szCs w:val="24"/>
          <w:highlight w:val="none"/>
        </w:rPr>
      </w:pPr>
      <w:r>
        <w:rPr>
          <w:rFonts w:hint="eastAsia" w:ascii="宋体" w:hAnsi="宋体" w:eastAsia="宋体" w:cs="宋体"/>
          <w:szCs w:val="24"/>
          <w:highlight w:val="none"/>
        </w:rPr>
        <w:t>30.5.3具体、明确的质疑事项和与质疑事项相关的请求；</w:t>
      </w:r>
    </w:p>
    <w:p w14:paraId="55827B3A">
      <w:pPr>
        <w:spacing w:line="500" w:lineRule="exact"/>
        <w:ind w:right="12" w:firstLine="480" w:firstLineChars="200"/>
        <w:rPr>
          <w:rFonts w:hint="eastAsia" w:ascii="宋体" w:hAnsi="宋体" w:eastAsia="宋体" w:cs="宋体"/>
          <w:szCs w:val="24"/>
          <w:highlight w:val="none"/>
        </w:rPr>
      </w:pPr>
      <w:r>
        <w:rPr>
          <w:rFonts w:hint="eastAsia" w:ascii="宋体" w:hAnsi="宋体" w:eastAsia="宋体" w:cs="宋体"/>
          <w:szCs w:val="24"/>
          <w:highlight w:val="none"/>
        </w:rPr>
        <w:t>30.5.4事实依据；</w:t>
      </w:r>
    </w:p>
    <w:p w14:paraId="49541D49">
      <w:pPr>
        <w:spacing w:line="500" w:lineRule="exact"/>
        <w:ind w:right="12" w:firstLine="480" w:firstLineChars="200"/>
        <w:rPr>
          <w:rFonts w:hint="eastAsia" w:ascii="宋体" w:hAnsi="宋体" w:eastAsia="宋体" w:cs="宋体"/>
          <w:szCs w:val="24"/>
          <w:highlight w:val="none"/>
        </w:rPr>
      </w:pPr>
      <w:r>
        <w:rPr>
          <w:rFonts w:hint="eastAsia" w:ascii="宋体" w:hAnsi="宋体" w:eastAsia="宋体" w:cs="宋体"/>
          <w:szCs w:val="24"/>
          <w:highlight w:val="none"/>
        </w:rPr>
        <w:t>30.5.5必要的法律依据；</w:t>
      </w:r>
    </w:p>
    <w:p w14:paraId="21816600">
      <w:pPr>
        <w:spacing w:line="500" w:lineRule="exact"/>
        <w:ind w:right="12" w:firstLine="480" w:firstLineChars="200"/>
        <w:rPr>
          <w:rStyle w:val="20"/>
          <w:rFonts w:hint="eastAsia" w:ascii="宋体" w:hAnsi="宋体" w:eastAsia="宋体" w:cs="宋体"/>
          <w:b w:val="0"/>
          <w:szCs w:val="24"/>
          <w:highlight w:val="none"/>
          <w:shd w:val="clear" w:color="auto" w:fill="FFFFFF"/>
        </w:rPr>
      </w:pPr>
      <w:r>
        <w:rPr>
          <w:rFonts w:hint="eastAsia" w:ascii="宋体" w:hAnsi="宋体" w:eastAsia="宋体" w:cs="宋体"/>
          <w:szCs w:val="24"/>
          <w:highlight w:val="none"/>
        </w:rPr>
        <w:t>30.5.6提出质疑的日期。</w:t>
      </w:r>
    </w:p>
    <w:p w14:paraId="6B548287">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30.6有下列情形之一的，属于无效质疑，采购代理机构和采购人不予受理：</w:t>
      </w:r>
    </w:p>
    <w:p w14:paraId="2CF15B96">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30.6.1质疑供应商不是参与本次政府采购项目的供应商；</w:t>
      </w:r>
    </w:p>
    <w:p w14:paraId="3BED879C">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30.6.2质疑供应商与质疑事项不存在利害关系的；</w:t>
      </w:r>
    </w:p>
    <w:p w14:paraId="4B7A839D">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30.6.3未在法定期限内提出质疑的；</w:t>
      </w:r>
    </w:p>
    <w:p w14:paraId="53E43FE0">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30.6.4质疑未以书面形式提出，或质疑函主要内容构成不完整的；</w:t>
      </w:r>
    </w:p>
    <w:p w14:paraId="2CB49E37">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30.6.5应当提交授权书而未提交的；</w:t>
      </w:r>
    </w:p>
    <w:p w14:paraId="0C65B903">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30.6.6以非法手段取得证据、材料的；</w:t>
      </w:r>
    </w:p>
    <w:p w14:paraId="73AD19B6">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30.6.7质疑答复后，同一质疑人就同一事项或同一采购程序环节再次提出质疑的；</w:t>
      </w:r>
    </w:p>
    <w:p w14:paraId="62E9A71C">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30.6.8不符合法律、法规、规章和政府采购监管机构规定的其他条件的。</w:t>
      </w:r>
    </w:p>
    <w:p w14:paraId="60C4C075">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30.7质疑答复</w:t>
      </w:r>
    </w:p>
    <w:p w14:paraId="2DC4157E">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30.7.1采购人或采购代理机构在收到质疑函后7个工作日内作出答复，并以书面形式通知质疑供应商和其他有关供应商。</w:t>
      </w:r>
    </w:p>
    <w:p w14:paraId="06FCAF48">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31.其他</w:t>
      </w:r>
    </w:p>
    <w:p w14:paraId="0B6F0FE3">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31.1磋商步骤为：第一次报价---初步评审---分别磋商---第二次报价---综合评审推荐成交候选人。（以供应商递交的磋商响应文件中的总报价为第一次报价。分别磋商后，供应商现场填报的磋商响应总报价为第二次报价）</w:t>
      </w:r>
    </w:p>
    <w:p w14:paraId="7C259841">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31.2当第二次报价全部超过磋商文件规定的采购预算（或最高限价）或均低于公认的制作成本时，磋商小组有权决定是否磋商失败或进行第三次报价。当第三次报价若超出财政预算，且采购人又无力支付，磋商小组有权决定磋商失败。</w:t>
      </w:r>
    </w:p>
    <w:p w14:paraId="765A84CA">
      <w:pPr>
        <w:spacing w:line="360" w:lineRule="auto"/>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31.3采用竞争性磋商采购方式采购的政府购买服务项目（含政府和社会资本合作项目），</w:t>
      </w:r>
      <w:r>
        <w:rPr>
          <w:rFonts w:hint="eastAsia" w:ascii="宋体" w:hAnsi="宋体" w:eastAsia="宋体" w:cs="宋体"/>
          <w:highlight w:val="none"/>
        </w:rPr>
        <w:t>采购过程中符合要求的供应商</w:t>
      </w:r>
      <w:r>
        <w:rPr>
          <w:rFonts w:hint="eastAsia" w:ascii="宋体" w:hAnsi="宋体" w:eastAsia="宋体" w:cs="宋体"/>
          <w:szCs w:val="24"/>
          <w:highlight w:val="none"/>
        </w:rPr>
        <w:t>（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14:paraId="104AED3B">
      <w:pPr>
        <w:spacing w:line="360" w:lineRule="auto"/>
        <w:ind w:firstLine="480" w:firstLineChars="200"/>
        <w:rPr>
          <w:rFonts w:hint="eastAsia" w:ascii="宋体" w:hAnsi="宋体" w:eastAsia="宋体" w:cs="宋体"/>
          <w:highlight w:val="none"/>
        </w:rPr>
      </w:pPr>
      <w:r>
        <w:rPr>
          <w:rFonts w:hint="eastAsia" w:ascii="宋体" w:hAnsi="宋体" w:eastAsia="宋体" w:cs="宋体"/>
          <w:szCs w:val="24"/>
          <w:highlight w:val="none"/>
        </w:rPr>
        <w:t>31.4成交供应商确定后，成交供应商无正当理由拖延或拒签合同的，或未能按照规定的时间提供履约担保，采购人有权取消其成交资格，并按评审顺序重新确定成交供应商。同时报请监督机构予以通报，禁止其进入政府采购市场，并没收其保证金。给采购人造成损失超过磋商保证金额的，供应商还应当对超过部分予以赔偿，并依法承担相应法律责任。</w:t>
      </w:r>
      <w:bookmarkStart w:id="61" w:name="_Toc363474023"/>
    </w:p>
    <w:p w14:paraId="4AE6C23E">
      <w:pPr>
        <w:pStyle w:val="3"/>
        <w:numPr>
          <w:ilvl w:val="0"/>
          <w:numId w:val="3"/>
        </w:numPr>
        <w:jc w:val="center"/>
        <w:outlineLvl w:val="0"/>
        <w:rPr>
          <w:rFonts w:hint="eastAsia" w:ascii="宋体" w:hAnsi="宋体" w:eastAsia="宋体" w:cs="宋体"/>
          <w:highlight w:val="none"/>
        </w:rPr>
      </w:pPr>
      <w:bookmarkStart w:id="62" w:name="_Toc423973074"/>
      <w:bookmarkStart w:id="63" w:name="_Toc25783"/>
      <w:bookmarkStart w:id="64" w:name="_Toc403077645"/>
      <w:r>
        <w:rPr>
          <w:rFonts w:hint="eastAsia" w:ascii="宋体" w:hAnsi="宋体" w:eastAsia="宋体" w:cs="宋体"/>
          <w:bCs/>
          <w:sz w:val="36"/>
          <w:szCs w:val="36"/>
          <w:highlight w:val="none"/>
        </w:rPr>
        <w:br w:type="page"/>
      </w:r>
      <w:bookmarkStart w:id="65" w:name="_Toc22973"/>
      <w:r>
        <w:rPr>
          <w:rFonts w:hint="eastAsia" w:ascii="宋体" w:hAnsi="宋体" w:eastAsia="宋体" w:cs="宋体"/>
          <w:bCs/>
          <w:sz w:val="36"/>
          <w:szCs w:val="36"/>
          <w:highlight w:val="none"/>
          <w:lang w:val="en-US" w:eastAsia="zh-CN"/>
        </w:rPr>
        <w:t xml:space="preserve"> </w:t>
      </w:r>
      <w:r>
        <w:rPr>
          <w:rFonts w:hint="eastAsia" w:ascii="宋体" w:hAnsi="宋体" w:eastAsia="宋体" w:cs="宋体"/>
          <w:bCs/>
          <w:sz w:val="36"/>
          <w:szCs w:val="36"/>
          <w:highlight w:val="none"/>
        </w:rPr>
        <w:t xml:space="preserve"> </w:t>
      </w:r>
      <w:bookmarkStart w:id="66" w:name="_Toc9687"/>
      <w:bookmarkStart w:id="67" w:name="_Toc22398"/>
      <w:r>
        <w:rPr>
          <w:rFonts w:hint="eastAsia" w:ascii="宋体" w:hAnsi="宋体" w:eastAsia="宋体" w:cs="宋体"/>
          <w:bCs/>
          <w:sz w:val="36"/>
          <w:szCs w:val="36"/>
          <w:highlight w:val="none"/>
        </w:rPr>
        <w:t>评审方法</w:t>
      </w:r>
      <w:bookmarkEnd w:id="65"/>
      <w:bookmarkEnd w:id="66"/>
      <w:bookmarkEnd w:id="67"/>
    </w:p>
    <w:p w14:paraId="5F6CFF84">
      <w:pPr>
        <w:spacing w:line="360" w:lineRule="auto"/>
        <w:outlineLvl w:val="1"/>
        <w:rPr>
          <w:rFonts w:hint="eastAsia" w:ascii="宋体" w:hAnsi="宋体" w:eastAsia="宋体" w:cs="宋体"/>
          <w:b/>
          <w:szCs w:val="24"/>
          <w:highlight w:val="none"/>
        </w:rPr>
      </w:pPr>
      <w:bookmarkStart w:id="68" w:name="_Toc26649"/>
      <w:bookmarkStart w:id="69" w:name="_Toc23722"/>
      <w:bookmarkStart w:id="70" w:name="_Toc28665"/>
      <w:bookmarkStart w:id="71" w:name="_Toc32051"/>
      <w:r>
        <w:rPr>
          <w:rFonts w:hint="eastAsia" w:ascii="宋体" w:hAnsi="宋体" w:eastAsia="宋体" w:cs="宋体"/>
          <w:b/>
          <w:szCs w:val="24"/>
          <w:highlight w:val="none"/>
        </w:rPr>
        <w:t>一</w:t>
      </w:r>
      <w:r>
        <w:rPr>
          <w:rFonts w:hint="eastAsia" w:hAnsi="宋体" w:cs="宋体"/>
          <w:b/>
          <w:szCs w:val="24"/>
          <w:highlight w:val="none"/>
          <w:lang w:eastAsia="zh-CN"/>
        </w:rPr>
        <w:t>、</w:t>
      </w:r>
      <w:r>
        <w:rPr>
          <w:rFonts w:hint="eastAsia" w:ascii="宋体" w:hAnsi="宋体" w:eastAsia="宋体" w:cs="宋体"/>
          <w:b/>
          <w:szCs w:val="24"/>
          <w:highlight w:val="none"/>
        </w:rPr>
        <w:t>评审方法</w:t>
      </w:r>
      <w:bookmarkEnd w:id="68"/>
      <w:bookmarkEnd w:id="69"/>
      <w:bookmarkEnd w:id="70"/>
      <w:bookmarkEnd w:id="71"/>
    </w:p>
    <w:p w14:paraId="440F0135">
      <w:pPr>
        <w:spacing w:line="500" w:lineRule="exact"/>
        <w:ind w:firstLine="520" w:firstLineChars="217"/>
        <w:rPr>
          <w:rFonts w:hint="eastAsia" w:ascii="宋体" w:hAnsi="宋体" w:eastAsia="宋体" w:cs="宋体"/>
          <w:spacing w:val="4"/>
          <w:szCs w:val="24"/>
          <w:highlight w:val="none"/>
        </w:rPr>
      </w:pPr>
      <w:r>
        <w:rPr>
          <w:rFonts w:hint="eastAsia" w:ascii="宋体" w:hAnsi="宋体" w:eastAsia="宋体" w:cs="宋体"/>
          <w:szCs w:val="24"/>
          <w:highlight w:val="none"/>
        </w:rPr>
        <w:t>按照《中华人民共和国政府采购法》及实施条例和关于印发《政府采购竞争性磋商采购方式管理暂行办法》的通知（财库【2014】214号）</w:t>
      </w:r>
      <w:r>
        <w:rPr>
          <w:rFonts w:hint="eastAsia" w:ascii="宋体" w:hAnsi="宋体" w:eastAsia="宋体" w:cs="宋体"/>
          <w:spacing w:val="4"/>
          <w:szCs w:val="24"/>
          <w:highlight w:val="none"/>
        </w:rPr>
        <w:t>的规定，本次评标采用综合评分法，即在最大限度地满足竞争性磋商文件实质性要求前提下，按照竞争性磋商文件中规定的各项因素和相应的权重分值进行综合评审后，以总得分最高的供应商作为成交候选人并依次排序（最低报价不是成交的唯一标准）。</w:t>
      </w:r>
    </w:p>
    <w:p w14:paraId="2CBB3EE3">
      <w:pPr>
        <w:spacing w:line="500" w:lineRule="exact"/>
        <w:outlineLvl w:val="1"/>
        <w:rPr>
          <w:rFonts w:hint="eastAsia" w:ascii="宋体" w:hAnsi="宋体" w:eastAsia="宋体" w:cs="宋体"/>
          <w:b/>
          <w:spacing w:val="4"/>
          <w:szCs w:val="24"/>
          <w:highlight w:val="none"/>
        </w:rPr>
      </w:pPr>
      <w:bookmarkStart w:id="72" w:name="_Toc27615"/>
      <w:bookmarkStart w:id="73" w:name="_Toc2374"/>
      <w:bookmarkStart w:id="74" w:name="_Toc23145"/>
      <w:bookmarkStart w:id="75" w:name="_Toc20625"/>
      <w:r>
        <w:rPr>
          <w:rFonts w:hint="eastAsia" w:ascii="宋体" w:hAnsi="宋体" w:eastAsia="宋体" w:cs="宋体"/>
          <w:b/>
          <w:spacing w:val="4"/>
          <w:szCs w:val="24"/>
          <w:highlight w:val="none"/>
        </w:rPr>
        <w:t>二、评审程序</w:t>
      </w:r>
      <w:bookmarkEnd w:id="72"/>
      <w:bookmarkEnd w:id="73"/>
      <w:bookmarkEnd w:id="74"/>
      <w:bookmarkEnd w:id="75"/>
    </w:p>
    <w:p w14:paraId="0973EB30">
      <w:pPr>
        <w:tabs>
          <w:tab w:val="left" w:pos="0"/>
        </w:tabs>
        <w:adjustRightInd w:val="0"/>
        <w:snapToGrid w:val="0"/>
        <w:spacing w:line="500" w:lineRule="exact"/>
        <w:ind w:firstLine="470" w:firstLineChars="196"/>
        <w:rPr>
          <w:rFonts w:hint="eastAsia" w:ascii="宋体" w:hAnsi="宋体" w:eastAsia="宋体" w:cs="宋体"/>
          <w:highlight w:val="none"/>
        </w:rPr>
      </w:pPr>
      <w:r>
        <w:rPr>
          <w:rFonts w:hint="eastAsia" w:ascii="宋体" w:hAnsi="宋体" w:eastAsia="宋体" w:cs="宋体"/>
          <w:szCs w:val="24"/>
          <w:highlight w:val="none"/>
        </w:rPr>
        <w:t>按照竞争性磋商响应文件初审、澄清有关问题、分别磋商、二次报价、比较与评审、推荐成交候选人名单。在上一步评审中被认定为无效磋商者，不进入下一步的评审。</w:t>
      </w:r>
    </w:p>
    <w:p w14:paraId="2361C2FA">
      <w:pPr>
        <w:numPr>
          <w:ilvl w:val="0"/>
          <w:numId w:val="4"/>
        </w:numPr>
        <w:spacing w:line="500" w:lineRule="exact"/>
        <w:ind w:firstLine="498" w:firstLineChars="200"/>
        <w:rPr>
          <w:rFonts w:hint="eastAsia" w:ascii="宋体" w:hAnsi="宋体" w:eastAsia="宋体" w:cs="宋体"/>
          <w:b/>
          <w:bCs/>
          <w:spacing w:val="4"/>
          <w:szCs w:val="24"/>
          <w:highlight w:val="none"/>
        </w:rPr>
      </w:pPr>
      <w:r>
        <w:rPr>
          <w:rFonts w:hint="eastAsia" w:ascii="宋体" w:hAnsi="宋体" w:eastAsia="宋体" w:cs="宋体"/>
          <w:b/>
          <w:bCs/>
          <w:spacing w:val="4"/>
          <w:szCs w:val="24"/>
          <w:highlight w:val="none"/>
        </w:rPr>
        <w:t>对磋商响应文件的初审：</w:t>
      </w:r>
    </w:p>
    <w:p w14:paraId="71E6477B">
      <w:pPr>
        <w:tabs>
          <w:tab w:val="left" w:pos="0"/>
        </w:tabs>
        <w:adjustRightInd w:val="0"/>
        <w:snapToGrid w:val="0"/>
        <w:spacing w:line="500" w:lineRule="exact"/>
        <w:ind w:firstLine="472" w:firstLineChars="196"/>
        <w:rPr>
          <w:rFonts w:hint="eastAsia" w:ascii="宋体" w:hAnsi="宋体" w:eastAsia="宋体" w:cs="宋体"/>
          <w:highlight w:val="none"/>
        </w:rPr>
      </w:pPr>
      <w:r>
        <w:rPr>
          <w:rFonts w:hint="eastAsia" w:ascii="宋体" w:hAnsi="宋体" w:eastAsia="宋体" w:cs="宋体"/>
          <w:b/>
          <w:bCs/>
          <w:highlight w:val="none"/>
        </w:rPr>
        <w:t>1.1资格性审查。</w:t>
      </w:r>
      <w:r>
        <w:rPr>
          <w:rFonts w:hint="eastAsia" w:hAnsi="宋体" w:cs="宋体"/>
          <w:highlight w:val="none"/>
          <w:lang w:val="en-US" w:eastAsia="zh-CN"/>
        </w:rPr>
        <w:t>采购人及采购代理机构</w:t>
      </w:r>
      <w:r>
        <w:rPr>
          <w:rFonts w:hint="eastAsia" w:ascii="宋体" w:hAnsi="宋体" w:eastAsia="宋体" w:cs="宋体"/>
          <w:highlight w:val="none"/>
        </w:rPr>
        <w:t>将依据磋商响应文件，按照磋商文件第二章供应商须知前附表12.1条所述资格要求进行资格性审查，如果供应商不满足磋商文件所规定的资格要求或提供资格证明文件不全,将被视为未实质性响应磋商文件。</w:t>
      </w:r>
    </w:p>
    <w:p w14:paraId="20B96EF5">
      <w:pPr>
        <w:tabs>
          <w:tab w:val="left" w:pos="0"/>
        </w:tabs>
        <w:adjustRightInd w:val="0"/>
        <w:snapToGrid w:val="0"/>
        <w:spacing w:line="500" w:lineRule="exact"/>
        <w:ind w:firstLine="472" w:firstLineChars="196"/>
        <w:rPr>
          <w:rFonts w:hint="eastAsia" w:ascii="宋体" w:hAnsi="宋体" w:eastAsia="宋体" w:cs="宋体"/>
          <w:highlight w:val="none"/>
        </w:rPr>
      </w:pPr>
      <w:r>
        <w:rPr>
          <w:rFonts w:hint="eastAsia" w:ascii="宋体" w:hAnsi="宋体" w:eastAsia="宋体" w:cs="宋体"/>
          <w:b/>
          <w:bCs/>
          <w:highlight w:val="none"/>
        </w:rPr>
        <w:t>1.2符合性审查。</w:t>
      </w:r>
      <w:r>
        <w:rPr>
          <w:rFonts w:hint="eastAsia" w:ascii="宋体" w:hAnsi="宋体" w:eastAsia="宋体" w:cs="宋体"/>
          <w:highlight w:val="none"/>
        </w:rPr>
        <w:t>磋商小组从磋商响应文件的完整性、有效性和对磋商文件的响应程度进行审查，以确定其是否对磋商文件实质性内容作出响应。</w:t>
      </w:r>
    </w:p>
    <w:p w14:paraId="4254EA9E">
      <w:pPr>
        <w:spacing w:line="500" w:lineRule="exact"/>
        <w:ind w:firstLine="496" w:firstLineChars="200"/>
        <w:rPr>
          <w:rFonts w:hint="eastAsia" w:ascii="宋体" w:hAnsi="宋体" w:eastAsia="宋体" w:cs="宋体"/>
          <w:bCs/>
          <w:spacing w:val="4"/>
          <w:szCs w:val="24"/>
          <w:highlight w:val="none"/>
        </w:rPr>
      </w:pPr>
      <w:r>
        <w:rPr>
          <w:rFonts w:hint="eastAsia" w:ascii="宋体" w:hAnsi="宋体" w:eastAsia="宋体" w:cs="宋体"/>
          <w:bCs/>
          <w:spacing w:val="4"/>
          <w:szCs w:val="24"/>
          <w:highlight w:val="none"/>
        </w:rPr>
        <w:t>1.2.1竞争性磋商响应文件的完整性。竞争性磋商响应文件构成是否有重大缺项，是否按照竞争性磋商文件要求的格式编写竞争性磋商响应文件。</w:t>
      </w:r>
    </w:p>
    <w:p w14:paraId="7386C4D2">
      <w:pPr>
        <w:spacing w:line="500" w:lineRule="exact"/>
        <w:ind w:firstLine="496" w:firstLineChars="200"/>
        <w:rPr>
          <w:rFonts w:hint="eastAsia" w:ascii="宋体" w:hAnsi="宋体" w:eastAsia="宋体" w:cs="宋体"/>
          <w:bCs/>
          <w:spacing w:val="4"/>
          <w:szCs w:val="24"/>
          <w:highlight w:val="none"/>
        </w:rPr>
      </w:pPr>
      <w:r>
        <w:rPr>
          <w:rFonts w:hint="eastAsia" w:ascii="宋体" w:hAnsi="宋体" w:eastAsia="宋体" w:cs="宋体"/>
          <w:bCs/>
          <w:spacing w:val="4"/>
          <w:szCs w:val="24"/>
          <w:highlight w:val="none"/>
        </w:rPr>
        <w:t>1.2.2竞争性磋商响应文件的有效性。竞争性磋商响应文件的签署、加盖印章是否合格、有效；提供的各种证明文件、数据、资料是否真实、有效。</w:t>
      </w:r>
    </w:p>
    <w:p w14:paraId="7C5ED534">
      <w:pPr>
        <w:spacing w:line="500" w:lineRule="exact"/>
        <w:ind w:firstLine="496" w:firstLineChars="200"/>
        <w:rPr>
          <w:rFonts w:hint="eastAsia" w:ascii="宋体" w:hAnsi="宋体" w:eastAsia="宋体" w:cs="宋体"/>
          <w:szCs w:val="24"/>
          <w:highlight w:val="none"/>
        </w:rPr>
      </w:pPr>
      <w:r>
        <w:rPr>
          <w:rFonts w:hint="eastAsia" w:ascii="宋体" w:hAnsi="宋体" w:eastAsia="宋体" w:cs="宋体"/>
          <w:bCs/>
          <w:spacing w:val="4"/>
          <w:szCs w:val="24"/>
          <w:highlight w:val="none"/>
        </w:rPr>
        <w:t>1.2.3竞争性磋商</w:t>
      </w:r>
      <w:r>
        <w:rPr>
          <w:rFonts w:hint="eastAsia" w:ascii="宋体" w:hAnsi="宋体" w:eastAsia="宋体" w:cs="宋体"/>
          <w:szCs w:val="24"/>
          <w:highlight w:val="none"/>
        </w:rPr>
        <w:t>响应文件的响应性。磋商有效期是否符合竞争性磋商文件要求；是否满足本次磋商的特殊要求；磋商方案是否有重大缺漏项；磋商产品的技术规格是否有重大偏离；磋商商务响应条款是否有重大偏离；对合同中规定的双方的权利和义务是否做出了实质性修改。</w:t>
      </w:r>
    </w:p>
    <w:p w14:paraId="4250ACF5">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1.2.4报价是否超过采购预算。</w:t>
      </w:r>
    </w:p>
    <w:p w14:paraId="2753F235">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1.2.5 磋商保证金是否按竞争性磋商文件规定时间提交磋商保证金或担保机构出具的保函。</w:t>
      </w:r>
    </w:p>
    <w:p w14:paraId="633EB65F">
      <w:pPr>
        <w:spacing w:afterLines="50" w:line="500" w:lineRule="exact"/>
        <w:ind w:firstLine="482" w:firstLineChars="200"/>
        <w:rPr>
          <w:rFonts w:hint="eastAsia" w:ascii="宋体" w:hAnsi="宋体" w:eastAsia="宋体" w:cs="宋体"/>
          <w:b/>
          <w:highlight w:val="none"/>
        </w:rPr>
      </w:pPr>
      <w:r>
        <w:rPr>
          <w:rFonts w:hint="eastAsia" w:ascii="宋体" w:hAnsi="宋体" w:eastAsia="宋体" w:cs="宋体"/>
          <w:b/>
          <w:highlight w:val="none"/>
        </w:rPr>
        <w:t>2、磋商响应文件的澄清</w:t>
      </w:r>
    </w:p>
    <w:p w14:paraId="03D15104">
      <w:pPr>
        <w:spacing w:line="500" w:lineRule="exact"/>
        <w:ind w:firstLine="496" w:firstLineChars="200"/>
        <w:rPr>
          <w:rFonts w:hint="eastAsia" w:ascii="宋体" w:hAnsi="宋体" w:eastAsia="宋体" w:cs="宋体"/>
          <w:bCs/>
          <w:spacing w:val="4"/>
          <w:szCs w:val="24"/>
          <w:highlight w:val="none"/>
        </w:rPr>
      </w:pPr>
      <w:r>
        <w:rPr>
          <w:rFonts w:hint="eastAsia" w:ascii="宋体" w:hAnsi="宋体" w:eastAsia="宋体" w:cs="宋体"/>
          <w:bCs/>
          <w:spacing w:val="4"/>
          <w:szCs w:val="24"/>
          <w:highlight w:val="none"/>
        </w:rPr>
        <w:t>1.3.1磋商小组发现供应商的报价明显低于其他磋商报价、或明显低于市场价格，使得其磋商报价可能低于其成本的，有可能影响产品质量或者不能诚信履约的，应当要求其在合理的时间内做出书面说明并提交相关证明材料。供应商不能证明其报价合理性的，由磋商小组认定该供应商以低于成本报价竞标，将其作为无效响应处理。</w:t>
      </w:r>
    </w:p>
    <w:p w14:paraId="543FB978">
      <w:pPr>
        <w:spacing w:line="500" w:lineRule="exact"/>
        <w:ind w:firstLine="480" w:firstLineChars="200"/>
        <w:rPr>
          <w:rFonts w:hint="eastAsia" w:ascii="宋体" w:hAnsi="宋体" w:eastAsia="宋体" w:cs="宋体"/>
          <w:bCs/>
          <w:spacing w:val="4"/>
          <w:szCs w:val="24"/>
          <w:highlight w:val="none"/>
        </w:rPr>
      </w:pPr>
      <w:r>
        <w:rPr>
          <w:rFonts w:hint="eastAsia" w:ascii="宋体" w:hAnsi="宋体" w:eastAsia="宋体" w:cs="宋体"/>
          <w:szCs w:val="24"/>
          <w:highlight w:val="none"/>
        </w:rPr>
        <w:t>1.3.2有效的书面澄清材料，是磋商响应文件的补充材料，成为磋商响应文件的组成部分。</w:t>
      </w:r>
    </w:p>
    <w:p w14:paraId="4B295728">
      <w:pPr>
        <w:spacing w:line="500" w:lineRule="exact"/>
        <w:ind w:firstLine="482" w:firstLineChars="200"/>
        <w:rPr>
          <w:rFonts w:hint="eastAsia" w:ascii="宋体" w:hAnsi="宋体" w:eastAsia="宋体" w:cs="宋体"/>
          <w:szCs w:val="24"/>
          <w:highlight w:val="none"/>
        </w:rPr>
      </w:pPr>
      <w:r>
        <w:rPr>
          <w:rFonts w:hint="eastAsia" w:ascii="宋体" w:hAnsi="宋体" w:eastAsia="宋体" w:cs="宋体"/>
          <w:b/>
          <w:bCs/>
          <w:szCs w:val="24"/>
          <w:highlight w:val="none"/>
        </w:rPr>
        <w:t>3、磋商：</w:t>
      </w:r>
      <w:r>
        <w:rPr>
          <w:rFonts w:hint="eastAsia" w:ascii="宋体" w:hAnsi="宋体" w:eastAsia="宋体" w:cs="宋体"/>
          <w:szCs w:val="24"/>
          <w:highlight w:val="none"/>
        </w:rPr>
        <w:t>磋商小组所有成员集中与单一供应商分别进行磋商，并要求供应商在规定的时间内提交最后报价。在磋商过程中，磋商小组可以根据磋商文件和磋商情况实质性变动采购需求中的技术、服务要求以及合同草案条款，但不得变动磋商文件中的其它内容。实质性变动得内容，需经采购人代表确认。</w:t>
      </w:r>
    </w:p>
    <w:p w14:paraId="042E0BBF">
      <w:pPr>
        <w:pStyle w:val="9"/>
        <w:spacing w:line="500" w:lineRule="exact"/>
        <w:ind w:firstLine="482" w:firstLineChars="200"/>
        <w:rPr>
          <w:rFonts w:hint="eastAsia" w:ascii="宋体" w:hAnsi="宋体" w:eastAsia="宋体" w:cs="宋体"/>
          <w:kern w:val="0"/>
          <w:sz w:val="24"/>
          <w:szCs w:val="24"/>
          <w:highlight w:val="none"/>
        </w:rPr>
      </w:pPr>
      <w:r>
        <w:rPr>
          <w:rFonts w:hint="eastAsia" w:ascii="宋体" w:hAnsi="宋体" w:eastAsia="宋体" w:cs="宋体"/>
          <w:b/>
          <w:bCs/>
          <w:sz w:val="24"/>
          <w:szCs w:val="24"/>
          <w:highlight w:val="none"/>
        </w:rPr>
        <w:t>4、综合评审：</w:t>
      </w:r>
      <w:r>
        <w:rPr>
          <w:rFonts w:hint="eastAsia" w:ascii="宋体" w:hAnsi="宋体" w:eastAsia="宋体" w:cs="宋体"/>
          <w:kern w:val="0"/>
          <w:sz w:val="24"/>
          <w:szCs w:val="24"/>
          <w:highlight w:val="none"/>
        </w:rPr>
        <w:t>对于经初审合格的所有供应商，由磋商小组各成员依据磋商响应文件和最终报价，按照下列《评标要素和分值分解表》规定的内容独立进行综合评价、比较打分，然后汇总每个供应商的得分，从高到低依次排序，推荐中标候选人。</w:t>
      </w:r>
    </w:p>
    <w:p w14:paraId="38212169">
      <w:pPr>
        <w:spacing w:line="500" w:lineRule="exact"/>
        <w:jc w:val="left"/>
        <w:outlineLvl w:val="1"/>
        <w:rPr>
          <w:rFonts w:hint="eastAsia" w:ascii="宋体" w:hAnsi="宋体" w:eastAsia="宋体" w:cs="宋体"/>
          <w:b/>
          <w:szCs w:val="24"/>
          <w:highlight w:val="none"/>
        </w:rPr>
      </w:pPr>
      <w:bookmarkStart w:id="76" w:name="_Toc30804"/>
      <w:bookmarkStart w:id="77" w:name="_Toc24776"/>
      <w:bookmarkStart w:id="78" w:name="_Toc4428"/>
      <w:bookmarkStart w:id="79" w:name="_Toc19221"/>
      <w:r>
        <w:rPr>
          <w:rFonts w:hint="eastAsia" w:ascii="宋体" w:hAnsi="宋体" w:eastAsia="宋体" w:cs="宋体"/>
          <w:b/>
          <w:szCs w:val="24"/>
          <w:highlight w:val="none"/>
        </w:rPr>
        <w:t>三、政策性扣减</w:t>
      </w:r>
      <w:bookmarkEnd w:id="76"/>
      <w:bookmarkEnd w:id="77"/>
      <w:bookmarkEnd w:id="78"/>
      <w:bookmarkEnd w:id="79"/>
    </w:p>
    <w:p w14:paraId="068A9275">
      <w:pPr>
        <w:spacing w:line="500" w:lineRule="exact"/>
        <w:ind w:firstLine="482" w:firstLineChars="200"/>
        <w:jc w:val="left"/>
        <w:rPr>
          <w:rFonts w:hint="eastAsia" w:ascii="宋体" w:hAnsi="宋体" w:eastAsia="宋体" w:cs="宋体"/>
          <w:b/>
          <w:bCs/>
          <w:szCs w:val="24"/>
          <w:highlight w:val="none"/>
        </w:rPr>
      </w:pPr>
      <w:r>
        <w:rPr>
          <w:rFonts w:hint="eastAsia" w:ascii="宋体" w:hAnsi="宋体" w:eastAsia="宋体" w:cs="宋体"/>
          <w:b/>
          <w:bCs/>
          <w:szCs w:val="24"/>
          <w:highlight w:val="none"/>
        </w:rPr>
        <w:t>1政策性扣减范围</w:t>
      </w:r>
    </w:p>
    <w:p w14:paraId="68E72ABD">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1.1供应商符合小型、微型企业或监狱企业、残疾人福利性单位条件的，其磋商报价价格评审时将按相应比例进行扣减。</w:t>
      </w:r>
    </w:p>
    <w:p w14:paraId="6378DC66">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1.2依照《政府采购促进中小企业发展管理办法》（财库〔2020〕46号）的规定，小型、微型企业应当同时符合以下条件：</w:t>
      </w:r>
    </w:p>
    <w:p w14:paraId="74F58A75">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1.2.1符合中小企业划分标准（中小企业划分标准是指国务院有关部门根据企业从业人员、营业收入、资产总额等指标制定的中小企业划型标准（工信部联企业〔2011〕300号））。</w:t>
      </w:r>
    </w:p>
    <w:p w14:paraId="07819F4D">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1.2.2提供本企业制造的货物、承担的工程或者服务，或者提供其他中小企业制造的货物，不包括提供或使用大型企业注册商标的货物。</w:t>
      </w:r>
    </w:p>
    <w:p w14:paraId="31623B1A">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1.2.3小型、微型企业提供中型企业制造的货物的，视同为中型企业；小型、微型、中型企业提供大型企业制造的货物的，视同为大型企业。</w:t>
      </w:r>
    </w:p>
    <w:p w14:paraId="32C9F20F">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1.3采购人拟采购产品属于优先采购节能环境标志产品范围的，应当优先采购节能环境标志产品，节能产品以财政部国家发展改革委关于调整公布第十七期节能产品政府采购清单所列产品为准。环保产品以财政部环境保护部关于调整公布第十五期环境标志产品政府采购清单所列产品为准。</w:t>
      </w:r>
    </w:p>
    <w:p w14:paraId="6C9CFBF3">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1.3.1“节能产品政府采购清单”：符合政府采购优先采购政策的，所投产品属于“节能产品政府采购清单”中品目的产品，需提供最新一期“节能产品政府采购清单”中磋商产品所在清单页并加盖供应商公章。该清单可在中国政府采购网（</w:t>
      </w: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"http://www.ccgp.gov.cn/"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rPr>
        <w:t>http://www.ccgp.gov.cn/</w:t>
      </w:r>
      <w:r>
        <w:rPr>
          <w:rFonts w:hint="eastAsia" w:ascii="宋体" w:hAnsi="宋体" w:eastAsia="宋体" w:cs="宋体"/>
          <w:szCs w:val="24"/>
          <w:highlight w:val="none"/>
        </w:rPr>
        <w:fldChar w:fldCharType="end"/>
      </w:r>
      <w:r>
        <w:rPr>
          <w:rFonts w:hint="eastAsia" w:ascii="宋体" w:hAnsi="宋体" w:eastAsia="宋体" w:cs="宋体"/>
          <w:szCs w:val="24"/>
          <w:highlight w:val="none"/>
        </w:rPr>
        <w:t>）上查找。</w:t>
      </w:r>
    </w:p>
    <w:p w14:paraId="244416DC">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1.3.2 “环境标志产品政府采购清单”：所投产品属于“环境标志产品政府采购清单”中品目的产品，需提供最新一期“环境标志产品政府采购清单”中磋商产品所在清单页并加盖供应商公章。该清单可在中国政府采购网（</w:t>
      </w: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"http://www.ccgp.gov.cn/"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rPr>
        <w:t>http://www.ccgp.gov.cn/</w:t>
      </w:r>
      <w:r>
        <w:rPr>
          <w:rFonts w:hint="eastAsia" w:ascii="宋体" w:hAnsi="宋体" w:eastAsia="宋体" w:cs="宋体"/>
          <w:szCs w:val="24"/>
          <w:highlight w:val="none"/>
        </w:rPr>
        <w:fldChar w:fldCharType="end"/>
      </w:r>
      <w:r>
        <w:rPr>
          <w:rFonts w:hint="eastAsia" w:ascii="宋体" w:hAnsi="宋体" w:eastAsia="宋体" w:cs="宋体"/>
          <w:szCs w:val="24"/>
          <w:highlight w:val="none"/>
        </w:rPr>
        <w:t>）上查找。</w:t>
      </w:r>
    </w:p>
    <w:p w14:paraId="6CF271AE">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1.4监狱企业参加政府采购活动时，应当提供由省级以上监狱管理局、戒毒管理局(含新疆生产建设兵团)出具的属于监狱企业的证明文件。监狱企业参加政府采购活动时，视同小型、微型企业。</w:t>
      </w:r>
    </w:p>
    <w:p w14:paraId="100C84F1">
      <w:pPr>
        <w:spacing w:line="500" w:lineRule="exact"/>
        <w:ind w:firstLine="600" w:firstLineChars="250"/>
        <w:rPr>
          <w:rFonts w:hint="eastAsia" w:ascii="宋体" w:hAnsi="宋体" w:eastAsia="宋体" w:cs="宋体"/>
          <w:szCs w:val="24"/>
          <w:highlight w:val="none"/>
        </w:rPr>
      </w:pPr>
      <w:r>
        <w:rPr>
          <w:rFonts w:hint="eastAsia" w:ascii="宋体" w:hAnsi="宋体" w:eastAsia="宋体" w:cs="宋体"/>
          <w:szCs w:val="24"/>
          <w:highlight w:val="none"/>
        </w:rPr>
        <w:t>1.5符合条件的残疾人福利性单位在参加政府采购活动时，应当提供本通知规定的《残疾人福利性单位声明函》，并对声明的真实性负责。残疾人福利性单位参加政府采购活动时，视同小型、微型企业；残疾人福利性单位属于小型、微型企业的，不重复享受政策。</w:t>
      </w:r>
    </w:p>
    <w:p w14:paraId="1BD23609">
      <w:pPr>
        <w:spacing w:line="500" w:lineRule="exact"/>
        <w:ind w:firstLine="482" w:firstLineChars="200"/>
        <w:jc w:val="left"/>
        <w:rPr>
          <w:rFonts w:hint="eastAsia" w:ascii="宋体" w:hAnsi="宋体" w:eastAsia="宋体" w:cs="宋体"/>
          <w:b/>
          <w:bCs/>
          <w:szCs w:val="24"/>
          <w:highlight w:val="none"/>
        </w:rPr>
      </w:pPr>
      <w:r>
        <w:rPr>
          <w:rFonts w:hint="eastAsia" w:ascii="宋体" w:hAnsi="宋体" w:eastAsia="宋体" w:cs="宋体"/>
          <w:b/>
          <w:bCs/>
          <w:szCs w:val="24"/>
          <w:highlight w:val="none"/>
        </w:rPr>
        <w:t>2、政策性扣减方式：</w:t>
      </w:r>
    </w:p>
    <w:p w14:paraId="35805808">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2.1供应商为非联合体参与磋商的情况：</w:t>
      </w:r>
    </w:p>
    <w:p w14:paraId="2ED52CD5">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2.1.1在磋商最终报价的基础上，小型企业或达到小型企业划分标准的监狱企业（或残疾人福利性单位），按“磋商最终报价×6%”进行扣减；</w:t>
      </w:r>
    </w:p>
    <w:p w14:paraId="19EB59BA">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2.1.2在磋商最终报价的基础上，注册资金在十五万元以上的微型企业或注册资金在十五万元以上达到微型企业划分标准的监狱企业（或残疾人福利性单位），按“磋商最终报价×8%”进行扣减；</w:t>
      </w:r>
    </w:p>
    <w:p w14:paraId="155B7968">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2.1.3在磋商最终报价的基础上，注册资金在十五万元以下的微型企业或注册资金在十五万元以下达到微型企业划分标准的监狱企业（或残疾人福利性单位），按“磋商最终报价×10%”进行扣减。</w:t>
      </w:r>
    </w:p>
    <w:p w14:paraId="39A65FCF">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2.2供应商为联合体参与磋商且联合协议中约定小型或微型企业的协议合同金额占到联合体协议合同总金额30％以上的情况：</w:t>
      </w:r>
    </w:p>
    <w:p w14:paraId="3B7A53E5">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2.2.1在磋商最终报价的基础上，与小型企业或达到小型企业划分标准的监狱企业（或残疾人福利性单位）联合的，按“磋商最终报价×2%”进行扣减；</w:t>
      </w:r>
    </w:p>
    <w:p w14:paraId="0A7CA381">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2.2.2在磋商最终报价的基础上，与微型企业或达到微型企业划分标准的监狱企业（或残疾人福利性单位）联合的，按“磋商最终报价×3%”进行扣减。</w:t>
      </w:r>
    </w:p>
    <w:p w14:paraId="139DADE9">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2.2.3在磋商最终报价的基础上，同时与小型、微型企业或达到小型、微型企业划分标准的监狱企业（或残疾人福利性单位）组成两家以上的联合体的，仅按照“磋商最终报价×3%”进行扣减。不累计扣减。</w:t>
      </w:r>
    </w:p>
    <w:p w14:paraId="2D68A188">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2.3供应商享受支持中小型企业发展政策优惠的，可以同时享受节能、环境标志产品优先采购政策。</w:t>
      </w:r>
    </w:p>
    <w:p w14:paraId="62B1F8D1">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2.3.1单个合同项为单一产品的，所投产品为节能、环境标志产品的在磋商最终报价的基础上，按“磋商最终报价×6%”进行扣减；</w:t>
      </w:r>
    </w:p>
    <w:p w14:paraId="1914DA05">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2.3.2单个合同项为多种产品的，所投产品为节能、环境标志产品报价占到总报价30％以上的，在磋商最终报价的基础上，按“磋商最终报价×3%”进行扣减；在磋商最终报价时须对此类产品单独分项报价，计算出小计及占总价的百分比，未提供节能、环境标志产品报价明细表及1.3.1和1.3.2条规定的证明材料，在评审时不享受政府采购优惠政策。</w:t>
      </w:r>
    </w:p>
    <w:p w14:paraId="4B4CAEAB">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3、成交价格=成交供应商的有效磋商报价。</w:t>
      </w:r>
    </w:p>
    <w:p w14:paraId="6F7D33A1">
      <w:pPr>
        <w:spacing w:line="360" w:lineRule="auto"/>
        <w:ind w:firstLine="498" w:firstLineChars="200"/>
        <w:jc w:val="center"/>
        <w:outlineLvl w:val="1"/>
        <w:rPr>
          <w:rFonts w:hint="eastAsia" w:ascii="宋体" w:hAnsi="宋体" w:eastAsia="宋体" w:cs="宋体"/>
          <w:b/>
          <w:szCs w:val="24"/>
          <w:highlight w:val="none"/>
        </w:rPr>
      </w:pPr>
      <w:r>
        <w:rPr>
          <w:rFonts w:hint="eastAsia" w:ascii="宋体" w:hAnsi="宋体" w:eastAsia="宋体" w:cs="宋体"/>
          <w:b/>
          <w:spacing w:val="4"/>
          <w:szCs w:val="24"/>
          <w:highlight w:val="none"/>
        </w:rPr>
        <w:br w:type="page"/>
      </w:r>
      <w:bookmarkStart w:id="80" w:name="_Toc28532"/>
      <w:bookmarkStart w:id="81" w:name="_Toc23630"/>
      <w:bookmarkStart w:id="82" w:name="_Toc13330"/>
      <w:bookmarkStart w:id="83" w:name="_Toc4223"/>
      <w:r>
        <w:rPr>
          <w:rFonts w:hint="eastAsia" w:ascii="宋体" w:hAnsi="宋体" w:eastAsia="宋体" w:cs="宋体"/>
          <w:b/>
          <w:spacing w:val="4"/>
          <w:szCs w:val="24"/>
          <w:highlight w:val="none"/>
        </w:rPr>
        <w:t>四、</w:t>
      </w:r>
      <w:r>
        <w:rPr>
          <w:rFonts w:hint="eastAsia" w:ascii="宋体" w:hAnsi="宋体" w:eastAsia="宋体" w:cs="宋体"/>
          <w:b/>
          <w:szCs w:val="24"/>
          <w:highlight w:val="none"/>
        </w:rPr>
        <w:t>评审要素和分值分解表</w:t>
      </w:r>
      <w:bookmarkEnd w:id="80"/>
      <w:bookmarkEnd w:id="81"/>
      <w:bookmarkEnd w:id="82"/>
      <w:bookmarkEnd w:id="83"/>
    </w:p>
    <w:tbl>
      <w:tblPr>
        <w:tblStyle w:val="18"/>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848"/>
        <w:gridCol w:w="1045"/>
        <w:gridCol w:w="6861"/>
      </w:tblGrid>
      <w:tr w14:paraId="253DC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pct"/>
            <w:noWrap w:val="0"/>
            <w:vAlign w:val="center"/>
          </w:tcPr>
          <w:p w14:paraId="22291AFA">
            <w:pPr>
              <w:spacing w:line="360" w:lineRule="auto"/>
              <w:jc w:val="center"/>
              <w:rPr>
                <w:rFonts w:hint="eastAsia" w:ascii="宋体" w:hAnsi="宋体" w:cs="宋体"/>
                <w:sz w:val="24"/>
                <w:highlight w:val="none"/>
              </w:rPr>
            </w:pPr>
            <w:r>
              <w:rPr>
                <w:rFonts w:hint="eastAsia" w:ascii="宋体" w:hAnsi="宋体" w:cs="宋体"/>
                <w:sz w:val="24"/>
                <w:highlight w:val="none"/>
              </w:rPr>
              <w:t>分类</w:t>
            </w:r>
          </w:p>
        </w:tc>
        <w:tc>
          <w:tcPr>
            <w:tcW w:w="446" w:type="pct"/>
            <w:noWrap w:val="0"/>
            <w:vAlign w:val="center"/>
          </w:tcPr>
          <w:p w14:paraId="308760FD">
            <w:pPr>
              <w:spacing w:line="360" w:lineRule="auto"/>
              <w:jc w:val="center"/>
              <w:rPr>
                <w:rFonts w:hint="eastAsia" w:ascii="宋体" w:hAnsi="宋体" w:cs="宋体"/>
                <w:sz w:val="24"/>
                <w:highlight w:val="none"/>
              </w:rPr>
            </w:pPr>
            <w:r>
              <w:rPr>
                <w:rFonts w:hint="eastAsia" w:ascii="宋体" w:hAnsi="宋体" w:cs="宋体"/>
                <w:sz w:val="24"/>
                <w:highlight w:val="none"/>
              </w:rPr>
              <w:t>评审因素</w:t>
            </w:r>
          </w:p>
        </w:tc>
        <w:tc>
          <w:tcPr>
            <w:tcW w:w="550" w:type="pct"/>
            <w:noWrap w:val="0"/>
            <w:vAlign w:val="center"/>
          </w:tcPr>
          <w:p w14:paraId="557B83DC">
            <w:pPr>
              <w:spacing w:line="360" w:lineRule="auto"/>
              <w:jc w:val="center"/>
              <w:rPr>
                <w:rFonts w:hint="eastAsia" w:ascii="宋体" w:hAnsi="宋体" w:cs="宋体"/>
                <w:sz w:val="24"/>
                <w:highlight w:val="none"/>
              </w:rPr>
            </w:pPr>
            <w:r>
              <w:rPr>
                <w:rFonts w:hint="eastAsia" w:ascii="宋体" w:hAnsi="宋体" w:cs="宋体"/>
                <w:sz w:val="24"/>
                <w:highlight w:val="none"/>
              </w:rPr>
              <w:t>分值（分）</w:t>
            </w:r>
          </w:p>
        </w:tc>
        <w:tc>
          <w:tcPr>
            <w:tcW w:w="3608" w:type="pct"/>
            <w:noWrap w:val="0"/>
            <w:vAlign w:val="center"/>
          </w:tcPr>
          <w:p w14:paraId="2EE2ABD3">
            <w:pPr>
              <w:spacing w:line="360" w:lineRule="auto"/>
              <w:jc w:val="center"/>
              <w:rPr>
                <w:rFonts w:hint="eastAsia" w:ascii="宋体" w:hAnsi="宋体" w:cs="宋体"/>
                <w:sz w:val="24"/>
                <w:highlight w:val="none"/>
              </w:rPr>
            </w:pPr>
            <w:r>
              <w:rPr>
                <w:rFonts w:hint="eastAsia" w:ascii="宋体" w:hAnsi="宋体" w:cs="宋体"/>
                <w:sz w:val="24"/>
                <w:highlight w:val="none"/>
              </w:rPr>
              <w:t>赋分标准</w:t>
            </w:r>
          </w:p>
        </w:tc>
      </w:tr>
      <w:tr w14:paraId="72BA9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pct"/>
            <w:vMerge w:val="restart"/>
            <w:noWrap w:val="0"/>
            <w:vAlign w:val="center"/>
          </w:tcPr>
          <w:p w14:paraId="3B169FE6">
            <w:pPr>
              <w:spacing w:line="360" w:lineRule="auto"/>
              <w:jc w:val="center"/>
              <w:rPr>
                <w:rFonts w:hint="eastAsia" w:ascii="宋体" w:hAnsi="宋体" w:cs="宋体"/>
                <w:sz w:val="24"/>
                <w:szCs w:val="22"/>
                <w:highlight w:val="none"/>
              </w:rPr>
            </w:pPr>
            <w:r>
              <w:rPr>
                <w:rFonts w:hint="eastAsia" w:ascii="宋体" w:hAnsi="宋体" w:cs="宋体"/>
                <w:sz w:val="24"/>
                <w:szCs w:val="22"/>
                <w:highlight w:val="none"/>
              </w:rPr>
              <w:t>技术</w:t>
            </w:r>
          </w:p>
          <w:p w14:paraId="16A3A022">
            <w:pPr>
              <w:spacing w:line="360" w:lineRule="auto"/>
              <w:jc w:val="center"/>
              <w:rPr>
                <w:rFonts w:hint="eastAsia" w:ascii="宋体" w:hAnsi="宋体" w:cs="宋体"/>
                <w:sz w:val="24"/>
                <w:szCs w:val="22"/>
                <w:highlight w:val="none"/>
              </w:rPr>
            </w:pPr>
            <w:r>
              <w:rPr>
                <w:rFonts w:hint="eastAsia" w:hAnsi="宋体" w:cs="宋体"/>
                <w:sz w:val="24"/>
                <w:szCs w:val="22"/>
                <w:highlight w:val="none"/>
                <w:lang w:val="en-US" w:eastAsia="zh-CN"/>
              </w:rPr>
              <w:t>90</w:t>
            </w:r>
            <w:r>
              <w:rPr>
                <w:rFonts w:hint="eastAsia" w:ascii="宋体" w:hAnsi="宋体" w:cs="宋体"/>
                <w:sz w:val="24"/>
                <w:szCs w:val="22"/>
                <w:highlight w:val="none"/>
              </w:rPr>
              <w:t>分</w:t>
            </w:r>
          </w:p>
        </w:tc>
        <w:tc>
          <w:tcPr>
            <w:tcW w:w="446" w:type="pct"/>
            <w:noWrap w:val="0"/>
            <w:vAlign w:val="center"/>
          </w:tcPr>
          <w:p w14:paraId="720740F6">
            <w:pPr>
              <w:spacing w:line="360" w:lineRule="auto"/>
              <w:jc w:val="center"/>
              <w:rPr>
                <w:rFonts w:hint="eastAsia" w:ascii="宋体" w:hAnsi="宋体" w:cs="宋体"/>
                <w:sz w:val="24"/>
                <w:szCs w:val="24"/>
                <w:highlight w:val="none"/>
              </w:rPr>
            </w:pPr>
            <w:r>
              <w:rPr>
                <w:rFonts w:hint="eastAsia" w:ascii="宋体" w:hAnsi="宋体" w:eastAsia="宋体" w:cs="宋体"/>
                <w:sz w:val="24"/>
                <w:szCs w:val="24"/>
              </w:rPr>
              <w:t>总体服务方案</w:t>
            </w:r>
          </w:p>
        </w:tc>
        <w:tc>
          <w:tcPr>
            <w:tcW w:w="550" w:type="pct"/>
            <w:noWrap w:val="0"/>
            <w:vAlign w:val="center"/>
          </w:tcPr>
          <w:p w14:paraId="22575957">
            <w:pPr>
              <w:spacing w:line="360" w:lineRule="auto"/>
              <w:jc w:val="center"/>
              <w:rPr>
                <w:rFonts w:hint="default" w:ascii="宋体" w:hAnsi="宋体" w:eastAsia="宋体" w:cs="宋体"/>
                <w:sz w:val="24"/>
                <w:szCs w:val="24"/>
                <w:highlight w:val="none"/>
                <w:lang w:val="en-US" w:eastAsia="zh-CN"/>
              </w:rPr>
            </w:pPr>
            <w:r>
              <w:rPr>
                <w:rFonts w:hint="eastAsia" w:hAnsi="宋体" w:cs="宋体"/>
                <w:sz w:val="24"/>
                <w:szCs w:val="24"/>
                <w:highlight w:val="none"/>
                <w:lang w:val="en-US" w:eastAsia="zh-CN"/>
              </w:rPr>
              <w:t>18</w:t>
            </w:r>
          </w:p>
        </w:tc>
        <w:tc>
          <w:tcPr>
            <w:tcW w:w="3608" w:type="pct"/>
            <w:noWrap w:val="0"/>
            <w:vAlign w:val="center"/>
          </w:tcPr>
          <w:p w14:paraId="4A6F701C">
            <w:pPr>
              <w:spacing w:line="360" w:lineRule="auto"/>
              <w:rPr>
                <w:rFonts w:hint="eastAsia" w:ascii="宋体" w:hAnsi="宋体" w:cs="宋体"/>
                <w:sz w:val="24"/>
                <w:szCs w:val="22"/>
                <w:highlight w:val="none"/>
              </w:rPr>
            </w:pPr>
            <w:r>
              <w:rPr>
                <w:rFonts w:hint="eastAsia" w:ascii="宋体" w:hAnsi="宋体" w:cs="宋体"/>
                <w:sz w:val="24"/>
                <w:szCs w:val="22"/>
                <w:highlight w:val="none"/>
              </w:rPr>
              <w:t>一、评审内容：针对本项目提出适用于本项目的服务方案，包括：</w:t>
            </w:r>
          </w:p>
          <w:p w14:paraId="2715A567">
            <w:pPr>
              <w:spacing w:line="360" w:lineRule="auto"/>
              <w:rPr>
                <w:rFonts w:hint="eastAsia" w:ascii="宋体" w:hAnsi="宋体" w:cs="宋体"/>
                <w:sz w:val="24"/>
                <w:szCs w:val="22"/>
                <w:highlight w:val="none"/>
              </w:rPr>
            </w:pPr>
            <w:r>
              <w:rPr>
                <w:rFonts w:hint="eastAsia" w:ascii="宋体" w:hAnsi="宋体" w:cs="宋体"/>
                <w:sz w:val="24"/>
                <w:szCs w:val="22"/>
                <w:highlight w:val="none"/>
              </w:rPr>
              <w:t>①</w:t>
            </w:r>
            <w:r>
              <w:rPr>
                <w:rFonts w:hint="eastAsia" w:hAnsi="宋体" w:cs="宋体"/>
                <w:sz w:val="24"/>
                <w:szCs w:val="22"/>
                <w:highlight w:val="none"/>
                <w:lang w:val="en-US" w:eastAsia="zh-CN"/>
              </w:rPr>
              <w:t>游泳馆日常运行</w:t>
            </w:r>
            <w:r>
              <w:rPr>
                <w:rFonts w:hint="eastAsia" w:ascii="宋体" w:hAnsi="宋体" w:cs="宋体"/>
                <w:sz w:val="24"/>
                <w:szCs w:val="22"/>
                <w:highlight w:val="none"/>
              </w:rPr>
              <w:t>方案</w:t>
            </w:r>
          </w:p>
          <w:p w14:paraId="0EA97FC1">
            <w:pPr>
              <w:spacing w:line="360" w:lineRule="auto"/>
              <w:rPr>
                <w:rFonts w:hint="eastAsia" w:ascii="宋体" w:hAnsi="宋体" w:cs="宋体"/>
                <w:sz w:val="24"/>
                <w:szCs w:val="22"/>
                <w:highlight w:val="none"/>
              </w:rPr>
            </w:pPr>
            <w:r>
              <w:rPr>
                <w:rFonts w:hint="eastAsia" w:ascii="宋体" w:hAnsi="宋体" w:cs="宋体"/>
                <w:sz w:val="24"/>
                <w:szCs w:val="22"/>
                <w:highlight w:val="none"/>
              </w:rPr>
              <w:t>②</w:t>
            </w:r>
            <w:r>
              <w:rPr>
                <w:rFonts w:hint="eastAsia" w:hAnsi="宋体" w:cs="宋体"/>
                <w:sz w:val="24"/>
                <w:szCs w:val="22"/>
                <w:highlight w:val="none"/>
                <w:lang w:val="en-US" w:eastAsia="zh-CN"/>
              </w:rPr>
              <w:t>游泳馆日常维护</w:t>
            </w:r>
            <w:r>
              <w:rPr>
                <w:rFonts w:hint="eastAsia" w:ascii="宋体" w:hAnsi="宋体" w:cs="宋体"/>
                <w:sz w:val="24"/>
                <w:szCs w:val="22"/>
                <w:highlight w:val="none"/>
              </w:rPr>
              <w:t>方案</w:t>
            </w:r>
          </w:p>
          <w:p w14:paraId="605B7AF1">
            <w:pPr>
              <w:spacing w:line="360" w:lineRule="auto"/>
              <w:rPr>
                <w:rFonts w:hint="default" w:ascii="宋体" w:hAnsi="宋体" w:eastAsia="宋体" w:cs="宋体"/>
                <w:sz w:val="24"/>
                <w:szCs w:val="22"/>
                <w:highlight w:val="none"/>
                <w:lang w:val="en-US" w:eastAsia="zh-CN"/>
              </w:rPr>
            </w:pPr>
            <w:r>
              <w:rPr>
                <w:rFonts w:hint="eastAsia" w:ascii="宋体" w:hAnsi="宋体" w:cs="宋体"/>
                <w:sz w:val="24"/>
                <w:szCs w:val="22"/>
                <w:highlight w:val="none"/>
              </w:rPr>
              <w:t>③</w:t>
            </w:r>
            <w:r>
              <w:rPr>
                <w:rFonts w:hint="eastAsia" w:hAnsi="宋体" w:cs="宋体"/>
                <w:sz w:val="24"/>
                <w:szCs w:val="22"/>
                <w:highlight w:val="none"/>
                <w:lang w:val="en-US" w:eastAsia="zh-CN"/>
              </w:rPr>
              <w:t>游泳馆管理制度方案</w:t>
            </w:r>
          </w:p>
          <w:p w14:paraId="196A9C27">
            <w:pPr>
              <w:spacing w:line="360" w:lineRule="auto"/>
              <w:rPr>
                <w:rFonts w:hint="eastAsia" w:ascii="宋体" w:hAnsi="宋体" w:cs="宋体"/>
                <w:sz w:val="24"/>
                <w:szCs w:val="22"/>
                <w:highlight w:val="none"/>
              </w:rPr>
            </w:pPr>
            <w:r>
              <w:rPr>
                <w:rFonts w:hint="eastAsia" w:ascii="宋体" w:hAnsi="宋体" w:cs="宋体"/>
                <w:sz w:val="24"/>
                <w:szCs w:val="22"/>
                <w:highlight w:val="none"/>
              </w:rPr>
              <w:t>二、评审标准：</w:t>
            </w:r>
          </w:p>
          <w:p w14:paraId="544E10B4">
            <w:pPr>
              <w:spacing w:line="360" w:lineRule="auto"/>
              <w:rPr>
                <w:rFonts w:hint="eastAsia" w:ascii="宋体" w:hAnsi="宋体" w:cs="宋体"/>
                <w:sz w:val="24"/>
                <w:szCs w:val="22"/>
                <w:highlight w:val="none"/>
              </w:rPr>
            </w:pPr>
            <w:r>
              <w:rPr>
                <w:rFonts w:hint="eastAsia" w:ascii="宋体" w:hAnsi="宋体" w:cs="宋体"/>
                <w:sz w:val="24"/>
                <w:szCs w:val="22"/>
                <w:highlight w:val="none"/>
              </w:rPr>
              <w:t>1、完整性：方案必须全面，对评审内容中的各项要求有详细描述；</w:t>
            </w:r>
          </w:p>
          <w:p w14:paraId="3D39EBFC">
            <w:pPr>
              <w:spacing w:line="360" w:lineRule="auto"/>
              <w:rPr>
                <w:rFonts w:hint="eastAsia" w:ascii="宋体" w:hAnsi="宋体" w:cs="宋体"/>
                <w:sz w:val="24"/>
                <w:szCs w:val="22"/>
                <w:highlight w:val="none"/>
              </w:rPr>
            </w:pPr>
            <w:r>
              <w:rPr>
                <w:rFonts w:hint="eastAsia" w:ascii="宋体" w:hAnsi="宋体" w:cs="宋体"/>
                <w:sz w:val="24"/>
                <w:szCs w:val="22"/>
                <w:highlight w:val="none"/>
              </w:rPr>
              <w:t>2、可实施性：切合本项目实际情况，提出步骤清晰、合理的方案；</w:t>
            </w:r>
          </w:p>
          <w:p w14:paraId="3E5798A8">
            <w:pPr>
              <w:spacing w:line="360" w:lineRule="auto"/>
              <w:rPr>
                <w:rFonts w:hint="eastAsia" w:ascii="宋体" w:hAnsi="宋体" w:cs="宋体"/>
                <w:sz w:val="24"/>
                <w:szCs w:val="22"/>
                <w:highlight w:val="none"/>
              </w:rPr>
            </w:pPr>
            <w:r>
              <w:rPr>
                <w:rFonts w:hint="eastAsia" w:ascii="宋体" w:hAnsi="宋体" w:cs="宋体"/>
                <w:sz w:val="24"/>
                <w:szCs w:val="22"/>
                <w:highlight w:val="none"/>
              </w:rPr>
              <w:t>3、针对性：方案能够紧扣项目实际情况，内容科学合理。</w:t>
            </w:r>
          </w:p>
          <w:p w14:paraId="304C2B90">
            <w:pPr>
              <w:spacing w:line="360" w:lineRule="auto"/>
              <w:rPr>
                <w:rFonts w:hint="eastAsia" w:ascii="宋体" w:hAnsi="宋体" w:cs="宋体"/>
                <w:sz w:val="24"/>
                <w:szCs w:val="22"/>
                <w:highlight w:val="none"/>
              </w:rPr>
            </w:pPr>
            <w:r>
              <w:rPr>
                <w:rFonts w:hint="eastAsia" w:ascii="宋体" w:hAnsi="宋体" w:cs="宋体"/>
                <w:sz w:val="24"/>
                <w:szCs w:val="22"/>
                <w:highlight w:val="none"/>
              </w:rPr>
              <w:t>三、赋分标准（满分18分）</w:t>
            </w:r>
          </w:p>
          <w:p w14:paraId="67D2F1B4">
            <w:pPr>
              <w:spacing w:line="360" w:lineRule="auto"/>
              <w:rPr>
                <w:rFonts w:hint="eastAsia" w:ascii="宋体" w:hAnsi="宋体" w:cs="宋体"/>
                <w:sz w:val="24"/>
                <w:szCs w:val="22"/>
                <w:highlight w:val="none"/>
              </w:rPr>
            </w:pPr>
            <w:r>
              <w:rPr>
                <w:rFonts w:hint="eastAsia" w:ascii="宋体" w:hAnsi="宋体" w:cs="宋体"/>
                <w:sz w:val="24"/>
                <w:szCs w:val="22"/>
                <w:highlight w:val="none"/>
              </w:rPr>
              <w:t>①</w:t>
            </w:r>
            <w:r>
              <w:rPr>
                <w:rFonts w:hint="eastAsia" w:hAnsi="宋体" w:cs="宋体"/>
                <w:sz w:val="24"/>
                <w:szCs w:val="22"/>
                <w:highlight w:val="none"/>
                <w:lang w:val="en-US" w:eastAsia="zh-CN"/>
              </w:rPr>
              <w:t>游泳馆日常运行</w:t>
            </w:r>
            <w:r>
              <w:rPr>
                <w:rFonts w:hint="eastAsia" w:ascii="宋体" w:hAnsi="宋体" w:cs="宋体"/>
                <w:sz w:val="24"/>
                <w:szCs w:val="22"/>
                <w:highlight w:val="none"/>
              </w:rPr>
              <w:t>方案：每完全满足一个评审标准得</w:t>
            </w:r>
            <w:r>
              <w:rPr>
                <w:rFonts w:hint="eastAsia" w:hAnsi="宋体" w:cs="宋体"/>
                <w:sz w:val="24"/>
                <w:szCs w:val="22"/>
                <w:highlight w:val="none"/>
                <w:lang w:val="en-US" w:eastAsia="zh-CN"/>
              </w:rPr>
              <w:t>2</w:t>
            </w:r>
            <w:r>
              <w:rPr>
                <w:rFonts w:hint="eastAsia" w:ascii="宋体" w:hAnsi="宋体" w:cs="宋体"/>
                <w:sz w:val="24"/>
                <w:szCs w:val="22"/>
                <w:highlight w:val="none"/>
              </w:rPr>
              <w:t>分，满分</w:t>
            </w:r>
            <w:r>
              <w:rPr>
                <w:rFonts w:hint="eastAsia" w:hAnsi="宋体" w:cs="宋体"/>
                <w:sz w:val="24"/>
                <w:szCs w:val="22"/>
                <w:highlight w:val="none"/>
                <w:lang w:val="en-US" w:eastAsia="zh-CN"/>
              </w:rPr>
              <w:t>6</w:t>
            </w:r>
            <w:r>
              <w:rPr>
                <w:rFonts w:hint="eastAsia" w:ascii="宋体" w:hAnsi="宋体" w:cs="宋体"/>
                <w:sz w:val="24"/>
                <w:szCs w:val="22"/>
                <w:highlight w:val="none"/>
              </w:rPr>
              <w:t>分；</w:t>
            </w:r>
          </w:p>
          <w:p w14:paraId="4EF9A4D0">
            <w:pPr>
              <w:spacing w:line="360" w:lineRule="auto"/>
              <w:rPr>
                <w:rFonts w:hint="eastAsia" w:ascii="宋体" w:hAnsi="宋体" w:cs="宋体"/>
                <w:sz w:val="24"/>
                <w:szCs w:val="22"/>
                <w:highlight w:val="none"/>
              </w:rPr>
            </w:pPr>
            <w:r>
              <w:rPr>
                <w:rFonts w:hint="eastAsia" w:ascii="宋体" w:hAnsi="宋体" w:cs="宋体"/>
                <w:sz w:val="24"/>
                <w:szCs w:val="22"/>
                <w:highlight w:val="none"/>
              </w:rPr>
              <w:t>②</w:t>
            </w:r>
            <w:r>
              <w:rPr>
                <w:rFonts w:hint="eastAsia" w:hAnsi="宋体" w:cs="宋体"/>
                <w:sz w:val="24"/>
                <w:szCs w:val="22"/>
                <w:highlight w:val="none"/>
                <w:lang w:val="en-US" w:eastAsia="zh-CN"/>
              </w:rPr>
              <w:t>游泳馆日常维护</w:t>
            </w:r>
            <w:r>
              <w:rPr>
                <w:rFonts w:hint="eastAsia" w:ascii="宋体" w:hAnsi="宋体" w:cs="宋体"/>
                <w:sz w:val="24"/>
                <w:szCs w:val="22"/>
                <w:highlight w:val="none"/>
              </w:rPr>
              <w:t>方案：每完全满足一个评审标准得</w:t>
            </w:r>
            <w:r>
              <w:rPr>
                <w:rFonts w:hint="eastAsia" w:hAnsi="宋体" w:cs="宋体"/>
                <w:sz w:val="24"/>
                <w:szCs w:val="22"/>
                <w:highlight w:val="none"/>
                <w:lang w:val="en-US" w:eastAsia="zh-CN"/>
              </w:rPr>
              <w:t>2</w:t>
            </w:r>
            <w:r>
              <w:rPr>
                <w:rFonts w:hint="eastAsia" w:ascii="宋体" w:hAnsi="宋体" w:cs="宋体"/>
                <w:sz w:val="24"/>
                <w:szCs w:val="22"/>
                <w:highlight w:val="none"/>
              </w:rPr>
              <w:t>分，满分</w:t>
            </w:r>
            <w:r>
              <w:rPr>
                <w:rFonts w:hint="eastAsia" w:hAnsi="宋体" w:cs="宋体"/>
                <w:sz w:val="24"/>
                <w:szCs w:val="22"/>
                <w:highlight w:val="none"/>
                <w:lang w:val="en-US" w:eastAsia="zh-CN"/>
              </w:rPr>
              <w:t>6</w:t>
            </w:r>
            <w:r>
              <w:rPr>
                <w:rFonts w:hint="eastAsia" w:ascii="宋体" w:hAnsi="宋体" w:cs="宋体"/>
                <w:sz w:val="24"/>
                <w:szCs w:val="22"/>
                <w:highlight w:val="none"/>
              </w:rPr>
              <w:t>分；</w:t>
            </w:r>
          </w:p>
          <w:p w14:paraId="5CFD9AD5">
            <w:pPr>
              <w:spacing w:line="360" w:lineRule="auto"/>
              <w:rPr>
                <w:rFonts w:hint="eastAsia" w:ascii="宋体" w:hAnsi="宋体" w:cs="宋体"/>
                <w:sz w:val="24"/>
                <w:szCs w:val="22"/>
                <w:highlight w:val="none"/>
              </w:rPr>
            </w:pPr>
            <w:r>
              <w:rPr>
                <w:rFonts w:hint="eastAsia" w:ascii="宋体" w:hAnsi="宋体" w:cs="宋体"/>
                <w:sz w:val="24"/>
                <w:szCs w:val="22"/>
                <w:highlight w:val="none"/>
              </w:rPr>
              <w:t>③</w:t>
            </w:r>
            <w:r>
              <w:rPr>
                <w:rFonts w:hint="eastAsia" w:hAnsi="宋体" w:cs="宋体"/>
                <w:sz w:val="24"/>
                <w:szCs w:val="22"/>
                <w:highlight w:val="none"/>
                <w:lang w:val="en-US" w:eastAsia="zh-CN"/>
              </w:rPr>
              <w:t>游泳馆管理制度方案</w:t>
            </w:r>
            <w:r>
              <w:rPr>
                <w:rFonts w:hint="eastAsia" w:ascii="宋体" w:hAnsi="宋体" w:cs="宋体"/>
                <w:sz w:val="24"/>
                <w:szCs w:val="22"/>
                <w:highlight w:val="none"/>
              </w:rPr>
              <w:t>：每完全满足一个评审标准得</w:t>
            </w:r>
            <w:r>
              <w:rPr>
                <w:rFonts w:hint="eastAsia" w:hAnsi="宋体" w:cs="宋体"/>
                <w:sz w:val="24"/>
                <w:szCs w:val="22"/>
                <w:highlight w:val="none"/>
                <w:lang w:val="en-US" w:eastAsia="zh-CN"/>
              </w:rPr>
              <w:t>2</w:t>
            </w:r>
            <w:r>
              <w:rPr>
                <w:rFonts w:hint="eastAsia" w:ascii="宋体" w:hAnsi="宋体" w:cs="宋体"/>
                <w:sz w:val="24"/>
                <w:szCs w:val="22"/>
                <w:highlight w:val="none"/>
              </w:rPr>
              <w:t>分，满分</w:t>
            </w:r>
            <w:r>
              <w:rPr>
                <w:rFonts w:hint="eastAsia" w:hAnsi="宋体" w:cs="宋体"/>
                <w:sz w:val="24"/>
                <w:szCs w:val="22"/>
                <w:highlight w:val="none"/>
                <w:lang w:val="en-US" w:eastAsia="zh-CN"/>
              </w:rPr>
              <w:t>6</w:t>
            </w:r>
            <w:r>
              <w:rPr>
                <w:rFonts w:hint="eastAsia" w:ascii="宋体" w:hAnsi="宋体" w:cs="宋体"/>
                <w:sz w:val="24"/>
                <w:szCs w:val="22"/>
                <w:highlight w:val="none"/>
              </w:rPr>
              <w:t>分。</w:t>
            </w:r>
          </w:p>
        </w:tc>
      </w:tr>
      <w:tr w14:paraId="450B5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pct"/>
            <w:vMerge w:val="continue"/>
            <w:noWrap w:val="0"/>
            <w:vAlign w:val="center"/>
          </w:tcPr>
          <w:p w14:paraId="08FAC712">
            <w:pPr>
              <w:spacing w:line="360" w:lineRule="auto"/>
              <w:jc w:val="center"/>
              <w:rPr>
                <w:rFonts w:hint="eastAsia" w:ascii="宋体" w:hAnsi="宋体" w:cs="宋体"/>
                <w:sz w:val="24"/>
                <w:szCs w:val="22"/>
                <w:highlight w:val="none"/>
              </w:rPr>
            </w:pPr>
          </w:p>
        </w:tc>
        <w:tc>
          <w:tcPr>
            <w:tcW w:w="446" w:type="pct"/>
            <w:noWrap w:val="0"/>
            <w:vAlign w:val="center"/>
          </w:tcPr>
          <w:p w14:paraId="26B9F55D">
            <w:pPr>
              <w:spacing w:line="360" w:lineRule="auto"/>
              <w:jc w:val="center"/>
              <w:rPr>
                <w:rFonts w:hint="default" w:ascii="宋体" w:hAnsi="宋体" w:cs="宋体"/>
                <w:sz w:val="24"/>
                <w:szCs w:val="24"/>
                <w:highlight w:val="none"/>
                <w:lang w:val="en-US"/>
              </w:rPr>
            </w:pPr>
            <w:r>
              <w:rPr>
                <w:rFonts w:hint="eastAsia" w:ascii="宋体" w:hAnsi="宋体" w:eastAsia="宋体" w:cs="宋体"/>
                <w:sz w:val="24"/>
                <w:szCs w:val="24"/>
                <w:lang w:val="en-US" w:eastAsia="zh-CN"/>
              </w:rPr>
              <w:t>设备和场地保障方案</w:t>
            </w:r>
          </w:p>
        </w:tc>
        <w:tc>
          <w:tcPr>
            <w:tcW w:w="550" w:type="pct"/>
            <w:noWrap w:val="0"/>
            <w:vAlign w:val="center"/>
          </w:tcPr>
          <w:p w14:paraId="45764F98">
            <w:pPr>
              <w:spacing w:line="360" w:lineRule="auto"/>
              <w:jc w:val="center"/>
              <w:rPr>
                <w:rFonts w:hint="default" w:ascii="宋体" w:hAnsi="宋体" w:eastAsia="宋体" w:cs="宋体"/>
                <w:sz w:val="24"/>
                <w:szCs w:val="24"/>
                <w:highlight w:val="none"/>
                <w:lang w:val="en-US" w:eastAsia="zh-CN"/>
              </w:rPr>
            </w:pPr>
            <w:r>
              <w:rPr>
                <w:rFonts w:hint="eastAsia" w:hAnsi="宋体" w:cs="宋体"/>
                <w:sz w:val="24"/>
                <w:szCs w:val="22"/>
                <w:highlight w:val="none"/>
                <w:lang w:val="en-US" w:eastAsia="zh-CN"/>
              </w:rPr>
              <w:t>12</w:t>
            </w:r>
          </w:p>
        </w:tc>
        <w:tc>
          <w:tcPr>
            <w:tcW w:w="3608" w:type="pct"/>
            <w:noWrap w:val="0"/>
            <w:vAlign w:val="center"/>
          </w:tcPr>
          <w:p w14:paraId="478C74DE">
            <w:pPr>
              <w:spacing w:line="360" w:lineRule="auto"/>
              <w:jc w:val="left"/>
              <w:rPr>
                <w:rFonts w:hint="eastAsia" w:ascii="宋体" w:hAnsi="宋体" w:cs="宋体"/>
                <w:sz w:val="24"/>
                <w:szCs w:val="22"/>
                <w:highlight w:val="none"/>
              </w:rPr>
            </w:pPr>
            <w:r>
              <w:rPr>
                <w:rFonts w:hint="eastAsia" w:ascii="宋体" w:hAnsi="宋体" w:cs="宋体"/>
                <w:sz w:val="24"/>
                <w:szCs w:val="22"/>
                <w:highlight w:val="none"/>
              </w:rPr>
              <w:t>一、评审内容：针对本项目提出适用于本项目的设备</w:t>
            </w:r>
            <w:r>
              <w:rPr>
                <w:rFonts w:hint="eastAsia" w:hAnsi="宋体" w:cs="宋体"/>
                <w:sz w:val="24"/>
                <w:szCs w:val="22"/>
                <w:highlight w:val="none"/>
                <w:lang w:val="en-US" w:eastAsia="zh-CN"/>
              </w:rPr>
              <w:t>维护</w:t>
            </w:r>
            <w:r>
              <w:rPr>
                <w:rFonts w:hint="eastAsia" w:ascii="宋体" w:hAnsi="宋体" w:cs="宋体"/>
                <w:sz w:val="24"/>
                <w:szCs w:val="22"/>
                <w:highlight w:val="none"/>
              </w:rPr>
              <w:t>和</w:t>
            </w:r>
            <w:r>
              <w:rPr>
                <w:rFonts w:hint="eastAsia" w:hAnsi="宋体" w:cs="宋体"/>
                <w:sz w:val="24"/>
                <w:szCs w:val="22"/>
                <w:highlight w:val="none"/>
                <w:lang w:val="en-US" w:eastAsia="zh-CN"/>
              </w:rPr>
              <w:t>游泳馆</w:t>
            </w:r>
            <w:r>
              <w:rPr>
                <w:rFonts w:hint="eastAsia" w:ascii="宋体" w:hAnsi="宋体" w:cs="宋体"/>
                <w:sz w:val="24"/>
                <w:szCs w:val="22"/>
                <w:highlight w:val="none"/>
              </w:rPr>
              <w:t>场地保障方案，包括：</w:t>
            </w:r>
          </w:p>
          <w:p w14:paraId="6CE9FCEA">
            <w:pPr>
              <w:spacing w:line="360" w:lineRule="auto"/>
              <w:jc w:val="left"/>
              <w:rPr>
                <w:rFonts w:hint="eastAsia" w:ascii="宋体" w:hAnsi="宋体" w:cs="宋体"/>
                <w:sz w:val="24"/>
                <w:szCs w:val="22"/>
                <w:highlight w:val="none"/>
              </w:rPr>
            </w:pPr>
            <w:r>
              <w:rPr>
                <w:rFonts w:hint="eastAsia" w:ascii="宋体" w:hAnsi="宋体" w:cs="宋体"/>
                <w:sz w:val="24"/>
                <w:szCs w:val="22"/>
                <w:highlight w:val="none"/>
              </w:rPr>
              <w:t>①设备</w:t>
            </w:r>
            <w:r>
              <w:rPr>
                <w:rFonts w:hint="eastAsia" w:hAnsi="宋体" w:cs="宋体"/>
                <w:sz w:val="24"/>
                <w:szCs w:val="22"/>
                <w:highlight w:val="none"/>
                <w:lang w:val="en-US" w:eastAsia="zh-CN"/>
              </w:rPr>
              <w:t>维护</w:t>
            </w:r>
            <w:r>
              <w:rPr>
                <w:rFonts w:hint="eastAsia" w:ascii="宋体" w:hAnsi="宋体" w:cs="宋体"/>
                <w:sz w:val="24"/>
                <w:szCs w:val="22"/>
                <w:highlight w:val="none"/>
              </w:rPr>
              <w:t>方案</w:t>
            </w:r>
          </w:p>
          <w:p w14:paraId="10CD49D6">
            <w:pPr>
              <w:spacing w:line="360" w:lineRule="auto"/>
              <w:jc w:val="left"/>
              <w:rPr>
                <w:rFonts w:hint="eastAsia" w:ascii="宋体" w:hAnsi="宋体" w:cs="宋体"/>
                <w:sz w:val="24"/>
                <w:szCs w:val="22"/>
                <w:highlight w:val="none"/>
              </w:rPr>
            </w:pPr>
            <w:r>
              <w:rPr>
                <w:rFonts w:hint="eastAsia" w:ascii="宋体" w:hAnsi="宋体" w:cs="宋体"/>
                <w:sz w:val="24"/>
                <w:szCs w:val="22"/>
                <w:highlight w:val="none"/>
              </w:rPr>
              <w:t>②场地</w:t>
            </w:r>
            <w:r>
              <w:rPr>
                <w:rFonts w:hint="eastAsia" w:ascii="宋体" w:hAnsi="宋体" w:cs="宋体"/>
                <w:sz w:val="24"/>
                <w:szCs w:val="22"/>
                <w:highlight w:val="none"/>
                <w:lang w:val="en-US" w:eastAsia="zh-CN"/>
              </w:rPr>
              <w:t>卫生</w:t>
            </w:r>
            <w:r>
              <w:rPr>
                <w:rFonts w:hint="eastAsia" w:ascii="宋体" w:hAnsi="宋体" w:cs="宋体"/>
                <w:sz w:val="24"/>
                <w:szCs w:val="22"/>
                <w:highlight w:val="none"/>
              </w:rPr>
              <w:t>保障方案</w:t>
            </w:r>
          </w:p>
          <w:p w14:paraId="65ACA8B0">
            <w:pPr>
              <w:spacing w:line="360" w:lineRule="auto"/>
              <w:jc w:val="left"/>
              <w:rPr>
                <w:rFonts w:hint="eastAsia" w:ascii="宋体" w:hAnsi="宋体" w:cs="宋体"/>
                <w:sz w:val="24"/>
                <w:szCs w:val="22"/>
                <w:highlight w:val="none"/>
              </w:rPr>
            </w:pPr>
            <w:r>
              <w:rPr>
                <w:rFonts w:hint="eastAsia" w:ascii="宋体" w:hAnsi="宋体" w:cs="宋体"/>
                <w:sz w:val="24"/>
                <w:szCs w:val="22"/>
                <w:highlight w:val="none"/>
              </w:rPr>
              <w:t>二、评审标准：</w:t>
            </w:r>
          </w:p>
          <w:p w14:paraId="1F7B475D">
            <w:pPr>
              <w:spacing w:line="360" w:lineRule="auto"/>
              <w:jc w:val="left"/>
              <w:rPr>
                <w:rFonts w:hint="eastAsia" w:ascii="宋体" w:hAnsi="宋体" w:cs="宋体"/>
                <w:sz w:val="24"/>
                <w:szCs w:val="22"/>
                <w:highlight w:val="none"/>
              </w:rPr>
            </w:pPr>
            <w:r>
              <w:rPr>
                <w:rFonts w:hint="eastAsia" w:ascii="宋体" w:hAnsi="宋体" w:cs="宋体"/>
                <w:sz w:val="24"/>
                <w:szCs w:val="22"/>
                <w:highlight w:val="none"/>
              </w:rPr>
              <w:t>1、完整性：方案必须全面，对评审内容中的各项要求有详细描述；</w:t>
            </w:r>
          </w:p>
          <w:p w14:paraId="21BD3E50">
            <w:pPr>
              <w:spacing w:line="360" w:lineRule="auto"/>
              <w:jc w:val="left"/>
              <w:rPr>
                <w:rFonts w:hint="eastAsia" w:ascii="宋体" w:hAnsi="宋体" w:cs="宋体"/>
                <w:sz w:val="24"/>
                <w:szCs w:val="22"/>
                <w:highlight w:val="none"/>
              </w:rPr>
            </w:pPr>
            <w:r>
              <w:rPr>
                <w:rFonts w:hint="eastAsia" w:ascii="宋体" w:hAnsi="宋体" w:cs="宋体"/>
                <w:sz w:val="24"/>
                <w:szCs w:val="22"/>
                <w:highlight w:val="none"/>
              </w:rPr>
              <w:t>2、可实施性：切合本项目实际情况，提出步骤清晰、合理的方案；</w:t>
            </w:r>
          </w:p>
          <w:p w14:paraId="690CB9F3">
            <w:pPr>
              <w:spacing w:line="360" w:lineRule="auto"/>
              <w:jc w:val="left"/>
              <w:rPr>
                <w:rFonts w:hint="eastAsia" w:ascii="宋体" w:hAnsi="宋体" w:cs="宋体"/>
                <w:sz w:val="24"/>
                <w:szCs w:val="22"/>
                <w:highlight w:val="none"/>
              </w:rPr>
            </w:pPr>
            <w:r>
              <w:rPr>
                <w:rFonts w:hint="eastAsia" w:ascii="宋体" w:hAnsi="宋体" w:cs="宋体"/>
                <w:sz w:val="24"/>
                <w:szCs w:val="22"/>
                <w:highlight w:val="none"/>
              </w:rPr>
              <w:t>3、针对性：方案能够紧扣项目实际情况，内容科学合理。</w:t>
            </w:r>
          </w:p>
          <w:p w14:paraId="7C53781B">
            <w:pPr>
              <w:spacing w:line="360" w:lineRule="auto"/>
              <w:jc w:val="left"/>
              <w:rPr>
                <w:rFonts w:hint="eastAsia" w:ascii="宋体" w:hAnsi="宋体" w:cs="宋体"/>
                <w:sz w:val="24"/>
                <w:szCs w:val="22"/>
                <w:highlight w:val="none"/>
              </w:rPr>
            </w:pPr>
            <w:r>
              <w:rPr>
                <w:rFonts w:hint="eastAsia" w:ascii="宋体" w:hAnsi="宋体" w:cs="宋体"/>
                <w:sz w:val="24"/>
                <w:szCs w:val="22"/>
                <w:highlight w:val="none"/>
              </w:rPr>
              <w:t>三、赋分标准（满分12分）</w:t>
            </w:r>
          </w:p>
          <w:p w14:paraId="5110995D">
            <w:pPr>
              <w:spacing w:line="360" w:lineRule="auto"/>
              <w:jc w:val="left"/>
              <w:rPr>
                <w:rFonts w:hint="eastAsia" w:ascii="宋体" w:hAnsi="宋体" w:cs="宋体"/>
                <w:sz w:val="24"/>
                <w:szCs w:val="22"/>
                <w:highlight w:val="none"/>
              </w:rPr>
            </w:pPr>
            <w:r>
              <w:rPr>
                <w:rFonts w:hint="eastAsia" w:ascii="宋体" w:hAnsi="宋体" w:cs="宋体"/>
                <w:sz w:val="24"/>
                <w:szCs w:val="22"/>
                <w:highlight w:val="none"/>
              </w:rPr>
              <w:t>①设备维护方案：每完全满足一个评审标准得2分，满分6分；</w:t>
            </w:r>
          </w:p>
          <w:p w14:paraId="7B66ED53">
            <w:pPr>
              <w:spacing w:line="360" w:lineRule="auto"/>
              <w:jc w:val="left"/>
              <w:rPr>
                <w:rFonts w:hint="eastAsia" w:ascii="宋体" w:hAnsi="宋体" w:cs="宋体"/>
                <w:sz w:val="24"/>
                <w:szCs w:val="22"/>
                <w:highlight w:val="none"/>
              </w:rPr>
            </w:pPr>
            <w:r>
              <w:rPr>
                <w:rFonts w:hint="eastAsia" w:ascii="宋体" w:hAnsi="宋体" w:cs="宋体"/>
                <w:sz w:val="24"/>
                <w:szCs w:val="22"/>
                <w:highlight w:val="none"/>
              </w:rPr>
              <w:t>②场地卫生保障方案：每完全满足一个评审标准得2分，满分6分；</w:t>
            </w:r>
          </w:p>
        </w:tc>
      </w:tr>
      <w:tr w14:paraId="5E38E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pct"/>
            <w:vMerge w:val="continue"/>
            <w:noWrap w:val="0"/>
            <w:vAlign w:val="center"/>
          </w:tcPr>
          <w:p w14:paraId="46B47197">
            <w:pPr>
              <w:spacing w:line="360" w:lineRule="auto"/>
              <w:jc w:val="center"/>
              <w:rPr>
                <w:rFonts w:hint="eastAsia" w:ascii="宋体" w:hAnsi="宋体" w:cs="宋体"/>
                <w:sz w:val="24"/>
                <w:szCs w:val="22"/>
                <w:highlight w:val="none"/>
              </w:rPr>
            </w:pPr>
          </w:p>
        </w:tc>
        <w:tc>
          <w:tcPr>
            <w:tcW w:w="446" w:type="pct"/>
            <w:noWrap w:val="0"/>
            <w:vAlign w:val="center"/>
          </w:tcPr>
          <w:p w14:paraId="7C1945D9">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项目管理措施</w:t>
            </w:r>
          </w:p>
        </w:tc>
        <w:tc>
          <w:tcPr>
            <w:tcW w:w="550" w:type="pct"/>
            <w:noWrap w:val="0"/>
            <w:vAlign w:val="center"/>
          </w:tcPr>
          <w:p w14:paraId="020FBE5E">
            <w:pPr>
              <w:spacing w:line="360" w:lineRule="auto"/>
              <w:jc w:val="center"/>
              <w:rPr>
                <w:rFonts w:hint="default" w:ascii="宋体" w:hAnsi="宋体" w:eastAsia="宋体" w:cs="宋体"/>
                <w:sz w:val="24"/>
                <w:szCs w:val="24"/>
                <w:highlight w:val="none"/>
                <w:lang w:val="en-US" w:eastAsia="zh-CN"/>
              </w:rPr>
            </w:pPr>
            <w:r>
              <w:rPr>
                <w:rFonts w:hint="eastAsia" w:hAnsi="宋体" w:cs="宋体"/>
                <w:sz w:val="24"/>
                <w:szCs w:val="24"/>
                <w:highlight w:val="none"/>
                <w:lang w:val="en-US" w:eastAsia="zh-CN"/>
              </w:rPr>
              <w:t>18</w:t>
            </w:r>
          </w:p>
        </w:tc>
        <w:tc>
          <w:tcPr>
            <w:tcW w:w="3608" w:type="pct"/>
            <w:noWrap w:val="0"/>
            <w:vAlign w:val="center"/>
          </w:tcPr>
          <w:p w14:paraId="016D4D2B">
            <w:pPr>
              <w:spacing w:line="360" w:lineRule="auto"/>
              <w:rPr>
                <w:rFonts w:hint="eastAsia" w:ascii="宋体" w:hAnsi="宋体" w:cs="宋体"/>
                <w:sz w:val="24"/>
                <w:szCs w:val="22"/>
                <w:highlight w:val="none"/>
              </w:rPr>
            </w:pPr>
            <w:r>
              <w:rPr>
                <w:rFonts w:hint="eastAsia" w:ascii="宋体" w:hAnsi="宋体" w:cs="宋体"/>
                <w:sz w:val="24"/>
                <w:szCs w:val="22"/>
                <w:highlight w:val="none"/>
              </w:rPr>
              <w:t>一、评审内容：针对采购需求提出适用于本项目的管理措施方案，方案包括：</w:t>
            </w:r>
          </w:p>
          <w:p w14:paraId="35CCCCF5">
            <w:pPr>
              <w:spacing w:line="360" w:lineRule="auto"/>
              <w:rPr>
                <w:rFonts w:hint="eastAsia" w:ascii="宋体" w:hAnsi="宋体" w:cs="宋体"/>
                <w:sz w:val="24"/>
                <w:szCs w:val="22"/>
                <w:highlight w:val="none"/>
              </w:rPr>
            </w:pPr>
            <w:r>
              <w:rPr>
                <w:rFonts w:hint="eastAsia" w:ascii="宋体" w:hAnsi="宋体" w:cs="宋体"/>
                <w:sz w:val="24"/>
                <w:szCs w:val="22"/>
                <w:highlight w:val="none"/>
              </w:rPr>
              <w:t>①质量保证措施</w:t>
            </w:r>
          </w:p>
          <w:p w14:paraId="3972C9FE">
            <w:pPr>
              <w:spacing w:line="360" w:lineRule="auto"/>
              <w:rPr>
                <w:rFonts w:hint="eastAsia" w:ascii="宋体" w:hAnsi="宋体" w:cs="宋体"/>
                <w:sz w:val="24"/>
                <w:szCs w:val="22"/>
                <w:highlight w:val="none"/>
              </w:rPr>
            </w:pPr>
            <w:r>
              <w:rPr>
                <w:rFonts w:hint="eastAsia" w:hAnsi="宋体" w:cs="宋体"/>
                <w:sz w:val="24"/>
                <w:szCs w:val="22"/>
                <w:highlight w:val="none"/>
                <w:lang w:val="en-US" w:eastAsia="zh-CN"/>
              </w:rPr>
              <w:t>②</w:t>
            </w:r>
            <w:r>
              <w:rPr>
                <w:rFonts w:hint="eastAsia" w:ascii="宋体" w:hAnsi="宋体" w:cs="宋体"/>
                <w:sz w:val="24"/>
                <w:szCs w:val="22"/>
                <w:highlight w:val="none"/>
              </w:rPr>
              <w:t>项目人员管理措施</w:t>
            </w:r>
          </w:p>
          <w:p w14:paraId="3A8FBD50">
            <w:pPr>
              <w:spacing w:line="360" w:lineRule="auto"/>
              <w:rPr>
                <w:rFonts w:hint="eastAsia" w:ascii="宋体" w:hAnsi="宋体" w:cs="宋体"/>
                <w:sz w:val="24"/>
                <w:szCs w:val="22"/>
                <w:highlight w:val="none"/>
              </w:rPr>
            </w:pPr>
            <w:r>
              <w:rPr>
                <w:rFonts w:hint="eastAsia" w:ascii="宋体" w:hAnsi="宋体" w:cs="宋体"/>
                <w:sz w:val="24"/>
                <w:szCs w:val="22"/>
                <w:highlight w:val="none"/>
              </w:rPr>
              <w:t>二、评审标准：</w:t>
            </w:r>
          </w:p>
          <w:p w14:paraId="0D12A75D">
            <w:pPr>
              <w:spacing w:line="360" w:lineRule="auto"/>
              <w:rPr>
                <w:rFonts w:hint="eastAsia" w:ascii="宋体" w:hAnsi="宋体" w:cs="宋体"/>
                <w:sz w:val="24"/>
                <w:szCs w:val="22"/>
                <w:highlight w:val="none"/>
              </w:rPr>
            </w:pPr>
            <w:r>
              <w:rPr>
                <w:rFonts w:hint="eastAsia" w:ascii="宋体" w:hAnsi="宋体" w:cs="宋体"/>
                <w:sz w:val="24"/>
                <w:szCs w:val="22"/>
                <w:highlight w:val="none"/>
              </w:rPr>
              <w:t>1、完整性：方案必须全面，对评审内容中的各项要求有详细描述；</w:t>
            </w:r>
          </w:p>
          <w:p w14:paraId="79AC9634">
            <w:pPr>
              <w:spacing w:line="360" w:lineRule="auto"/>
              <w:rPr>
                <w:rFonts w:hint="eastAsia" w:ascii="宋体" w:hAnsi="宋体" w:cs="宋体"/>
                <w:sz w:val="24"/>
                <w:szCs w:val="22"/>
                <w:highlight w:val="none"/>
              </w:rPr>
            </w:pPr>
            <w:r>
              <w:rPr>
                <w:rFonts w:hint="eastAsia" w:ascii="宋体" w:hAnsi="宋体" w:cs="宋体"/>
                <w:sz w:val="24"/>
                <w:szCs w:val="22"/>
                <w:highlight w:val="none"/>
              </w:rPr>
              <w:t>2、可实施性：切合本项目实际情况，提出步骤清晰、合理的方案；</w:t>
            </w:r>
          </w:p>
          <w:p w14:paraId="4D533E3A">
            <w:pPr>
              <w:spacing w:line="360" w:lineRule="auto"/>
              <w:rPr>
                <w:rFonts w:hint="eastAsia" w:ascii="宋体" w:hAnsi="宋体" w:cs="宋体"/>
                <w:sz w:val="24"/>
                <w:szCs w:val="22"/>
                <w:highlight w:val="none"/>
              </w:rPr>
            </w:pPr>
            <w:r>
              <w:rPr>
                <w:rFonts w:hint="eastAsia" w:ascii="宋体" w:hAnsi="宋体" w:cs="宋体"/>
                <w:sz w:val="24"/>
                <w:szCs w:val="22"/>
                <w:highlight w:val="none"/>
              </w:rPr>
              <w:t>3、针对性：方案能够紧扣项目实际情况，内容科学合理。</w:t>
            </w:r>
          </w:p>
          <w:p w14:paraId="5D27861D">
            <w:pPr>
              <w:spacing w:line="360" w:lineRule="auto"/>
              <w:rPr>
                <w:rFonts w:hint="eastAsia" w:ascii="宋体" w:hAnsi="宋体" w:cs="宋体"/>
                <w:sz w:val="24"/>
                <w:szCs w:val="22"/>
                <w:highlight w:val="none"/>
              </w:rPr>
            </w:pPr>
            <w:r>
              <w:rPr>
                <w:rFonts w:hint="eastAsia" w:ascii="宋体" w:hAnsi="宋体" w:cs="宋体"/>
                <w:sz w:val="24"/>
                <w:szCs w:val="22"/>
                <w:highlight w:val="none"/>
              </w:rPr>
              <w:t>三、赋分标准（满分18分）</w:t>
            </w:r>
          </w:p>
          <w:p w14:paraId="1A2EB63A">
            <w:pPr>
              <w:spacing w:line="360" w:lineRule="auto"/>
              <w:rPr>
                <w:rFonts w:hint="eastAsia" w:ascii="宋体" w:hAnsi="宋体" w:cs="宋体"/>
                <w:sz w:val="24"/>
                <w:szCs w:val="22"/>
                <w:highlight w:val="none"/>
              </w:rPr>
            </w:pPr>
            <w:r>
              <w:rPr>
                <w:rFonts w:hint="eastAsia" w:ascii="宋体" w:hAnsi="宋体" w:cs="宋体"/>
                <w:sz w:val="24"/>
                <w:szCs w:val="22"/>
                <w:highlight w:val="none"/>
              </w:rPr>
              <w:t>①质量保证措施：每完全满足一个评审标准得</w:t>
            </w:r>
            <w:r>
              <w:rPr>
                <w:rFonts w:hint="eastAsia" w:hAnsi="宋体" w:cs="宋体"/>
                <w:sz w:val="24"/>
                <w:szCs w:val="22"/>
                <w:highlight w:val="none"/>
                <w:lang w:val="en-US" w:eastAsia="zh-CN"/>
              </w:rPr>
              <w:t>3</w:t>
            </w:r>
            <w:r>
              <w:rPr>
                <w:rFonts w:hint="eastAsia" w:ascii="宋体" w:hAnsi="宋体" w:cs="宋体"/>
                <w:sz w:val="24"/>
                <w:szCs w:val="22"/>
                <w:highlight w:val="none"/>
              </w:rPr>
              <w:t>分，满分</w:t>
            </w:r>
            <w:r>
              <w:rPr>
                <w:rFonts w:hint="eastAsia" w:hAnsi="宋体" w:cs="宋体"/>
                <w:sz w:val="24"/>
                <w:szCs w:val="22"/>
                <w:highlight w:val="none"/>
                <w:lang w:val="en-US" w:eastAsia="zh-CN"/>
              </w:rPr>
              <w:t>9</w:t>
            </w:r>
            <w:r>
              <w:rPr>
                <w:rFonts w:hint="eastAsia" w:ascii="宋体" w:hAnsi="宋体" w:cs="宋体"/>
                <w:sz w:val="24"/>
                <w:szCs w:val="22"/>
                <w:highlight w:val="none"/>
              </w:rPr>
              <w:t>分；</w:t>
            </w:r>
          </w:p>
          <w:p w14:paraId="513A3179">
            <w:pPr>
              <w:spacing w:line="360" w:lineRule="auto"/>
              <w:rPr>
                <w:rFonts w:hint="eastAsia" w:ascii="宋体" w:hAnsi="宋体" w:cs="宋体"/>
                <w:sz w:val="24"/>
                <w:szCs w:val="22"/>
                <w:highlight w:val="none"/>
              </w:rPr>
            </w:pPr>
            <w:r>
              <w:rPr>
                <w:rFonts w:hint="eastAsia" w:ascii="宋体" w:hAnsi="宋体" w:cs="宋体"/>
                <w:sz w:val="24"/>
                <w:szCs w:val="22"/>
                <w:highlight w:val="none"/>
              </w:rPr>
              <w:t>②项目人员管理措施：每完全满足一个评审标准得</w:t>
            </w:r>
            <w:r>
              <w:rPr>
                <w:rFonts w:hint="eastAsia" w:hAnsi="宋体" w:cs="宋体"/>
                <w:sz w:val="24"/>
                <w:szCs w:val="22"/>
                <w:highlight w:val="none"/>
                <w:lang w:val="en-US" w:eastAsia="zh-CN"/>
              </w:rPr>
              <w:t>3</w:t>
            </w:r>
            <w:r>
              <w:rPr>
                <w:rFonts w:hint="eastAsia" w:ascii="宋体" w:hAnsi="宋体" w:cs="宋体"/>
                <w:sz w:val="24"/>
                <w:szCs w:val="22"/>
                <w:highlight w:val="none"/>
              </w:rPr>
              <w:t>分，满分</w:t>
            </w:r>
            <w:r>
              <w:rPr>
                <w:rFonts w:hint="eastAsia" w:hAnsi="宋体" w:cs="宋体"/>
                <w:sz w:val="24"/>
                <w:szCs w:val="22"/>
                <w:highlight w:val="none"/>
                <w:lang w:val="en-US" w:eastAsia="zh-CN"/>
              </w:rPr>
              <w:t>9</w:t>
            </w:r>
            <w:r>
              <w:rPr>
                <w:rFonts w:hint="eastAsia" w:ascii="宋体" w:hAnsi="宋体" w:cs="宋体"/>
                <w:sz w:val="24"/>
                <w:szCs w:val="22"/>
                <w:highlight w:val="none"/>
              </w:rPr>
              <w:t>分。</w:t>
            </w:r>
          </w:p>
        </w:tc>
      </w:tr>
      <w:tr w14:paraId="77FC1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pct"/>
            <w:vMerge w:val="continue"/>
            <w:noWrap w:val="0"/>
            <w:vAlign w:val="center"/>
          </w:tcPr>
          <w:p w14:paraId="5F65B171">
            <w:pPr>
              <w:spacing w:line="360" w:lineRule="auto"/>
              <w:jc w:val="center"/>
              <w:rPr>
                <w:rFonts w:hint="eastAsia" w:ascii="宋体" w:hAnsi="宋体" w:cs="宋体"/>
                <w:sz w:val="24"/>
                <w:szCs w:val="22"/>
                <w:highlight w:val="none"/>
              </w:rPr>
            </w:pPr>
          </w:p>
        </w:tc>
        <w:tc>
          <w:tcPr>
            <w:tcW w:w="446" w:type="pct"/>
            <w:noWrap w:val="0"/>
            <w:vAlign w:val="center"/>
          </w:tcPr>
          <w:p w14:paraId="31B15D5D">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应急安全管理</w:t>
            </w:r>
          </w:p>
        </w:tc>
        <w:tc>
          <w:tcPr>
            <w:tcW w:w="550" w:type="pct"/>
            <w:noWrap w:val="0"/>
            <w:vAlign w:val="center"/>
          </w:tcPr>
          <w:p w14:paraId="2413868A">
            <w:pPr>
              <w:spacing w:line="360" w:lineRule="auto"/>
              <w:jc w:val="center"/>
              <w:rPr>
                <w:rFonts w:hint="default" w:ascii="宋体" w:hAnsi="宋体" w:eastAsia="宋体" w:cs="宋体"/>
                <w:sz w:val="24"/>
                <w:szCs w:val="24"/>
                <w:highlight w:val="none"/>
                <w:lang w:val="en-US" w:eastAsia="zh-CN"/>
              </w:rPr>
            </w:pPr>
            <w:r>
              <w:rPr>
                <w:rFonts w:hint="eastAsia" w:hAnsi="宋体" w:cs="宋体"/>
                <w:sz w:val="24"/>
                <w:szCs w:val="24"/>
                <w:highlight w:val="none"/>
                <w:lang w:val="en-US" w:eastAsia="zh-CN"/>
              </w:rPr>
              <w:t>18</w:t>
            </w:r>
          </w:p>
        </w:tc>
        <w:tc>
          <w:tcPr>
            <w:tcW w:w="3608" w:type="pct"/>
            <w:noWrap w:val="0"/>
            <w:vAlign w:val="center"/>
          </w:tcPr>
          <w:p w14:paraId="1BBE94E6">
            <w:pPr>
              <w:spacing w:line="360" w:lineRule="auto"/>
              <w:rPr>
                <w:rFonts w:hint="eastAsia" w:ascii="宋体" w:hAnsi="宋体" w:eastAsia="宋体" w:cs="宋体"/>
                <w:sz w:val="24"/>
                <w:szCs w:val="22"/>
                <w:highlight w:val="none"/>
              </w:rPr>
            </w:pPr>
            <w:r>
              <w:rPr>
                <w:rFonts w:hint="eastAsia" w:ascii="宋体" w:hAnsi="宋体" w:eastAsia="宋体" w:cs="宋体"/>
                <w:sz w:val="24"/>
                <w:szCs w:val="22"/>
                <w:highlight w:val="none"/>
              </w:rPr>
              <w:t>一、评审内容：针对本项目提出适用于本项目的应急安全管理方案，方案包括：</w:t>
            </w:r>
          </w:p>
          <w:p w14:paraId="0990998C">
            <w:pPr>
              <w:spacing w:line="360" w:lineRule="auto"/>
              <w:rPr>
                <w:rFonts w:hint="eastAsia" w:ascii="宋体" w:hAnsi="宋体" w:eastAsia="宋体" w:cs="宋体"/>
                <w:sz w:val="24"/>
                <w:szCs w:val="22"/>
                <w:highlight w:val="none"/>
              </w:rPr>
            </w:pPr>
            <w:r>
              <w:rPr>
                <w:rFonts w:hint="eastAsia" w:ascii="宋体" w:hAnsi="宋体" w:eastAsia="宋体" w:cs="宋体"/>
                <w:sz w:val="24"/>
                <w:szCs w:val="22"/>
                <w:highlight w:val="none"/>
              </w:rPr>
              <w:t>①人员安全预案</w:t>
            </w:r>
          </w:p>
          <w:p w14:paraId="515BFF96">
            <w:pPr>
              <w:spacing w:line="360" w:lineRule="auto"/>
              <w:rPr>
                <w:rFonts w:hint="eastAsia" w:ascii="宋体" w:hAnsi="宋体" w:eastAsia="宋体" w:cs="宋体"/>
                <w:sz w:val="24"/>
                <w:szCs w:val="22"/>
                <w:highlight w:val="none"/>
              </w:rPr>
            </w:pPr>
            <w:r>
              <w:rPr>
                <w:rFonts w:hint="eastAsia" w:ascii="宋体" w:hAnsi="宋体" w:eastAsia="宋体" w:cs="宋体"/>
                <w:sz w:val="24"/>
                <w:szCs w:val="22"/>
                <w:highlight w:val="none"/>
              </w:rPr>
              <w:t>②突发应急事件预案</w:t>
            </w:r>
          </w:p>
          <w:p w14:paraId="7F4A8B39">
            <w:pPr>
              <w:spacing w:line="360" w:lineRule="auto"/>
              <w:rPr>
                <w:rFonts w:hint="eastAsia" w:ascii="宋体" w:hAnsi="宋体" w:eastAsia="宋体" w:cs="宋体"/>
                <w:sz w:val="24"/>
                <w:szCs w:val="22"/>
                <w:highlight w:val="none"/>
              </w:rPr>
            </w:pPr>
            <w:r>
              <w:rPr>
                <w:rFonts w:hint="eastAsia" w:ascii="宋体" w:hAnsi="宋体" w:eastAsia="宋体" w:cs="宋体"/>
                <w:sz w:val="24"/>
                <w:szCs w:val="22"/>
                <w:highlight w:val="none"/>
              </w:rPr>
              <w:t>③应急保障措施</w:t>
            </w:r>
          </w:p>
          <w:p w14:paraId="44C54A74">
            <w:pPr>
              <w:spacing w:line="360" w:lineRule="auto"/>
              <w:rPr>
                <w:rFonts w:hint="eastAsia" w:ascii="宋体" w:hAnsi="宋体" w:eastAsia="宋体" w:cs="宋体"/>
                <w:sz w:val="24"/>
                <w:szCs w:val="22"/>
                <w:highlight w:val="none"/>
              </w:rPr>
            </w:pPr>
            <w:r>
              <w:rPr>
                <w:rFonts w:hint="eastAsia" w:ascii="宋体" w:hAnsi="宋体" w:eastAsia="宋体" w:cs="宋体"/>
                <w:sz w:val="24"/>
                <w:szCs w:val="22"/>
                <w:highlight w:val="none"/>
              </w:rPr>
              <w:t>二、评审标准：</w:t>
            </w:r>
          </w:p>
          <w:p w14:paraId="5D170BD0">
            <w:pPr>
              <w:spacing w:line="360" w:lineRule="auto"/>
              <w:rPr>
                <w:rFonts w:hint="eastAsia" w:ascii="宋体" w:hAnsi="宋体" w:eastAsia="宋体" w:cs="宋体"/>
                <w:sz w:val="24"/>
                <w:szCs w:val="22"/>
                <w:highlight w:val="none"/>
              </w:rPr>
            </w:pPr>
            <w:r>
              <w:rPr>
                <w:rFonts w:hint="eastAsia" w:ascii="宋体" w:hAnsi="宋体" w:eastAsia="宋体" w:cs="宋体"/>
                <w:sz w:val="24"/>
                <w:szCs w:val="22"/>
                <w:highlight w:val="none"/>
              </w:rPr>
              <w:t>1、完整性：方案必须全面，对评审内容中的各项要求有详细描述；</w:t>
            </w:r>
          </w:p>
          <w:p w14:paraId="08930355">
            <w:pPr>
              <w:spacing w:line="360" w:lineRule="auto"/>
              <w:rPr>
                <w:rFonts w:hint="eastAsia" w:ascii="宋体" w:hAnsi="宋体" w:eastAsia="宋体" w:cs="宋体"/>
                <w:sz w:val="24"/>
                <w:szCs w:val="22"/>
                <w:highlight w:val="none"/>
              </w:rPr>
            </w:pPr>
            <w:r>
              <w:rPr>
                <w:rFonts w:hint="eastAsia" w:ascii="宋体" w:hAnsi="宋体" w:eastAsia="宋体" w:cs="宋体"/>
                <w:sz w:val="24"/>
                <w:szCs w:val="22"/>
                <w:highlight w:val="none"/>
              </w:rPr>
              <w:t>2、可实施性：切合本项目实际情况，提出步骤清晰、合理的方案；</w:t>
            </w:r>
          </w:p>
          <w:p w14:paraId="09964777">
            <w:pPr>
              <w:spacing w:line="360" w:lineRule="auto"/>
              <w:rPr>
                <w:rFonts w:hint="eastAsia" w:ascii="宋体" w:hAnsi="宋体" w:eastAsia="宋体" w:cs="宋体"/>
                <w:sz w:val="24"/>
                <w:szCs w:val="22"/>
                <w:highlight w:val="none"/>
              </w:rPr>
            </w:pPr>
            <w:r>
              <w:rPr>
                <w:rFonts w:hint="eastAsia" w:ascii="宋体" w:hAnsi="宋体" w:eastAsia="宋体" w:cs="宋体"/>
                <w:sz w:val="24"/>
                <w:szCs w:val="22"/>
                <w:highlight w:val="none"/>
              </w:rPr>
              <w:t>3、针对性：方案能够紧扣项目实际情况，内容科学合理。</w:t>
            </w:r>
          </w:p>
          <w:p w14:paraId="6EEB8665">
            <w:pPr>
              <w:spacing w:line="360" w:lineRule="auto"/>
              <w:rPr>
                <w:rFonts w:hint="eastAsia" w:ascii="宋体" w:hAnsi="宋体" w:eastAsia="宋体" w:cs="宋体"/>
                <w:sz w:val="24"/>
                <w:szCs w:val="22"/>
                <w:highlight w:val="none"/>
              </w:rPr>
            </w:pPr>
            <w:r>
              <w:rPr>
                <w:rFonts w:hint="eastAsia" w:ascii="宋体" w:hAnsi="宋体" w:eastAsia="宋体" w:cs="宋体"/>
                <w:sz w:val="24"/>
                <w:szCs w:val="22"/>
                <w:highlight w:val="none"/>
              </w:rPr>
              <w:t>三、赋分标准（满分</w:t>
            </w:r>
            <w:r>
              <w:rPr>
                <w:rFonts w:hint="eastAsia" w:hAnsi="宋体" w:cs="宋体"/>
                <w:sz w:val="24"/>
                <w:szCs w:val="22"/>
                <w:highlight w:val="none"/>
                <w:lang w:val="en-US" w:eastAsia="zh-CN"/>
              </w:rPr>
              <w:t>18</w:t>
            </w:r>
            <w:r>
              <w:rPr>
                <w:rFonts w:hint="eastAsia" w:ascii="宋体" w:hAnsi="宋体" w:eastAsia="宋体" w:cs="宋体"/>
                <w:sz w:val="24"/>
                <w:szCs w:val="22"/>
                <w:highlight w:val="none"/>
              </w:rPr>
              <w:t>分）</w:t>
            </w:r>
          </w:p>
          <w:p w14:paraId="6E41D6A8">
            <w:pPr>
              <w:spacing w:line="360" w:lineRule="auto"/>
              <w:rPr>
                <w:rFonts w:hint="eastAsia" w:ascii="宋体" w:hAnsi="宋体" w:eastAsia="宋体" w:cs="宋体"/>
                <w:sz w:val="24"/>
                <w:szCs w:val="22"/>
                <w:highlight w:val="none"/>
              </w:rPr>
            </w:pPr>
            <w:r>
              <w:rPr>
                <w:rFonts w:hint="eastAsia" w:ascii="宋体" w:hAnsi="宋体" w:eastAsia="宋体" w:cs="宋体"/>
                <w:sz w:val="24"/>
                <w:szCs w:val="22"/>
                <w:highlight w:val="none"/>
              </w:rPr>
              <w:t>①人员安全预案：每完全满足一个评审标准得</w:t>
            </w:r>
            <w:r>
              <w:rPr>
                <w:rFonts w:hint="eastAsia" w:hAnsi="宋体" w:cs="宋体"/>
                <w:sz w:val="24"/>
                <w:szCs w:val="22"/>
                <w:highlight w:val="none"/>
                <w:lang w:val="en-US" w:eastAsia="zh-CN"/>
              </w:rPr>
              <w:t>2</w:t>
            </w:r>
            <w:r>
              <w:rPr>
                <w:rFonts w:hint="eastAsia" w:ascii="宋体" w:hAnsi="宋体" w:eastAsia="宋体" w:cs="宋体"/>
                <w:sz w:val="24"/>
                <w:szCs w:val="22"/>
                <w:highlight w:val="none"/>
              </w:rPr>
              <w:t>分，满分</w:t>
            </w:r>
            <w:r>
              <w:rPr>
                <w:rFonts w:hint="eastAsia" w:hAnsi="宋体" w:cs="宋体"/>
                <w:sz w:val="24"/>
                <w:szCs w:val="22"/>
                <w:highlight w:val="none"/>
                <w:lang w:val="en-US" w:eastAsia="zh-CN"/>
              </w:rPr>
              <w:t>6</w:t>
            </w:r>
            <w:r>
              <w:rPr>
                <w:rFonts w:hint="eastAsia" w:ascii="宋体" w:hAnsi="宋体" w:eastAsia="宋体" w:cs="宋体"/>
                <w:sz w:val="24"/>
                <w:szCs w:val="22"/>
                <w:highlight w:val="none"/>
              </w:rPr>
              <w:t>分；</w:t>
            </w:r>
          </w:p>
          <w:p w14:paraId="3F6F3134">
            <w:pPr>
              <w:spacing w:line="360" w:lineRule="auto"/>
              <w:rPr>
                <w:rFonts w:hint="eastAsia" w:ascii="宋体" w:hAnsi="宋体" w:eastAsia="宋体" w:cs="宋体"/>
                <w:sz w:val="24"/>
                <w:szCs w:val="22"/>
                <w:highlight w:val="none"/>
              </w:rPr>
            </w:pPr>
            <w:r>
              <w:rPr>
                <w:rFonts w:hint="eastAsia" w:ascii="宋体" w:hAnsi="宋体" w:eastAsia="宋体" w:cs="宋体"/>
                <w:sz w:val="24"/>
                <w:szCs w:val="22"/>
                <w:highlight w:val="none"/>
              </w:rPr>
              <w:t>②突发应急事件预案：每完全满足一个评审标准得</w:t>
            </w:r>
            <w:r>
              <w:rPr>
                <w:rFonts w:hint="eastAsia" w:hAnsi="宋体" w:cs="宋体"/>
                <w:sz w:val="24"/>
                <w:szCs w:val="22"/>
                <w:highlight w:val="none"/>
                <w:lang w:val="en-US" w:eastAsia="zh-CN"/>
              </w:rPr>
              <w:t>2</w:t>
            </w:r>
            <w:r>
              <w:rPr>
                <w:rFonts w:hint="eastAsia" w:ascii="宋体" w:hAnsi="宋体" w:eastAsia="宋体" w:cs="宋体"/>
                <w:sz w:val="24"/>
                <w:szCs w:val="22"/>
                <w:highlight w:val="none"/>
              </w:rPr>
              <w:t>分，满分</w:t>
            </w:r>
            <w:r>
              <w:rPr>
                <w:rFonts w:hint="eastAsia" w:hAnsi="宋体" w:cs="宋体"/>
                <w:sz w:val="24"/>
                <w:szCs w:val="22"/>
                <w:highlight w:val="none"/>
                <w:lang w:val="en-US" w:eastAsia="zh-CN"/>
              </w:rPr>
              <w:t>6</w:t>
            </w:r>
            <w:r>
              <w:rPr>
                <w:rFonts w:hint="eastAsia" w:ascii="宋体" w:hAnsi="宋体" w:eastAsia="宋体" w:cs="宋体"/>
                <w:sz w:val="24"/>
                <w:szCs w:val="22"/>
                <w:highlight w:val="none"/>
              </w:rPr>
              <w:t>分；</w:t>
            </w:r>
          </w:p>
          <w:p w14:paraId="26C4AB26">
            <w:pPr>
              <w:spacing w:line="360" w:lineRule="auto"/>
              <w:rPr>
                <w:rFonts w:hint="eastAsia" w:ascii="宋体" w:hAnsi="宋体" w:eastAsia="宋体" w:cs="宋体"/>
                <w:sz w:val="24"/>
                <w:szCs w:val="22"/>
                <w:highlight w:val="none"/>
              </w:rPr>
            </w:pPr>
            <w:r>
              <w:rPr>
                <w:rFonts w:hint="eastAsia" w:ascii="宋体" w:hAnsi="宋体" w:eastAsia="宋体" w:cs="宋体"/>
                <w:sz w:val="24"/>
                <w:szCs w:val="22"/>
                <w:highlight w:val="none"/>
              </w:rPr>
              <w:t>③应急保障措施：每完全满足一个评审标准得</w:t>
            </w:r>
            <w:r>
              <w:rPr>
                <w:rFonts w:hint="eastAsia" w:hAnsi="宋体" w:cs="宋体"/>
                <w:sz w:val="24"/>
                <w:szCs w:val="22"/>
                <w:highlight w:val="none"/>
                <w:lang w:val="en-US" w:eastAsia="zh-CN"/>
              </w:rPr>
              <w:t>2</w:t>
            </w:r>
            <w:r>
              <w:rPr>
                <w:rFonts w:hint="eastAsia" w:ascii="宋体" w:hAnsi="宋体" w:eastAsia="宋体" w:cs="宋体"/>
                <w:sz w:val="24"/>
                <w:szCs w:val="22"/>
                <w:highlight w:val="none"/>
              </w:rPr>
              <w:t>分，满分</w:t>
            </w:r>
            <w:r>
              <w:rPr>
                <w:rFonts w:hint="eastAsia" w:hAnsi="宋体" w:cs="宋体"/>
                <w:sz w:val="24"/>
                <w:szCs w:val="22"/>
                <w:highlight w:val="none"/>
                <w:lang w:val="en-US" w:eastAsia="zh-CN"/>
              </w:rPr>
              <w:t>6</w:t>
            </w:r>
            <w:r>
              <w:rPr>
                <w:rFonts w:hint="eastAsia" w:ascii="宋体" w:hAnsi="宋体" w:eastAsia="宋体" w:cs="宋体"/>
                <w:sz w:val="24"/>
                <w:szCs w:val="22"/>
                <w:highlight w:val="none"/>
              </w:rPr>
              <w:t>分。</w:t>
            </w:r>
          </w:p>
        </w:tc>
      </w:tr>
      <w:tr w14:paraId="31E11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pct"/>
            <w:vMerge w:val="continue"/>
            <w:noWrap w:val="0"/>
            <w:vAlign w:val="center"/>
          </w:tcPr>
          <w:p w14:paraId="26A425B9">
            <w:pPr>
              <w:spacing w:line="360" w:lineRule="auto"/>
              <w:jc w:val="center"/>
              <w:rPr>
                <w:rFonts w:hint="eastAsia" w:ascii="宋体" w:hAnsi="宋体" w:cs="宋体"/>
                <w:sz w:val="24"/>
                <w:szCs w:val="22"/>
                <w:highlight w:val="none"/>
              </w:rPr>
            </w:pPr>
          </w:p>
        </w:tc>
        <w:tc>
          <w:tcPr>
            <w:tcW w:w="446" w:type="pct"/>
            <w:noWrap w:val="0"/>
            <w:vAlign w:val="center"/>
          </w:tcPr>
          <w:p w14:paraId="32C83879">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vertAlign w:val="baseline"/>
                <w:lang w:val="en-US" w:eastAsia="zh-CN"/>
              </w:rPr>
              <w:t>项目组人员</w:t>
            </w:r>
          </w:p>
        </w:tc>
        <w:tc>
          <w:tcPr>
            <w:tcW w:w="550" w:type="pct"/>
            <w:noWrap w:val="0"/>
            <w:vAlign w:val="center"/>
          </w:tcPr>
          <w:p w14:paraId="21CAF174">
            <w:pPr>
              <w:spacing w:line="360" w:lineRule="auto"/>
              <w:jc w:val="center"/>
              <w:rPr>
                <w:rFonts w:hint="default" w:ascii="宋体" w:hAnsi="宋体" w:eastAsia="宋体" w:cs="宋体"/>
                <w:sz w:val="24"/>
                <w:szCs w:val="24"/>
                <w:highlight w:val="none"/>
                <w:lang w:val="en-US"/>
              </w:rPr>
            </w:pPr>
            <w:r>
              <w:rPr>
                <w:rFonts w:hint="eastAsia" w:hAnsi="宋体" w:cs="宋体"/>
                <w:sz w:val="24"/>
                <w:szCs w:val="24"/>
                <w:highlight w:val="none"/>
                <w:lang w:val="en-US" w:eastAsia="zh-CN"/>
              </w:rPr>
              <w:t>10</w:t>
            </w:r>
          </w:p>
        </w:tc>
        <w:tc>
          <w:tcPr>
            <w:tcW w:w="3608" w:type="pct"/>
            <w:noWrap w:val="0"/>
            <w:vAlign w:val="center"/>
          </w:tcPr>
          <w:p w14:paraId="4430A7C2">
            <w:pPr>
              <w:spacing w:line="360" w:lineRule="auto"/>
              <w:rPr>
                <w:rFonts w:hint="default" w:eastAsia="宋体"/>
                <w:highlight w:val="none"/>
                <w:lang w:val="en-US" w:eastAsia="zh-CN"/>
              </w:rPr>
            </w:pPr>
            <w:r>
              <w:rPr>
                <w:rFonts w:hint="default" w:eastAsia="宋体"/>
                <w:highlight w:val="none"/>
                <w:lang w:val="en-US" w:eastAsia="zh-CN"/>
              </w:rPr>
              <w:t>对本项目拟投入人员配备方案</w:t>
            </w:r>
            <w:r>
              <w:rPr>
                <w:rFonts w:hint="eastAsia"/>
                <w:highlight w:val="none"/>
                <w:lang w:val="en-US" w:eastAsia="zh-CN"/>
              </w:rPr>
              <w:t>（人员包括但不限于教练员、救生员、保洁、维修工等）：</w:t>
            </w:r>
          </w:p>
          <w:p w14:paraId="02DC490E">
            <w:pPr>
              <w:spacing w:line="360" w:lineRule="auto"/>
              <w:rPr>
                <w:rFonts w:hint="default" w:eastAsia="宋体"/>
                <w:highlight w:val="none"/>
                <w:lang w:val="en-US" w:eastAsia="zh-CN"/>
              </w:rPr>
            </w:pPr>
            <w:r>
              <w:rPr>
                <w:rFonts w:hint="default" w:eastAsia="宋体"/>
                <w:highlight w:val="none"/>
                <w:lang w:val="en-US" w:eastAsia="zh-CN"/>
              </w:rPr>
              <w:t>（1）针对本项目拟配备服务团队人员架构齐全、数量充足、专业经验丰富，配备方案合理高效，逻辑结构清晰且具有针对性的，得7-10分；</w:t>
            </w:r>
          </w:p>
          <w:p w14:paraId="328B2F1A">
            <w:pPr>
              <w:spacing w:line="360" w:lineRule="auto"/>
              <w:rPr>
                <w:rFonts w:hint="default" w:eastAsia="宋体"/>
                <w:highlight w:val="none"/>
                <w:lang w:val="en-US" w:eastAsia="zh-CN"/>
              </w:rPr>
            </w:pPr>
            <w:r>
              <w:rPr>
                <w:rFonts w:hint="default" w:eastAsia="宋体"/>
                <w:highlight w:val="none"/>
                <w:lang w:val="en-US" w:eastAsia="zh-CN"/>
              </w:rPr>
              <w:t>（2）针对本项目拟配备服务团队人员架构基本齐全、数量基本充足、专业经验丰富，配备方案明确且具有一定合理性，逻辑结构基本清晰且具有一定针对性的，得3-7分；</w:t>
            </w:r>
          </w:p>
          <w:p w14:paraId="64F881E7">
            <w:pPr>
              <w:spacing w:line="360" w:lineRule="auto"/>
              <w:rPr>
                <w:rFonts w:hint="default" w:eastAsia="宋体"/>
                <w:highlight w:val="none"/>
                <w:lang w:val="en-US" w:eastAsia="zh-CN"/>
              </w:rPr>
            </w:pPr>
            <w:r>
              <w:rPr>
                <w:rFonts w:hint="default" w:eastAsia="宋体"/>
                <w:highlight w:val="none"/>
                <w:lang w:val="en-US" w:eastAsia="zh-CN"/>
              </w:rPr>
              <w:t>（3）针对本项目拟配备服务团队人员架构明确、数量不足、专业经验不足，配备方案含糊，逻辑结构不清晰且针对性不足的，得1-3分；未提供不得分。</w:t>
            </w:r>
          </w:p>
        </w:tc>
      </w:tr>
      <w:tr w14:paraId="23C80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pct"/>
            <w:vMerge w:val="continue"/>
            <w:noWrap w:val="0"/>
            <w:vAlign w:val="center"/>
          </w:tcPr>
          <w:p w14:paraId="7489491A">
            <w:pPr>
              <w:spacing w:line="360" w:lineRule="auto"/>
              <w:jc w:val="center"/>
              <w:rPr>
                <w:rFonts w:hint="eastAsia" w:ascii="宋体" w:hAnsi="宋体" w:cs="宋体"/>
                <w:sz w:val="24"/>
                <w:szCs w:val="22"/>
                <w:highlight w:val="none"/>
              </w:rPr>
            </w:pPr>
          </w:p>
        </w:tc>
        <w:tc>
          <w:tcPr>
            <w:tcW w:w="446" w:type="pct"/>
            <w:noWrap w:val="0"/>
            <w:vAlign w:val="center"/>
          </w:tcPr>
          <w:p w14:paraId="3D7E253B">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服务承诺</w:t>
            </w:r>
          </w:p>
        </w:tc>
        <w:tc>
          <w:tcPr>
            <w:tcW w:w="550" w:type="pct"/>
            <w:noWrap w:val="0"/>
            <w:vAlign w:val="center"/>
          </w:tcPr>
          <w:p w14:paraId="7174F6F1">
            <w:pPr>
              <w:spacing w:line="360" w:lineRule="auto"/>
              <w:jc w:val="center"/>
              <w:rPr>
                <w:rFonts w:hint="default" w:hAnsi="宋体" w:cs="宋体"/>
                <w:sz w:val="24"/>
                <w:szCs w:val="24"/>
                <w:highlight w:val="none"/>
                <w:lang w:val="en-US" w:eastAsia="zh-CN"/>
              </w:rPr>
            </w:pPr>
            <w:r>
              <w:rPr>
                <w:rFonts w:hint="eastAsia" w:hAnsi="宋体" w:cs="宋体"/>
                <w:sz w:val="24"/>
                <w:szCs w:val="24"/>
                <w:highlight w:val="none"/>
                <w:lang w:val="en-US" w:eastAsia="zh-CN"/>
              </w:rPr>
              <w:t>4</w:t>
            </w:r>
          </w:p>
        </w:tc>
        <w:tc>
          <w:tcPr>
            <w:tcW w:w="3608" w:type="pct"/>
            <w:noWrap w:val="0"/>
            <w:vAlign w:val="center"/>
          </w:tcPr>
          <w:p w14:paraId="7ECA319E">
            <w:pPr>
              <w:spacing w:line="360" w:lineRule="auto"/>
              <w:rPr>
                <w:rFonts w:hint="default" w:eastAsia="宋体"/>
                <w:highlight w:val="none"/>
                <w:lang w:val="en-US" w:eastAsia="zh-CN"/>
              </w:rPr>
            </w:pPr>
            <w:r>
              <w:rPr>
                <w:rFonts w:hint="default" w:eastAsia="宋体"/>
                <w:highlight w:val="none"/>
                <w:lang w:val="en-US" w:eastAsia="zh-CN"/>
              </w:rPr>
              <w:t>供应商在</w:t>
            </w:r>
            <w:r>
              <w:rPr>
                <w:rFonts w:hint="eastAsia"/>
                <w:highlight w:val="none"/>
                <w:lang w:val="en-US" w:eastAsia="zh-CN"/>
              </w:rPr>
              <w:t>磋商</w:t>
            </w:r>
            <w:r>
              <w:rPr>
                <w:rFonts w:hint="default" w:eastAsia="宋体"/>
                <w:highlight w:val="none"/>
                <w:lang w:val="en-US" w:eastAsia="zh-CN"/>
              </w:rPr>
              <w:t>响应文件中提供</w:t>
            </w:r>
            <w:r>
              <w:rPr>
                <w:rFonts w:hint="eastAsia"/>
                <w:highlight w:val="none"/>
                <w:lang w:val="en-US" w:eastAsia="zh-CN"/>
              </w:rPr>
              <w:t>“</w:t>
            </w:r>
            <w:r>
              <w:rPr>
                <w:rFonts w:hint="default" w:eastAsia="宋体"/>
                <w:highlight w:val="none"/>
                <w:lang w:val="en-US" w:eastAsia="zh-CN"/>
              </w:rPr>
              <w:t>在本项目服务过程中确保设施设备的安全，保障所有人员人身安全；如在项目服务过程中因供应商原因造成的一切安全问题和后果由供应商承担全部责任</w:t>
            </w:r>
            <w:r>
              <w:rPr>
                <w:rFonts w:hint="eastAsia"/>
                <w:highlight w:val="none"/>
                <w:lang w:val="en-US" w:eastAsia="zh-CN"/>
              </w:rPr>
              <w:t>”</w:t>
            </w:r>
            <w:r>
              <w:rPr>
                <w:rFonts w:hint="default" w:eastAsia="宋体"/>
                <w:highlight w:val="none"/>
                <w:lang w:val="en-US" w:eastAsia="zh-CN"/>
              </w:rPr>
              <w:t>的安全服务承诺函的得4分，未提供得0分。</w:t>
            </w:r>
          </w:p>
        </w:tc>
      </w:tr>
      <w:tr w14:paraId="7F4A8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pct"/>
            <w:vMerge w:val="continue"/>
            <w:noWrap w:val="0"/>
            <w:vAlign w:val="center"/>
          </w:tcPr>
          <w:p w14:paraId="242F5378">
            <w:pPr>
              <w:spacing w:line="360" w:lineRule="auto"/>
              <w:jc w:val="center"/>
              <w:rPr>
                <w:rFonts w:hint="eastAsia" w:ascii="宋体" w:hAnsi="宋体" w:cs="宋体"/>
                <w:sz w:val="24"/>
                <w:szCs w:val="22"/>
                <w:highlight w:val="none"/>
              </w:rPr>
            </w:pPr>
          </w:p>
        </w:tc>
        <w:tc>
          <w:tcPr>
            <w:tcW w:w="446" w:type="pct"/>
            <w:noWrap w:val="0"/>
            <w:vAlign w:val="center"/>
          </w:tcPr>
          <w:p w14:paraId="368E766C">
            <w:pPr>
              <w:spacing w:line="360" w:lineRule="auto"/>
              <w:jc w:val="center"/>
              <w:rPr>
                <w:rFonts w:hint="eastAsia" w:ascii="宋体" w:hAnsi="宋体" w:cs="宋体"/>
                <w:sz w:val="24"/>
                <w:szCs w:val="22"/>
                <w:highlight w:val="none"/>
              </w:rPr>
            </w:pPr>
            <w:r>
              <w:rPr>
                <w:rFonts w:hint="eastAsia" w:ascii="宋体" w:hAnsi="宋体" w:cs="宋体"/>
                <w:sz w:val="24"/>
                <w:szCs w:val="22"/>
                <w:highlight w:val="none"/>
              </w:rPr>
              <w:t>合理化建议</w:t>
            </w:r>
          </w:p>
        </w:tc>
        <w:tc>
          <w:tcPr>
            <w:tcW w:w="550" w:type="pct"/>
            <w:noWrap w:val="0"/>
            <w:vAlign w:val="center"/>
          </w:tcPr>
          <w:p w14:paraId="762449EB">
            <w:pPr>
              <w:spacing w:line="360" w:lineRule="auto"/>
              <w:jc w:val="center"/>
              <w:rPr>
                <w:rFonts w:hint="eastAsia" w:ascii="宋体" w:hAnsi="宋体" w:eastAsia="宋体" w:cs="宋体"/>
                <w:sz w:val="24"/>
                <w:szCs w:val="22"/>
                <w:highlight w:val="none"/>
                <w:lang w:eastAsia="zh-CN"/>
              </w:rPr>
            </w:pPr>
            <w:r>
              <w:rPr>
                <w:rFonts w:hint="eastAsia" w:hAnsi="宋体" w:cs="宋体"/>
                <w:sz w:val="24"/>
                <w:szCs w:val="22"/>
                <w:highlight w:val="none"/>
                <w:lang w:val="en-US" w:eastAsia="zh-CN"/>
              </w:rPr>
              <w:t>5</w:t>
            </w:r>
          </w:p>
        </w:tc>
        <w:tc>
          <w:tcPr>
            <w:tcW w:w="3608" w:type="pct"/>
            <w:noWrap w:val="0"/>
            <w:vAlign w:val="center"/>
          </w:tcPr>
          <w:p w14:paraId="39DDB4D0">
            <w:pPr>
              <w:spacing w:line="360" w:lineRule="auto"/>
              <w:rPr>
                <w:rFonts w:hint="eastAsia" w:ascii="宋体" w:hAnsi="宋体" w:eastAsia="宋体" w:cs="宋体"/>
                <w:sz w:val="24"/>
                <w:szCs w:val="22"/>
                <w:highlight w:val="none"/>
              </w:rPr>
            </w:pPr>
            <w:r>
              <w:rPr>
                <w:rFonts w:hint="eastAsia" w:ascii="宋体" w:hAnsi="宋体" w:eastAsia="宋体" w:cs="宋体"/>
                <w:sz w:val="24"/>
                <w:szCs w:val="22"/>
                <w:highlight w:val="none"/>
              </w:rPr>
              <w:t>根据供应商提供有利于本项目工作顺利进行的合理化建议进行评审：合理化建议合理可行，符合本项目实际特点，有针对性得3.1-5分；合理化建议基本符合本项目实际需求，不够详细，针对性不强的得1.1-3分；合理化建议与本项目实际需求有偏差，针对性差的得0.1-1分；未提供的得0分。</w:t>
            </w:r>
          </w:p>
        </w:tc>
      </w:tr>
      <w:tr w14:paraId="2B5F2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394" w:type="pct"/>
            <w:vMerge w:val="continue"/>
            <w:noWrap w:val="0"/>
            <w:vAlign w:val="center"/>
          </w:tcPr>
          <w:p w14:paraId="795B9486">
            <w:pPr>
              <w:spacing w:line="360" w:lineRule="auto"/>
              <w:jc w:val="center"/>
              <w:rPr>
                <w:rFonts w:hint="eastAsia" w:ascii="宋体" w:hAnsi="宋体" w:cs="宋体"/>
                <w:sz w:val="24"/>
                <w:szCs w:val="22"/>
                <w:highlight w:val="none"/>
              </w:rPr>
            </w:pPr>
          </w:p>
        </w:tc>
        <w:tc>
          <w:tcPr>
            <w:tcW w:w="446" w:type="pct"/>
            <w:noWrap w:val="0"/>
            <w:vAlign w:val="center"/>
          </w:tcPr>
          <w:p w14:paraId="14DA3B5E">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业绩</w:t>
            </w:r>
          </w:p>
        </w:tc>
        <w:tc>
          <w:tcPr>
            <w:tcW w:w="550" w:type="pct"/>
            <w:noWrap w:val="0"/>
            <w:vAlign w:val="center"/>
          </w:tcPr>
          <w:p w14:paraId="1356D65C">
            <w:pPr>
              <w:spacing w:line="360" w:lineRule="auto"/>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5</w:t>
            </w:r>
          </w:p>
        </w:tc>
        <w:tc>
          <w:tcPr>
            <w:tcW w:w="3608" w:type="pct"/>
            <w:noWrap w:val="0"/>
            <w:vAlign w:val="center"/>
          </w:tcPr>
          <w:p w14:paraId="33A9CA1F">
            <w:pPr>
              <w:spacing w:line="360" w:lineRule="auto"/>
              <w:rPr>
                <w:rFonts w:hint="eastAsia" w:ascii="宋体" w:hAnsi="宋体" w:cs="宋体"/>
                <w:sz w:val="24"/>
                <w:szCs w:val="22"/>
                <w:highlight w:val="none"/>
              </w:rPr>
            </w:pPr>
            <w:r>
              <w:rPr>
                <w:rFonts w:hint="eastAsia" w:ascii="宋体" w:hAnsi="宋体" w:cs="宋体"/>
                <w:bCs/>
                <w:sz w:val="24"/>
                <w:szCs w:val="24"/>
                <w:highlight w:val="none"/>
              </w:rPr>
              <w:t>20</w:t>
            </w:r>
            <w:r>
              <w:rPr>
                <w:rFonts w:hint="eastAsia" w:hAnsi="宋体" w:cs="宋体"/>
                <w:bCs/>
                <w:sz w:val="24"/>
                <w:szCs w:val="24"/>
                <w:highlight w:val="none"/>
                <w:lang w:val="en-US" w:eastAsia="zh-CN"/>
              </w:rPr>
              <w:t>22</w:t>
            </w:r>
            <w:r>
              <w:rPr>
                <w:rFonts w:hint="eastAsia" w:ascii="宋体" w:hAnsi="宋体" w:cs="宋体"/>
                <w:bCs/>
                <w:sz w:val="24"/>
                <w:szCs w:val="24"/>
                <w:highlight w:val="none"/>
              </w:rPr>
              <w:t>年1月1日至今（以合同签署日期为准）供应商</w:t>
            </w:r>
            <w:r>
              <w:rPr>
                <w:rFonts w:hint="eastAsia" w:hAnsi="宋体" w:cs="宋体"/>
                <w:bCs/>
                <w:sz w:val="24"/>
                <w:szCs w:val="24"/>
                <w:highlight w:val="none"/>
                <w:lang w:eastAsia="zh-CN"/>
              </w:rPr>
              <w:t>提供类似项目</w:t>
            </w:r>
            <w:r>
              <w:rPr>
                <w:rFonts w:hint="eastAsia" w:ascii="宋体" w:hAnsi="宋体" w:cs="宋体"/>
                <w:bCs/>
                <w:sz w:val="24"/>
                <w:szCs w:val="24"/>
                <w:highlight w:val="none"/>
              </w:rPr>
              <w:t>业绩</w:t>
            </w:r>
            <w:r>
              <w:rPr>
                <w:rFonts w:hint="eastAsia" w:ascii="宋体" w:hAnsi="宋体" w:cs="宋体"/>
                <w:sz w:val="24"/>
                <w:szCs w:val="24"/>
                <w:highlight w:val="none"/>
              </w:rPr>
              <w:t>（</w:t>
            </w:r>
            <w:r>
              <w:rPr>
                <w:rFonts w:hint="eastAsia" w:ascii="宋体" w:hAnsi="宋体" w:cs="宋体"/>
                <w:bCs/>
                <w:sz w:val="24"/>
                <w:szCs w:val="24"/>
                <w:highlight w:val="none"/>
              </w:rPr>
              <w:t>以加盖供应商公章的合同复印件为准</w:t>
            </w:r>
            <w:r>
              <w:rPr>
                <w:rFonts w:hint="eastAsia" w:ascii="宋体" w:hAnsi="宋体" w:cs="宋体"/>
                <w:sz w:val="24"/>
                <w:szCs w:val="24"/>
                <w:highlight w:val="none"/>
              </w:rPr>
              <w:t>），每提供一份有效业绩得2</w:t>
            </w:r>
            <w:r>
              <w:rPr>
                <w:rFonts w:hint="eastAsia" w:ascii="宋体" w:hAnsi="宋体" w:cs="宋体"/>
                <w:sz w:val="24"/>
                <w:szCs w:val="24"/>
                <w:highlight w:val="none"/>
                <w:lang w:val="en-US" w:eastAsia="zh-CN"/>
              </w:rPr>
              <w:t>.5</w:t>
            </w:r>
            <w:r>
              <w:rPr>
                <w:rFonts w:hint="eastAsia" w:ascii="宋体" w:hAnsi="宋体" w:cs="宋体"/>
                <w:sz w:val="24"/>
                <w:szCs w:val="24"/>
                <w:highlight w:val="none"/>
              </w:rPr>
              <w:t>分，共</w:t>
            </w:r>
            <w:r>
              <w:rPr>
                <w:rFonts w:hint="eastAsia" w:ascii="宋体" w:hAnsi="宋体" w:cs="宋体"/>
                <w:sz w:val="24"/>
                <w:szCs w:val="24"/>
                <w:highlight w:val="none"/>
                <w:lang w:val="en-US" w:eastAsia="zh-CN"/>
              </w:rPr>
              <w:t>5</w:t>
            </w:r>
            <w:r>
              <w:rPr>
                <w:rFonts w:hint="eastAsia" w:ascii="宋体" w:hAnsi="宋体" w:cs="宋体"/>
                <w:sz w:val="24"/>
                <w:szCs w:val="24"/>
                <w:highlight w:val="none"/>
              </w:rPr>
              <w:t>分。</w:t>
            </w:r>
          </w:p>
        </w:tc>
      </w:tr>
      <w:tr w14:paraId="6EE7A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4" w:type="pct"/>
            <w:noWrap w:val="0"/>
            <w:vAlign w:val="center"/>
          </w:tcPr>
          <w:p w14:paraId="428F9647">
            <w:pPr>
              <w:spacing w:line="360" w:lineRule="auto"/>
              <w:jc w:val="center"/>
              <w:rPr>
                <w:rFonts w:hint="eastAsia" w:ascii="宋体" w:hAnsi="宋体" w:cs="宋体"/>
                <w:sz w:val="24"/>
                <w:szCs w:val="22"/>
                <w:highlight w:val="none"/>
              </w:rPr>
            </w:pPr>
            <w:r>
              <w:rPr>
                <w:rFonts w:hint="eastAsia" w:ascii="宋体" w:hAnsi="宋体" w:cs="宋体"/>
                <w:sz w:val="24"/>
                <w:szCs w:val="22"/>
                <w:highlight w:val="none"/>
              </w:rPr>
              <w:t>商务</w:t>
            </w:r>
          </w:p>
          <w:p w14:paraId="6D462BB3">
            <w:pPr>
              <w:spacing w:line="360" w:lineRule="auto"/>
              <w:jc w:val="center"/>
              <w:rPr>
                <w:rFonts w:hint="eastAsia" w:ascii="宋体" w:hAnsi="宋体" w:cs="宋体"/>
                <w:sz w:val="24"/>
                <w:szCs w:val="22"/>
                <w:highlight w:val="none"/>
              </w:rPr>
            </w:pPr>
            <w:r>
              <w:rPr>
                <w:rFonts w:hint="eastAsia" w:hAnsi="宋体" w:cs="宋体"/>
                <w:sz w:val="24"/>
                <w:szCs w:val="22"/>
                <w:highlight w:val="none"/>
                <w:lang w:val="en-US" w:eastAsia="zh-CN"/>
              </w:rPr>
              <w:t>10</w:t>
            </w:r>
            <w:r>
              <w:rPr>
                <w:rFonts w:hint="eastAsia" w:ascii="宋体" w:hAnsi="宋体" w:cs="宋体"/>
                <w:sz w:val="24"/>
                <w:szCs w:val="22"/>
                <w:highlight w:val="none"/>
              </w:rPr>
              <w:t>分</w:t>
            </w:r>
          </w:p>
        </w:tc>
        <w:tc>
          <w:tcPr>
            <w:tcW w:w="446" w:type="pct"/>
            <w:noWrap w:val="0"/>
            <w:vAlign w:val="center"/>
          </w:tcPr>
          <w:p w14:paraId="59D66310">
            <w:pPr>
              <w:spacing w:line="360" w:lineRule="auto"/>
              <w:jc w:val="center"/>
              <w:rPr>
                <w:rFonts w:hint="eastAsia" w:ascii="宋体" w:hAnsi="宋体" w:cs="宋体"/>
                <w:sz w:val="24"/>
                <w:szCs w:val="22"/>
                <w:highlight w:val="none"/>
              </w:rPr>
            </w:pPr>
            <w:r>
              <w:rPr>
                <w:rFonts w:hint="eastAsia" w:ascii="宋体" w:hAnsi="宋体" w:cs="宋体"/>
                <w:sz w:val="24"/>
                <w:szCs w:val="22"/>
                <w:highlight w:val="none"/>
              </w:rPr>
              <w:t>价格</w:t>
            </w:r>
          </w:p>
        </w:tc>
        <w:tc>
          <w:tcPr>
            <w:tcW w:w="550" w:type="pct"/>
            <w:noWrap w:val="0"/>
            <w:vAlign w:val="center"/>
          </w:tcPr>
          <w:p w14:paraId="5ABD37E7">
            <w:pPr>
              <w:spacing w:line="360" w:lineRule="auto"/>
              <w:jc w:val="center"/>
              <w:rPr>
                <w:rFonts w:hint="default" w:ascii="宋体" w:hAnsi="宋体" w:eastAsia="宋体" w:cs="宋体"/>
                <w:sz w:val="24"/>
                <w:szCs w:val="22"/>
                <w:highlight w:val="none"/>
                <w:lang w:val="en-US" w:eastAsia="zh-CN"/>
              </w:rPr>
            </w:pPr>
            <w:r>
              <w:rPr>
                <w:rFonts w:hint="eastAsia" w:hAnsi="宋体" w:cs="宋体"/>
                <w:sz w:val="24"/>
                <w:szCs w:val="22"/>
                <w:highlight w:val="none"/>
                <w:lang w:val="en-US" w:eastAsia="zh-CN"/>
              </w:rPr>
              <w:t>10</w:t>
            </w:r>
          </w:p>
        </w:tc>
        <w:tc>
          <w:tcPr>
            <w:tcW w:w="3608" w:type="pct"/>
            <w:noWrap w:val="0"/>
            <w:vAlign w:val="center"/>
          </w:tcPr>
          <w:p w14:paraId="2D67C7E5">
            <w:pPr>
              <w:spacing w:line="360" w:lineRule="auto"/>
              <w:rPr>
                <w:rFonts w:hint="eastAsia" w:ascii="宋体" w:hAnsi="宋体" w:cs="宋体"/>
                <w:sz w:val="24"/>
                <w:szCs w:val="22"/>
                <w:highlight w:val="none"/>
              </w:rPr>
            </w:pPr>
            <w:r>
              <w:rPr>
                <w:rFonts w:hint="eastAsia" w:ascii="宋体" w:hAnsi="宋体" w:cs="宋体"/>
                <w:sz w:val="24"/>
                <w:szCs w:val="22"/>
                <w:highlight w:val="none"/>
              </w:rPr>
              <w:t>满足磋商文件要求且最后报价最低的供应商的价格为磋商基准价得10分，其他各供应商的最后磋商报价得分按下列公式计算：（磋商基准价/最后磋商报价）×10%×100。</w:t>
            </w:r>
          </w:p>
        </w:tc>
      </w:tr>
      <w:tr w14:paraId="5F734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4"/>
            <w:noWrap w:val="0"/>
            <w:vAlign w:val="center"/>
          </w:tcPr>
          <w:p w14:paraId="4161B868">
            <w:pPr>
              <w:spacing w:line="360" w:lineRule="auto"/>
              <w:rPr>
                <w:rFonts w:hint="eastAsia" w:ascii="宋体" w:hAnsi="宋体" w:cs="宋体"/>
                <w:sz w:val="24"/>
                <w:szCs w:val="24"/>
                <w:highlight w:val="none"/>
              </w:rPr>
            </w:pPr>
            <w:r>
              <w:rPr>
                <w:rFonts w:hint="eastAsia" w:ascii="宋体" w:hAnsi="宋体" w:cs="宋体"/>
                <w:sz w:val="24"/>
                <w:szCs w:val="24"/>
                <w:highlight w:val="none"/>
              </w:rPr>
              <w:t>1）各评委独立打分。</w:t>
            </w:r>
          </w:p>
          <w:p w14:paraId="442B02D6">
            <w:pPr>
              <w:spacing w:line="360" w:lineRule="auto"/>
              <w:rPr>
                <w:rFonts w:hint="eastAsia" w:ascii="宋体" w:hAnsi="宋体" w:cs="宋体"/>
                <w:sz w:val="24"/>
                <w:szCs w:val="24"/>
                <w:highlight w:val="none"/>
              </w:rPr>
            </w:pPr>
            <w:r>
              <w:rPr>
                <w:rFonts w:hint="eastAsia" w:ascii="宋体" w:hAnsi="宋体" w:cs="宋体"/>
                <w:sz w:val="24"/>
                <w:szCs w:val="24"/>
                <w:highlight w:val="none"/>
              </w:rPr>
              <w:t>2）评委打分超过得分界限或未按本表规定赋分时，该评委的打分无效，不计入汇总分。</w:t>
            </w:r>
          </w:p>
          <w:p w14:paraId="3EBB4A50">
            <w:pPr>
              <w:spacing w:line="360" w:lineRule="auto"/>
              <w:rPr>
                <w:rFonts w:hint="eastAsia" w:ascii="宋体" w:hAnsi="宋体" w:cs="宋体"/>
                <w:sz w:val="24"/>
                <w:szCs w:val="24"/>
                <w:highlight w:val="none"/>
              </w:rPr>
            </w:pPr>
            <w:r>
              <w:rPr>
                <w:rFonts w:hint="eastAsia" w:ascii="宋体" w:hAnsi="宋体" w:cs="宋体"/>
                <w:sz w:val="24"/>
                <w:szCs w:val="24"/>
                <w:highlight w:val="none"/>
              </w:rPr>
              <w:t>3）若出现综合得分相同的，按磋商报价由低到高顺序排列名次；得分且磋商报价相同的，按技术指标得分顺序排列名次。</w:t>
            </w:r>
          </w:p>
          <w:p w14:paraId="649723CD">
            <w:pPr>
              <w:spacing w:line="360" w:lineRule="auto"/>
              <w:rPr>
                <w:rFonts w:hint="eastAsia" w:ascii="宋体" w:hAnsi="宋体" w:cs="宋体"/>
                <w:sz w:val="24"/>
                <w:highlight w:val="none"/>
              </w:rPr>
            </w:pPr>
            <w:r>
              <w:rPr>
                <w:rFonts w:hint="eastAsia" w:ascii="宋体" w:hAnsi="宋体" w:cs="宋体"/>
                <w:sz w:val="24"/>
                <w:szCs w:val="24"/>
                <w:highlight w:val="none"/>
              </w:rPr>
              <w:t>4）各种计算采用插入法，最终结果数字保留二位小数，第三位“四舍五入”。</w:t>
            </w:r>
          </w:p>
        </w:tc>
      </w:tr>
    </w:tbl>
    <w:p w14:paraId="5B9C2519">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评价和比较以</w:t>
      </w:r>
      <w:r>
        <w:rPr>
          <w:rFonts w:hint="eastAsia" w:hAnsi="宋体" w:cs="宋体"/>
          <w:szCs w:val="24"/>
          <w:highlight w:val="none"/>
          <w:lang w:eastAsia="zh-CN"/>
        </w:rPr>
        <w:t>磋商</w:t>
      </w:r>
      <w:r>
        <w:rPr>
          <w:rFonts w:hint="eastAsia" w:ascii="宋体" w:hAnsi="宋体" w:eastAsia="宋体" w:cs="宋体"/>
          <w:szCs w:val="24"/>
          <w:highlight w:val="none"/>
        </w:rPr>
        <w:t>响应文件为依据，进行评审并按照百分制进行赋分。</w:t>
      </w:r>
    </w:p>
    <w:p w14:paraId="4F05CB3D">
      <w:pPr>
        <w:spacing w:line="460" w:lineRule="exact"/>
        <w:rPr>
          <w:rFonts w:hint="eastAsia" w:ascii="宋体" w:hAnsi="宋体" w:eastAsia="宋体" w:cs="宋体"/>
          <w:b/>
          <w:spacing w:val="4"/>
          <w:sz w:val="28"/>
          <w:szCs w:val="24"/>
          <w:highlight w:val="none"/>
        </w:rPr>
      </w:pPr>
      <w:r>
        <w:rPr>
          <w:rFonts w:hint="eastAsia" w:ascii="宋体" w:hAnsi="宋体" w:eastAsia="宋体" w:cs="宋体"/>
          <w:b/>
          <w:spacing w:val="4"/>
          <w:sz w:val="28"/>
          <w:szCs w:val="24"/>
          <w:highlight w:val="none"/>
        </w:rPr>
        <w:t>五、定标：</w:t>
      </w:r>
    </w:p>
    <w:p w14:paraId="4EEC3710">
      <w:pPr>
        <w:spacing w:line="460" w:lineRule="exact"/>
        <w:ind w:firstLine="496" w:firstLineChars="200"/>
        <w:rPr>
          <w:rFonts w:hint="eastAsia" w:ascii="宋体" w:hAnsi="宋体" w:eastAsia="宋体" w:cs="宋体"/>
          <w:spacing w:val="4"/>
          <w:szCs w:val="24"/>
          <w:highlight w:val="none"/>
        </w:rPr>
      </w:pPr>
      <w:r>
        <w:rPr>
          <w:rFonts w:hint="eastAsia" w:ascii="宋体" w:hAnsi="宋体" w:eastAsia="宋体" w:cs="宋体"/>
          <w:spacing w:val="4"/>
          <w:szCs w:val="24"/>
          <w:highlight w:val="none"/>
        </w:rPr>
        <w:t>1、评标结果由</w:t>
      </w:r>
      <w:r>
        <w:rPr>
          <w:rFonts w:hint="eastAsia" w:hAnsi="宋体" w:eastAsia="宋体" w:cs="宋体"/>
          <w:szCs w:val="24"/>
          <w:highlight w:val="none"/>
          <w:lang w:eastAsia="zh-CN"/>
        </w:rPr>
        <w:t>磋商小组</w:t>
      </w:r>
      <w:r>
        <w:rPr>
          <w:rFonts w:hint="eastAsia" w:ascii="宋体" w:hAnsi="宋体" w:eastAsia="宋体" w:cs="宋体"/>
          <w:spacing w:val="4"/>
          <w:szCs w:val="24"/>
          <w:highlight w:val="none"/>
        </w:rPr>
        <w:t>全体</w:t>
      </w:r>
      <w:r>
        <w:rPr>
          <w:rFonts w:hint="eastAsia" w:ascii="宋体" w:hAnsi="宋体" w:eastAsia="宋体" w:cs="宋体"/>
          <w:szCs w:val="24"/>
          <w:highlight w:val="none"/>
        </w:rPr>
        <w:t>成员</w:t>
      </w:r>
      <w:r>
        <w:rPr>
          <w:rFonts w:hint="eastAsia" w:ascii="宋体" w:hAnsi="宋体" w:eastAsia="宋体" w:cs="宋体"/>
          <w:spacing w:val="4"/>
          <w:szCs w:val="24"/>
          <w:highlight w:val="none"/>
        </w:rPr>
        <w:t>签字确认。</w:t>
      </w:r>
    </w:p>
    <w:p w14:paraId="5FBE9ED8">
      <w:pPr>
        <w:spacing w:line="460" w:lineRule="exact"/>
        <w:ind w:firstLine="496" w:firstLineChars="200"/>
        <w:rPr>
          <w:rFonts w:hint="eastAsia" w:ascii="宋体" w:hAnsi="宋体" w:eastAsia="宋体" w:cs="宋体"/>
          <w:spacing w:val="4"/>
          <w:szCs w:val="24"/>
          <w:highlight w:val="none"/>
        </w:rPr>
      </w:pPr>
      <w:r>
        <w:rPr>
          <w:rFonts w:hint="eastAsia" w:ascii="宋体" w:hAnsi="宋体" w:eastAsia="宋体" w:cs="宋体"/>
          <w:spacing w:val="4"/>
          <w:szCs w:val="24"/>
          <w:highlight w:val="none"/>
        </w:rPr>
        <w:t>2、采购人根据评标报告中推荐的</w:t>
      </w:r>
      <w:r>
        <w:rPr>
          <w:rFonts w:hint="eastAsia" w:hAnsi="宋体" w:eastAsia="宋体" w:cs="宋体"/>
          <w:spacing w:val="4"/>
          <w:szCs w:val="24"/>
          <w:highlight w:val="none"/>
          <w:lang w:eastAsia="zh-CN"/>
        </w:rPr>
        <w:t>成交</w:t>
      </w:r>
      <w:r>
        <w:rPr>
          <w:rFonts w:hint="eastAsia" w:ascii="宋体" w:hAnsi="宋体" w:eastAsia="宋体" w:cs="宋体"/>
          <w:spacing w:val="4"/>
          <w:szCs w:val="24"/>
          <w:highlight w:val="none"/>
        </w:rPr>
        <w:t>候选人排列顺序确定</w:t>
      </w:r>
      <w:r>
        <w:rPr>
          <w:rFonts w:hint="eastAsia" w:hAnsi="宋体" w:eastAsia="宋体" w:cs="宋体"/>
          <w:spacing w:val="4"/>
          <w:szCs w:val="24"/>
          <w:highlight w:val="none"/>
          <w:lang w:eastAsia="zh-CN"/>
        </w:rPr>
        <w:t>供应商</w:t>
      </w:r>
      <w:r>
        <w:rPr>
          <w:rFonts w:hint="eastAsia" w:ascii="宋体" w:hAnsi="宋体" w:eastAsia="宋体" w:cs="宋体"/>
          <w:spacing w:val="4"/>
          <w:szCs w:val="24"/>
          <w:highlight w:val="none"/>
        </w:rPr>
        <w:t>，以复函通知招标代理机构。</w:t>
      </w:r>
    </w:p>
    <w:p w14:paraId="4E6105D0">
      <w:pPr>
        <w:rPr>
          <w:rFonts w:hint="eastAsia" w:ascii="宋体" w:hAnsi="宋体" w:eastAsia="宋体" w:cs="宋体"/>
          <w:highlight w:val="none"/>
        </w:rPr>
      </w:pPr>
    </w:p>
    <w:p w14:paraId="23FF7A90">
      <w:pPr>
        <w:pStyle w:val="15"/>
        <w:spacing w:line="360" w:lineRule="auto"/>
        <w:ind w:left="0" w:leftChars="0" w:firstLine="0"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p>
    <w:p w14:paraId="6385175A">
      <w:pPr>
        <w:pStyle w:val="3"/>
        <w:jc w:val="center"/>
        <w:outlineLvl w:val="0"/>
        <w:rPr>
          <w:rFonts w:hint="eastAsia" w:ascii="宋体" w:hAnsi="宋体" w:eastAsia="宋体" w:cs="宋体"/>
          <w:bCs/>
          <w:sz w:val="36"/>
          <w:szCs w:val="36"/>
          <w:highlight w:val="none"/>
        </w:rPr>
      </w:pPr>
      <w:bookmarkStart w:id="84" w:name="_Toc10029"/>
      <w:bookmarkStart w:id="85" w:name="_Toc8788"/>
      <w:bookmarkStart w:id="86" w:name="_Toc11680"/>
      <w:r>
        <w:rPr>
          <w:rFonts w:hint="eastAsia" w:ascii="宋体" w:hAnsi="宋体" w:eastAsia="宋体" w:cs="宋体"/>
          <w:bCs/>
          <w:sz w:val="36"/>
          <w:szCs w:val="36"/>
          <w:highlight w:val="none"/>
        </w:rPr>
        <w:t>第四章</w:t>
      </w:r>
      <w:r>
        <w:rPr>
          <w:rFonts w:hint="eastAsia" w:ascii="宋体" w:hAnsi="宋体" w:eastAsia="宋体" w:cs="宋体"/>
          <w:bCs/>
          <w:sz w:val="36"/>
          <w:szCs w:val="36"/>
          <w:highlight w:val="none"/>
          <w:lang w:val="en-US" w:eastAsia="zh-CN"/>
        </w:rPr>
        <w:t xml:space="preserve">  </w:t>
      </w:r>
      <w:r>
        <w:rPr>
          <w:rFonts w:hint="eastAsia" w:ascii="宋体" w:hAnsi="宋体" w:eastAsia="宋体" w:cs="宋体"/>
          <w:bCs/>
          <w:sz w:val="36"/>
          <w:szCs w:val="36"/>
          <w:highlight w:val="none"/>
        </w:rPr>
        <w:t>合同条款及格式</w:t>
      </w:r>
      <w:bookmarkEnd w:id="62"/>
      <w:bookmarkEnd w:id="63"/>
      <w:bookmarkEnd w:id="64"/>
      <w:bookmarkEnd w:id="84"/>
      <w:bookmarkEnd w:id="85"/>
      <w:bookmarkEnd w:id="86"/>
    </w:p>
    <w:p w14:paraId="612B1024">
      <w:pPr>
        <w:tabs>
          <w:tab w:val="left" w:pos="210"/>
          <w:tab w:val="left" w:pos="525"/>
        </w:tabs>
        <w:spacing w:line="360" w:lineRule="auto"/>
        <w:jc w:val="center"/>
        <w:outlineLvl w:val="1"/>
        <w:rPr>
          <w:rFonts w:hint="eastAsia" w:ascii="宋体" w:hAnsi="宋体" w:eastAsia="宋体" w:cs="宋体"/>
          <w:sz w:val="32"/>
          <w:szCs w:val="32"/>
          <w:highlight w:val="none"/>
        </w:rPr>
      </w:pPr>
      <w:bookmarkStart w:id="87" w:name="_Toc23705"/>
      <w:bookmarkStart w:id="88" w:name="_Toc32476"/>
      <w:bookmarkStart w:id="89" w:name="_Toc24218"/>
      <w:bookmarkStart w:id="90" w:name="_Toc3424"/>
      <w:r>
        <w:rPr>
          <w:rFonts w:hint="eastAsia" w:ascii="宋体" w:hAnsi="宋体" w:eastAsia="宋体" w:cs="宋体"/>
          <w:b/>
          <w:bCs/>
          <w:sz w:val="32"/>
          <w:szCs w:val="32"/>
          <w:highlight w:val="none"/>
        </w:rPr>
        <w:t>合同前附表</w:t>
      </w:r>
      <w:bookmarkEnd w:id="87"/>
      <w:bookmarkEnd w:id="88"/>
      <w:bookmarkEnd w:id="89"/>
      <w:bookmarkEnd w:id="90"/>
    </w:p>
    <w:p w14:paraId="29B31033">
      <w:pPr>
        <w:rPr>
          <w:rFonts w:hint="eastAsia" w:ascii="宋体" w:hAnsi="宋体" w:eastAsia="宋体" w:cs="宋体"/>
          <w:szCs w:val="24"/>
          <w:highlight w:val="none"/>
        </w:rPr>
      </w:pPr>
      <w:r>
        <w:rPr>
          <w:rFonts w:hint="eastAsia" w:ascii="宋体" w:hAnsi="宋体" w:eastAsia="宋体" w:cs="宋体"/>
          <w:szCs w:val="24"/>
          <w:highlight w:val="none"/>
        </w:rPr>
        <w:t>本表是对合同条款的具体补充和修改，如有矛盾，应以本资料表为准。</w:t>
      </w:r>
    </w:p>
    <w:tbl>
      <w:tblPr>
        <w:tblStyle w:val="18"/>
        <w:tblW w:w="4999"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171"/>
        <w:gridCol w:w="8181"/>
      </w:tblGrid>
      <w:tr w14:paraId="2086FD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3" w:hRule="atLeast"/>
        </w:trPr>
        <w:tc>
          <w:tcPr>
            <w:tcW w:w="626" w:type="pct"/>
            <w:noWrap w:val="0"/>
            <w:vAlign w:val="center"/>
          </w:tcPr>
          <w:p w14:paraId="7AE7FDE6">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条款号</w:t>
            </w:r>
          </w:p>
        </w:tc>
        <w:tc>
          <w:tcPr>
            <w:tcW w:w="4373" w:type="pct"/>
            <w:noWrap w:val="0"/>
            <w:vAlign w:val="center"/>
          </w:tcPr>
          <w:p w14:paraId="41A6DB8C">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内      容</w:t>
            </w:r>
          </w:p>
        </w:tc>
      </w:tr>
      <w:tr w14:paraId="2A801B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48" w:hRule="exact"/>
        </w:trPr>
        <w:tc>
          <w:tcPr>
            <w:tcW w:w="626" w:type="pct"/>
            <w:noWrap w:val="0"/>
            <w:vAlign w:val="center"/>
          </w:tcPr>
          <w:p w14:paraId="1FF8D4B5">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4373" w:type="pct"/>
            <w:noWrap w:val="0"/>
            <w:vAlign w:val="center"/>
          </w:tcPr>
          <w:p w14:paraId="24EED163">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采购人名称：</w:t>
            </w:r>
            <w:r>
              <w:rPr>
                <w:rFonts w:hint="eastAsia" w:hAnsi="宋体" w:cs="宋体"/>
                <w:sz w:val="24"/>
                <w:szCs w:val="24"/>
                <w:highlight w:val="none"/>
                <w:lang w:eastAsia="zh-CN"/>
              </w:rPr>
              <w:t>陕西省镇安中学</w:t>
            </w:r>
          </w:p>
          <w:p w14:paraId="0C4A74AF">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地      址：</w:t>
            </w:r>
            <w:r>
              <w:rPr>
                <w:rFonts w:hint="eastAsia" w:hAnsi="宋体" w:cs="宋体"/>
                <w:sz w:val="24"/>
                <w:szCs w:val="24"/>
                <w:highlight w:val="none"/>
                <w:lang w:eastAsia="zh-CN"/>
              </w:rPr>
              <w:t>镇安县永乐镇永乐街办太平村象鼻子湾镇安中学</w:t>
            </w:r>
          </w:p>
          <w:p w14:paraId="349201FC">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项目名称：</w:t>
            </w:r>
            <w:r>
              <w:rPr>
                <w:rFonts w:hint="eastAsia" w:hAnsi="宋体" w:cs="宋体"/>
                <w:sz w:val="24"/>
                <w:szCs w:val="24"/>
                <w:highlight w:val="none"/>
                <w:lang w:eastAsia="zh-CN"/>
              </w:rPr>
              <w:t>游泳馆（泳池恒温）托管服务项目</w:t>
            </w:r>
          </w:p>
          <w:p w14:paraId="122AB24C">
            <w:pPr>
              <w:tabs>
                <w:tab w:val="left" w:pos="1440"/>
                <w:tab w:val="left" w:pos="1680"/>
              </w:tabs>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资金来源：</w:t>
            </w:r>
            <w:r>
              <w:rPr>
                <w:rFonts w:hint="eastAsia" w:hAnsi="宋体" w:cs="宋体"/>
                <w:sz w:val="24"/>
                <w:szCs w:val="24"/>
                <w:highlight w:val="none"/>
                <w:lang w:eastAsia="zh-CN"/>
              </w:rPr>
              <w:t>自筹资金</w:t>
            </w:r>
            <w:r>
              <w:rPr>
                <w:rFonts w:hint="eastAsia" w:ascii="宋体" w:hAnsi="宋体" w:eastAsia="宋体" w:cs="宋体"/>
                <w:sz w:val="24"/>
                <w:szCs w:val="24"/>
                <w:highlight w:val="none"/>
              </w:rPr>
              <w:t>，资金已落实</w:t>
            </w:r>
          </w:p>
        </w:tc>
      </w:tr>
      <w:tr w14:paraId="0064EA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exact"/>
        </w:trPr>
        <w:tc>
          <w:tcPr>
            <w:tcW w:w="626" w:type="pct"/>
            <w:noWrap w:val="0"/>
            <w:vAlign w:val="center"/>
          </w:tcPr>
          <w:p w14:paraId="6DF7F32B">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4373" w:type="pct"/>
            <w:noWrap w:val="0"/>
            <w:vAlign w:val="center"/>
          </w:tcPr>
          <w:p w14:paraId="7F88DCA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项目实施地点：</w:t>
            </w:r>
            <w:r>
              <w:rPr>
                <w:rFonts w:hint="eastAsia" w:hAnsi="宋体" w:cs="宋体"/>
                <w:sz w:val="24"/>
                <w:szCs w:val="24"/>
                <w:highlight w:val="none"/>
                <w:lang w:eastAsia="zh-CN"/>
              </w:rPr>
              <w:t>镇安中学</w:t>
            </w:r>
          </w:p>
        </w:tc>
      </w:tr>
      <w:tr w14:paraId="3B56DB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4" w:hRule="exact"/>
        </w:trPr>
        <w:tc>
          <w:tcPr>
            <w:tcW w:w="626" w:type="pct"/>
            <w:noWrap w:val="0"/>
            <w:vAlign w:val="center"/>
          </w:tcPr>
          <w:p w14:paraId="46AEE9DD">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4373" w:type="pct"/>
            <w:noWrap w:val="0"/>
            <w:vAlign w:val="center"/>
          </w:tcPr>
          <w:p w14:paraId="17B5A52D">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rPr>
              <w:t>服务期：自合同签订之日起六个月</w:t>
            </w:r>
            <w:r>
              <w:rPr>
                <w:rFonts w:hint="eastAsia" w:hAnsi="宋体" w:cs="宋体"/>
                <w:b/>
                <w:bCs/>
                <w:sz w:val="24"/>
                <w:szCs w:val="24"/>
                <w:highlight w:val="none"/>
                <w:lang w:eastAsia="zh-CN"/>
              </w:rPr>
              <w:t>；</w:t>
            </w:r>
          </w:p>
        </w:tc>
      </w:tr>
      <w:tr w14:paraId="2E2CC2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21" w:hRule="atLeast"/>
        </w:trPr>
        <w:tc>
          <w:tcPr>
            <w:tcW w:w="626" w:type="pct"/>
            <w:noWrap w:val="0"/>
            <w:vAlign w:val="center"/>
          </w:tcPr>
          <w:p w14:paraId="0CF403D3">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4373" w:type="pct"/>
            <w:noWrap w:val="0"/>
            <w:vAlign w:val="center"/>
          </w:tcPr>
          <w:p w14:paraId="50E905F6">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付款：</w:t>
            </w:r>
          </w:p>
          <w:p w14:paraId="6E18290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1.合同总价即成交价，不受市场价变化或实际工作量变化的影响。供应商应在磋商报价表中标明完成本次磋商所要求的全部服务的所有费用。</w:t>
            </w:r>
          </w:p>
          <w:p w14:paraId="3CD6AE5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2.付款方式和程序：</w:t>
            </w:r>
          </w:p>
          <w:p w14:paraId="2A4CE59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2.1由采购人负责结算，在付款前，供应商必须开具全额发票给采购人（附详细清单）。</w:t>
            </w:r>
          </w:p>
          <w:p w14:paraId="1573576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2.2付款方式：</w:t>
            </w:r>
          </w:p>
          <w:p w14:paraId="568B45B3">
            <w:pPr>
              <w:spacing w:line="360" w:lineRule="auto"/>
              <w:ind w:firstLine="482" w:firstLineChars="200"/>
              <w:rPr>
                <w:rFonts w:hint="eastAsia" w:ascii="宋体" w:hAnsi="宋体" w:eastAsia="宋体" w:cs="宋体"/>
                <w:sz w:val="24"/>
                <w:szCs w:val="24"/>
                <w:highlight w:val="none"/>
                <w:lang w:val="en-US" w:eastAsia="zh-CN"/>
              </w:rPr>
            </w:pPr>
            <w:r>
              <w:rPr>
                <w:rFonts w:hint="eastAsia" w:hAnsi="宋体" w:cs="宋体"/>
                <w:b/>
                <w:bCs/>
                <w:sz w:val="24"/>
                <w:szCs w:val="24"/>
                <w:highlight w:val="none"/>
                <w:lang w:val="en-US" w:eastAsia="zh-CN"/>
              </w:rPr>
              <w:t>合同签订后，合同签订后，托管服务期满后经第三方审核确认最终价格后一次性支付合同总价款；（具体以合同签订为准）</w:t>
            </w:r>
            <w:bookmarkStart w:id="218" w:name="_GoBack"/>
            <w:bookmarkEnd w:id="218"/>
          </w:p>
          <w:p w14:paraId="58AD628F">
            <w:pPr>
              <w:spacing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sz w:val="24"/>
                <w:szCs w:val="24"/>
                <w:highlight w:val="none"/>
              </w:rPr>
              <w:t>2.3支付方式：银行转账</w:t>
            </w:r>
          </w:p>
        </w:tc>
      </w:tr>
      <w:tr w14:paraId="40DD6B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67" w:hRule="atLeast"/>
        </w:trPr>
        <w:tc>
          <w:tcPr>
            <w:tcW w:w="626" w:type="pct"/>
            <w:noWrap w:val="0"/>
            <w:vAlign w:val="center"/>
          </w:tcPr>
          <w:p w14:paraId="7BF1CAD4">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4373" w:type="pct"/>
            <w:noWrap w:val="0"/>
            <w:vAlign w:val="center"/>
          </w:tcPr>
          <w:p w14:paraId="30C75DA6">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服务支持：</w:t>
            </w:r>
          </w:p>
          <w:p w14:paraId="21F9EE8C">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bCs/>
                <w:sz w:val="24"/>
                <w:szCs w:val="24"/>
                <w:highlight w:val="none"/>
              </w:rPr>
              <w:t>供应商在项目实施过程中，质量保障人员、资源不足或者执行不力，给项目质量带来的风险超出采购人认定的允许范围时，采购人可终止本项目的合作并进行索赔。</w:t>
            </w:r>
          </w:p>
        </w:tc>
      </w:tr>
      <w:tr w14:paraId="34B648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626" w:type="pct"/>
            <w:noWrap w:val="0"/>
            <w:vAlign w:val="center"/>
          </w:tcPr>
          <w:p w14:paraId="756DDA8C">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4373" w:type="pct"/>
            <w:noWrap w:val="0"/>
            <w:vAlign w:val="center"/>
          </w:tcPr>
          <w:p w14:paraId="2F15EC42">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知识产权、专利权：</w:t>
            </w:r>
          </w:p>
          <w:p w14:paraId="5E11CF65">
            <w:pPr>
              <w:tabs>
                <w:tab w:val="left" w:pos="498"/>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应商应对所提供的文稿及图像、影像材料，已取得合法知识产权或其使用权，供应商应保证所提供的服务不会出现因第三方提出侵犯其版权、商标权或其它知识产权而引发法律或经济纠纷，否则由供应商负责解决并承担全部责任；如因此影响到采购人的正常使用，采购人有权单方解除本合同，供应商应无条件向采购人退回已收取的全部合同价款。</w:t>
            </w:r>
          </w:p>
        </w:tc>
      </w:tr>
      <w:tr w14:paraId="4E8369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626" w:type="pct"/>
            <w:noWrap w:val="0"/>
            <w:vAlign w:val="center"/>
          </w:tcPr>
          <w:p w14:paraId="627C3C00">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4373" w:type="pct"/>
            <w:noWrap w:val="0"/>
            <w:vAlign w:val="center"/>
          </w:tcPr>
          <w:p w14:paraId="2A6BCA89">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违约责任：</w:t>
            </w:r>
          </w:p>
          <w:p w14:paraId="4431365F">
            <w:pPr>
              <w:tabs>
                <w:tab w:val="left" w:pos="152"/>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1、按《</w:t>
            </w:r>
            <w:r>
              <w:rPr>
                <w:rFonts w:hint="eastAsia" w:hAnsi="宋体" w:cs="宋体"/>
                <w:sz w:val="24"/>
                <w:szCs w:val="24"/>
                <w:highlight w:val="none"/>
                <w:lang w:eastAsia="zh-CN"/>
              </w:rPr>
              <w:t>中华人民共和国民法典</w:t>
            </w:r>
            <w:r>
              <w:rPr>
                <w:rFonts w:hint="eastAsia" w:ascii="宋体" w:hAnsi="宋体" w:eastAsia="宋体" w:cs="宋体"/>
                <w:sz w:val="24"/>
                <w:szCs w:val="24"/>
                <w:highlight w:val="none"/>
              </w:rPr>
              <w:t>》中的相关条款执行。</w:t>
            </w:r>
          </w:p>
          <w:p w14:paraId="243D2C73">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2、未按合同要求提供服务或服务不能满足合同要求，采购人应当将服务商违约的情况以及拟采取的措施以书面形式报政府采购监管部门，根据政府采购监管部门的处理意见，采购人有权依据《</w:t>
            </w:r>
            <w:r>
              <w:rPr>
                <w:rFonts w:hint="eastAsia" w:hAnsi="宋体" w:cs="宋体"/>
                <w:sz w:val="24"/>
                <w:szCs w:val="24"/>
                <w:highlight w:val="none"/>
                <w:lang w:eastAsia="zh-CN"/>
              </w:rPr>
              <w:t>中华人民共和国民法典</w:t>
            </w:r>
            <w:r>
              <w:rPr>
                <w:rFonts w:hint="eastAsia" w:ascii="宋体" w:hAnsi="宋体" w:eastAsia="宋体" w:cs="宋体"/>
                <w:sz w:val="24"/>
                <w:szCs w:val="24"/>
                <w:highlight w:val="none"/>
              </w:rPr>
              <w:t>》有关条款及合同约定终止合同，并要求服务商承担违约责任。同时，政府采购监管部门有权依据《政府采购法》及相关法律法规对服务商的违法行为进行相应的处罚。</w:t>
            </w:r>
          </w:p>
        </w:tc>
      </w:tr>
      <w:tr w14:paraId="69B16A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626" w:type="pct"/>
            <w:noWrap w:val="0"/>
            <w:vAlign w:val="center"/>
          </w:tcPr>
          <w:p w14:paraId="48AEA11A">
            <w:pPr>
              <w:spacing w:line="360" w:lineRule="auto"/>
              <w:jc w:val="center"/>
              <w:rPr>
                <w:rFonts w:hint="eastAsia" w:ascii="宋体" w:hAnsi="宋体" w:eastAsia="宋体" w:cs="宋体"/>
                <w:sz w:val="24"/>
                <w:szCs w:val="24"/>
                <w:highlight w:val="none"/>
                <w:lang w:eastAsia="zh-CN"/>
              </w:rPr>
            </w:pPr>
            <w:r>
              <w:rPr>
                <w:rFonts w:hint="eastAsia" w:hAnsi="宋体" w:eastAsia="宋体" w:cs="宋体"/>
                <w:sz w:val="24"/>
                <w:szCs w:val="24"/>
                <w:highlight w:val="none"/>
                <w:lang w:val="en-US" w:eastAsia="zh-CN"/>
              </w:rPr>
              <w:t>8</w:t>
            </w:r>
          </w:p>
        </w:tc>
        <w:tc>
          <w:tcPr>
            <w:tcW w:w="4373" w:type="pct"/>
            <w:noWrap w:val="0"/>
            <w:vAlign w:val="center"/>
          </w:tcPr>
          <w:p w14:paraId="32289E9A">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政府采购合同：</w:t>
            </w:r>
          </w:p>
          <w:p w14:paraId="6BB8A0D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政府采购合同适用</w:t>
            </w:r>
            <w:r>
              <w:rPr>
                <w:rFonts w:hint="eastAsia" w:hAnsi="宋体" w:cs="宋体"/>
                <w:sz w:val="24"/>
                <w:szCs w:val="24"/>
                <w:highlight w:val="none"/>
                <w:lang w:eastAsia="zh-CN"/>
              </w:rPr>
              <w:t>中华人民共和国民法典</w:t>
            </w:r>
            <w:r>
              <w:rPr>
                <w:rFonts w:hint="eastAsia" w:ascii="宋体" w:hAnsi="宋体" w:eastAsia="宋体" w:cs="宋体"/>
                <w:sz w:val="24"/>
                <w:szCs w:val="24"/>
                <w:highlight w:val="none"/>
              </w:rPr>
              <w:t>。采购人和供应商之间的权利和义务，应当按照平等、自愿的原则以合同方式约定。</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    采购人可以委托采购代理机构代表其与供应商签订政府采购合同。由采购代理机构以采购人名义签订合同的，应当提交采购人的授权委托书，作为合同附件。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    采购人与中标、成交供应商应当在中标、成交通知书发出之日起三十日内，按照采购文件确定的事项签订政府采购合同。</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    中标、成交通知书对采购人和中标、成交供应商均具有法律效力。中标、成交通知书发出后，采购人改变中标、成交结果的，或者中标、成交供应商放弃中标、成交项目的，应当依法承担法律责任。</w:t>
            </w:r>
          </w:p>
          <w:p w14:paraId="687B943C">
            <w:pPr>
              <w:pStyle w:val="11"/>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sz w:val="24"/>
                <w:szCs w:val="24"/>
                <w:highlight w:val="none"/>
              </w:rPr>
              <w:t>经采购人同意，中标、成交供应商可以依法采取分包方式履行合同。政府采购合同分包履行的，中标、成交供应商就采购项目和分包项目向采购人负责，分包供应商就分包项目承担责任。</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    政府采购合同履行中，采购人需追加与合同标的相同的货物、工程或者服务的，在不改变合同其他条款的前提下，可以与供应商协商签订补充合同，但所有补充合同的采购金额不得超过原合同采购金额的百分之十。</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    政府采购合同的双方当事人不得擅自变更、中止或者终止合同。</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政府采购合同继续履行将损害国家利益和社会公共利益的，双方当事人应当变更、中止或者终止合同。有过错的一方应当承担赔偿责任，双方都有过错的，各自承担相应的责任。</w:t>
            </w:r>
          </w:p>
        </w:tc>
      </w:tr>
    </w:tbl>
    <w:p w14:paraId="608ECA9C">
      <w:pPr>
        <w:rPr>
          <w:rFonts w:hint="eastAsia" w:ascii="宋体" w:hAnsi="宋体" w:eastAsia="宋体" w:cs="宋体"/>
          <w:sz w:val="32"/>
          <w:highlight w:val="none"/>
        </w:rPr>
      </w:pPr>
      <w:bookmarkStart w:id="91" w:name="_Toc26595"/>
      <w:bookmarkStart w:id="92" w:name="_Toc19246"/>
      <w:bookmarkStart w:id="93" w:name="_Toc29888"/>
      <w:bookmarkStart w:id="94" w:name="_Toc8333"/>
      <w:bookmarkStart w:id="95" w:name="_Toc31520"/>
      <w:bookmarkStart w:id="96" w:name="_Toc389582037"/>
      <w:bookmarkStart w:id="97" w:name="_Toc4679"/>
      <w:bookmarkStart w:id="98" w:name="_Toc423973075"/>
      <w:bookmarkStart w:id="99" w:name="_Toc19199"/>
      <w:r>
        <w:rPr>
          <w:rFonts w:hint="eastAsia" w:ascii="宋体" w:hAnsi="宋体" w:eastAsia="宋体" w:cs="宋体"/>
          <w:b/>
          <w:bCs/>
          <w:sz w:val="48"/>
          <w:szCs w:val="48"/>
          <w:highlight w:val="none"/>
        </w:rPr>
        <w:br w:type="page"/>
      </w:r>
    </w:p>
    <w:tbl>
      <w:tblPr>
        <w:tblStyle w:val="18"/>
        <w:tblpPr w:leftFromText="180" w:rightFromText="180" w:vertAnchor="text" w:horzAnchor="page" w:tblpX="7952" w:tblpY="7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tblGrid>
      <w:tr w14:paraId="7D6D9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475" w:type="dxa"/>
            <w:noWrap w:val="0"/>
            <w:vAlign w:val="top"/>
          </w:tcPr>
          <w:p w14:paraId="3A18F974">
            <w:pPr>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竞争性磋商采购</w:t>
            </w:r>
          </w:p>
        </w:tc>
      </w:tr>
    </w:tbl>
    <w:p w14:paraId="51B31E2D">
      <w:pPr>
        <w:outlineLvl w:val="1"/>
        <w:rPr>
          <w:rFonts w:hint="eastAsia" w:ascii="宋体" w:hAnsi="宋体" w:eastAsia="宋体" w:cs="宋体"/>
          <w:b/>
          <w:sz w:val="32"/>
          <w:szCs w:val="32"/>
          <w:highlight w:val="none"/>
        </w:rPr>
      </w:pPr>
      <w:bookmarkStart w:id="100" w:name="_Toc5216"/>
      <w:bookmarkStart w:id="101" w:name="_Toc1362"/>
      <w:bookmarkStart w:id="102" w:name="_Toc7874"/>
      <w:bookmarkStart w:id="103" w:name="_Toc18120"/>
      <w:r>
        <w:rPr>
          <w:rFonts w:hint="eastAsia" w:ascii="宋体" w:hAnsi="宋体" w:eastAsia="宋体" w:cs="宋体"/>
          <w:b/>
          <w:sz w:val="32"/>
          <w:szCs w:val="32"/>
          <w:highlight w:val="none"/>
        </w:rPr>
        <w:t>政府采购项目</w:t>
      </w:r>
      <w:r>
        <w:rPr>
          <w:rFonts w:hint="eastAsia" w:ascii="宋体" w:hAnsi="宋体" w:eastAsia="宋体" w:cs="宋体"/>
          <w:b/>
          <w:bCs/>
          <w:sz w:val="28"/>
          <w:szCs w:val="28"/>
          <w:highlight w:val="none"/>
        </w:rPr>
        <w:t>（</w:t>
      </w:r>
      <w:r>
        <w:rPr>
          <w:rFonts w:hint="eastAsia" w:ascii="宋体" w:hAnsi="宋体" w:eastAsia="宋体" w:cs="宋体"/>
          <w:b/>
          <w:sz w:val="32"/>
          <w:szCs w:val="32"/>
          <w:highlight w:val="none"/>
        </w:rPr>
        <w:t>仅供参考）</w:t>
      </w:r>
      <w:bookmarkEnd w:id="100"/>
      <w:bookmarkEnd w:id="101"/>
      <w:bookmarkEnd w:id="102"/>
      <w:bookmarkEnd w:id="103"/>
      <w:r>
        <w:rPr>
          <w:rFonts w:hint="eastAsia" w:ascii="宋体" w:hAnsi="宋体" w:eastAsia="宋体" w:cs="宋体"/>
          <w:b/>
          <w:sz w:val="32"/>
          <w:szCs w:val="32"/>
          <w:highlight w:val="none"/>
        </w:rPr>
        <w:t xml:space="preserve">                  </w:t>
      </w:r>
    </w:p>
    <w:p w14:paraId="24E46989">
      <w:pPr>
        <w:rPr>
          <w:rFonts w:hint="eastAsia" w:ascii="宋体" w:hAnsi="宋体" w:eastAsia="宋体" w:cs="宋体"/>
          <w:b/>
          <w:sz w:val="32"/>
          <w:szCs w:val="32"/>
          <w:highlight w:val="none"/>
        </w:rPr>
      </w:pPr>
      <w:r>
        <w:rPr>
          <w:rFonts w:hint="eastAsia" w:ascii="宋体" w:hAnsi="宋体" w:eastAsia="宋体" w:cs="宋体"/>
          <w:b/>
          <w:sz w:val="32"/>
          <w:szCs w:val="32"/>
          <w:highlight w:val="none"/>
        </w:rPr>
        <w:t xml:space="preserve">          </w:t>
      </w:r>
    </w:p>
    <w:p w14:paraId="6101152F">
      <w:pPr>
        <w:jc w:val="center"/>
        <w:rPr>
          <w:rFonts w:hint="eastAsia" w:ascii="宋体" w:hAnsi="宋体" w:eastAsia="宋体" w:cs="宋体"/>
          <w:sz w:val="52"/>
          <w:szCs w:val="52"/>
          <w:highlight w:val="none"/>
        </w:rPr>
      </w:pPr>
    </w:p>
    <w:p w14:paraId="226A08CC">
      <w:pPr>
        <w:jc w:val="center"/>
        <w:rPr>
          <w:rFonts w:hint="eastAsia" w:ascii="宋体" w:hAnsi="宋体" w:eastAsia="宋体" w:cs="宋体"/>
          <w:sz w:val="52"/>
          <w:szCs w:val="52"/>
          <w:highlight w:val="none"/>
        </w:rPr>
      </w:pPr>
    </w:p>
    <w:p w14:paraId="7C3C2C48">
      <w:pPr>
        <w:jc w:val="center"/>
        <w:outlineLvl w:val="9"/>
        <w:rPr>
          <w:rFonts w:hint="eastAsia" w:ascii="宋体" w:hAnsi="宋体" w:eastAsia="宋体" w:cs="宋体"/>
          <w:b/>
          <w:snapToGrid w:val="0"/>
          <w:sz w:val="48"/>
          <w:szCs w:val="48"/>
          <w:highlight w:val="none"/>
          <w:u w:val="single"/>
        </w:rPr>
      </w:pPr>
      <w:r>
        <w:rPr>
          <w:rFonts w:hint="eastAsia" w:ascii="宋体" w:hAnsi="宋体" w:eastAsia="宋体" w:cs="宋体"/>
          <w:b/>
          <w:snapToGrid w:val="0"/>
          <w:sz w:val="48"/>
          <w:szCs w:val="48"/>
          <w:highlight w:val="none"/>
          <w:u w:val="single"/>
        </w:rPr>
        <w:t>(项目名称)</w:t>
      </w:r>
    </w:p>
    <w:p w14:paraId="323040BB">
      <w:pPr>
        <w:jc w:val="center"/>
        <w:outlineLvl w:val="9"/>
        <w:rPr>
          <w:rFonts w:hint="eastAsia" w:ascii="宋体" w:hAnsi="宋体" w:eastAsia="宋体" w:cs="宋体"/>
          <w:b/>
          <w:sz w:val="72"/>
          <w:szCs w:val="72"/>
          <w:highlight w:val="none"/>
        </w:rPr>
      </w:pPr>
      <w:r>
        <w:rPr>
          <w:rFonts w:hint="eastAsia" w:ascii="宋体" w:hAnsi="宋体" w:eastAsia="宋体" w:cs="宋体"/>
          <w:b/>
          <w:sz w:val="72"/>
          <w:szCs w:val="72"/>
          <w:highlight w:val="none"/>
        </w:rPr>
        <w:t>服 务 合 同</w:t>
      </w:r>
    </w:p>
    <w:p w14:paraId="784B53B8">
      <w:pPr>
        <w:jc w:val="center"/>
        <w:outlineLvl w:val="9"/>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（项目编号：      </w:t>
      </w:r>
      <w:r>
        <w:rPr>
          <w:rFonts w:hint="eastAsia" w:ascii="宋体" w:hAnsi="宋体" w:eastAsia="宋体" w:cs="宋体"/>
          <w:sz w:val="28"/>
          <w:szCs w:val="28"/>
          <w:highlight w:val="none"/>
        </w:rPr>
        <w:t>）</w:t>
      </w:r>
    </w:p>
    <w:p w14:paraId="5FCBB890">
      <w:pPr>
        <w:jc w:val="center"/>
        <w:rPr>
          <w:rFonts w:hint="eastAsia" w:ascii="宋体" w:hAnsi="宋体" w:eastAsia="宋体" w:cs="宋体"/>
          <w:sz w:val="30"/>
          <w:szCs w:val="30"/>
          <w:highlight w:val="none"/>
        </w:rPr>
      </w:pPr>
    </w:p>
    <w:p w14:paraId="1CB8F773">
      <w:pPr>
        <w:jc w:val="center"/>
        <w:rPr>
          <w:rFonts w:hint="eastAsia" w:ascii="宋体" w:hAnsi="宋体" w:eastAsia="宋体" w:cs="宋体"/>
          <w:sz w:val="30"/>
          <w:szCs w:val="30"/>
          <w:highlight w:val="none"/>
        </w:rPr>
      </w:pPr>
    </w:p>
    <w:p w14:paraId="124BDCD0">
      <w:pPr>
        <w:jc w:val="center"/>
        <w:rPr>
          <w:rFonts w:hint="eastAsia" w:ascii="宋体" w:hAnsi="宋体" w:eastAsia="宋体" w:cs="宋体"/>
          <w:sz w:val="30"/>
          <w:szCs w:val="30"/>
          <w:highlight w:val="none"/>
        </w:rPr>
      </w:pPr>
    </w:p>
    <w:p w14:paraId="57FC1143">
      <w:pPr>
        <w:jc w:val="center"/>
        <w:rPr>
          <w:rFonts w:hint="eastAsia" w:ascii="宋体" w:hAnsi="宋体" w:eastAsia="宋体" w:cs="宋体"/>
          <w:sz w:val="30"/>
          <w:szCs w:val="30"/>
          <w:highlight w:val="none"/>
        </w:rPr>
      </w:pPr>
    </w:p>
    <w:p w14:paraId="51E420B1">
      <w:pPr>
        <w:jc w:val="center"/>
        <w:rPr>
          <w:rFonts w:hint="eastAsia" w:ascii="宋体" w:hAnsi="宋体" w:eastAsia="宋体" w:cs="宋体"/>
          <w:sz w:val="30"/>
          <w:szCs w:val="30"/>
          <w:highlight w:val="none"/>
        </w:rPr>
      </w:pPr>
    </w:p>
    <w:p w14:paraId="362EA208">
      <w:pPr>
        <w:ind w:firstLine="2080" w:firstLineChars="650"/>
        <w:outlineLvl w:val="9"/>
        <w:rPr>
          <w:rFonts w:hint="eastAsia" w:ascii="宋体" w:hAnsi="宋体" w:eastAsia="宋体" w:cs="宋体"/>
          <w:sz w:val="32"/>
          <w:szCs w:val="32"/>
          <w:highlight w:val="none"/>
        </w:rPr>
      </w:pPr>
      <w:r>
        <w:rPr>
          <w:rFonts w:hint="eastAsia" w:ascii="宋体" w:hAnsi="宋体" w:eastAsia="宋体" w:cs="宋体"/>
          <w:sz w:val="32"/>
          <w:szCs w:val="32"/>
          <w:highlight w:val="none"/>
        </w:rPr>
        <w:t xml:space="preserve">甲  方： </w:t>
      </w:r>
    </w:p>
    <w:p w14:paraId="72BF8BF6">
      <w:pPr>
        <w:tabs>
          <w:tab w:val="left" w:pos="480"/>
        </w:tabs>
        <w:ind w:firstLine="640" w:firstLineChars="200"/>
        <w:outlineLvl w:val="9"/>
        <w:rPr>
          <w:rFonts w:hint="eastAsia" w:ascii="宋体" w:hAnsi="宋体" w:eastAsia="宋体" w:cs="宋体"/>
          <w:sz w:val="32"/>
          <w:szCs w:val="32"/>
          <w:highlight w:val="none"/>
        </w:rPr>
      </w:pPr>
      <w:r>
        <w:rPr>
          <w:rFonts w:hint="eastAsia" w:ascii="宋体" w:hAnsi="宋体" w:eastAsia="宋体" w:cs="宋体"/>
          <w:sz w:val="32"/>
          <w:szCs w:val="32"/>
          <w:highlight w:val="none"/>
        </w:rPr>
        <w:t xml:space="preserve">         乙  方：</w:t>
      </w:r>
    </w:p>
    <w:p w14:paraId="68AF447A">
      <w:pPr>
        <w:jc w:val="center"/>
        <w:rPr>
          <w:rFonts w:hint="eastAsia" w:ascii="宋体" w:hAnsi="宋体" w:eastAsia="宋体" w:cs="宋体"/>
          <w:sz w:val="30"/>
          <w:szCs w:val="30"/>
          <w:highlight w:val="none"/>
        </w:rPr>
      </w:pPr>
    </w:p>
    <w:p w14:paraId="1BC230B0">
      <w:pPr>
        <w:jc w:val="center"/>
        <w:outlineLvl w:val="9"/>
        <w:rPr>
          <w:rFonts w:hint="eastAsia" w:ascii="宋体" w:hAnsi="宋体" w:eastAsia="宋体" w:cs="宋体"/>
          <w:sz w:val="32"/>
          <w:szCs w:val="32"/>
          <w:highlight w:val="none"/>
        </w:rPr>
      </w:pPr>
      <w:r>
        <w:rPr>
          <w:rFonts w:hint="eastAsia" w:ascii="宋体" w:hAnsi="宋体" w:eastAsia="宋体" w:cs="宋体"/>
          <w:sz w:val="32"/>
          <w:szCs w:val="32"/>
          <w:highlight w:val="none"/>
        </w:rPr>
        <w:t xml:space="preserve">  年  月</w:t>
      </w:r>
    </w:p>
    <w:p w14:paraId="5EFCCBD2">
      <w:pPr>
        <w:jc w:val="center"/>
        <w:rPr>
          <w:rFonts w:hint="eastAsia" w:ascii="宋体" w:hAnsi="宋体" w:eastAsia="宋体" w:cs="宋体"/>
          <w:sz w:val="32"/>
          <w:szCs w:val="32"/>
          <w:highlight w:val="none"/>
        </w:rPr>
      </w:pPr>
    </w:p>
    <w:p w14:paraId="69FC4433">
      <w:pPr>
        <w:spacing w:line="590" w:lineRule="exact"/>
        <w:rPr>
          <w:rFonts w:hint="eastAsia" w:ascii="宋体" w:hAnsi="宋体" w:eastAsia="宋体" w:cs="宋体"/>
          <w:b/>
          <w:sz w:val="36"/>
          <w:szCs w:val="36"/>
          <w:highlight w:val="none"/>
        </w:rPr>
      </w:pPr>
    </w:p>
    <w:p w14:paraId="2FB100BE">
      <w:pPr>
        <w:jc w:val="center"/>
        <w:outlineLvl w:val="2"/>
        <w:rPr>
          <w:rFonts w:hint="eastAsia" w:ascii="黑体" w:eastAsia="宋体"/>
          <w:b/>
          <w:color w:val="auto"/>
          <w:sz w:val="36"/>
          <w:szCs w:val="36"/>
          <w:highlight w:val="none"/>
          <w:lang w:eastAsia="zh-CN"/>
        </w:rPr>
      </w:pPr>
      <w:r>
        <w:rPr>
          <w:rFonts w:hint="eastAsia" w:ascii="宋体" w:hAnsi="宋体" w:eastAsia="宋体" w:cs="宋体"/>
          <w:b/>
          <w:szCs w:val="21"/>
          <w:highlight w:val="none"/>
        </w:rPr>
        <w:br w:type="page"/>
      </w:r>
      <w:bookmarkStart w:id="104" w:name="_Toc7965"/>
      <w:bookmarkStart w:id="105" w:name="_Toc28398"/>
      <w:r>
        <w:rPr>
          <w:rFonts w:hint="eastAsia" w:ascii="黑体" w:eastAsia="黑体"/>
          <w:b/>
          <w:color w:val="auto"/>
          <w:sz w:val="36"/>
          <w:szCs w:val="36"/>
          <w:highlight w:val="none"/>
          <w:lang w:eastAsia="zh-CN"/>
        </w:rPr>
        <w:t>协</w:t>
      </w:r>
      <w:r>
        <w:rPr>
          <w:rFonts w:hint="eastAsia" w:ascii="黑体" w:eastAsia="黑体"/>
          <w:b/>
          <w:color w:val="auto"/>
          <w:sz w:val="36"/>
          <w:szCs w:val="36"/>
          <w:highlight w:val="none"/>
          <w:lang w:val="en-US" w:eastAsia="zh-CN"/>
        </w:rPr>
        <w:t xml:space="preserve"> </w:t>
      </w:r>
      <w:r>
        <w:rPr>
          <w:rFonts w:hint="eastAsia" w:ascii="黑体" w:eastAsia="黑体"/>
          <w:b/>
          <w:color w:val="auto"/>
          <w:sz w:val="36"/>
          <w:szCs w:val="36"/>
          <w:highlight w:val="none"/>
          <w:lang w:eastAsia="zh-CN"/>
        </w:rPr>
        <w:t>议</w:t>
      </w:r>
      <w:r>
        <w:rPr>
          <w:rFonts w:hint="eastAsia" w:ascii="黑体" w:eastAsia="黑体"/>
          <w:b/>
          <w:color w:val="auto"/>
          <w:sz w:val="36"/>
          <w:szCs w:val="36"/>
          <w:highlight w:val="none"/>
          <w:lang w:val="en-US" w:eastAsia="zh-CN"/>
        </w:rPr>
        <w:t xml:space="preserve"> </w:t>
      </w:r>
      <w:r>
        <w:rPr>
          <w:rFonts w:hint="eastAsia" w:ascii="黑体" w:eastAsia="黑体"/>
          <w:b/>
          <w:color w:val="auto"/>
          <w:sz w:val="36"/>
          <w:szCs w:val="36"/>
          <w:highlight w:val="none"/>
          <w:lang w:eastAsia="zh-CN"/>
        </w:rPr>
        <w:t>书</w:t>
      </w:r>
      <w:bookmarkEnd w:id="104"/>
      <w:bookmarkEnd w:id="105"/>
    </w:p>
    <w:p w14:paraId="3422BAD0">
      <w:pPr>
        <w:spacing w:line="360" w:lineRule="auto"/>
        <w:rPr>
          <w:rFonts w:hAnsi="宋体" w:cs="宋体"/>
          <w:color w:val="auto"/>
          <w:szCs w:val="21"/>
          <w:highlight w:val="none"/>
          <w:u w:val="single"/>
        </w:rPr>
      </w:pPr>
      <w:r>
        <w:rPr>
          <w:rFonts w:hint="eastAsia" w:hAnsi="宋体" w:cs="宋体"/>
          <w:color w:val="auto"/>
          <w:szCs w:val="21"/>
          <w:highlight w:val="none"/>
        </w:rPr>
        <w:t>甲方：</w:t>
      </w:r>
      <w:r>
        <w:rPr>
          <w:rFonts w:hint="eastAsia" w:hAnsi="宋体" w:cs="宋体"/>
          <w:color w:val="auto"/>
          <w:szCs w:val="21"/>
          <w:highlight w:val="none"/>
          <w:u w:val="single"/>
        </w:rPr>
        <w:t xml:space="preserve">             </w:t>
      </w:r>
    </w:p>
    <w:p w14:paraId="10E25643">
      <w:pPr>
        <w:spacing w:line="360" w:lineRule="auto"/>
        <w:rPr>
          <w:rFonts w:hint="eastAsia" w:hAnsi="宋体" w:cs="宋体"/>
          <w:color w:val="auto"/>
          <w:szCs w:val="21"/>
          <w:highlight w:val="none"/>
          <w:u w:val="single"/>
        </w:rPr>
      </w:pPr>
      <w:r>
        <w:rPr>
          <w:rFonts w:hint="eastAsia" w:hAnsi="宋体" w:cs="宋体"/>
          <w:color w:val="auto"/>
          <w:szCs w:val="21"/>
          <w:highlight w:val="none"/>
        </w:rPr>
        <w:t>乙方：</w:t>
      </w:r>
      <w:r>
        <w:rPr>
          <w:rFonts w:hint="eastAsia" w:hAnsi="宋体" w:cs="宋体"/>
          <w:color w:val="auto"/>
          <w:szCs w:val="21"/>
          <w:highlight w:val="none"/>
          <w:u w:val="single"/>
        </w:rPr>
        <w:t xml:space="preserve">           </w:t>
      </w:r>
      <w:r>
        <w:rPr>
          <w:rFonts w:hint="eastAsia" w:hAnsi="宋体" w:cs="宋体"/>
          <w:color w:val="auto"/>
          <w:szCs w:val="21"/>
          <w:highlight w:val="none"/>
          <w:u w:val="single"/>
          <w:lang w:val="en-US" w:eastAsia="zh-CN"/>
        </w:rPr>
        <w:t xml:space="preserve"> </w:t>
      </w:r>
      <w:r>
        <w:rPr>
          <w:rFonts w:hint="eastAsia" w:hAnsi="宋体" w:cs="宋体"/>
          <w:color w:val="auto"/>
          <w:szCs w:val="21"/>
          <w:highlight w:val="none"/>
          <w:u w:val="single"/>
        </w:rPr>
        <w:t xml:space="preserve"> </w:t>
      </w:r>
    </w:p>
    <w:p w14:paraId="171CD863">
      <w:pPr>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根据《中华人民共和国</w:t>
      </w:r>
      <w:r>
        <w:rPr>
          <w:rFonts w:hint="eastAsia" w:hAnsi="宋体" w:cs="宋体"/>
          <w:color w:val="auto"/>
          <w:szCs w:val="21"/>
          <w:highlight w:val="none"/>
          <w:lang w:eastAsia="zh-CN"/>
        </w:rPr>
        <w:t>民法典</w:t>
      </w:r>
      <w:r>
        <w:rPr>
          <w:rFonts w:hint="eastAsia" w:hAnsi="宋体" w:cs="宋体"/>
          <w:color w:val="auto"/>
          <w:szCs w:val="21"/>
          <w:highlight w:val="none"/>
        </w:rPr>
        <w:t>》、《中华人民共和国政府采购法》与项目行业有关的法律法规，以及本项目（</w:t>
      </w:r>
      <w:r>
        <w:rPr>
          <w:rFonts w:hint="eastAsia" w:hAnsi="宋体" w:cs="宋体"/>
          <w:color w:val="auto"/>
          <w:szCs w:val="21"/>
          <w:highlight w:val="none"/>
          <w:lang w:eastAsia="zh-CN"/>
        </w:rPr>
        <w:t>游泳馆（泳池恒温）托管服务项目</w:t>
      </w:r>
      <w:r>
        <w:rPr>
          <w:rFonts w:hint="eastAsia" w:hAnsi="宋体" w:cs="宋体"/>
          <w:color w:val="auto"/>
          <w:szCs w:val="21"/>
          <w:highlight w:val="none"/>
        </w:rPr>
        <w:t>）相关采购要求的规定，合同双方就乙方向采购方提供</w:t>
      </w:r>
      <w:r>
        <w:rPr>
          <w:rFonts w:hint="eastAsia" w:hAnsi="宋体" w:cs="宋体"/>
          <w:color w:val="auto"/>
          <w:szCs w:val="21"/>
          <w:highlight w:val="none"/>
          <w:lang w:eastAsia="zh-CN"/>
        </w:rPr>
        <w:t>游泳馆（泳池恒温）托管服务项目</w:t>
      </w:r>
      <w:r>
        <w:rPr>
          <w:rFonts w:hint="eastAsia" w:hAnsi="宋体" w:cs="宋体"/>
          <w:color w:val="auto"/>
          <w:szCs w:val="21"/>
          <w:highlight w:val="none"/>
        </w:rPr>
        <w:t>协商达成一致，确立本合同。</w:t>
      </w:r>
    </w:p>
    <w:p w14:paraId="5FA3D4D8">
      <w:pPr>
        <w:tabs>
          <w:tab w:val="left" w:pos="480"/>
        </w:tabs>
        <w:spacing w:line="360" w:lineRule="auto"/>
        <w:outlineLvl w:val="1"/>
        <w:rPr>
          <w:rFonts w:hint="eastAsia" w:hAnsi="宋体" w:cs="宋体"/>
          <w:b/>
          <w:color w:val="auto"/>
          <w:szCs w:val="21"/>
          <w:highlight w:val="none"/>
        </w:rPr>
      </w:pPr>
      <w:bookmarkStart w:id="106" w:name="_Toc7407"/>
      <w:bookmarkStart w:id="107" w:name="_Toc30883"/>
      <w:bookmarkStart w:id="108" w:name="_Toc8841"/>
      <w:r>
        <w:rPr>
          <w:rFonts w:hint="eastAsia" w:hAnsi="宋体" w:cs="宋体"/>
          <w:b/>
          <w:color w:val="auto"/>
          <w:szCs w:val="21"/>
          <w:highlight w:val="none"/>
        </w:rPr>
        <w:t>一、合同标的物内容、数量及单价</w:t>
      </w:r>
      <w:r>
        <w:rPr>
          <w:rFonts w:hint="eastAsia" w:hAnsi="宋体" w:cs="宋体"/>
          <w:color w:val="auto"/>
          <w:szCs w:val="21"/>
          <w:highlight w:val="none"/>
        </w:rPr>
        <w:t>（以竞争性磋商响应文件正本和澄清表〈函〉为准）</w:t>
      </w:r>
      <w:bookmarkEnd w:id="106"/>
      <w:bookmarkEnd w:id="107"/>
      <w:bookmarkEnd w:id="108"/>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1855"/>
        <w:gridCol w:w="1421"/>
        <w:gridCol w:w="2648"/>
        <w:gridCol w:w="1096"/>
      </w:tblGrid>
      <w:tr w14:paraId="0E5AD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98" w:type="dxa"/>
            <w:tcBorders>
              <w:top w:val="single" w:color="auto" w:sz="4" w:space="0"/>
              <w:left w:val="single" w:color="auto" w:sz="4" w:space="0"/>
              <w:bottom w:val="single" w:color="auto" w:sz="4" w:space="0"/>
              <w:right w:val="single" w:color="auto" w:sz="4" w:space="0"/>
            </w:tcBorders>
            <w:noWrap w:val="0"/>
            <w:vAlign w:val="center"/>
          </w:tcPr>
          <w:p w14:paraId="41367FFD">
            <w:pPr>
              <w:tabs>
                <w:tab w:val="left" w:pos="480"/>
              </w:tabs>
              <w:spacing w:line="396" w:lineRule="exact"/>
              <w:jc w:val="center"/>
              <w:rPr>
                <w:rFonts w:hint="eastAsia" w:hAnsi="宋体" w:cs="宋体"/>
                <w:color w:val="auto"/>
                <w:szCs w:val="21"/>
                <w:highlight w:val="none"/>
              </w:rPr>
            </w:pPr>
            <w:r>
              <w:rPr>
                <w:rFonts w:hint="eastAsia" w:hAnsi="宋体" w:cs="宋体"/>
                <w:color w:val="auto"/>
                <w:szCs w:val="21"/>
                <w:highlight w:val="none"/>
              </w:rPr>
              <w:t>序号</w:t>
            </w:r>
          </w:p>
        </w:tc>
        <w:tc>
          <w:tcPr>
            <w:tcW w:w="1855" w:type="dxa"/>
            <w:tcBorders>
              <w:top w:val="single" w:color="auto" w:sz="4" w:space="0"/>
              <w:left w:val="single" w:color="auto" w:sz="4" w:space="0"/>
              <w:bottom w:val="single" w:color="auto" w:sz="4" w:space="0"/>
              <w:right w:val="single" w:color="auto" w:sz="4" w:space="0"/>
            </w:tcBorders>
            <w:noWrap w:val="0"/>
            <w:vAlign w:val="center"/>
          </w:tcPr>
          <w:p w14:paraId="761E3772">
            <w:pPr>
              <w:tabs>
                <w:tab w:val="left" w:pos="480"/>
              </w:tabs>
              <w:spacing w:line="396" w:lineRule="exact"/>
              <w:jc w:val="center"/>
              <w:rPr>
                <w:rFonts w:hint="eastAsia" w:hAnsi="宋体" w:eastAsia="宋体" w:cs="宋体"/>
                <w:color w:val="auto"/>
                <w:szCs w:val="21"/>
                <w:highlight w:val="none"/>
                <w:lang w:eastAsia="zh-CN"/>
              </w:rPr>
            </w:pPr>
            <w:r>
              <w:rPr>
                <w:rFonts w:hint="eastAsia" w:hAnsi="宋体" w:cs="宋体"/>
                <w:color w:val="auto"/>
                <w:szCs w:val="21"/>
                <w:highlight w:val="none"/>
                <w:lang w:eastAsia="zh-CN"/>
              </w:rPr>
              <w:t>服务内容</w:t>
            </w:r>
          </w:p>
        </w:tc>
        <w:tc>
          <w:tcPr>
            <w:tcW w:w="1421" w:type="dxa"/>
            <w:tcBorders>
              <w:top w:val="single" w:color="auto" w:sz="4" w:space="0"/>
              <w:left w:val="single" w:color="auto" w:sz="4" w:space="0"/>
              <w:bottom w:val="single" w:color="auto" w:sz="4" w:space="0"/>
              <w:right w:val="single" w:color="auto" w:sz="4" w:space="0"/>
            </w:tcBorders>
            <w:noWrap w:val="0"/>
            <w:vAlign w:val="center"/>
          </w:tcPr>
          <w:p w14:paraId="6DC2FEF8">
            <w:pPr>
              <w:tabs>
                <w:tab w:val="left" w:pos="480"/>
              </w:tabs>
              <w:spacing w:line="396" w:lineRule="exact"/>
              <w:jc w:val="center"/>
              <w:rPr>
                <w:rFonts w:hint="eastAsia" w:hAnsi="宋体" w:eastAsia="宋体" w:cs="宋体"/>
                <w:color w:val="auto"/>
                <w:szCs w:val="21"/>
                <w:highlight w:val="none"/>
                <w:lang w:eastAsia="zh-CN"/>
              </w:rPr>
            </w:pPr>
            <w:r>
              <w:rPr>
                <w:rFonts w:hint="eastAsia" w:hAnsi="宋体" w:cs="宋体"/>
                <w:color w:val="auto"/>
                <w:szCs w:val="21"/>
                <w:highlight w:val="none"/>
                <w:lang w:eastAsia="zh-CN"/>
              </w:rPr>
              <w:t>服务期限</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044912B7">
            <w:pPr>
              <w:tabs>
                <w:tab w:val="left" w:pos="480"/>
              </w:tabs>
              <w:spacing w:line="396" w:lineRule="exact"/>
              <w:jc w:val="center"/>
              <w:rPr>
                <w:rFonts w:hint="eastAsia" w:hAnsi="宋体" w:eastAsia="宋体" w:cs="宋体"/>
                <w:color w:val="auto"/>
                <w:szCs w:val="21"/>
                <w:highlight w:val="none"/>
                <w:lang w:eastAsia="zh-CN"/>
              </w:rPr>
            </w:pPr>
            <w:r>
              <w:rPr>
                <w:rFonts w:hint="eastAsia" w:hAnsi="宋体" w:cs="宋体"/>
                <w:color w:val="auto"/>
                <w:szCs w:val="21"/>
                <w:highlight w:val="none"/>
                <w:lang w:eastAsia="zh-CN"/>
              </w:rPr>
              <w:t>相关要求</w:t>
            </w:r>
          </w:p>
        </w:tc>
        <w:tc>
          <w:tcPr>
            <w:tcW w:w="1096" w:type="dxa"/>
            <w:tcBorders>
              <w:top w:val="single" w:color="auto" w:sz="4" w:space="0"/>
              <w:left w:val="single" w:color="auto" w:sz="4" w:space="0"/>
              <w:bottom w:val="single" w:color="auto" w:sz="4" w:space="0"/>
              <w:right w:val="single" w:color="auto" w:sz="4" w:space="0"/>
            </w:tcBorders>
            <w:noWrap w:val="0"/>
            <w:vAlign w:val="center"/>
          </w:tcPr>
          <w:p w14:paraId="01C4D154">
            <w:pPr>
              <w:tabs>
                <w:tab w:val="left" w:pos="480"/>
              </w:tabs>
              <w:spacing w:line="396" w:lineRule="exact"/>
              <w:jc w:val="center"/>
              <w:rPr>
                <w:rFonts w:hint="eastAsia" w:hAnsi="宋体" w:cs="宋体"/>
                <w:color w:val="auto"/>
                <w:szCs w:val="21"/>
                <w:highlight w:val="none"/>
              </w:rPr>
            </w:pPr>
            <w:r>
              <w:rPr>
                <w:rFonts w:hint="eastAsia" w:hAnsi="宋体" w:cs="宋体"/>
                <w:color w:val="auto"/>
                <w:szCs w:val="21"/>
                <w:highlight w:val="none"/>
              </w:rPr>
              <w:t>备注</w:t>
            </w:r>
          </w:p>
        </w:tc>
      </w:tr>
      <w:tr w14:paraId="06C19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98" w:type="dxa"/>
            <w:tcBorders>
              <w:top w:val="single" w:color="auto" w:sz="4" w:space="0"/>
              <w:left w:val="single" w:color="auto" w:sz="4" w:space="0"/>
              <w:bottom w:val="single" w:color="auto" w:sz="4" w:space="0"/>
              <w:right w:val="single" w:color="auto" w:sz="4" w:space="0"/>
            </w:tcBorders>
            <w:noWrap w:val="0"/>
            <w:vAlign w:val="center"/>
          </w:tcPr>
          <w:p w14:paraId="09BF6EFC">
            <w:pPr>
              <w:tabs>
                <w:tab w:val="left" w:pos="480"/>
              </w:tabs>
              <w:spacing w:line="396" w:lineRule="exact"/>
              <w:jc w:val="center"/>
              <w:rPr>
                <w:rFonts w:hint="eastAsia" w:hAnsi="宋体" w:cs="宋体"/>
                <w:color w:val="auto"/>
                <w:szCs w:val="21"/>
                <w:highlight w:val="none"/>
              </w:rPr>
            </w:pPr>
            <w:r>
              <w:rPr>
                <w:rFonts w:hint="eastAsia" w:hAnsi="宋体" w:cs="宋体"/>
                <w:color w:val="auto"/>
                <w:szCs w:val="21"/>
                <w:highlight w:val="none"/>
              </w:rPr>
              <w:t>1</w:t>
            </w:r>
          </w:p>
        </w:tc>
        <w:tc>
          <w:tcPr>
            <w:tcW w:w="1855" w:type="dxa"/>
            <w:tcBorders>
              <w:top w:val="single" w:color="auto" w:sz="4" w:space="0"/>
              <w:left w:val="single" w:color="auto" w:sz="4" w:space="0"/>
              <w:bottom w:val="single" w:color="auto" w:sz="4" w:space="0"/>
              <w:right w:val="single" w:color="auto" w:sz="4" w:space="0"/>
            </w:tcBorders>
            <w:noWrap w:val="0"/>
            <w:vAlign w:val="center"/>
          </w:tcPr>
          <w:p w14:paraId="7DB711CB">
            <w:pPr>
              <w:tabs>
                <w:tab w:val="left" w:pos="480"/>
              </w:tabs>
              <w:spacing w:line="396" w:lineRule="exact"/>
              <w:jc w:val="center"/>
              <w:rPr>
                <w:rFonts w:hint="eastAsia" w:hAnsi="宋体" w:cs="宋体"/>
                <w:color w:val="auto"/>
                <w:szCs w:val="21"/>
                <w:highlight w:val="none"/>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14:paraId="7BAD03B7">
            <w:pPr>
              <w:tabs>
                <w:tab w:val="left" w:pos="480"/>
              </w:tabs>
              <w:spacing w:line="396" w:lineRule="exact"/>
              <w:jc w:val="center"/>
              <w:rPr>
                <w:rFonts w:hint="eastAsia" w:hAnsi="宋体" w:cs="宋体"/>
                <w:color w:val="auto"/>
                <w:szCs w:val="21"/>
                <w:highlight w:val="none"/>
              </w:rPr>
            </w:pPr>
          </w:p>
        </w:tc>
        <w:tc>
          <w:tcPr>
            <w:tcW w:w="2648" w:type="dxa"/>
            <w:tcBorders>
              <w:top w:val="single" w:color="auto" w:sz="4" w:space="0"/>
              <w:left w:val="single" w:color="auto" w:sz="4" w:space="0"/>
              <w:bottom w:val="single" w:color="auto" w:sz="4" w:space="0"/>
              <w:right w:val="single" w:color="auto" w:sz="4" w:space="0"/>
            </w:tcBorders>
            <w:noWrap w:val="0"/>
            <w:vAlign w:val="center"/>
          </w:tcPr>
          <w:p w14:paraId="14B74B89">
            <w:pPr>
              <w:tabs>
                <w:tab w:val="left" w:pos="480"/>
              </w:tabs>
              <w:spacing w:line="396" w:lineRule="exact"/>
              <w:jc w:val="center"/>
              <w:rPr>
                <w:rFonts w:hint="eastAsia" w:hAnsi="宋体" w:cs="宋体"/>
                <w:color w:val="auto"/>
                <w:szCs w:val="21"/>
                <w:highlight w:val="none"/>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14:paraId="4E6F35D5">
            <w:pPr>
              <w:tabs>
                <w:tab w:val="left" w:pos="480"/>
              </w:tabs>
              <w:spacing w:line="396" w:lineRule="exact"/>
              <w:jc w:val="center"/>
              <w:rPr>
                <w:rFonts w:hint="eastAsia" w:hAnsi="宋体" w:cs="宋体"/>
                <w:color w:val="auto"/>
                <w:szCs w:val="21"/>
                <w:highlight w:val="none"/>
              </w:rPr>
            </w:pPr>
          </w:p>
        </w:tc>
      </w:tr>
      <w:tr w14:paraId="7D9A1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198" w:type="dxa"/>
            <w:tcBorders>
              <w:top w:val="single" w:color="auto" w:sz="4" w:space="0"/>
              <w:left w:val="single" w:color="auto" w:sz="4" w:space="0"/>
              <w:bottom w:val="single" w:color="auto" w:sz="4" w:space="0"/>
              <w:right w:val="single" w:color="auto" w:sz="4" w:space="0"/>
            </w:tcBorders>
            <w:noWrap w:val="0"/>
            <w:vAlign w:val="center"/>
          </w:tcPr>
          <w:p w14:paraId="73F8A758">
            <w:pPr>
              <w:tabs>
                <w:tab w:val="left" w:pos="480"/>
              </w:tabs>
              <w:spacing w:line="396" w:lineRule="exact"/>
              <w:jc w:val="center"/>
              <w:rPr>
                <w:rFonts w:hint="eastAsia" w:hAnsi="宋体" w:cs="宋体"/>
                <w:color w:val="auto"/>
                <w:szCs w:val="21"/>
                <w:highlight w:val="none"/>
              </w:rPr>
            </w:pPr>
            <w:r>
              <w:rPr>
                <w:rFonts w:hint="eastAsia" w:hAnsi="宋体" w:cs="宋体"/>
                <w:color w:val="auto"/>
                <w:szCs w:val="21"/>
                <w:highlight w:val="none"/>
              </w:rPr>
              <w:t>……</w:t>
            </w:r>
          </w:p>
        </w:tc>
        <w:tc>
          <w:tcPr>
            <w:tcW w:w="1855" w:type="dxa"/>
            <w:tcBorders>
              <w:top w:val="single" w:color="auto" w:sz="4" w:space="0"/>
              <w:left w:val="single" w:color="auto" w:sz="4" w:space="0"/>
              <w:bottom w:val="single" w:color="auto" w:sz="4" w:space="0"/>
              <w:right w:val="single" w:color="auto" w:sz="4" w:space="0"/>
            </w:tcBorders>
            <w:noWrap w:val="0"/>
            <w:vAlign w:val="center"/>
          </w:tcPr>
          <w:p w14:paraId="2811A1A2">
            <w:pPr>
              <w:tabs>
                <w:tab w:val="left" w:pos="480"/>
              </w:tabs>
              <w:spacing w:line="396" w:lineRule="exact"/>
              <w:jc w:val="center"/>
              <w:rPr>
                <w:rFonts w:hint="eastAsia" w:hAnsi="宋体" w:cs="宋体"/>
                <w:color w:val="auto"/>
                <w:szCs w:val="21"/>
                <w:highlight w:val="none"/>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14:paraId="6FCF8C93">
            <w:pPr>
              <w:tabs>
                <w:tab w:val="left" w:pos="480"/>
              </w:tabs>
              <w:spacing w:line="396" w:lineRule="exact"/>
              <w:jc w:val="center"/>
              <w:rPr>
                <w:rFonts w:hint="eastAsia" w:hAnsi="宋体" w:cs="宋体"/>
                <w:color w:val="auto"/>
                <w:szCs w:val="21"/>
                <w:highlight w:val="none"/>
              </w:rPr>
            </w:pPr>
          </w:p>
        </w:tc>
        <w:tc>
          <w:tcPr>
            <w:tcW w:w="2648" w:type="dxa"/>
            <w:tcBorders>
              <w:top w:val="single" w:color="auto" w:sz="4" w:space="0"/>
              <w:left w:val="single" w:color="auto" w:sz="4" w:space="0"/>
              <w:bottom w:val="single" w:color="auto" w:sz="4" w:space="0"/>
              <w:right w:val="single" w:color="auto" w:sz="4" w:space="0"/>
            </w:tcBorders>
            <w:noWrap w:val="0"/>
            <w:vAlign w:val="center"/>
          </w:tcPr>
          <w:p w14:paraId="36D3124E">
            <w:pPr>
              <w:tabs>
                <w:tab w:val="left" w:pos="480"/>
              </w:tabs>
              <w:spacing w:line="396" w:lineRule="exact"/>
              <w:jc w:val="center"/>
              <w:rPr>
                <w:rFonts w:hint="eastAsia" w:hAnsi="宋体" w:cs="宋体"/>
                <w:color w:val="auto"/>
                <w:szCs w:val="21"/>
                <w:highlight w:val="none"/>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14:paraId="3EC378B9">
            <w:pPr>
              <w:tabs>
                <w:tab w:val="left" w:pos="480"/>
              </w:tabs>
              <w:spacing w:line="396" w:lineRule="exact"/>
              <w:jc w:val="center"/>
              <w:rPr>
                <w:rFonts w:hint="eastAsia" w:hAnsi="宋体" w:cs="宋体"/>
                <w:color w:val="auto"/>
                <w:szCs w:val="21"/>
                <w:highlight w:val="none"/>
              </w:rPr>
            </w:pPr>
          </w:p>
        </w:tc>
      </w:tr>
    </w:tbl>
    <w:p w14:paraId="441BF0EA">
      <w:pPr>
        <w:tabs>
          <w:tab w:val="left" w:pos="480"/>
        </w:tabs>
        <w:spacing w:line="360" w:lineRule="auto"/>
        <w:outlineLvl w:val="1"/>
        <w:rPr>
          <w:rFonts w:hint="eastAsia" w:hAnsi="宋体" w:cs="宋体"/>
          <w:b/>
          <w:color w:val="auto"/>
          <w:szCs w:val="21"/>
          <w:highlight w:val="none"/>
        </w:rPr>
      </w:pPr>
      <w:bookmarkStart w:id="109" w:name="_Toc8887"/>
      <w:bookmarkStart w:id="110" w:name="_Toc4137"/>
      <w:bookmarkStart w:id="111" w:name="_Toc3926"/>
      <w:r>
        <w:rPr>
          <w:rFonts w:hint="eastAsia" w:hAnsi="宋体" w:cs="宋体"/>
          <w:b/>
          <w:color w:val="auto"/>
          <w:szCs w:val="21"/>
          <w:highlight w:val="none"/>
        </w:rPr>
        <w:t>二、合同价款</w:t>
      </w:r>
      <w:bookmarkEnd w:id="109"/>
      <w:bookmarkEnd w:id="110"/>
      <w:bookmarkEnd w:id="111"/>
    </w:p>
    <w:p w14:paraId="518284EF">
      <w:pPr>
        <w:tabs>
          <w:tab w:val="left" w:pos="480"/>
        </w:tabs>
        <w:spacing w:line="360" w:lineRule="auto"/>
        <w:ind w:firstLine="480" w:firstLineChars="200"/>
        <w:rPr>
          <w:rFonts w:hint="default" w:hAnsi="宋体" w:cs="宋体"/>
          <w:color w:val="auto"/>
          <w:szCs w:val="21"/>
          <w:highlight w:val="none"/>
          <w:u w:val="single"/>
          <w:lang w:val="en-US" w:eastAsia="zh-CN"/>
        </w:rPr>
      </w:pPr>
      <w:r>
        <w:rPr>
          <w:rFonts w:hint="eastAsia" w:hAnsi="宋体" w:cs="宋体"/>
          <w:color w:val="auto"/>
          <w:szCs w:val="21"/>
          <w:highlight w:val="none"/>
        </w:rPr>
        <w:t>（一）</w:t>
      </w:r>
      <w:r>
        <w:rPr>
          <w:rFonts w:hint="eastAsia" w:hAnsi="宋体" w:cs="宋体"/>
          <w:color w:val="auto"/>
          <w:szCs w:val="21"/>
          <w:highlight w:val="none"/>
          <w:lang w:val="en-US" w:eastAsia="zh-CN"/>
        </w:rPr>
        <w:t>本合同为总价合同，各项活动服务的合同总价为其磋商最终报价</w:t>
      </w:r>
      <w:r>
        <w:rPr>
          <w:rFonts w:hint="eastAsia" w:hAnsi="宋体" w:cs="宋体"/>
          <w:color w:val="auto"/>
          <w:szCs w:val="21"/>
          <w:highlight w:val="none"/>
        </w:rPr>
        <w:t>。</w:t>
      </w:r>
    </w:p>
    <w:p w14:paraId="1A056B4A">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（二）合同价包括：</w:t>
      </w:r>
    </w:p>
    <w:p w14:paraId="5F7CF9B3">
      <w:pPr>
        <w:tabs>
          <w:tab w:val="left" w:pos="480"/>
        </w:tabs>
        <w:spacing w:line="360" w:lineRule="auto"/>
        <w:outlineLvl w:val="1"/>
        <w:rPr>
          <w:rFonts w:hint="eastAsia" w:hAnsi="宋体" w:cs="宋体"/>
          <w:b/>
          <w:color w:val="auto"/>
          <w:szCs w:val="21"/>
          <w:highlight w:val="none"/>
        </w:rPr>
      </w:pPr>
      <w:bookmarkStart w:id="112" w:name="_Toc6296"/>
      <w:bookmarkStart w:id="113" w:name="_Toc23247"/>
      <w:bookmarkStart w:id="114" w:name="_Toc28664"/>
      <w:r>
        <w:rPr>
          <w:rFonts w:hint="eastAsia" w:hAnsi="宋体" w:cs="宋体"/>
          <w:b/>
          <w:color w:val="auto"/>
          <w:szCs w:val="21"/>
          <w:highlight w:val="none"/>
        </w:rPr>
        <w:t>三、款项结算</w:t>
      </w:r>
      <w:bookmarkEnd w:id="112"/>
      <w:bookmarkEnd w:id="113"/>
      <w:bookmarkEnd w:id="114"/>
    </w:p>
    <w:p w14:paraId="44CC44BF">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lang w:eastAsia="zh-CN"/>
        </w:rPr>
        <w:t>详见合同前附表</w:t>
      </w:r>
      <w:r>
        <w:rPr>
          <w:rFonts w:hint="eastAsia" w:hAnsi="宋体" w:cs="宋体"/>
          <w:color w:val="auto"/>
          <w:szCs w:val="21"/>
          <w:highlight w:val="none"/>
        </w:rPr>
        <w:t>。</w:t>
      </w:r>
    </w:p>
    <w:p w14:paraId="495BA16A">
      <w:pPr>
        <w:tabs>
          <w:tab w:val="left" w:pos="480"/>
        </w:tabs>
        <w:spacing w:line="360" w:lineRule="auto"/>
        <w:outlineLvl w:val="1"/>
        <w:rPr>
          <w:rFonts w:hint="eastAsia" w:hAnsi="宋体" w:cs="宋体"/>
          <w:color w:val="auto"/>
          <w:szCs w:val="21"/>
          <w:highlight w:val="none"/>
        </w:rPr>
      </w:pPr>
      <w:bookmarkStart w:id="115" w:name="_Toc24406"/>
      <w:bookmarkStart w:id="116" w:name="_Toc21110"/>
      <w:bookmarkStart w:id="117" w:name="_Toc21714"/>
      <w:r>
        <w:rPr>
          <w:rFonts w:hint="eastAsia" w:hAnsi="宋体" w:cs="宋体"/>
          <w:b/>
          <w:color w:val="auto"/>
          <w:szCs w:val="21"/>
          <w:highlight w:val="none"/>
          <w:lang w:eastAsia="zh-CN"/>
        </w:rPr>
        <w:t>四</w:t>
      </w:r>
      <w:r>
        <w:rPr>
          <w:rFonts w:hint="eastAsia" w:hAnsi="宋体" w:cs="宋体"/>
          <w:b/>
          <w:color w:val="auto"/>
          <w:szCs w:val="21"/>
          <w:highlight w:val="none"/>
        </w:rPr>
        <w:t>、</w:t>
      </w:r>
      <w:r>
        <w:rPr>
          <w:rFonts w:hint="eastAsia" w:hAnsi="宋体" w:cs="宋体"/>
          <w:b/>
          <w:color w:val="auto"/>
          <w:szCs w:val="21"/>
          <w:highlight w:val="none"/>
          <w:lang w:eastAsia="zh-CN"/>
        </w:rPr>
        <w:t>服务</w:t>
      </w:r>
      <w:r>
        <w:rPr>
          <w:rFonts w:hint="eastAsia" w:hAnsi="宋体" w:cs="宋体"/>
          <w:b/>
          <w:color w:val="auto"/>
          <w:szCs w:val="21"/>
          <w:highlight w:val="none"/>
        </w:rPr>
        <w:t>条件：</w:t>
      </w:r>
      <w:bookmarkEnd w:id="115"/>
      <w:bookmarkEnd w:id="116"/>
      <w:bookmarkEnd w:id="117"/>
    </w:p>
    <w:p w14:paraId="61C008A7">
      <w:pPr>
        <w:tabs>
          <w:tab w:val="left" w:pos="480"/>
        </w:tabs>
        <w:spacing w:line="360" w:lineRule="auto"/>
        <w:ind w:firstLine="480" w:firstLineChars="200"/>
        <w:rPr>
          <w:rFonts w:hint="eastAsia" w:hAnsi="宋体" w:eastAsia="宋体" w:cs="宋体"/>
          <w:color w:val="auto"/>
          <w:szCs w:val="21"/>
          <w:highlight w:val="none"/>
          <w:lang w:eastAsia="zh-CN"/>
        </w:rPr>
      </w:pPr>
      <w:r>
        <w:rPr>
          <w:rFonts w:hint="eastAsia" w:hAnsi="宋体" w:cs="宋体"/>
          <w:color w:val="auto"/>
          <w:szCs w:val="21"/>
          <w:highlight w:val="none"/>
        </w:rPr>
        <w:t>（一）</w:t>
      </w:r>
      <w:r>
        <w:rPr>
          <w:rFonts w:hint="eastAsia" w:hAnsi="宋体" w:cs="宋体"/>
          <w:color w:val="auto"/>
          <w:szCs w:val="21"/>
          <w:highlight w:val="none"/>
          <w:lang w:eastAsia="zh-CN"/>
        </w:rPr>
        <w:t>服务</w:t>
      </w:r>
      <w:r>
        <w:rPr>
          <w:rFonts w:hint="eastAsia" w:hAnsi="宋体" w:cs="宋体"/>
          <w:color w:val="auto"/>
          <w:szCs w:val="21"/>
          <w:highlight w:val="none"/>
        </w:rPr>
        <w:t>地点：</w:t>
      </w:r>
      <w:r>
        <w:rPr>
          <w:rFonts w:hint="eastAsia" w:hAnsi="宋体" w:cs="宋体"/>
          <w:color w:val="auto"/>
          <w:szCs w:val="21"/>
          <w:highlight w:val="none"/>
          <w:lang w:eastAsia="zh-CN"/>
        </w:rPr>
        <w:t>镇安中学</w:t>
      </w:r>
    </w:p>
    <w:p w14:paraId="72C92ED7">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（二）</w:t>
      </w:r>
      <w:r>
        <w:rPr>
          <w:rFonts w:hint="eastAsia" w:hAnsi="宋体" w:cs="宋体"/>
          <w:color w:val="auto"/>
          <w:szCs w:val="21"/>
          <w:highlight w:val="none"/>
          <w:lang w:eastAsia="zh-CN"/>
        </w:rPr>
        <w:t>服务</w:t>
      </w:r>
      <w:r>
        <w:rPr>
          <w:rFonts w:hint="eastAsia" w:hAnsi="宋体" w:cs="宋体"/>
          <w:color w:val="auto"/>
          <w:szCs w:val="21"/>
          <w:highlight w:val="none"/>
        </w:rPr>
        <w:t>期</w:t>
      </w:r>
      <w:r>
        <w:rPr>
          <w:rFonts w:hint="eastAsia" w:hAnsi="宋体" w:cs="宋体"/>
          <w:color w:val="auto"/>
          <w:szCs w:val="21"/>
          <w:highlight w:val="none"/>
          <w:lang w:eastAsia="zh-CN"/>
        </w:rPr>
        <w:t>：</w:t>
      </w:r>
    </w:p>
    <w:p w14:paraId="3B867CD9">
      <w:pPr>
        <w:tabs>
          <w:tab w:val="left" w:pos="480"/>
        </w:tabs>
        <w:spacing w:line="360" w:lineRule="auto"/>
        <w:outlineLvl w:val="1"/>
        <w:rPr>
          <w:rFonts w:hint="eastAsia" w:hAnsi="宋体" w:cs="宋体"/>
          <w:b/>
          <w:color w:val="auto"/>
          <w:szCs w:val="21"/>
          <w:highlight w:val="none"/>
        </w:rPr>
      </w:pPr>
      <w:bookmarkStart w:id="118" w:name="_Toc7966"/>
      <w:bookmarkStart w:id="119" w:name="_Toc27382"/>
      <w:bookmarkStart w:id="120" w:name="_Toc32459"/>
      <w:r>
        <w:rPr>
          <w:rFonts w:hint="eastAsia" w:hAnsi="宋体" w:cs="宋体"/>
          <w:b/>
          <w:color w:val="auto"/>
          <w:szCs w:val="21"/>
          <w:highlight w:val="none"/>
          <w:lang w:eastAsia="zh-CN"/>
        </w:rPr>
        <w:t>五</w:t>
      </w:r>
      <w:r>
        <w:rPr>
          <w:rFonts w:hint="eastAsia" w:hAnsi="宋体" w:cs="宋体"/>
          <w:b/>
          <w:color w:val="auto"/>
          <w:szCs w:val="21"/>
          <w:highlight w:val="none"/>
        </w:rPr>
        <w:t>、质量保证</w:t>
      </w:r>
      <w:bookmarkEnd w:id="118"/>
      <w:bookmarkEnd w:id="119"/>
      <w:bookmarkEnd w:id="120"/>
    </w:p>
    <w:p w14:paraId="6059E440">
      <w:pPr>
        <w:tabs>
          <w:tab w:val="left" w:pos="480"/>
        </w:tabs>
        <w:spacing w:line="360" w:lineRule="auto"/>
        <w:ind w:firstLine="470" w:firstLineChars="196"/>
        <w:rPr>
          <w:rFonts w:hint="eastAsia" w:hAnsi="宋体" w:cs="宋体"/>
          <w:color w:val="auto"/>
          <w:szCs w:val="21"/>
          <w:highlight w:val="none"/>
        </w:rPr>
      </w:pPr>
      <w:r>
        <w:rPr>
          <w:rFonts w:hint="eastAsia" w:hAnsi="宋体" w:cs="宋体"/>
          <w:color w:val="auto"/>
          <w:szCs w:val="21"/>
          <w:highlight w:val="none"/>
        </w:rPr>
        <w:t>1.乙方所</w:t>
      </w:r>
      <w:r>
        <w:rPr>
          <w:rFonts w:hint="eastAsia" w:hAnsi="宋体" w:cs="宋体"/>
          <w:color w:val="auto"/>
          <w:szCs w:val="21"/>
          <w:highlight w:val="none"/>
          <w:lang w:eastAsia="zh-CN"/>
        </w:rPr>
        <w:t>提</w:t>
      </w:r>
      <w:r>
        <w:rPr>
          <w:rFonts w:hint="eastAsia" w:hAnsi="宋体" w:cs="宋体"/>
          <w:color w:val="auto"/>
          <w:szCs w:val="21"/>
          <w:highlight w:val="none"/>
        </w:rPr>
        <w:t>供货物</w:t>
      </w:r>
      <w:r>
        <w:rPr>
          <w:rFonts w:hint="eastAsia" w:hAnsi="宋体" w:cs="宋体"/>
          <w:color w:val="auto"/>
          <w:szCs w:val="21"/>
          <w:highlight w:val="none"/>
          <w:lang w:eastAsia="zh-CN"/>
        </w:rPr>
        <w:t>和服务</w:t>
      </w:r>
      <w:r>
        <w:rPr>
          <w:rFonts w:hint="eastAsia" w:hAnsi="宋体" w:cs="宋体"/>
          <w:color w:val="auto"/>
          <w:szCs w:val="21"/>
          <w:highlight w:val="none"/>
        </w:rPr>
        <w:t>保证技术指标符合要求、质量性能可靠、必须符合国家相关法律法规的要求。</w:t>
      </w:r>
    </w:p>
    <w:p w14:paraId="1A686861">
      <w:pPr>
        <w:tabs>
          <w:tab w:val="left" w:pos="480"/>
        </w:tabs>
        <w:spacing w:line="360" w:lineRule="auto"/>
        <w:ind w:firstLine="470" w:firstLineChars="196"/>
        <w:rPr>
          <w:rFonts w:hint="eastAsia" w:hAnsi="宋体" w:cs="宋体"/>
          <w:color w:val="auto"/>
          <w:szCs w:val="21"/>
          <w:highlight w:val="none"/>
        </w:rPr>
      </w:pPr>
      <w:r>
        <w:rPr>
          <w:rFonts w:hint="eastAsia" w:hAnsi="宋体" w:cs="宋体"/>
          <w:color w:val="auto"/>
          <w:szCs w:val="21"/>
          <w:highlight w:val="none"/>
        </w:rPr>
        <w:t>2、</w:t>
      </w:r>
      <w:r>
        <w:rPr>
          <w:rFonts w:hint="eastAsia" w:hAnsi="宋体" w:cs="宋体"/>
          <w:color w:val="auto"/>
          <w:szCs w:val="21"/>
          <w:highlight w:val="none"/>
          <w:lang w:eastAsia="zh-CN"/>
        </w:rPr>
        <w:t>成交</w:t>
      </w:r>
      <w:r>
        <w:rPr>
          <w:rFonts w:hint="eastAsia" w:hAnsi="宋体" w:cs="宋体"/>
          <w:color w:val="auto"/>
          <w:szCs w:val="21"/>
          <w:highlight w:val="none"/>
        </w:rPr>
        <w:t>单位应当保证</w:t>
      </w:r>
      <w:r>
        <w:rPr>
          <w:rFonts w:hint="eastAsia" w:hAnsi="宋体" w:cs="宋体"/>
          <w:color w:val="auto"/>
          <w:szCs w:val="21"/>
          <w:highlight w:val="none"/>
          <w:lang w:eastAsia="zh-CN"/>
        </w:rPr>
        <w:t>其具有完成本项目所要求</w:t>
      </w:r>
      <w:r>
        <w:rPr>
          <w:rFonts w:hint="eastAsia" w:hAnsi="宋体" w:cs="宋体"/>
          <w:color w:val="auto"/>
          <w:szCs w:val="21"/>
          <w:highlight w:val="none"/>
        </w:rPr>
        <w:t>的</w:t>
      </w:r>
      <w:r>
        <w:rPr>
          <w:rFonts w:hint="eastAsia" w:hAnsi="宋体" w:cs="宋体"/>
          <w:color w:val="auto"/>
          <w:szCs w:val="21"/>
          <w:highlight w:val="none"/>
          <w:lang w:eastAsia="zh-CN"/>
        </w:rPr>
        <w:t>货物和服务</w:t>
      </w:r>
      <w:r>
        <w:rPr>
          <w:rFonts w:hint="eastAsia" w:hAnsi="宋体" w:cs="宋体"/>
          <w:color w:val="auto"/>
          <w:szCs w:val="21"/>
          <w:highlight w:val="none"/>
        </w:rPr>
        <w:t>所</w:t>
      </w:r>
      <w:r>
        <w:rPr>
          <w:rFonts w:hint="eastAsia" w:hAnsi="宋体" w:cs="宋体"/>
          <w:color w:val="auto"/>
          <w:szCs w:val="21"/>
          <w:highlight w:val="none"/>
          <w:lang w:eastAsia="zh-CN"/>
        </w:rPr>
        <w:t>必须具备的专业设备和服务能力</w:t>
      </w:r>
      <w:r>
        <w:rPr>
          <w:rFonts w:hint="eastAsia" w:hAnsi="宋体" w:cs="宋体"/>
          <w:color w:val="auto"/>
          <w:szCs w:val="21"/>
          <w:highlight w:val="none"/>
        </w:rPr>
        <w:t>。</w:t>
      </w:r>
    </w:p>
    <w:p w14:paraId="10D6B3F2">
      <w:pPr>
        <w:tabs>
          <w:tab w:val="left" w:pos="480"/>
        </w:tabs>
        <w:spacing w:line="360" w:lineRule="auto"/>
        <w:outlineLvl w:val="1"/>
        <w:rPr>
          <w:rFonts w:hint="eastAsia" w:hAnsi="宋体" w:cs="宋体"/>
          <w:b/>
          <w:color w:val="auto"/>
          <w:szCs w:val="21"/>
          <w:highlight w:val="none"/>
        </w:rPr>
      </w:pPr>
      <w:bookmarkStart w:id="121" w:name="_Toc12558"/>
      <w:bookmarkStart w:id="122" w:name="_Toc9903"/>
      <w:bookmarkStart w:id="123" w:name="_Toc21314"/>
      <w:r>
        <w:rPr>
          <w:rFonts w:hint="eastAsia" w:hAnsi="宋体" w:cs="宋体"/>
          <w:b/>
          <w:color w:val="auto"/>
          <w:szCs w:val="21"/>
          <w:highlight w:val="none"/>
          <w:lang w:eastAsia="zh-CN"/>
        </w:rPr>
        <w:t>六</w:t>
      </w:r>
      <w:r>
        <w:rPr>
          <w:rFonts w:hint="eastAsia" w:hAnsi="宋体" w:cs="宋体"/>
          <w:b/>
          <w:color w:val="auto"/>
          <w:szCs w:val="21"/>
          <w:highlight w:val="none"/>
        </w:rPr>
        <w:t>、技术与服务</w:t>
      </w:r>
      <w:bookmarkEnd w:id="121"/>
      <w:bookmarkEnd w:id="122"/>
      <w:bookmarkEnd w:id="123"/>
    </w:p>
    <w:p w14:paraId="2638689B">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（一）技术资料：</w:t>
      </w:r>
    </w:p>
    <w:p w14:paraId="5F402E4A">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技术资料：</w:t>
      </w:r>
    </w:p>
    <w:p w14:paraId="70CF1CCD">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lang w:eastAsia="zh-CN"/>
        </w:rPr>
        <w:t>成交供应商</w:t>
      </w:r>
      <w:r>
        <w:rPr>
          <w:rFonts w:hint="eastAsia" w:hAnsi="宋体" w:cs="宋体"/>
          <w:color w:val="auto"/>
          <w:szCs w:val="21"/>
          <w:highlight w:val="none"/>
        </w:rPr>
        <w:t>应随同</w:t>
      </w:r>
      <w:r>
        <w:rPr>
          <w:rFonts w:hint="eastAsia" w:hAnsi="宋体" w:cs="宋体"/>
          <w:color w:val="auto"/>
          <w:szCs w:val="21"/>
          <w:highlight w:val="none"/>
          <w:lang w:eastAsia="zh-CN"/>
        </w:rPr>
        <w:t>服务</w:t>
      </w:r>
      <w:r>
        <w:rPr>
          <w:rFonts w:hint="eastAsia" w:hAnsi="宋体" w:cs="宋体"/>
          <w:color w:val="auto"/>
          <w:szCs w:val="21"/>
          <w:highlight w:val="none"/>
        </w:rPr>
        <w:t>提供相应的中文技术文件。</w:t>
      </w:r>
    </w:p>
    <w:p w14:paraId="06657144">
      <w:pPr>
        <w:tabs>
          <w:tab w:val="left" w:pos="480"/>
        </w:tabs>
        <w:spacing w:line="360" w:lineRule="auto"/>
        <w:ind w:firstLine="480" w:firstLineChars="200"/>
        <w:rPr>
          <w:rFonts w:hint="eastAsia"/>
          <w:color w:val="auto"/>
          <w:highlight w:val="none"/>
        </w:rPr>
      </w:pPr>
      <w:r>
        <w:rPr>
          <w:rFonts w:hint="eastAsia" w:hAnsi="宋体" w:cs="宋体"/>
          <w:color w:val="auto"/>
          <w:szCs w:val="21"/>
          <w:highlight w:val="none"/>
        </w:rPr>
        <w:t>（二）服务承诺：以竞争性磋商响应文件、澄清表（函）、合同和随货物的相关文件为准。</w:t>
      </w:r>
    </w:p>
    <w:p w14:paraId="7C727706">
      <w:pPr>
        <w:tabs>
          <w:tab w:val="left" w:pos="480"/>
        </w:tabs>
        <w:spacing w:line="360" w:lineRule="auto"/>
        <w:outlineLvl w:val="1"/>
        <w:rPr>
          <w:rFonts w:hint="eastAsia" w:hAnsi="宋体" w:cs="宋体"/>
          <w:b/>
          <w:color w:val="auto"/>
          <w:szCs w:val="21"/>
          <w:highlight w:val="none"/>
        </w:rPr>
      </w:pPr>
      <w:bookmarkStart w:id="124" w:name="_Toc12975"/>
      <w:bookmarkStart w:id="125" w:name="_Toc14409"/>
      <w:bookmarkStart w:id="126" w:name="_Toc22161"/>
      <w:r>
        <w:rPr>
          <w:rFonts w:hint="eastAsia" w:hAnsi="宋体" w:cs="宋体"/>
          <w:b/>
          <w:color w:val="auto"/>
          <w:szCs w:val="21"/>
          <w:highlight w:val="none"/>
          <w:lang w:eastAsia="zh-CN"/>
        </w:rPr>
        <w:t>七</w:t>
      </w:r>
      <w:r>
        <w:rPr>
          <w:rFonts w:hint="eastAsia" w:hAnsi="宋体" w:cs="宋体"/>
          <w:b/>
          <w:color w:val="auto"/>
          <w:szCs w:val="21"/>
          <w:highlight w:val="none"/>
        </w:rPr>
        <w:t>、验收</w:t>
      </w:r>
      <w:bookmarkEnd w:id="124"/>
      <w:bookmarkEnd w:id="125"/>
      <w:bookmarkEnd w:id="126"/>
    </w:p>
    <w:p w14:paraId="292F85DD">
      <w:pPr>
        <w:spacing w:line="360" w:lineRule="auto"/>
        <w:ind w:firstLine="480" w:firstLineChars="200"/>
        <w:rPr>
          <w:rFonts w:hint="eastAsia" w:eastAsia="宋体"/>
          <w:color w:val="auto"/>
          <w:highlight w:val="none"/>
          <w:lang w:eastAsia="zh-CN"/>
        </w:rPr>
      </w:pPr>
      <w:r>
        <w:rPr>
          <w:rFonts w:hint="eastAsia" w:eastAsia="宋体"/>
          <w:color w:val="auto"/>
          <w:highlight w:val="none"/>
          <w:lang w:eastAsia="zh-CN"/>
        </w:rPr>
        <w:t>1、所验服务最终验收达不到磋商文件要求和磋商响应文件承诺及国家或行业标准的，或在使用中发现甲方不能容忍的缺陷等，将视为验收不合格，乙方应在甲方要求的时间内无条件完善或要求赔付甲方损失。</w:t>
      </w:r>
    </w:p>
    <w:p w14:paraId="17DA9F36">
      <w:pPr>
        <w:spacing w:line="360" w:lineRule="auto"/>
        <w:ind w:firstLine="480" w:firstLineChars="200"/>
        <w:rPr>
          <w:rFonts w:hint="eastAsia" w:eastAsia="宋体"/>
          <w:color w:val="auto"/>
          <w:highlight w:val="none"/>
          <w:lang w:eastAsia="zh-CN"/>
        </w:rPr>
      </w:pPr>
      <w:r>
        <w:rPr>
          <w:rFonts w:hint="eastAsia" w:eastAsia="宋体"/>
          <w:color w:val="auto"/>
          <w:highlight w:val="none"/>
          <w:lang w:eastAsia="zh-CN"/>
        </w:rPr>
        <w:t>2、若发现乙方有弄虚作假的，及在项目实施阶段故意或随意夸大服务，本合同解除，乙方赔偿甲方相应的损失。</w:t>
      </w:r>
    </w:p>
    <w:p w14:paraId="37987662">
      <w:pPr>
        <w:spacing w:line="360" w:lineRule="auto"/>
        <w:ind w:firstLine="480" w:firstLineChars="200"/>
        <w:rPr>
          <w:rFonts w:hint="eastAsia" w:eastAsia="宋体"/>
          <w:color w:val="auto"/>
          <w:highlight w:val="none"/>
          <w:lang w:eastAsia="zh-CN"/>
        </w:rPr>
      </w:pPr>
      <w:r>
        <w:rPr>
          <w:rFonts w:hint="eastAsia" w:eastAsia="宋体"/>
          <w:color w:val="auto"/>
          <w:highlight w:val="none"/>
          <w:lang w:eastAsia="zh-CN"/>
        </w:rPr>
        <w:t>3、验收标准：按磋商文件、磋商响应文件及磋商记录表等技术指标进行逐项验收。各项指标均应符合验收标准及要求。</w:t>
      </w:r>
    </w:p>
    <w:p w14:paraId="1298514F">
      <w:pPr>
        <w:tabs>
          <w:tab w:val="left" w:pos="480"/>
        </w:tabs>
        <w:spacing w:line="360" w:lineRule="auto"/>
        <w:outlineLvl w:val="1"/>
        <w:rPr>
          <w:rFonts w:hint="eastAsia" w:hAnsi="宋体" w:cs="宋体"/>
          <w:b/>
          <w:color w:val="auto"/>
          <w:szCs w:val="21"/>
          <w:highlight w:val="none"/>
        </w:rPr>
      </w:pPr>
      <w:bookmarkStart w:id="127" w:name="_Toc30681"/>
      <w:bookmarkStart w:id="128" w:name="_Toc20026"/>
      <w:bookmarkStart w:id="129" w:name="_Toc9858"/>
      <w:r>
        <w:rPr>
          <w:rFonts w:hint="eastAsia" w:hAnsi="宋体" w:cs="宋体"/>
          <w:b/>
          <w:color w:val="auto"/>
          <w:szCs w:val="21"/>
          <w:highlight w:val="none"/>
          <w:lang w:eastAsia="zh-CN"/>
        </w:rPr>
        <w:t>八</w:t>
      </w:r>
      <w:r>
        <w:rPr>
          <w:rFonts w:hint="eastAsia" w:hAnsi="宋体" w:cs="宋体"/>
          <w:b/>
          <w:color w:val="auto"/>
          <w:szCs w:val="21"/>
          <w:highlight w:val="none"/>
        </w:rPr>
        <w:t>、违约责任</w:t>
      </w:r>
      <w:bookmarkEnd w:id="127"/>
      <w:bookmarkEnd w:id="128"/>
      <w:bookmarkEnd w:id="129"/>
    </w:p>
    <w:p w14:paraId="7623D87D">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1、按《</w:t>
      </w:r>
      <w:r>
        <w:rPr>
          <w:rFonts w:hint="eastAsia" w:hAnsi="宋体" w:cs="宋体"/>
          <w:color w:val="auto"/>
          <w:szCs w:val="21"/>
          <w:highlight w:val="none"/>
          <w:lang w:eastAsia="zh-CN"/>
        </w:rPr>
        <w:t>中华人民共和国民法典</w:t>
      </w:r>
      <w:r>
        <w:rPr>
          <w:rFonts w:hint="eastAsia" w:hAnsi="宋体" w:cs="宋体"/>
          <w:color w:val="auto"/>
          <w:szCs w:val="21"/>
          <w:highlight w:val="none"/>
        </w:rPr>
        <w:t>》中的相关条款执行。</w:t>
      </w:r>
    </w:p>
    <w:p w14:paraId="7A0CE841">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2、未按合同要求提供服务或服务不能满足合同要求，采购人应当将服务商违约的情况以及拟采取的措施以书面形式报政府采购监管部门，根据政府采购监管部门的处理意见，采购人有权依据《</w:t>
      </w:r>
      <w:r>
        <w:rPr>
          <w:rFonts w:hint="eastAsia" w:hAnsi="宋体" w:cs="宋体"/>
          <w:color w:val="auto"/>
          <w:szCs w:val="21"/>
          <w:highlight w:val="none"/>
          <w:lang w:eastAsia="zh-CN"/>
        </w:rPr>
        <w:t>中华人民共和国民法典</w:t>
      </w:r>
      <w:r>
        <w:rPr>
          <w:rFonts w:hint="eastAsia" w:hAnsi="宋体" w:cs="宋体"/>
          <w:color w:val="auto"/>
          <w:szCs w:val="21"/>
          <w:highlight w:val="none"/>
        </w:rPr>
        <w:t>》有关条款及合同约定终止合同，并要求服务商承担违约责任。同时，政府采购监管部门有权依据《政府采购法》及相关法律法规对服务商的违法行为进行相应的处罚。</w:t>
      </w:r>
    </w:p>
    <w:p w14:paraId="2923B89B">
      <w:pPr>
        <w:tabs>
          <w:tab w:val="left" w:pos="480"/>
        </w:tabs>
        <w:spacing w:line="360" w:lineRule="auto"/>
        <w:outlineLvl w:val="1"/>
        <w:rPr>
          <w:rFonts w:hint="eastAsia" w:hAnsi="宋体" w:cs="宋体"/>
          <w:b/>
          <w:color w:val="auto"/>
          <w:szCs w:val="21"/>
          <w:highlight w:val="none"/>
        </w:rPr>
      </w:pPr>
      <w:bookmarkStart w:id="130" w:name="_Toc15856"/>
      <w:bookmarkStart w:id="131" w:name="_Toc27523"/>
      <w:bookmarkStart w:id="132" w:name="_Toc13662"/>
      <w:r>
        <w:rPr>
          <w:rFonts w:hint="eastAsia" w:hAnsi="宋体" w:cs="宋体"/>
          <w:b/>
          <w:color w:val="auto"/>
          <w:szCs w:val="21"/>
          <w:highlight w:val="none"/>
          <w:lang w:eastAsia="zh-CN"/>
        </w:rPr>
        <w:t>九</w:t>
      </w:r>
      <w:r>
        <w:rPr>
          <w:rFonts w:hint="eastAsia" w:hAnsi="宋体" w:cs="宋体"/>
          <w:b/>
          <w:color w:val="auto"/>
          <w:szCs w:val="21"/>
          <w:highlight w:val="none"/>
        </w:rPr>
        <w:t>、合同争议解决的方式</w:t>
      </w:r>
      <w:bookmarkEnd w:id="130"/>
      <w:bookmarkEnd w:id="131"/>
      <w:bookmarkEnd w:id="132"/>
    </w:p>
    <w:p w14:paraId="3892198E">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本合同在履行过程中发生的争议，由甲、乙双方当事人协商解决，协商不成的按下列第</w:t>
      </w:r>
      <w:r>
        <w:rPr>
          <w:rFonts w:hint="eastAsia" w:hAnsi="宋体" w:cs="宋体"/>
          <w:color w:val="auto"/>
          <w:szCs w:val="21"/>
          <w:highlight w:val="none"/>
          <w:u w:val="single"/>
        </w:rPr>
        <w:t xml:space="preserve">    </w:t>
      </w:r>
      <w:r>
        <w:rPr>
          <w:rFonts w:hint="eastAsia" w:hAnsi="宋体" w:cs="宋体"/>
          <w:color w:val="auto"/>
          <w:szCs w:val="21"/>
          <w:highlight w:val="none"/>
        </w:rPr>
        <w:t>种方式解决：</w:t>
      </w:r>
    </w:p>
    <w:p w14:paraId="03F201A8">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（一）提交</w:t>
      </w:r>
      <w:r>
        <w:rPr>
          <w:rFonts w:hint="eastAsia" w:hAnsi="宋体" w:cs="宋体"/>
          <w:color w:val="auto"/>
          <w:szCs w:val="21"/>
          <w:highlight w:val="none"/>
          <w:u w:val="single"/>
        </w:rPr>
        <w:t xml:space="preserve">  </w:t>
      </w:r>
      <w:r>
        <w:rPr>
          <w:rFonts w:hint="eastAsia" w:hAnsi="宋体" w:cs="宋体"/>
          <w:color w:val="auto"/>
          <w:szCs w:val="21"/>
          <w:highlight w:val="none"/>
          <w:u w:val="single"/>
          <w:lang w:val="en-US" w:eastAsia="zh-CN"/>
        </w:rPr>
        <w:t xml:space="preserve">     </w:t>
      </w:r>
      <w:r>
        <w:rPr>
          <w:rFonts w:hint="eastAsia" w:hAnsi="宋体" w:cs="宋体"/>
          <w:color w:val="auto"/>
          <w:szCs w:val="21"/>
          <w:highlight w:val="none"/>
          <w:u w:val="single"/>
        </w:rPr>
        <w:t xml:space="preserve"> </w:t>
      </w:r>
      <w:r>
        <w:rPr>
          <w:rFonts w:hint="eastAsia" w:hAnsi="宋体" w:cs="宋体"/>
          <w:color w:val="auto"/>
          <w:szCs w:val="21"/>
          <w:highlight w:val="none"/>
        </w:rPr>
        <w:t>仲裁委员会仲裁；</w:t>
      </w:r>
    </w:p>
    <w:p w14:paraId="1B65B756">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 xml:space="preserve">（二）依法向 </w:t>
      </w:r>
      <w:r>
        <w:rPr>
          <w:rFonts w:hint="eastAsia" w:hAnsi="宋体" w:cs="宋体"/>
          <w:color w:val="auto"/>
          <w:szCs w:val="21"/>
          <w:highlight w:val="none"/>
          <w:u w:val="single"/>
        </w:rPr>
        <w:t xml:space="preserve"> </w:t>
      </w:r>
      <w:r>
        <w:rPr>
          <w:rFonts w:hint="eastAsia" w:hAnsi="宋体" w:cs="宋体"/>
          <w:color w:val="auto"/>
          <w:szCs w:val="21"/>
          <w:highlight w:val="none"/>
          <w:u w:val="single"/>
          <w:lang w:val="en-US" w:eastAsia="zh-CN"/>
        </w:rPr>
        <w:t xml:space="preserve">    </w:t>
      </w:r>
      <w:r>
        <w:rPr>
          <w:rFonts w:hint="eastAsia" w:hAnsi="宋体" w:cs="宋体"/>
          <w:color w:val="auto"/>
          <w:szCs w:val="21"/>
          <w:highlight w:val="none"/>
          <w:u w:val="single"/>
        </w:rPr>
        <w:t xml:space="preserve">  </w:t>
      </w:r>
      <w:r>
        <w:rPr>
          <w:rFonts w:hint="eastAsia" w:hAnsi="宋体" w:cs="宋体"/>
          <w:color w:val="auto"/>
          <w:szCs w:val="21"/>
          <w:highlight w:val="none"/>
        </w:rPr>
        <w:t>所在地人民法院起诉。</w:t>
      </w:r>
    </w:p>
    <w:p w14:paraId="01AEB1A9">
      <w:pPr>
        <w:tabs>
          <w:tab w:val="left" w:pos="480"/>
        </w:tabs>
        <w:spacing w:line="360" w:lineRule="auto"/>
        <w:outlineLvl w:val="1"/>
        <w:rPr>
          <w:rFonts w:hint="eastAsia" w:hAnsi="宋体" w:cs="宋体"/>
          <w:b/>
          <w:color w:val="auto"/>
          <w:szCs w:val="21"/>
          <w:highlight w:val="none"/>
        </w:rPr>
      </w:pPr>
      <w:bookmarkStart w:id="133" w:name="_Toc7342"/>
      <w:bookmarkStart w:id="134" w:name="_Toc2858"/>
      <w:bookmarkStart w:id="135" w:name="_Toc18389"/>
      <w:r>
        <w:rPr>
          <w:rFonts w:hint="eastAsia" w:hAnsi="宋体" w:cs="宋体"/>
          <w:b/>
          <w:color w:val="auto"/>
          <w:szCs w:val="21"/>
          <w:highlight w:val="none"/>
        </w:rPr>
        <w:t>十、合同生效</w:t>
      </w:r>
      <w:bookmarkEnd w:id="133"/>
      <w:bookmarkEnd w:id="134"/>
      <w:bookmarkEnd w:id="135"/>
    </w:p>
    <w:p w14:paraId="076F6E81">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本合同一式</w:t>
      </w:r>
      <w:r>
        <w:rPr>
          <w:rFonts w:hint="eastAsia" w:hAnsi="宋体" w:cs="宋体"/>
          <w:color w:val="auto"/>
          <w:szCs w:val="21"/>
          <w:highlight w:val="none"/>
          <w:u w:val="single"/>
        </w:rPr>
        <w:t xml:space="preserve">   </w:t>
      </w:r>
      <w:r>
        <w:rPr>
          <w:rFonts w:hint="eastAsia" w:hAnsi="宋体" w:cs="宋体"/>
          <w:color w:val="auto"/>
          <w:szCs w:val="21"/>
          <w:highlight w:val="none"/>
        </w:rPr>
        <w:t>份，甲方执</w:t>
      </w:r>
      <w:r>
        <w:rPr>
          <w:rFonts w:hint="eastAsia" w:hAnsi="宋体" w:cs="宋体"/>
          <w:color w:val="auto"/>
          <w:szCs w:val="21"/>
          <w:highlight w:val="none"/>
          <w:u w:val="single"/>
        </w:rPr>
        <w:t xml:space="preserve">   </w:t>
      </w:r>
      <w:r>
        <w:rPr>
          <w:rFonts w:hint="eastAsia" w:hAnsi="宋体" w:cs="宋体"/>
          <w:color w:val="auto"/>
          <w:szCs w:val="21"/>
          <w:highlight w:val="none"/>
        </w:rPr>
        <w:t>份，乙方执</w:t>
      </w:r>
      <w:r>
        <w:rPr>
          <w:rFonts w:hint="eastAsia" w:hAnsi="宋体" w:cs="宋体"/>
          <w:color w:val="auto"/>
          <w:szCs w:val="21"/>
          <w:highlight w:val="none"/>
          <w:u w:val="single"/>
        </w:rPr>
        <w:t xml:space="preserve">    </w:t>
      </w:r>
      <w:r>
        <w:rPr>
          <w:rFonts w:hint="eastAsia" w:hAnsi="宋体" w:cs="宋体"/>
          <w:color w:val="auto"/>
          <w:szCs w:val="21"/>
          <w:highlight w:val="none"/>
        </w:rPr>
        <w:t>份，本合同甲、乙、确认各方签字盖章后生效，合同执行完毕后，自动失效（合同的服务承诺则长期有效）。</w:t>
      </w:r>
    </w:p>
    <w:p w14:paraId="16CAFF6F">
      <w:pPr>
        <w:tabs>
          <w:tab w:val="left" w:pos="480"/>
        </w:tabs>
        <w:spacing w:line="360" w:lineRule="auto"/>
        <w:outlineLvl w:val="1"/>
        <w:rPr>
          <w:rFonts w:hint="eastAsia" w:hAnsi="宋体" w:cs="宋体"/>
          <w:b/>
          <w:color w:val="auto"/>
          <w:szCs w:val="21"/>
          <w:highlight w:val="none"/>
        </w:rPr>
      </w:pPr>
      <w:bookmarkStart w:id="136" w:name="_Toc18381"/>
      <w:bookmarkStart w:id="137" w:name="_Toc823"/>
      <w:bookmarkStart w:id="138" w:name="_Toc18225"/>
      <w:r>
        <w:rPr>
          <w:rFonts w:hint="eastAsia" w:hAnsi="宋体" w:cs="宋体"/>
          <w:b/>
          <w:color w:val="auto"/>
          <w:szCs w:val="21"/>
          <w:highlight w:val="none"/>
        </w:rPr>
        <w:t>十</w:t>
      </w:r>
      <w:r>
        <w:rPr>
          <w:rFonts w:hint="eastAsia" w:hAnsi="宋体" w:cs="宋体"/>
          <w:b/>
          <w:color w:val="auto"/>
          <w:szCs w:val="21"/>
          <w:highlight w:val="none"/>
          <w:lang w:eastAsia="zh-CN"/>
        </w:rPr>
        <w:t>一</w:t>
      </w:r>
      <w:r>
        <w:rPr>
          <w:rFonts w:hint="eastAsia" w:hAnsi="宋体" w:cs="宋体"/>
          <w:b/>
          <w:color w:val="auto"/>
          <w:szCs w:val="21"/>
          <w:highlight w:val="none"/>
        </w:rPr>
        <w:t>、其他事项</w:t>
      </w:r>
      <w:bookmarkEnd w:id="136"/>
      <w:bookmarkEnd w:id="137"/>
      <w:bookmarkEnd w:id="138"/>
    </w:p>
    <w:p w14:paraId="696E4F5A">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（一）竞争性磋商文件、竞争性磋商响应文件、澄清表（函）、成交通知书、合同附件均成为合同不可分割的部分。</w:t>
      </w:r>
    </w:p>
    <w:p w14:paraId="3F5453E9">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（二）合同未尽事宜，由甲、乙双方协商，作为合同补充，与原合同具有同等法律效力。</w:t>
      </w:r>
    </w:p>
    <w:p w14:paraId="13808E12">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（三）合同一经签订，不得擅自变更、中止或终止合同。但若与甲方的上级管理机关的政策性行为或其他规定发生冲突，甲方有权与乙方协商调整协议内容或终止协议执行。</w:t>
      </w:r>
    </w:p>
    <w:p w14:paraId="306007D6">
      <w:pPr>
        <w:spacing w:line="360" w:lineRule="auto"/>
        <w:ind w:firstLine="420"/>
        <w:rPr>
          <w:color w:val="auto"/>
          <w:szCs w:val="24"/>
          <w:highlight w:val="none"/>
        </w:rPr>
      </w:pPr>
      <w:r>
        <w:rPr>
          <w:rFonts w:hint="eastAsia" w:hAnsi="宋体"/>
          <w:color w:val="auto"/>
          <w:szCs w:val="24"/>
          <w:highlight w:val="none"/>
        </w:rPr>
        <w:t>（四）执行本合同过程中发生争议，由当事人双方协商解决。协商不成，可向采购方所在地人民法院提起诉讼。</w:t>
      </w:r>
    </w:p>
    <w:p w14:paraId="1959E8EF">
      <w:pPr>
        <w:spacing w:line="360" w:lineRule="auto"/>
        <w:ind w:firstLine="420"/>
        <w:rPr>
          <w:color w:val="auto"/>
          <w:szCs w:val="24"/>
          <w:highlight w:val="none"/>
        </w:rPr>
      </w:pPr>
      <w:r>
        <w:rPr>
          <w:rFonts w:hint="eastAsia" w:hAnsi="宋体"/>
          <w:color w:val="auto"/>
          <w:szCs w:val="24"/>
          <w:highlight w:val="none"/>
        </w:rPr>
        <w:t>（</w:t>
      </w:r>
      <w:r>
        <w:rPr>
          <w:rFonts w:hint="eastAsia" w:hAnsi="宋体"/>
          <w:color w:val="auto"/>
          <w:szCs w:val="24"/>
          <w:highlight w:val="none"/>
          <w:lang w:val="en-US" w:eastAsia="zh-CN"/>
        </w:rPr>
        <w:t>五</w:t>
      </w:r>
      <w:r>
        <w:rPr>
          <w:rFonts w:hint="eastAsia" w:hAnsi="宋体"/>
          <w:color w:val="auto"/>
          <w:szCs w:val="24"/>
          <w:highlight w:val="none"/>
        </w:rPr>
        <w:t>）如因不可抗力致使双方不能履行本合同中的部分或全部义务时，双方均不负违约责任。但不能履行义务一方应在合理的时间内，向对方报告所发生的不可抗力并提供有关部门的证明文件。本条所称“不可抗力”是指自然灾害、重大疫情、恶劣天气条件、政府行为、社会异常事件（包括罢工、政变、骚乱、游行等）或新颁布的法律、法规等不能预见、不能避免并不能克服的客观情况。</w:t>
      </w:r>
    </w:p>
    <w:p w14:paraId="720BD8BE">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w:t>
      </w:r>
      <w:r>
        <w:rPr>
          <w:rFonts w:hint="eastAsia" w:hAnsi="宋体"/>
          <w:color w:val="auto"/>
          <w:szCs w:val="24"/>
          <w:highlight w:val="none"/>
        </w:rPr>
        <w:t>六</w:t>
      </w:r>
      <w:r>
        <w:rPr>
          <w:rFonts w:hint="eastAsia" w:hAnsi="宋体" w:cs="宋体"/>
          <w:color w:val="auto"/>
          <w:szCs w:val="21"/>
          <w:highlight w:val="none"/>
        </w:rPr>
        <w:t>）本合同按照中华人民共和国的现行法律进行解释。</w:t>
      </w:r>
    </w:p>
    <w:p w14:paraId="3C19B300">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甲  方</w:t>
      </w:r>
      <w:r>
        <w:rPr>
          <w:rFonts w:hint="eastAsia" w:hAnsi="宋体" w:cs="宋体"/>
          <w:color w:val="auto"/>
          <w:szCs w:val="21"/>
          <w:highlight w:val="none"/>
          <w:lang w:eastAsia="zh-CN"/>
        </w:rPr>
        <w:t>：</w:t>
      </w:r>
      <w:r>
        <w:rPr>
          <w:rFonts w:hint="eastAsia" w:hAnsi="宋体" w:cs="宋体"/>
          <w:color w:val="auto"/>
          <w:szCs w:val="21"/>
          <w:highlight w:val="none"/>
        </w:rPr>
        <w:t>（盖章）                          乙  方</w:t>
      </w:r>
      <w:r>
        <w:rPr>
          <w:rFonts w:hint="eastAsia" w:hAnsi="宋体" w:cs="宋体"/>
          <w:color w:val="auto"/>
          <w:szCs w:val="21"/>
          <w:highlight w:val="none"/>
          <w:lang w:eastAsia="zh-CN"/>
        </w:rPr>
        <w:t>：</w:t>
      </w:r>
      <w:r>
        <w:rPr>
          <w:rFonts w:hint="eastAsia" w:hAnsi="宋体" w:cs="宋体"/>
          <w:color w:val="auto"/>
          <w:szCs w:val="21"/>
          <w:highlight w:val="none"/>
        </w:rPr>
        <w:t>（盖章）</w:t>
      </w:r>
    </w:p>
    <w:p w14:paraId="11F16F02">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单位名称：                                单位名称：</w:t>
      </w:r>
    </w:p>
    <w:p w14:paraId="62BE14A1">
      <w:pPr>
        <w:tabs>
          <w:tab w:val="left" w:pos="480"/>
        </w:tabs>
        <w:spacing w:line="360" w:lineRule="auto"/>
        <w:ind w:left="6720" w:leftChars="200" w:hanging="6240" w:hangingChars="2600"/>
        <w:rPr>
          <w:rFonts w:hint="eastAsia" w:hAnsi="宋体" w:cs="宋体"/>
          <w:color w:val="auto"/>
          <w:szCs w:val="21"/>
          <w:highlight w:val="none"/>
        </w:rPr>
      </w:pPr>
      <w:r>
        <w:rPr>
          <w:rFonts w:hint="eastAsia" w:hAnsi="宋体" w:cs="宋体"/>
          <w:color w:val="auto"/>
          <w:szCs w:val="21"/>
          <w:highlight w:val="none"/>
        </w:rPr>
        <w:t>地  址：                                  地  址：</w:t>
      </w:r>
    </w:p>
    <w:p w14:paraId="766D0F4B">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法定代表人                                法定代表人</w:t>
      </w:r>
    </w:p>
    <w:p w14:paraId="77800B7B">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或委托代理人：                            或委托代理人：</w:t>
      </w:r>
    </w:p>
    <w:p w14:paraId="2BF3124D">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 xml:space="preserve">                                          开户银行：</w:t>
      </w:r>
    </w:p>
    <w:p w14:paraId="1F4E09AE">
      <w:pPr>
        <w:tabs>
          <w:tab w:val="left" w:pos="480"/>
        </w:tabs>
        <w:spacing w:line="360" w:lineRule="auto"/>
        <w:ind w:firstLine="5520" w:firstLineChars="2300"/>
        <w:rPr>
          <w:rFonts w:hint="eastAsia" w:hAnsi="宋体" w:cs="宋体"/>
          <w:color w:val="auto"/>
          <w:szCs w:val="21"/>
          <w:highlight w:val="none"/>
        </w:rPr>
      </w:pPr>
      <w:r>
        <w:rPr>
          <w:rFonts w:hint="eastAsia" w:hAnsi="宋体" w:cs="宋体"/>
          <w:color w:val="auto"/>
          <w:szCs w:val="21"/>
          <w:highlight w:val="none"/>
        </w:rPr>
        <w:t xml:space="preserve">账  号：       </w:t>
      </w:r>
    </w:p>
    <w:p w14:paraId="52BEF951">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联系电话：                                联系电话：</w:t>
      </w:r>
    </w:p>
    <w:p w14:paraId="6E4317A6">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签订日期：     年    月      日           签订日期：     年    月   日</w:t>
      </w:r>
    </w:p>
    <w:p w14:paraId="70B029EA">
      <w:pPr>
        <w:bidi w:val="0"/>
        <w:rPr>
          <w:rFonts w:hint="eastAsia"/>
          <w:highlight w:val="none"/>
        </w:rPr>
      </w:pPr>
    </w:p>
    <w:p w14:paraId="59E4E76E">
      <w:pPr>
        <w:pStyle w:val="3"/>
        <w:jc w:val="center"/>
        <w:outlineLvl w:val="0"/>
        <w:rPr>
          <w:rFonts w:hint="eastAsia" w:ascii="宋体" w:hAnsi="宋体" w:eastAsia="宋体" w:cs="宋体"/>
          <w:bCs/>
          <w:sz w:val="36"/>
          <w:szCs w:val="36"/>
          <w:highlight w:val="none"/>
        </w:rPr>
      </w:pPr>
      <w:r>
        <w:rPr>
          <w:rFonts w:hint="eastAsia" w:ascii="宋体" w:hAnsi="宋体" w:eastAsia="宋体" w:cs="宋体"/>
          <w:b w:val="0"/>
          <w:szCs w:val="21"/>
          <w:highlight w:val="none"/>
        </w:rPr>
        <w:br w:type="page"/>
      </w:r>
      <w:bookmarkStart w:id="139" w:name="_Toc4254"/>
      <w:bookmarkStart w:id="140" w:name="_Toc24914"/>
      <w:bookmarkStart w:id="141" w:name="_Toc1119"/>
      <w:r>
        <w:rPr>
          <w:rFonts w:hint="eastAsia" w:ascii="宋体" w:hAnsi="宋体" w:eastAsia="宋体" w:cs="宋体"/>
          <w:bCs/>
          <w:sz w:val="36"/>
          <w:szCs w:val="36"/>
          <w:highlight w:val="none"/>
        </w:rPr>
        <w:t xml:space="preserve">第五章 </w:t>
      </w:r>
      <w:bookmarkEnd w:id="91"/>
      <w:bookmarkEnd w:id="92"/>
      <w:bookmarkEnd w:id="93"/>
      <w:bookmarkEnd w:id="94"/>
      <w:bookmarkEnd w:id="95"/>
      <w:bookmarkEnd w:id="96"/>
      <w:bookmarkEnd w:id="97"/>
      <w:bookmarkEnd w:id="98"/>
      <w:bookmarkEnd w:id="99"/>
      <w:r>
        <w:rPr>
          <w:rFonts w:hint="eastAsia" w:ascii="宋体" w:hAnsi="宋体" w:eastAsia="宋体" w:cs="宋体"/>
          <w:bCs/>
          <w:sz w:val="36"/>
          <w:szCs w:val="36"/>
          <w:highlight w:val="none"/>
          <w:lang w:val="en-US" w:eastAsia="zh-CN"/>
        </w:rPr>
        <w:t xml:space="preserve"> </w:t>
      </w:r>
      <w:r>
        <w:rPr>
          <w:rFonts w:hint="eastAsia" w:ascii="宋体" w:hAnsi="宋体" w:eastAsia="宋体" w:cs="宋体"/>
          <w:bCs/>
          <w:sz w:val="36"/>
          <w:szCs w:val="36"/>
          <w:highlight w:val="none"/>
        </w:rPr>
        <w:t>磋商内容及技术要求</w:t>
      </w:r>
      <w:bookmarkEnd w:id="139"/>
      <w:bookmarkEnd w:id="140"/>
      <w:bookmarkEnd w:id="141"/>
    </w:p>
    <w:bookmarkEnd w:id="61"/>
    <w:p w14:paraId="5D40F1E3">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hAnsi="宋体" w:cs="宋体"/>
          <w:b/>
          <w:color w:val="000000"/>
          <w:sz w:val="24"/>
          <w:szCs w:val="24"/>
          <w:highlight w:val="none"/>
        </w:rPr>
      </w:pPr>
      <w:bookmarkStart w:id="142" w:name="_Toc403077646"/>
      <w:bookmarkStart w:id="143" w:name="_Toc5084"/>
      <w:bookmarkStart w:id="144" w:name="_Toc363474025"/>
      <w:bookmarkStart w:id="145" w:name="_Toc6373"/>
      <w:bookmarkStart w:id="146" w:name="_Toc423973079"/>
      <w:r>
        <w:rPr>
          <w:rFonts w:hint="eastAsia" w:hAnsi="宋体" w:cs="宋体"/>
          <w:b/>
          <w:color w:val="000000"/>
          <w:sz w:val="24"/>
          <w:szCs w:val="24"/>
          <w:highlight w:val="none"/>
        </w:rPr>
        <w:t>一、游泳馆概况：</w:t>
      </w:r>
    </w:p>
    <w:p w14:paraId="7F6CAA2F">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泳池类型：室内恒温</w:t>
      </w:r>
    </w:p>
    <w:p w14:paraId="48991D8C">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使用功能：学校内自用</w:t>
      </w:r>
    </w:p>
    <w:p w14:paraId="4234A54C">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水池体积：1458立方米</w:t>
      </w:r>
    </w:p>
    <w:p w14:paraId="18250575">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设备状况：正常运行</w:t>
      </w:r>
    </w:p>
    <w:p w14:paraId="60BDAEDA">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hAnsi="宋体" w:cs="宋体"/>
          <w:b/>
          <w:color w:val="000000"/>
          <w:sz w:val="24"/>
          <w:szCs w:val="24"/>
          <w:highlight w:val="none"/>
        </w:rPr>
      </w:pPr>
      <w:r>
        <w:rPr>
          <w:rFonts w:hint="eastAsia" w:hAnsi="宋体" w:cs="宋体"/>
          <w:b/>
          <w:color w:val="000000"/>
          <w:sz w:val="24"/>
          <w:szCs w:val="24"/>
          <w:highlight w:val="none"/>
        </w:rPr>
        <w:t>二、托管工作内容和要求</w:t>
      </w:r>
    </w:p>
    <w:p w14:paraId="694459DF">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（一）游泳馆开放前的准备工作</w:t>
      </w:r>
    </w:p>
    <w:p w14:paraId="1202D838">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1、清理泳池池底沉淀物及水面漂浮物。</w:t>
      </w:r>
    </w:p>
    <w:p w14:paraId="19AAE49D">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2、抽查水质、测量水的PH值并按要求处理好。</w:t>
      </w:r>
    </w:p>
    <w:p w14:paraId="0DB36664">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3、检查泳池的环境卫生。</w:t>
      </w:r>
    </w:p>
    <w:p w14:paraId="17D300E7">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4、准备好须用物品、救生物品。</w:t>
      </w:r>
    </w:p>
    <w:p w14:paraId="5A2654AD">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5、检查设施、设备的运作情况。</w:t>
      </w:r>
    </w:p>
    <w:p w14:paraId="772E1FAA">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（二）泳池开放中的工作</w:t>
      </w:r>
    </w:p>
    <w:p w14:paraId="53CB1306">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1、由学校统一安排游泳课程，学校须经常与教练员保持联系，控制好泳池人数。</w:t>
      </w:r>
    </w:p>
    <w:p w14:paraId="68864BE5">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2、验证工作:每一个上游泳课的学生必须持有游泳健康证，严格控制带有各种病症者入场游泳。</w:t>
      </w:r>
    </w:p>
    <w:p w14:paraId="733F7604">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3、工作人员须提示学生游泳规则:先淋浴后下泳池，并提醒学生注意保管好自己的物品。</w:t>
      </w:r>
    </w:p>
    <w:p w14:paraId="12EB7EDB">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4、救生员须密切注意游泳学生的动向、动态，发现溺水或可疑情况及时采取措施、以最快速度进行抢救。</w:t>
      </w:r>
    </w:p>
    <w:p w14:paraId="37CDDE2E">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5、勤巡勤扫，保持泳池的环境清洁卫生。</w:t>
      </w:r>
    </w:p>
    <w:p w14:paraId="5C5998F6">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（三）游泳池关闭后的工作</w:t>
      </w:r>
    </w:p>
    <w:p w14:paraId="37D68491">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1、清场</w:t>
      </w:r>
    </w:p>
    <w:p w14:paraId="663E805F">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2、救生员负责泳池周边及更衣室的清查工作，检查是否有学生遗留物品及各开关制阀是否关好。</w:t>
      </w:r>
    </w:p>
    <w:p w14:paraId="6AF2F34D">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3、清洁泳池内外环境卫生，检测泳池水质情况，填写水质检查记录表。</w:t>
      </w:r>
    </w:p>
    <w:p w14:paraId="6ADD3093">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 xml:space="preserve">4、根据实际情况及要求，对池水进行投药消毒，洁净，并做好药物投放记录。 </w:t>
      </w:r>
    </w:p>
    <w:p w14:paraId="1818234D">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5、检查泳池设备房的设备运作情况，根据实际需要开、关相关的制阀。</w:t>
      </w:r>
    </w:p>
    <w:p w14:paraId="3F395683">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6、关、锁好门窗，把钥匙交到指定地点。</w:t>
      </w:r>
    </w:p>
    <w:p w14:paraId="6994D9A9">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hAnsi="宋体" w:cs="宋体"/>
          <w:b/>
          <w:color w:val="000000"/>
          <w:sz w:val="24"/>
          <w:szCs w:val="24"/>
          <w:highlight w:val="none"/>
        </w:rPr>
      </w:pPr>
      <w:r>
        <w:rPr>
          <w:rFonts w:hint="eastAsia" w:hAnsi="宋体" w:cs="宋体"/>
          <w:b/>
          <w:color w:val="000000"/>
          <w:sz w:val="24"/>
          <w:szCs w:val="24"/>
          <w:highlight w:val="none"/>
        </w:rPr>
        <w:t>三、游泳馆设备操作规定及维护</w:t>
      </w:r>
    </w:p>
    <w:p w14:paraId="2534633A">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（一）过滤设备</w:t>
      </w:r>
    </w:p>
    <w:p w14:paraId="13EDA35A">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1、过滤器设备操作规定</w:t>
      </w:r>
    </w:p>
    <w:p w14:paraId="0A9C9909">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1.1设备使用前</w:t>
      </w:r>
    </w:p>
    <w:p w14:paraId="07C9350F">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先检查所有水泵前后阀门是否打开（本机房内设备阀门，均为设备清洗及维修时使用，平时为常开；排污除外再将过滤砂缸侧面的多项阀拔到“过滤”），检查水泵前端杂物收集器内是否有杂物，否则应拧开杂物器盖子，消除杂物后盖好，检查控制箱电压是否正常，电压波动不易超出（±5V）根据游泳池功能所需，逐台开启循环泵即可。</w:t>
      </w:r>
    </w:p>
    <w:p w14:paraId="07F7E20C">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1.2过滤砂缸的使用</w:t>
      </w:r>
    </w:p>
    <w:p w14:paraId="580A6875">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砂缸是用沙进行过滤的，光靠沙床的自然间隔不足以滤除池中的及小微粒，因此需要在过滤器内加入适量的硫铝，以使沙床覆盖上一层缠结状的硫酸铝溶液胶膜，吸收颗粒甚小的微粒，从而提高过滤效果,(通过设在管道上的投药泵进行投放硫酸铝),记住第一次使用时砂缸压力表的数字，（注：砂缸在使用过程中，工作压力在大于1.5KG以上时，必须对砂缸进行内部冲洗；）以便今后观测沙床的污染程度，操作砂缸，主要要了解砂缸顶端多项控制阀的作用。</w:t>
      </w:r>
    </w:p>
    <w:p w14:paraId="645091DF">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1.3当过滤器在使用一段时间内</w:t>
      </w:r>
    </w:p>
    <w:p w14:paraId="66192C79">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一般3-5天）必须对过滤器进行反冲洗先关闭水泵电源，将过滤器的多项阀拔到反冲洗一档，后开启水泵,此时水流会自动反向，于是水流冲到砂缸顶部，通过过滤沙，污物从滤芯上脱离污水由排水口直接排放，大约2分钟后，砂缸内部清洗完成，关闭水泵电源，在将多项阀手柄转动至过水一档开启水泵，此时砂缸将自动排除管内污物，大约1分钟后关闭水泵，将多项阀转至正常过滤一档。</w:t>
      </w:r>
    </w:p>
    <w:p w14:paraId="3492CE07">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1.4消毒部分：</w:t>
      </w:r>
    </w:p>
    <w:p w14:paraId="5B07B036">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泳池配有加药泵，投药泵分别投加PH值调整剂：如：酸或碱；ORP消毒剂：如：氯或漂白粉；水垢沉淀剂：如：明矾或聚合氯化铝；水池除藻剂由人工投放：如硫酸铜等，PH调整剂及ORP消毒剂通过水质检测仪自动控制。以上药物由使用方根据具体情况按相关比例自行调配，水溶解后装在相应的投药桶内即可。</w:t>
      </w:r>
    </w:p>
    <w:p w14:paraId="15832D8B">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2、过滤设备维护：</w:t>
      </w:r>
    </w:p>
    <w:p w14:paraId="54BA773C">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2.1定期对砂缸进行反冲洗。</w:t>
      </w:r>
    </w:p>
    <w:p w14:paraId="06AD5D22">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2.2定期对循环水泵前端的毛发收集器进行清理。</w:t>
      </w:r>
    </w:p>
    <w:p w14:paraId="571EB962">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2.3设备运行期间，定期巡查。</w:t>
      </w:r>
    </w:p>
    <w:p w14:paraId="49F006C0">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2.4设备运行前，检查电源是否正常。</w:t>
      </w:r>
    </w:p>
    <w:p w14:paraId="59C27E83">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2.5发现水泵异响或砂缸渗漏，自行无法解决的前提下及时与供货方联系。</w:t>
      </w:r>
    </w:p>
    <w:p w14:paraId="0A2FF762">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（二）泳池机房</w:t>
      </w:r>
    </w:p>
    <w:p w14:paraId="100CD604">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1、泳池机房操作规定</w:t>
      </w:r>
    </w:p>
    <w:p w14:paraId="6A8AE20E">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1.1打开配电箱所有空气开关，检查所有设备是否正常，各种阀门是否开、关到位和泵、阀门、管是否有漏水现象。</w:t>
      </w:r>
    </w:p>
    <w:p w14:paraId="22E43D0C">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1.2吸尘</w:t>
      </w:r>
    </w:p>
    <w:p w14:paraId="4AC28430">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1.2.1把所有循环泵进行排空处理。再将上泳池吸尘管的阀门打开和进沙缸总阀打开，然后把上泳池回水管阀门打开，再把上泳池吸尘口打开一个。只开一台泳池循环泵，开始吸尘。吸尘完毕后，马上把吸尘管阀门、上泳池回水管阀门和上泳池吸尘口关闭，然后关闭循环泵。</w:t>
      </w:r>
    </w:p>
    <w:p w14:paraId="03167B43">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1.2.2打开下泳池吸尘管阀门和下泳池回水管阀门，再把下泳池吸尘口打开一个。下泳池吸尘前，先要把自吸泵开起1-2分钟时，同时开一台泳池循环泵，开始吸尘。吸尘完毕后，马上把下吸尘管阀门、下泳池回水管阀门和下泳池吸尘口关闭，关闭循环泵。上、下泳池吸完尘后，马上开始加消毒药循环。</w:t>
      </w:r>
    </w:p>
    <w:p w14:paraId="3EE38E43">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1.3循环</w:t>
      </w:r>
    </w:p>
    <w:p w14:paraId="4B923558">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关闭上、下泳池吸尘管阀门和上、下泳池回水管阀门。把消毒药加好后，打开下泳池进水管阀门，再打开上泳池回水阀门1/2。先开起自吸泵1-2分钟，开起泳池循环泵，水疗循环泵，开始循环。循环每天6-8小时，晚上开起泳池水下灯，关闭泳池灯时间自定。</w:t>
      </w:r>
    </w:p>
    <w:p w14:paraId="38225150">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1.4关闭</w:t>
      </w:r>
    </w:p>
    <w:p w14:paraId="10DDF946">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关闭所有循环泵，马上关闭上泳池回水管阀门，下泳池进水管阀门，再关闭进沙缸水管总阀门。关闭以上所有阀门之后，再检查一遍，以防漏水。检查阀门之后，关闭配电箱所有空气开关。再到泳池加沉淀药。</w:t>
      </w:r>
    </w:p>
    <w:p w14:paraId="2187EFF8">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2、泳池机房设备维护</w:t>
      </w:r>
    </w:p>
    <w:p w14:paraId="75FE6648">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2.1每日至少清扫一次，地面无乱堆乱放物品、无垃圾、无污迹、无积水、无鼠、虫害发生；</w:t>
      </w:r>
    </w:p>
    <w:p w14:paraId="0B822613">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2.2墙面、窗、门无蜘蛛网、无明显灰尘；</w:t>
      </w:r>
    </w:p>
    <w:p w14:paraId="29A504C2">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2.3相对湿度：不大于90%，不结露；</w:t>
      </w:r>
    </w:p>
    <w:p w14:paraId="0B9270A7">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hAnsi="宋体" w:cs="宋体"/>
          <w:b/>
          <w:color w:val="000000"/>
          <w:sz w:val="24"/>
          <w:szCs w:val="24"/>
          <w:highlight w:val="none"/>
        </w:rPr>
      </w:pPr>
      <w:r>
        <w:rPr>
          <w:rFonts w:hint="eastAsia" w:hAnsi="宋体" w:cs="宋体"/>
          <w:b/>
          <w:color w:val="000000"/>
          <w:sz w:val="24"/>
          <w:szCs w:val="24"/>
          <w:highlight w:val="none"/>
        </w:rPr>
        <w:t>四、泳池水及水设备日常维护</w:t>
      </w:r>
    </w:p>
    <w:p w14:paraId="70749C5A">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（一）泳池水消毒、维护</w:t>
      </w:r>
    </w:p>
    <w:p w14:paraId="672158D5">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游泳池如果不注意日常维护，水质很快就会变坏，影响学生安全，造成很大的经济损失!泳池水处理是游泳池日常维护的一个重要环节</w:t>
      </w:r>
    </w:p>
    <w:p w14:paraId="2006EA51">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1、泳池杀藻/抑藻</w:t>
      </w:r>
    </w:p>
    <w:p w14:paraId="1313A2DA">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投放硫酸铜，以每立方米水2g-3g投放(即1000立方水投加2-3kg),如若处理新水则加倍投放。每月1-2次(若有下列操作，则2个小时后再进行下列步骤)</w:t>
      </w:r>
    </w:p>
    <w:p w14:paraId="5D2DFCA9">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2、泳池杀菌/消毒</w:t>
      </w:r>
    </w:p>
    <w:p w14:paraId="40E52DE1">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每天使用游泳池消毒药品(如游泳池消毒粉或游泳池消毒片)进行消毒。以每立方米池水2g投放(即1000立方投放2kg).加药最好在开放前1-2小时进行。每周进行一次突击性处理(即加倍投放消毒药，最好在当晚游泳池收场后进行)。</w:t>
      </w:r>
    </w:p>
    <w:p w14:paraId="0B265269">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3、泳池调节PH值</w:t>
      </w:r>
    </w:p>
    <w:p w14:paraId="47531BC0">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使用ph调节剂(氢氧化钠)调节游泳池水体的PH值，使其保持在7.2-7.8之间最为理想。(一般使用游泳池消毒粉或游泳池消毒片进行水体消毒时，水质的PH值泳池会降低，因此一般使用提高PH值的调节剂)。每升高1度PH值，按照每立方米池水10g投放。</w:t>
      </w:r>
    </w:p>
    <w:p w14:paraId="41F6255A">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4、泳池投放澄清剂进行水质净化</w:t>
      </w:r>
    </w:p>
    <w:p w14:paraId="736112F7">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游泳池水中的悬浮物过多会使水质浑浊，这时需要使用澄清剂来对水质进行净化，按每周投加一次，每1600立方米水体投加1kg，投加后需加大循环水量，使其水中出现矾花后，静止6-8小时(这个步骤一般在晚上进行)。第二天可以看到游泳池底下有一层黄色的沉淀物，而池水已经变清，这时就可以进行吸污。</w:t>
      </w:r>
    </w:p>
    <w:p w14:paraId="4B813087">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5、泳池吸污</w:t>
      </w:r>
    </w:p>
    <w:p w14:paraId="57DF1593">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使用游泳池专用吸污工具进行吸污，吸污时注意吸污头(盘)的推进速度，太快了沉在池底的脏物会吸不干净。</w:t>
      </w:r>
    </w:p>
    <w:p w14:paraId="5A83F9A8">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（二）泳池水处理设备维护</w:t>
      </w:r>
    </w:p>
    <w:p w14:paraId="705DB2CC">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泳池水处理设备维护泳池的水质跟日常维护有很大的关系。维护包含水质维护及设备保养与维护。</w:t>
      </w:r>
    </w:p>
    <w:p w14:paraId="74EE1109">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1、泳池水处理设备——泳池清洗</w:t>
      </w:r>
    </w:p>
    <w:p w14:paraId="2E2FE2C3">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开启主排水管上的阀门排水。待泳池池水排尽后，封闭主排水管上的阀门。开启供水管上的阀门供水。池水水位高于最浅的池底时，封闭给水管上的阀门。 清洗池壁、池底和满水沟(可以用稀酸清洗。如草酸)。开启主排水管上的阀门，由池底主排水口放走池中的污水，排入市政排水管。</w:t>
      </w:r>
    </w:p>
    <w:p w14:paraId="4711214C">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2、泳池水处理设备——毛发器清洁</w:t>
      </w:r>
    </w:p>
    <w:p w14:paraId="269544A9">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清洁条件：循环水泵处于停止状态。关闭泵前和泵后的阀门，防止水倒流。打开毛发器，将网桶取出和清洁。将网桶放回毛发器内，清洁/安装好防水胶圈。打开收集器前后的阀门。毛发器每周清洁一次。</w:t>
      </w:r>
    </w:p>
    <w:p w14:paraId="0B22AE8E">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3、泳池水处理设备——泳池循环过程清洁</w:t>
      </w:r>
    </w:p>
    <w:p w14:paraId="02A7402D">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循环水泵处于停止状态。将吸头吸池管和伸缩管连接好，放入水中。开启循环泵，在池边用伸缩管推动吸头吸污。清洁进程中，三角吸头不能常常脱离水面，以防吸入空气，对泵造成危害。(注意：如吸力不够，可将主排水管上的阀门适当关小，吸力将加大。水泵循环时吸力大，清洁口是不能打开的。)</w:t>
      </w:r>
    </w:p>
    <w:p w14:paraId="0E138059">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4、泳池水处理设备——沙缸反冲洗</w:t>
      </w:r>
    </w:p>
    <w:p w14:paraId="5105FD7A">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启动条件：循环水泵处于停止状态，回水管闸阀和反冲排水管的闸阀处于开启状态。 将沙缸上的多项阀调到“BACKWASH"反冲洗档。接通水泵的主回路电源，开启水泵冲刷3-5分钟，冲洗时观察透视小瓶中的水是否清澈。清澈后封闭水泵。将沙缸上的多项阀调到“FILTER"正常过滤档。(注意：水泵运行时，不得转换沙缸上的多项阀。)</w:t>
      </w:r>
    </w:p>
    <w:p w14:paraId="035803AD">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5、泳池水处理设备——泵体</w:t>
      </w:r>
    </w:p>
    <w:p w14:paraId="0A74F50F">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检查泵体应无破损，铭牌完好，水流方向指示明确清晰，外观整洁。紧固机座螺丝并做防锈处理。 转动灵活，无卡阻现象。 定时对运转部位添加润滑油。</w:t>
      </w:r>
    </w:p>
    <w:p w14:paraId="5F256F3F">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6、泳池水处理设备——电机</w:t>
      </w:r>
    </w:p>
    <w:p w14:paraId="6B166E19">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外观整齐，铭牌清晰，各部件紧固，接地良好。 外壳除锈，刷防锈漆。拆开电机接线盒内的导线连接片，用500V兆欧表摇测电机绕组相与相、相对地间的绝缘电阻值不低于0.5MΩ。电机接线盒内三相导线及连接片应结实严密，无发热变色迹象，标志清晰。定时对运转部位添加润滑油。</w:t>
      </w:r>
    </w:p>
    <w:p w14:paraId="3E36AD39">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7、泳池水处理设备——试工作</w:t>
      </w:r>
    </w:p>
    <w:p w14:paraId="28ADC87A">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合上总电源，查看电源指示应正常。 手动旋转电机轴，转动应灵活。点动判断水泵转向是否正确，若有误应予更正。泵运转应平稳，无明显振动和异声，压力指示正常，电流不平衡，小于20%，控制柜各电器无不良噪声，做好保养记录。</w:t>
      </w:r>
    </w:p>
    <w:p w14:paraId="6F313100">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hAnsi="宋体" w:cs="宋体"/>
          <w:b/>
          <w:color w:val="000000"/>
          <w:sz w:val="24"/>
          <w:szCs w:val="24"/>
          <w:highlight w:val="none"/>
        </w:rPr>
      </w:pPr>
      <w:r>
        <w:rPr>
          <w:rFonts w:hint="eastAsia" w:hAnsi="宋体" w:cs="宋体"/>
          <w:b/>
          <w:color w:val="000000"/>
          <w:sz w:val="24"/>
          <w:szCs w:val="24"/>
          <w:highlight w:val="none"/>
        </w:rPr>
        <w:t>五、游泳馆管理制度</w:t>
      </w:r>
    </w:p>
    <w:p w14:paraId="06E08307">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（一）安全管理制度</w:t>
      </w:r>
    </w:p>
    <w:p w14:paraId="59426FE2">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1、由游泳馆负责人、救生组长和场务组长构成安全管理小组，负责贯彻相关公共场所安全管理的法例，规定肩负游泳馆的平时安全管理，保护游泳馆的平时次序。</w:t>
      </w:r>
    </w:p>
    <w:p w14:paraId="74FAEF3B">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2、贯彻“以防为主，安全第一”的原则，严格实行水上救护制度，定额装备合格的水上救护人员，正确地判断和发现状况，踊跃救护游泳人员。</w:t>
      </w:r>
    </w:p>
    <w:p w14:paraId="7FCC2EEA">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3、本馆的救护人员兼管安全，上岗时要确实执行安全管理的职责，劝止和遏止游泳馆内不安全的行为，防备治安灾祸事故的发生。</w:t>
      </w:r>
    </w:p>
    <w:p w14:paraId="11A607EA">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4、深、浅水区有显然的标记，游泳池周边设有宣传牌、警示牌和管理工作的通告牌，并设有广播设备及救护察看台，救护器械齐备，并有效使用。</w:t>
      </w:r>
    </w:p>
    <w:p w14:paraId="645877F5">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5、禁止携带易燃易爆等危险物件和管束刀具进入游泳馆。</w:t>
      </w:r>
    </w:p>
    <w:p w14:paraId="3661B581">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6、禁止向学生销售含酒精的饮料，禁止酗酒、醉酒者进入游泳馆。</w:t>
      </w:r>
    </w:p>
    <w:p w14:paraId="548F0147">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7、配有可正常便用的消防器械和应急灯，常常检查电器设备，保证电器设备的安全正常和有效使用。</w:t>
      </w:r>
    </w:p>
    <w:p w14:paraId="394656E5">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8、按期举办急救讲座。</w:t>
      </w:r>
    </w:p>
    <w:p w14:paraId="3CA56469">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（二）卫生管理制度</w:t>
      </w:r>
    </w:p>
    <w:p w14:paraId="535A9CA2">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1、游泳馆对外开放需领取区卫生防疫部门发放的《卫生营业执照》。</w:t>
      </w:r>
    </w:p>
    <w:p w14:paraId="10E7D0CE">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2、游泳馆工作人员每年开馆前须进行体检，持《健康合格证》才能上岗工作，并按期接受卫生知识培训。</w:t>
      </w:r>
    </w:p>
    <w:p w14:paraId="63F70E01">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3、禁止患有肝炎、心脏病、高血压、皮肤癣疹(包含脚癣)、重症沙眼、急性结膜炎、中耳炎、肠道传得病、性病、精神病及酗酒者入场游泳。</w:t>
      </w:r>
    </w:p>
    <w:p w14:paraId="152765EE">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4、游泳者换衣后须经保持5-10余氯毫克/升的浸脚、消毒池洗脚、淋身后才可赤脚上池面，不得穿任何鞋上池面，免得污染池水。</w:t>
      </w:r>
    </w:p>
    <w:p w14:paraId="31409C6C">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5、固定专人负责游泳池的池水消毒，于每场前测余氯一次，保持控制余氯在5-10毫克/升之间；用PH试纸测水质PH值，保持控制PH值在6.8-8.2之间，保证池水的消毒。</w:t>
      </w:r>
    </w:p>
    <w:p w14:paraId="6E94FA5C">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6、浸脚消毒池池水每四小时改换一次，余氯含量应保持在 5～10毫克/升。</w:t>
      </w:r>
    </w:p>
    <w:p w14:paraId="1C9E51C6">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7、工作人员随时除去水中污物，每日停场后完全打扫池边走道、出发台、卫生间、淋浴室和换衣室，保持洁净无异味。</w:t>
      </w:r>
    </w:p>
    <w:p w14:paraId="08A32E67">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8、装备创可贴、消炎、防暑降温药物，为游泳者供给服务。</w:t>
      </w:r>
    </w:p>
    <w:p w14:paraId="7E11CA4B">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9、禁止出租游泳衣裤。</w:t>
      </w:r>
    </w:p>
    <w:p w14:paraId="6655AAF8">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（三）急救应急制度</w:t>
      </w:r>
    </w:p>
    <w:p w14:paraId="7657E923">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1、当溺水者所在地区内救生员、巡逻员发现状况，立刻发出紧迫信号(长哨音)。</w:t>
      </w:r>
    </w:p>
    <w:p w14:paraId="2C92EBD6">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2、另一侧救生员立刻向120报警，并通知教练员后，辅助实救或补位。</w:t>
      </w:r>
    </w:p>
    <w:p w14:paraId="4678ABA5">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3、当事救生员立刻将溺水者施救登岸，并作肩背至救护室急救，待救护车到时送往医院。</w:t>
      </w:r>
    </w:p>
    <w:p w14:paraId="40D4CA6B">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4、临教练员接警后，立刻手持无线话筒，劝导学生、指挥急救并同时通知其余岗位人员接救护车及医务人员到接护室。</w:t>
      </w:r>
    </w:p>
    <w:p w14:paraId="09DC7021">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5、其余岗位人员，立刻同在馆人员赶赴现场，并向领导报告。</w:t>
      </w:r>
    </w:p>
    <w:p w14:paraId="767F032C">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6、泳池救生员人员作好临场记录。</w:t>
      </w:r>
    </w:p>
    <w:p w14:paraId="28043728">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（四）更衣室管理制度</w:t>
      </w:r>
    </w:p>
    <w:p w14:paraId="121AD393">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1、更衣室的使用分男更衣室和女更衣室，不得混用。</w:t>
      </w:r>
    </w:p>
    <w:p w14:paraId="3B10E108">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2、更衣室的使用时间和游泳池开放的时间--致，其他时间严禁使用。</w:t>
      </w:r>
    </w:p>
    <w:p w14:paraId="6ADB1FA5">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3、参泳者游泳前须到更衣室更衣，将衣物叠好放好，贵重物品及衣物须自行保管如有丢失自行负责。</w:t>
      </w:r>
    </w:p>
    <w:p w14:paraId="4ED902F3">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4、使用水笼头沐浴时请按规定操作，文明使用，用完关闭到位。</w:t>
      </w:r>
    </w:p>
    <w:p w14:paraId="7F1A9D8E">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5、使用厕所时请自觉冲水，更衣室沐浴房严禁大小便，不准随地吐痰，不乱丢果皮纸屑杂务，严禁在更衣室内吸烟，保持厕所、更衣室的卫生清洁。</w:t>
      </w:r>
    </w:p>
    <w:p w14:paraId="7E458822">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6、请自觉爱护更衣室的各种设施设备，如有损坏照价赔偿。</w:t>
      </w:r>
    </w:p>
    <w:p w14:paraId="4919B9A5">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7、更衣室及卫生间每天安排专人维护清洁，共同维护和保持更衣室的清洁卫生。</w:t>
      </w:r>
    </w:p>
    <w:p w14:paraId="6C875FC1">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8、请节约用水、用电，不在更衣室清洗个人衣物。</w:t>
      </w:r>
    </w:p>
    <w:p w14:paraId="50BFECFE">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（五）人员管理制度</w:t>
      </w:r>
    </w:p>
    <w:p w14:paraId="61A378FC">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1、学员安全守则则</w:t>
      </w:r>
    </w:p>
    <w:p w14:paraId="29A72A8E">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1.1非经管理人员允许不得入池游泳。</w:t>
      </w:r>
    </w:p>
    <w:p w14:paraId="08469AE9">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1.2切勿独自游泳。</w:t>
      </w:r>
    </w:p>
    <w:p w14:paraId="7DF9449F">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1.3要恪守游泳池安全管理规定。</w:t>
      </w:r>
    </w:p>
    <w:p w14:paraId="07CD8802">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1.4饭后不宜立刻游泳。</w:t>
      </w:r>
    </w:p>
    <w:p w14:paraId="156A7D7A">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1.5疲惫或身体不适时，不应当在水中停留。</w:t>
      </w:r>
    </w:p>
    <w:p w14:paraId="511622CB">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1.6禁止不会跳水的人员跳水。</w:t>
      </w:r>
    </w:p>
    <w:p w14:paraId="2D6F793E">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1.7入池前，先做冷水浴或用冷水擦四肢以适应水温。</w:t>
      </w:r>
    </w:p>
    <w:p w14:paraId="066E561C">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1.8在游泳池地区，不行喧杂。</w:t>
      </w:r>
    </w:p>
    <w:p w14:paraId="086169A8">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1.9不得将任何人推入水中或摔入水中。</w:t>
      </w:r>
    </w:p>
    <w:p w14:paraId="25281076">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1.10会损害到他人的东西禁止带入游泳池。</w:t>
      </w:r>
    </w:p>
    <w:p w14:paraId="30B6B2B4">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1.11有救生员或管理员在场时才能游泳。</w:t>
      </w:r>
    </w:p>
    <w:p w14:paraId="1CC4F1C6">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1.12将拖鞋放置更衣室或入口处，不得穿拖鞋在池边走动。</w:t>
      </w:r>
    </w:p>
    <w:p w14:paraId="5606D29C">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1.13禁止不会踩水的人员进深水区游泳。</w:t>
      </w:r>
    </w:p>
    <w:p w14:paraId="760031D3">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1.14严禁乱扔垃圾，破坏泳池环境。</w:t>
      </w:r>
    </w:p>
    <w:p w14:paraId="720577B5">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1.15入水前穿戴好泳衣、泳帽、泳镜。</w:t>
      </w:r>
    </w:p>
    <w:p w14:paraId="44FE298D">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2、教练员守则</w:t>
      </w:r>
    </w:p>
    <w:p w14:paraId="1E430CA4">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2.1拥戴中国共产党，热爱社会主义祖国，忠诚体育事业。</w:t>
      </w:r>
    </w:p>
    <w:p w14:paraId="6D769A67">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2.2从难从严，从实践出发，进行科学训练，认真拟订教学设计，努力达成计划。</w:t>
      </w:r>
    </w:p>
    <w:p w14:paraId="0A0B80CD">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2.3做好课前准备和临场指挥，课后认真总结。</w:t>
      </w:r>
    </w:p>
    <w:p w14:paraId="14DC3B9B">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2.4学习政治理论和体育科学技术，勤苦研究，不停创新。</w:t>
      </w:r>
    </w:p>
    <w:p w14:paraId="420F329F">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2.5严格管理教育，增强思想政治工作，关怀学生全面发展。</w:t>
      </w:r>
    </w:p>
    <w:p w14:paraId="44C6F457">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2.6弘扬民主，爱惜学生，禁止训骂和欺侮人品。</w:t>
      </w:r>
    </w:p>
    <w:p w14:paraId="41765046">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2.7以事业为重，弘扬正气，训练、学习、生活等方面做学生的楷模。</w:t>
      </w:r>
    </w:p>
    <w:p w14:paraId="3962C074">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2.8教练员之间要相互学习，相互支持，团结协作。</w:t>
      </w:r>
    </w:p>
    <w:p w14:paraId="56A67350">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2.9遵纪守纪，保护社会公德，执行各项规章制度，敢于同不良现象作斗争。</w:t>
      </w:r>
    </w:p>
    <w:p w14:paraId="36E1C3CE">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3、救生员守则</w:t>
      </w:r>
    </w:p>
    <w:p w14:paraId="369E71BC">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3.1救生员在岗位时要有激烈的安全意识，一定切记使命，责任重于泰山。</w:t>
      </w:r>
    </w:p>
    <w:p w14:paraId="1A602B91">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3.2救生员一定经过严格培训，拥有资格证书并娴熟掌握游泳技术和各样救生技术及简单的急救方法方可上岗。</w:t>
      </w:r>
    </w:p>
    <w:p w14:paraId="76B1C75D">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3.3救生员一定提早15分钟上岗，检查身旁救护工具能否齐备有效，上岗时须佩带救生职工作证，一致着装。</w:t>
      </w:r>
    </w:p>
    <w:p w14:paraId="5D0752A3">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3.4救生员上岗时，要注意力集中，严守岗位，不得脱岗、串岗、聊天、看书、看报、打打盹，暂时有事要有人替岗，不得使用易碎的玻璃器皿喝水。</w:t>
      </w:r>
    </w:p>
    <w:p w14:paraId="3A61CCDC">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3.5负责游泳池内的巡视，在区分责任区，各其责的基础上有责任相互提示注意，负责游泳池内游泳者的安全，实时纠正违章游泳现象，对违犯规定在水中戏水打闹者要实时遏止，遏止无效。劝其散场。要时刻注意游泳者的动向状况，发现不安全隐患实时办理，重要隐患要上报现场主管。</w:t>
      </w:r>
    </w:p>
    <w:p w14:paraId="72E7EED4">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3.6对未戴泳帽下水的顾客要实时遏止，并向其讲解佩带泳帽的原由和好处，劝告其购置泳帽后再下水。</w:t>
      </w:r>
    </w:p>
    <w:p w14:paraId="4C67C3E9">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3.7如遇突发事件，要保持脑筋沉着，倾尽全力，实时救护，必需时实时拨打救护电话送医院急救，同时负责保护游泳池内次序。</w:t>
      </w:r>
    </w:p>
    <w:p w14:paraId="1CDBDADE">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3.8散场时，救生员一定等游泳者所有退出后方可离岗，并要进行认真检查，并将馆内物件摆放齐整，写好交接班日记。</w:t>
      </w:r>
    </w:p>
    <w:p w14:paraId="46F4E32C">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3.9注意保存好各样救生器具，按期检查，保证齐备有效。</w:t>
      </w:r>
    </w:p>
    <w:p w14:paraId="29B44E5F">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3.10遏止违章现象，要注意使用文明用语，在尊敬他人的基础上进行说服教育。</w:t>
      </w:r>
    </w:p>
    <w:p w14:paraId="7C3EA116">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3.11救生员一定严格恪守本岗位责任制度。</w:t>
      </w:r>
    </w:p>
    <w:p w14:paraId="64415EB8">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3.12有优秀的心理和身体素质，宽阔的眼界。遇事要坚决，大胆，沉着，快速，正确。</w:t>
      </w:r>
    </w:p>
    <w:p w14:paraId="27061E46">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4、保洁员守则</w:t>
      </w:r>
    </w:p>
    <w:p w14:paraId="322C5D38">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4.1经常清扫场内卫生，保证场内、厕所清洁、无异味。</w:t>
      </w:r>
    </w:p>
    <w:p w14:paraId="22CAB832">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4.2安全操作循环、过滤、加氯机器等设备。</w:t>
      </w:r>
    </w:p>
    <w:p w14:paraId="6BACA048">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4.3每日池水循环不得少于4小时，池水余氯含量保持0.3- -0.5MG/L。</w:t>
      </w:r>
    </w:p>
    <w:p w14:paraId="4A66D883">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4.4及时更换浸脚消毒水，各种用具经常消毒。</w:t>
      </w:r>
    </w:p>
    <w:p w14:paraId="3350B91C">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4.5每两日进行一次池底清洁。</w:t>
      </w:r>
    </w:p>
    <w:p w14:paraId="3E023CD0">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4.6协同救生员和其他工作人员，对患有心脏病、皮肤病、精神病和酗酒者的严禁其入场。</w:t>
      </w:r>
    </w:p>
    <w:p w14:paraId="0723360A">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5、操作技工守则</w:t>
      </w:r>
    </w:p>
    <w:p w14:paraId="34134ACB">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5.1处理操作技工守则</w:t>
      </w:r>
    </w:p>
    <w:p w14:paraId="635E125A">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5.1.1主要负责循环水系统、除湿系统的运行管理和维修保养，严格做到三干净(设备干净、机房干净、工作场地干净)、三不漏(不漏电、不漏水、不漏气)、五良好(使用性能良好、密封良好、润滑良好、紧固良好、调整良好)。</w:t>
      </w:r>
    </w:p>
    <w:p w14:paraId="32C469A4">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5.1.2熟悉各个系统(各种水泵、管道、阀门、控制设施)和各种机械设备、供水设备的情况，掌握操作规程和维护保养知识，按要求正确使用。</w:t>
      </w:r>
    </w:p>
    <w:p w14:paraId="22549DA5">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5.1.3当班期间及时巡视检查系统设备和其他设备的运转情况，并做好巡检记录。</w:t>
      </w:r>
    </w:p>
    <w:p w14:paraId="5B694DB7">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5.1.4及时进行设备的维修保养，维修保养要及时，质量要保证，记录要完整并存档保管。</w:t>
      </w:r>
    </w:p>
    <w:p w14:paraId="3D2C4AC6">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5.1.5做好应急（漏气、漏水、等）抢修工作，接到应急报告迅速奔赴现场，及时进行抢修，重大泄漏应在领导和工程师的指导下，积极进行抢修，确保正常工作。</w:t>
      </w:r>
    </w:p>
    <w:p w14:paraId="3F76AC78">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5.2电气操作技工守则</w:t>
      </w:r>
    </w:p>
    <w:p w14:paraId="208A906B">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5.2.1负责各个机房高低压供配电系统设备的巡查、保养和维修工作，负责实施各系统设备保养计划，严格做到三干净(设备干净、机房干净、工作场地干净)、三不漏(不漏电、不漏水、不漏气)、五良好(使用性能良好、密封良好、润滑良好、紧固良好、调整良好)。</w:t>
      </w:r>
    </w:p>
    <w:p w14:paraId="45ABA2AB">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5.2.2熟悉各个机房高低压供配电线路及各供电系统的概况，熟悉并根据高低压配电柜内各器件和仪表、继电器的组成的作用及各种参数监视及判断故障原因。严格执行《紧急停电处理程序》。</w:t>
      </w:r>
    </w:p>
    <w:p w14:paraId="5DB844BD">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5.2.3各系统设备发生故障时积极参与，发现隐患马上报告并排除，确保设备安全运行，负责用电设备的开启各系统的停送电操作。</w:t>
      </w:r>
    </w:p>
    <w:p w14:paraId="0E504CF5">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rPr>
      </w:pPr>
      <w:r>
        <w:rPr>
          <w:rFonts w:hint="eastAsia" w:hAnsi="宋体" w:cs="宋体"/>
          <w:b w:val="0"/>
          <w:bCs/>
          <w:color w:val="000000"/>
          <w:sz w:val="24"/>
          <w:szCs w:val="24"/>
          <w:highlight w:val="none"/>
        </w:rPr>
        <w:t>5.2.4熟练使用绝缘安全用具及电工仪表等电工具，并能利用电工工具判断故障。</w:t>
      </w:r>
    </w:p>
    <w:p w14:paraId="3C7F138B">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hAnsi="宋体" w:cs="宋体"/>
          <w:b w:val="0"/>
          <w:bCs/>
          <w:color w:val="000000"/>
          <w:sz w:val="24"/>
          <w:szCs w:val="24"/>
          <w:highlight w:val="none"/>
          <w:lang w:val="en-US" w:eastAsia="zh-CN"/>
        </w:rPr>
      </w:pPr>
      <w:r>
        <w:rPr>
          <w:rFonts w:hint="eastAsia" w:hAnsi="宋体" w:cs="宋体"/>
          <w:b w:val="0"/>
          <w:bCs/>
          <w:color w:val="000000"/>
          <w:sz w:val="24"/>
          <w:szCs w:val="24"/>
          <w:highlight w:val="none"/>
        </w:rPr>
        <w:t>5.2.4做好安全防范和事故应急处理等工作，熟悉设备维保服务报修程序。</w:t>
      </w:r>
    </w:p>
    <w:p w14:paraId="7F9DA547">
      <w:pPr>
        <w:pStyle w:val="3"/>
        <w:bidi w:val="0"/>
        <w:jc w:val="center"/>
        <w:rPr>
          <w:rFonts w:hint="eastAsia" w:ascii="宋体" w:hAnsi="宋体" w:eastAsia="宋体" w:cs="宋体"/>
          <w:b w:val="0"/>
          <w:bCs/>
          <w:kern w:val="2"/>
          <w:sz w:val="36"/>
          <w:szCs w:val="36"/>
          <w:highlight w:val="none"/>
        </w:rPr>
      </w:pPr>
      <w:r>
        <w:rPr>
          <w:rStyle w:val="26"/>
          <w:rFonts w:hint="eastAsia" w:ascii="宋体" w:hAnsi="宋体" w:eastAsia="宋体" w:cs="宋体"/>
          <w:b/>
          <w:sz w:val="36"/>
          <w:szCs w:val="21"/>
          <w:highlight w:val="none"/>
        </w:rPr>
        <w:br w:type="page"/>
      </w:r>
      <w:bookmarkStart w:id="147" w:name="_Toc2750"/>
      <w:r>
        <w:rPr>
          <w:rStyle w:val="26"/>
          <w:rFonts w:hint="eastAsia" w:ascii="宋体" w:hAnsi="宋体" w:eastAsia="宋体" w:cs="宋体"/>
          <w:b/>
          <w:sz w:val="36"/>
          <w:szCs w:val="21"/>
          <w:highlight w:val="none"/>
        </w:rPr>
        <w:t xml:space="preserve">第六章 </w:t>
      </w:r>
      <w:r>
        <w:rPr>
          <w:rStyle w:val="26"/>
          <w:rFonts w:hint="eastAsia" w:ascii="宋体" w:eastAsia="宋体" w:cs="宋体"/>
          <w:b/>
          <w:sz w:val="36"/>
          <w:szCs w:val="21"/>
          <w:highlight w:val="none"/>
          <w:lang w:val="en-US" w:eastAsia="zh-CN"/>
        </w:rPr>
        <w:t xml:space="preserve"> </w:t>
      </w:r>
      <w:r>
        <w:rPr>
          <w:rStyle w:val="26"/>
          <w:rFonts w:hint="eastAsia" w:ascii="宋体" w:hAnsi="宋体" w:eastAsia="宋体" w:cs="宋体"/>
          <w:b/>
          <w:sz w:val="36"/>
          <w:szCs w:val="21"/>
          <w:highlight w:val="none"/>
        </w:rPr>
        <w:t>竞争性磋商响应文件格式</w:t>
      </w:r>
      <w:bookmarkEnd w:id="142"/>
      <w:bookmarkEnd w:id="143"/>
      <w:bookmarkEnd w:id="144"/>
      <w:bookmarkEnd w:id="145"/>
      <w:bookmarkEnd w:id="146"/>
      <w:bookmarkEnd w:id="147"/>
    </w:p>
    <w:p w14:paraId="143FDB2B">
      <w:pPr>
        <w:rPr>
          <w:rFonts w:hint="eastAsia" w:ascii="宋体" w:hAnsi="宋体" w:eastAsia="宋体" w:cs="宋体"/>
          <w:highlight w:val="none"/>
        </w:rPr>
      </w:pPr>
    </w:p>
    <w:p w14:paraId="6572F3D0">
      <w:pPr>
        <w:rPr>
          <w:rFonts w:hint="eastAsia" w:ascii="宋体" w:hAnsi="宋体" w:eastAsia="宋体" w:cs="宋体"/>
          <w:highlight w:val="none"/>
        </w:rPr>
      </w:pPr>
    </w:p>
    <w:p w14:paraId="07D82A36">
      <w:pPr>
        <w:framePr w:hSpace="180" w:wrap="around" w:vAnchor="text" w:hAnchor="page" w:x="1472" w:y="18"/>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rPr>
        <w:t>项目编号：</w:t>
      </w:r>
      <w:r>
        <w:rPr>
          <w:rFonts w:hint="eastAsia" w:hAnsi="宋体" w:cs="宋体"/>
          <w:b/>
          <w:bCs/>
          <w:sz w:val="32"/>
          <w:szCs w:val="32"/>
          <w:highlight w:val="none"/>
          <w:lang w:eastAsia="zh-CN"/>
        </w:rPr>
        <w:t>YZZB-20250125</w:t>
      </w:r>
    </w:p>
    <w:p w14:paraId="6185E181">
      <w:pPr>
        <w:ind w:firstLine="4343" w:firstLineChars="1352"/>
        <w:jc w:val="right"/>
        <w:outlineLvl w:val="9"/>
        <w:rPr>
          <w:rFonts w:hint="eastAsia" w:ascii="宋体" w:hAnsi="宋体" w:eastAsia="宋体" w:cs="宋体"/>
          <w:b/>
          <w:sz w:val="32"/>
          <w:szCs w:val="32"/>
          <w:highlight w:val="none"/>
        </w:rPr>
      </w:pPr>
      <w:r>
        <w:rPr>
          <w:rFonts w:hint="eastAsia" w:ascii="宋体" w:hAnsi="宋体" w:eastAsia="宋体" w:cs="宋体"/>
          <w:b/>
          <w:bCs/>
          <w:sz w:val="32"/>
          <w:szCs w:val="32"/>
          <w:highlight w:val="none"/>
        </w:rPr>
        <w:t xml:space="preserve">          </w:t>
      </w:r>
      <w:r>
        <w:rPr>
          <w:rFonts w:hint="eastAsia" w:ascii="宋体" w:hAnsi="宋体" w:eastAsia="宋体" w:cs="宋体"/>
          <w:b/>
          <w:sz w:val="32"/>
          <w:szCs w:val="32"/>
          <w:highlight w:val="none"/>
        </w:rPr>
        <w:t>（正本或副本）</w:t>
      </w:r>
    </w:p>
    <w:p w14:paraId="555623DC">
      <w:pPr>
        <w:jc w:val="right"/>
        <w:rPr>
          <w:rFonts w:hint="eastAsia" w:ascii="宋体" w:hAnsi="宋体" w:eastAsia="宋体" w:cs="宋体"/>
          <w:b/>
          <w:sz w:val="32"/>
          <w:szCs w:val="32"/>
          <w:highlight w:val="none"/>
        </w:rPr>
      </w:pPr>
    </w:p>
    <w:p w14:paraId="5B3AA2F3">
      <w:pPr>
        <w:jc w:val="right"/>
        <w:rPr>
          <w:rFonts w:hint="eastAsia" w:ascii="宋体" w:hAnsi="宋体" w:eastAsia="宋体" w:cs="宋体"/>
          <w:b/>
          <w:sz w:val="32"/>
          <w:szCs w:val="32"/>
          <w:highlight w:val="none"/>
        </w:rPr>
      </w:pPr>
    </w:p>
    <w:p w14:paraId="24CDE550">
      <w:pPr>
        <w:pStyle w:val="9"/>
        <w:rPr>
          <w:rFonts w:hint="eastAsia" w:ascii="宋体" w:hAnsi="宋体" w:eastAsia="宋体" w:cs="宋体"/>
          <w:highlight w:val="none"/>
        </w:rPr>
      </w:pPr>
    </w:p>
    <w:p w14:paraId="6C333F02">
      <w:pPr>
        <w:jc w:val="center"/>
        <w:outlineLvl w:val="9"/>
        <w:rPr>
          <w:rFonts w:hint="eastAsia" w:ascii="宋体" w:hAnsi="宋体" w:eastAsia="宋体" w:cs="宋体"/>
          <w:b/>
          <w:sz w:val="96"/>
          <w:szCs w:val="112"/>
          <w:highlight w:val="none"/>
        </w:rPr>
      </w:pPr>
      <w:r>
        <w:rPr>
          <w:rFonts w:hint="eastAsia" w:hAnsi="宋体" w:cs="宋体"/>
          <w:b/>
          <w:sz w:val="56"/>
          <w:szCs w:val="60"/>
          <w:highlight w:val="none"/>
          <w:lang w:eastAsia="zh-CN"/>
        </w:rPr>
        <w:t>游泳馆（泳池恒温）托管服务项目</w:t>
      </w:r>
    </w:p>
    <w:p w14:paraId="3A8AB240">
      <w:pPr>
        <w:jc w:val="center"/>
        <w:rPr>
          <w:rFonts w:hint="eastAsia" w:ascii="宋体" w:hAnsi="宋体" w:eastAsia="宋体" w:cs="宋体"/>
          <w:b/>
          <w:sz w:val="62"/>
          <w:szCs w:val="72"/>
          <w:highlight w:val="none"/>
        </w:rPr>
      </w:pPr>
    </w:p>
    <w:p w14:paraId="42314676">
      <w:pPr>
        <w:pStyle w:val="9"/>
        <w:rPr>
          <w:rFonts w:hint="eastAsia" w:ascii="宋体" w:hAnsi="宋体" w:eastAsia="宋体" w:cs="宋体"/>
          <w:b/>
          <w:sz w:val="62"/>
          <w:szCs w:val="72"/>
          <w:highlight w:val="none"/>
        </w:rPr>
      </w:pPr>
    </w:p>
    <w:p w14:paraId="64339317">
      <w:pPr>
        <w:rPr>
          <w:rFonts w:hint="eastAsia" w:ascii="宋体" w:hAnsi="宋体" w:eastAsia="宋体" w:cs="宋体"/>
          <w:highlight w:val="none"/>
        </w:rPr>
      </w:pPr>
    </w:p>
    <w:p w14:paraId="7FE02C2D">
      <w:pPr>
        <w:jc w:val="center"/>
        <w:outlineLvl w:val="9"/>
        <w:rPr>
          <w:rFonts w:hint="eastAsia" w:ascii="宋体" w:hAnsi="宋体" w:eastAsia="宋体" w:cs="宋体"/>
          <w:b/>
          <w:sz w:val="56"/>
          <w:szCs w:val="56"/>
          <w:highlight w:val="none"/>
        </w:rPr>
      </w:pPr>
      <w:r>
        <w:rPr>
          <w:rFonts w:hint="eastAsia" w:ascii="宋体" w:hAnsi="宋体" w:eastAsia="宋体" w:cs="宋体"/>
          <w:b/>
          <w:sz w:val="56"/>
          <w:szCs w:val="56"/>
          <w:highlight w:val="none"/>
        </w:rPr>
        <w:t>竞争性磋商响应文件</w:t>
      </w:r>
    </w:p>
    <w:p w14:paraId="311C9BC8">
      <w:pPr>
        <w:jc w:val="center"/>
        <w:rPr>
          <w:rFonts w:hint="eastAsia" w:ascii="宋体" w:hAnsi="宋体" w:eastAsia="宋体" w:cs="宋体"/>
          <w:b/>
          <w:sz w:val="36"/>
          <w:szCs w:val="36"/>
          <w:highlight w:val="none"/>
        </w:rPr>
      </w:pPr>
    </w:p>
    <w:p w14:paraId="2FD1A977">
      <w:pPr>
        <w:rPr>
          <w:rFonts w:hint="eastAsia" w:ascii="宋体" w:hAnsi="宋体" w:eastAsia="宋体" w:cs="宋体"/>
          <w:b/>
          <w:sz w:val="36"/>
          <w:szCs w:val="36"/>
          <w:highlight w:val="none"/>
        </w:rPr>
      </w:pPr>
    </w:p>
    <w:p w14:paraId="078133E6">
      <w:pPr>
        <w:pStyle w:val="9"/>
        <w:rPr>
          <w:rFonts w:hint="eastAsia" w:ascii="宋体" w:hAnsi="宋体" w:eastAsia="宋体" w:cs="宋体"/>
          <w:highlight w:val="none"/>
        </w:rPr>
      </w:pPr>
    </w:p>
    <w:p w14:paraId="35045632">
      <w:pPr>
        <w:rPr>
          <w:rFonts w:hint="eastAsia" w:ascii="宋体" w:hAnsi="宋体" w:eastAsia="宋体" w:cs="宋体"/>
          <w:b/>
          <w:sz w:val="36"/>
          <w:szCs w:val="36"/>
          <w:highlight w:val="none"/>
        </w:rPr>
      </w:pPr>
    </w:p>
    <w:p w14:paraId="1409951C">
      <w:pPr>
        <w:tabs>
          <w:tab w:val="center" w:pos="5346"/>
        </w:tabs>
        <w:spacing w:line="480" w:lineRule="auto"/>
        <w:jc w:val="center"/>
        <w:outlineLvl w:val="9"/>
        <w:rPr>
          <w:rFonts w:hint="eastAsia" w:ascii="宋体" w:hAnsi="宋体" w:eastAsia="宋体" w:cs="宋体"/>
          <w:b/>
          <w:sz w:val="32"/>
          <w:szCs w:val="32"/>
          <w:highlight w:val="none"/>
        </w:rPr>
      </w:pPr>
    </w:p>
    <w:p w14:paraId="0C18F123">
      <w:pPr>
        <w:tabs>
          <w:tab w:val="center" w:pos="5346"/>
        </w:tabs>
        <w:spacing w:line="480" w:lineRule="auto"/>
        <w:jc w:val="center"/>
        <w:outlineLvl w:val="9"/>
        <w:rPr>
          <w:rFonts w:hint="eastAsia" w:ascii="宋体" w:hAnsi="宋体" w:eastAsia="宋体" w:cs="宋体"/>
          <w:b/>
          <w:sz w:val="32"/>
          <w:szCs w:val="32"/>
          <w:highlight w:val="none"/>
        </w:rPr>
      </w:pPr>
    </w:p>
    <w:p w14:paraId="07ED0EF4">
      <w:pPr>
        <w:tabs>
          <w:tab w:val="center" w:pos="5346"/>
        </w:tabs>
        <w:spacing w:line="480" w:lineRule="auto"/>
        <w:jc w:val="center"/>
        <w:outlineLvl w:val="9"/>
        <w:rPr>
          <w:rFonts w:hint="eastAsia" w:ascii="宋体" w:hAnsi="宋体" w:eastAsia="宋体" w:cs="宋体"/>
          <w:b/>
          <w:sz w:val="32"/>
          <w:szCs w:val="32"/>
          <w:highlight w:val="none"/>
        </w:rPr>
      </w:pPr>
      <w:r>
        <w:rPr>
          <w:rFonts w:hint="eastAsia" w:ascii="宋体" w:hAnsi="宋体" w:eastAsia="宋体" w:cs="宋体"/>
          <w:b/>
          <w:sz w:val="32"/>
          <w:szCs w:val="32"/>
          <w:highlight w:val="none"/>
        </w:rPr>
        <w:t>供应商名称（公章）</w:t>
      </w:r>
    </w:p>
    <w:p w14:paraId="60113363">
      <w:pPr>
        <w:jc w:val="center"/>
        <w:outlineLvl w:val="9"/>
        <w:rPr>
          <w:rFonts w:hint="eastAsia" w:ascii="宋体" w:hAnsi="宋体" w:eastAsia="宋体" w:cs="宋体"/>
          <w:b/>
          <w:sz w:val="44"/>
          <w:highlight w:val="none"/>
        </w:rPr>
      </w:pPr>
      <w:r>
        <w:rPr>
          <w:rFonts w:hint="eastAsia" w:ascii="宋体" w:hAnsi="宋体" w:eastAsia="宋体" w:cs="宋体"/>
          <w:b/>
          <w:sz w:val="32"/>
          <w:szCs w:val="32"/>
          <w:highlight w:val="none"/>
        </w:rPr>
        <w:t xml:space="preserve"> 年   月</w:t>
      </w:r>
      <w:r>
        <w:rPr>
          <w:rFonts w:hint="eastAsia" w:ascii="宋体" w:hAnsi="宋体" w:eastAsia="宋体" w:cs="宋体"/>
          <w:b/>
          <w:sz w:val="36"/>
          <w:szCs w:val="36"/>
          <w:highlight w:val="none"/>
        </w:rPr>
        <w:br w:type="page"/>
      </w:r>
      <w:bookmarkStart w:id="148" w:name="_Toc344572156"/>
    </w:p>
    <w:p w14:paraId="491E0218">
      <w:pPr>
        <w:jc w:val="center"/>
        <w:outlineLvl w:val="9"/>
        <w:rPr>
          <w:rFonts w:hint="eastAsia" w:ascii="宋体" w:hAnsi="宋体" w:eastAsia="宋体" w:cs="宋体"/>
          <w:b/>
          <w:sz w:val="44"/>
          <w:highlight w:val="none"/>
        </w:rPr>
      </w:pPr>
      <w:r>
        <w:rPr>
          <w:rFonts w:hint="eastAsia" w:ascii="宋体" w:hAnsi="宋体" w:eastAsia="宋体" w:cs="宋体"/>
          <w:b/>
          <w:sz w:val="44"/>
          <w:highlight w:val="none"/>
        </w:rPr>
        <w:t>目  录</w:t>
      </w:r>
    </w:p>
    <w:p w14:paraId="5CC95CF1">
      <w:pPr>
        <w:pStyle w:val="9"/>
        <w:rPr>
          <w:rFonts w:hint="eastAsia" w:ascii="宋体" w:hAnsi="宋体" w:eastAsia="宋体" w:cs="宋体"/>
          <w:highlight w:val="none"/>
        </w:rPr>
      </w:pPr>
    </w:p>
    <w:p w14:paraId="64CCBE44">
      <w:pPr>
        <w:spacing w:line="360" w:lineRule="auto"/>
        <w:ind w:firstLine="576" w:firstLineChars="200"/>
        <w:jc w:val="left"/>
        <w:outlineLvl w:val="9"/>
        <w:rPr>
          <w:rFonts w:hint="eastAsia" w:ascii="宋体" w:hAnsi="宋体" w:eastAsia="宋体" w:cs="宋体"/>
          <w:spacing w:val="4"/>
          <w:sz w:val="28"/>
          <w:szCs w:val="28"/>
          <w:highlight w:val="none"/>
        </w:rPr>
      </w:pPr>
      <w:r>
        <w:rPr>
          <w:rFonts w:hint="eastAsia" w:ascii="宋体" w:hAnsi="宋体" w:eastAsia="宋体" w:cs="宋体"/>
          <w:spacing w:val="4"/>
          <w:sz w:val="28"/>
          <w:szCs w:val="28"/>
          <w:highlight w:val="none"/>
        </w:rPr>
        <w:t>一、磋商响应函</w:t>
      </w:r>
    </w:p>
    <w:p w14:paraId="7465C570">
      <w:pPr>
        <w:spacing w:line="360" w:lineRule="auto"/>
        <w:ind w:firstLine="576" w:firstLineChars="200"/>
        <w:jc w:val="left"/>
        <w:outlineLvl w:val="9"/>
        <w:rPr>
          <w:rFonts w:hint="eastAsia" w:ascii="宋体" w:hAnsi="宋体" w:eastAsia="宋体" w:cs="宋体"/>
          <w:spacing w:val="4"/>
          <w:sz w:val="28"/>
          <w:szCs w:val="28"/>
          <w:highlight w:val="none"/>
        </w:rPr>
      </w:pPr>
      <w:r>
        <w:rPr>
          <w:rFonts w:hint="eastAsia" w:ascii="宋体" w:hAnsi="宋体" w:eastAsia="宋体" w:cs="宋体"/>
          <w:spacing w:val="4"/>
          <w:sz w:val="28"/>
          <w:szCs w:val="28"/>
          <w:highlight w:val="none"/>
        </w:rPr>
        <w:t>二、磋商报价表</w:t>
      </w:r>
    </w:p>
    <w:p w14:paraId="177C21B6">
      <w:pPr>
        <w:spacing w:line="360" w:lineRule="auto"/>
        <w:ind w:firstLine="576" w:firstLineChars="200"/>
        <w:jc w:val="left"/>
        <w:outlineLvl w:val="9"/>
        <w:rPr>
          <w:rFonts w:hint="eastAsia" w:ascii="宋体" w:hAnsi="宋体" w:eastAsia="宋体" w:cs="宋体"/>
          <w:spacing w:val="4"/>
          <w:sz w:val="28"/>
          <w:szCs w:val="28"/>
          <w:highlight w:val="none"/>
        </w:rPr>
      </w:pPr>
      <w:r>
        <w:rPr>
          <w:rFonts w:hint="eastAsia" w:ascii="宋体" w:hAnsi="宋体" w:eastAsia="宋体" w:cs="宋体"/>
          <w:spacing w:val="4"/>
          <w:sz w:val="28"/>
          <w:szCs w:val="28"/>
          <w:highlight w:val="none"/>
        </w:rPr>
        <w:t>三、磋商方案说明书</w:t>
      </w:r>
    </w:p>
    <w:p w14:paraId="6109815B">
      <w:pPr>
        <w:spacing w:line="360" w:lineRule="auto"/>
        <w:ind w:firstLine="576" w:firstLineChars="200"/>
        <w:jc w:val="left"/>
        <w:outlineLvl w:val="9"/>
        <w:rPr>
          <w:rFonts w:hint="eastAsia" w:ascii="宋体" w:hAnsi="宋体" w:eastAsia="宋体" w:cs="宋体"/>
          <w:spacing w:val="4"/>
          <w:sz w:val="28"/>
          <w:szCs w:val="28"/>
          <w:highlight w:val="none"/>
          <w:lang w:eastAsia="zh-CN"/>
        </w:rPr>
      </w:pPr>
      <w:r>
        <w:rPr>
          <w:rFonts w:hint="eastAsia" w:ascii="宋体" w:hAnsi="宋体" w:eastAsia="宋体" w:cs="宋体"/>
          <w:spacing w:val="4"/>
          <w:sz w:val="28"/>
          <w:szCs w:val="28"/>
          <w:highlight w:val="none"/>
        </w:rPr>
        <w:t>四、商务</w:t>
      </w:r>
      <w:r>
        <w:rPr>
          <w:rFonts w:hint="eastAsia" w:hAnsi="宋体" w:cs="宋体"/>
          <w:spacing w:val="4"/>
          <w:sz w:val="28"/>
          <w:szCs w:val="28"/>
          <w:highlight w:val="none"/>
          <w:lang w:eastAsia="zh-CN"/>
        </w:rPr>
        <w:t>条款偏离表</w:t>
      </w:r>
    </w:p>
    <w:p w14:paraId="027DD714">
      <w:pPr>
        <w:spacing w:line="360" w:lineRule="auto"/>
        <w:ind w:firstLine="576" w:firstLineChars="200"/>
        <w:jc w:val="left"/>
        <w:outlineLvl w:val="9"/>
        <w:rPr>
          <w:rFonts w:hint="eastAsia" w:ascii="宋体" w:hAnsi="宋体" w:eastAsia="宋体" w:cs="宋体"/>
          <w:spacing w:val="4"/>
          <w:sz w:val="28"/>
          <w:szCs w:val="28"/>
          <w:highlight w:val="none"/>
        </w:rPr>
      </w:pPr>
      <w:r>
        <w:rPr>
          <w:rFonts w:hint="eastAsia" w:ascii="宋体" w:hAnsi="宋体" w:eastAsia="宋体" w:cs="宋体"/>
          <w:spacing w:val="4"/>
          <w:sz w:val="28"/>
          <w:szCs w:val="28"/>
          <w:highlight w:val="none"/>
        </w:rPr>
        <w:t>五、陕西省政府采购供应商拒绝政府采购领域商业贿赂承诺书</w:t>
      </w:r>
    </w:p>
    <w:p w14:paraId="3A346395">
      <w:pPr>
        <w:spacing w:line="360" w:lineRule="auto"/>
        <w:ind w:firstLine="576" w:firstLineChars="200"/>
        <w:jc w:val="left"/>
        <w:outlineLvl w:val="9"/>
        <w:rPr>
          <w:rFonts w:hint="eastAsia" w:ascii="宋体" w:hAnsi="宋体" w:eastAsia="宋体" w:cs="宋体"/>
          <w:spacing w:val="4"/>
          <w:sz w:val="28"/>
          <w:szCs w:val="28"/>
          <w:highlight w:val="none"/>
        </w:rPr>
      </w:pPr>
      <w:r>
        <w:rPr>
          <w:rFonts w:hint="eastAsia" w:ascii="宋体" w:hAnsi="宋体" w:eastAsia="宋体" w:cs="宋体"/>
          <w:spacing w:val="4"/>
          <w:sz w:val="28"/>
          <w:szCs w:val="28"/>
          <w:highlight w:val="none"/>
        </w:rPr>
        <w:t>六、</w:t>
      </w:r>
      <w:r>
        <w:rPr>
          <w:rFonts w:hint="eastAsia" w:ascii="宋体" w:hAnsi="宋体" w:eastAsia="宋体" w:cs="宋体"/>
          <w:spacing w:val="4"/>
          <w:sz w:val="28"/>
          <w:szCs w:val="28"/>
          <w:highlight w:val="none"/>
          <w:lang w:eastAsia="zh-CN"/>
        </w:rPr>
        <w:t>特定</w:t>
      </w:r>
      <w:r>
        <w:rPr>
          <w:rFonts w:hint="eastAsia" w:ascii="宋体" w:hAnsi="宋体" w:eastAsia="宋体" w:cs="宋体"/>
          <w:spacing w:val="4"/>
          <w:sz w:val="28"/>
          <w:szCs w:val="28"/>
          <w:highlight w:val="none"/>
        </w:rPr>
        <w:t>资格证明文件</w:t>
      </w:r>
    </w:p>
    <w:p w14:paraId="570FD949">
      <w:pPr>
        <w:spacing w:line="360" w:lineRule="auto"/>
        <w:ind w:firstLine="576" w:firstLineChars="200"/>
        <w:jc w:val="left"/>
        <w:outlineLvl w:val="9"/>
        <w:rPr>
          <w:rFonts w:hint="eastAsia" w:ascii="宋体" w:hAnsi="宋体" w:eastAsia="宋体" w:cs="宋体"/>
          <w:spacing w:val="4"/>
          <w:sz w:val="28"/>
          <w:szCs w:val="28"/>
          <w:highlight w:val="none"/>
          <w:lang w:eastAsia="zh-CN"/>
        </w:rPr>
      </w:pPr>
      <w:r>
        <w:rPr>
          <w:rFonts w:hint="eastAsia" w:ascii="宋体" w:hAnsi="宋体" w:eastAsia="宋体" w:cs="宋体"/>
          <w:spacing w:val="4"/>
          <w:sz w:val="28"/>
          <w:szCs w:val="28"/>
          <w:highlight w:val="none"/>
        </w:rPr>
        <w:t>七、</w:t>
      </w:r>
      <w:r>
        <w:rPr>
          <w:rFonts w:hint="eastAsia" w:ascii="宋体" w:hAnsi="宋体" w:eastAsia="宋体" w:cs="宋体"/>
          <w:spacing w:val="4"/>
          <w:sz w:val="28"/>
          <w:szCs w:val="28"/>
          <w:highlight w:val="none"/>
          <w:lang w:eastAsia="zh-CN"/>
        </w:rPr>
        <w:t>其他</w:t>
      </w:r>
    </w:p>
    <w:p w14:paraId="6151E32D">
      <w:pPr>
        <w:pStyle w:val="7"/>
        <w:spacing w:line="360" w:lineRule="auto"/>
        <w:rPr>
          <w:rFonts w:hint="eastAsia" w:ascii="宋体" w:hAnsi="宋体" w:eastAsia="宋体" w:cs="宋体"/>
          <w:highlight w:val="none"/>
        </w:rPr>
      </w:pPr>
    </w:p>
    <w:p w14:paraId="6CC60A06">
      <w:pPr>
        <w:pStyle w:val="7"/>
        <w:spacing w:line="360" w:lineRule="auto"/>
        <w:rPr>
          <w:rFonts w:hint="eastAsia" w:ascii="宋体" w:hAnsi="宋体" w:eastAsia="宋体" w:cs="宋体"/>
          <w:highlight w:val="none"/>
        </w:rPr>
      </w:pPr>
    </w:p>
    <w:p w14:paraId="02813C23">
      <w:pPr>
        <w:keepNext/>
        <w:keepLines/>
        <w:widowControl/>
        <w:tabs>
          <w:tab w:val="left" w:pos="3705"/>
        </w:tabs>
        <w:spacing w:line="360" w:lineRule="auto"/>
        <w:ind w:left="3708"/>
        <w:rPr>
          <w:rFonts w:hint="eastAsia" w:ascii="宋体" w:hAnsi="宋体" w:eastAsia="宋体" w:cs="宋体"/>
          <w:bCs/>
          <w:sz w:val="44"/>
          <w:highlight w:val="none"/>
        </w:rPr>
      </w:pPr>
    </w:p>
    <w:p w14:paraId="19A5834A">
      <w:pPr>
        <w:pStyle w:val="7"/>
        <w:ind w:firstLine="880"/>
        <w:rPr>
          <w:rFonts w:hint="eastAsia" w:ascii="宋体" w:hAnsi="宋体" w:eastAsia="宋体" w:cs="宋体"/>
          <w:bCs/>
          <w:sz w:val="44"/>
          <w:highlight w:val="none"/>
        </w:rPr>
      </w:pPr>
    </w:p>
    <w:p w14:paraId="592145BD">
      <w:pPr>
        <w:pStyle w:val="7"/>
        <w:ind w:firstLine="880"/>
        <w:rPr>
          <w:rFonts w:hint="eastAsia" w:ascii="宋体" w:hAnsi="宋体" w:eastAsia="宋体" w:cs="宋体"/>
          <w:bCs/>
          <w:sz w:val="44"/>
          <w:highlight w:val="none"/>
        </w:rPr>
      </w:pPr>
    </w:p>
    <w:bookmarkEnd w:id="148"/>
    <w:p w14:paraId="6AD0129C">
      <w:pPr>
        <w:pStyle w:val="9"/>
        <w:rPr>
          <w:rFonts w:hint="eastAsia" w:ascii="宋体" w:hAnsi="宋体" w:eastAsia="宋体" w:cs="宋体"/>
          <w:b/>
          <w:sz w:val="32"/>
          <w:szCs w:val="32"/>
          <w:highlight w:val="none"/>
        </w:rPr>
      </w:pPr>
      <w:bookmarkStart w:id="149" w:name="_Toc403077648"/>
      <w:bookmarkStart w:id="150" w:name="_Toc363474027"/>
      <w:bookmarkStart w:id="151" w:name="_Toc204524343"/>
    </w:p>
    <w:p w14:paraId="7D084088">
      <w:pPr>
        <w:pStyle w:val="9"/>
        <w:rPr>
          <w:rFonts w:hint="eastAsia" w:ascii="宋体" w:hAnsi="宋体" w:eastAsia="宋体" w:cs="宋体"/>
          <w:b/>
          <w:sz w:val="32"/>
          <w:szCs w:val="32"/>
          <w:highlight w:val="none"/>
        </w:rPr>
      </w:pPr>
    </w:p>
    <w:p w14:paraId="30529D68">
      <w:pPr>
        <w:pStyle w:val="9"/>
        <w:rPr>
          <w:rFonts w:hint="eastAsia" w:ascii="宋体" w:hAnsi="宋体" w:eastAsia="宋体" w:cs="宋体"/>
          <w:b/>
          <w:sz w:val="32"/>
          <w:szCs w:val="32"/>
          <w:highlight w:val="none"/>
        </w:rPr>
      </w:pPr>
    </w:p>
    <w:p w14:paraId="6675AE89">
      <w:pPr>
        <w:spacing w:line="520" w:lineRule="exact"/>
        <w:jc w:val="center"/>
        <w:outlineLvl w:val="1"/>
        <w:rPr>
          <w:rFonts w:hint="eastAsia" w:ascii="宋体" w:hAnsi="宋体" w:eastAsia="宋体" w:cs="宋体"/>
          <w:b/>
          <w:sz w:val="32"/>
          <w:szCs w:val="32"/>
          <w:highlight w:val="none"/>
        </w:rPr>
      </w:pPr>
      <w:r>
        <w:rPr>
          <w:rFonts w:hint="eastAsia" w:ascii="宋体" w:hAnsi="宋体" w:eastAsia="宋体" w:cs="宋体"/>
          <w:b/>
          <w:sz w:val="32"/>
          <w:szCs w:val="32"/>
          <w:highlight w:val="none"/>
        </w:rPr>
        <w:br w:type="page"/>
      </w:r>
      <w:bookmarkStart w:id="152" w:name="_Toc15762"/>
      <w:bookmarkStart w:id="153" w:name="_Toc16320"/>
      <w:bookmarkStart w:id="154" w:name="_Toc4367"/>
      <w:bookmarkStart w:id="155" w:name="_Toc32002"/>
      <w:r>
        <w:rPr>
          <w:rFonts w:hint="eastAsia" w:ascii="宋体" w:hAnsi="宋体" w:eastAsia="宋体" w:cs="宋体"/>
          <w:b/>
          <w:sz w:val="32"/>
          <w:szCs w:val="32"/>
          <w:highlight w:val="none"/>
        </w:rPr>
        <w:t>一、磋商</w:t>
      </w:r>
      <w:bookmarkEnd w:id="149"/>
      <w:bookmarkEnd w:id="150"/>
      <w:r>
        <w:rPr>
          <w:rFonts w:hint="eastAsia" w:ascii="宋体" w:hAnsi="宋体" w:eastAsia="宋体" w:cs="宋体"/>
          <w:b/>
          <w:sz w:val="32"/>
          <w:szCs w:val="32"/>
          <w:highlight w:val="none"/>
        </w:rPr>
        <w:t>响应函</w:t>
      </w:r>
      <w:bookmarkEnd w:id="152"/>
      <w:bookmarkEnd w:id="153"/>
      <w:bookmarkEnd w:id="154"/>
      <w:bookmarkEnd w:id="155"/>
    </w:p>
    <w:p w14:paraId="301BAF26">
      <w:pPr>
        <w:spacing w:line="360" w:lineRule="auto"/>
        <w:jc w:val="left"/>
        <w:rPr>
          <w:rFonts w:hint="eastAsia" w:ascii="宋体" w:hAnsi="宋体" w:eastAsia="宋体" w:cs="宋体"/>
          <w:spacing w:val="4"/>
          <w:szCs w:val="24"/>
          <w:highlight w:val="none"/>
          <w:lang w:eastAsia="zh-CN"/>
        </w:rPr>
      </w:pPr>
      <w:r>
        <w:rPr>
          <w:rFonts w:hint="eastAsia" w:ascii="宋体" w:hAnsi="宋体" w:eastAsia="宋体" w:cs="宋体"/>
          <w:spacing w:val="4"/>
          <w:szCs w:val="24"/>
          <w:highlight w:val="none"/>
        </w:rPr>
        <w:t>致：</w:t>
      </w:r>
      <w:r>
        <w:rPr>
          <w:rFonts w:hint="eastAsia" w:hAnsi="宋体" w:cs="宋体"/>
          <w:spacing w:val="4"/>
          <w:szCs w:val="24"/>
          <w:highlight w:val="none"/>
          <w:u w:val="single"/>
          <w:lang w:eastAsia="zh-CN"/>
        </w:rPr>
        <w:t>陕西银正项目管理有限公司</w:t>
      </w:r>
    </w:p>
    <w:p w14:paraId="5F73CFBA">
      <w:pPr>
        <w:spacing w:line="360" w:lineRule="auto"/>
        <w:ind w:firstLine="496" w:firstLineChars="200"/>
        <w:rPr>
          <w:rFonts w:hint="eastAsia" w:ascii="宋体" w:hAnsi="宋体" w:eastAsia="宋体" w:cs="宋体"/>
          <w:spacing w:val="4"/>
          <w:szCs w:val="24"/>
          <w:highlight w:val="none"/>
        </w:rPr>
      </w:pPr>
      <w:r>
        <w:rPr>
          <w:rFonts w:hint="eastAsia" w:ascii="宋体" w:hAnsi="宋体" w:eastAsia="宋体" w:cs="宋体"/>
          <w:spacing w:val="4"/>
          <w:szCs w:val="24"/>
          <w:highlight w:val="none"/>
        </w:rPr>
        <w:t>根据贵方“</w:t>
      </w:r>
      <w:r>
        <w:rPr>
          <w:rFonts w:hint="eastAsia" w:ascii="宋体" w:hAnsi="宋体" w:eastAsia="宋体" w:cs="宋体"/>
          <w:spacing w:val="4"/>
          <w:szCs w:val="24"/>
          <w:highlight w:val="none"/>
          <w:u w:val="single"/>
        </w:rPr>
        <w:t xml:space="preserve">                      </w:t>
      </w:r>
      <w:r>
        <w:rPr>
          <w:rFonts w:hint="eastAsia" w:ascii="宋体" w:hAnsi="宋体" w:eastAsia="宋体" w:cs="宋体"/>
          <w:spacing w:val="4"/>
          <w:szCs w:val="24"/>
          <w:highlight w:val="none"/>
        </w:rPr>
        <w:t>”项目的磋商邀请</w:t>
      </w:r>
      <w:r>
        <w:rPr>
          <w:rFonts w:hint="eastAsia" w:ascii="宋体" w:hAnsi="宋体" w:eastAsia="宋体" w:cs="宋体"/>
          <w:spacing w:val="4"/>
          <w:szCs w:val="24"/>
          <w:highlight w:val="none"/>
          <w:u w:val="single"/>
        </w:rPr>
        <w:t>(项目编号：           )</w:t>
      </w:r>
      <w:r>
        <w:rPr>
          <w:rFonts w:hint="eastAsia" w:ascii="宋体" w:hAnsi="宋体" w:eastAsia="宋体" w:cs="宋体"/>
          <w:spacing w:val="4"/>
          <w:szCs w:val="24"/>
          <w:highlight w:val="none"/>
        </w:rPr>
        <w:t>，签字代表</w:t>
      </w:r>
      <w:r>
        <w:rPr>
          <w:rFonts w:hint="eastAsia" w:ascii="宋体" w:hAnsi="宋体" w:eastAsia="宋体" w:cs="宋体"/>
          <w:spacing w:val="4"/>
          <w:szCs w:val="24"/>
          <w:highlight w:val="none"/>
          <w:u w:val="single"/>
        </w:rPr>
        <w:t>（全名、职务）</w:t>
      </w:r>
      <w:r>
        <w:rPr>
          <w:rFonts w:hint="eastAsia" w:ascii="宋体" w:hAnsi="宋体" w:eastAsia="宋体" w:cs="宋体"/>
          <w:spacing w:val="4"/>
          <w:szCs w:val="24"/>
          <w:highlight w:val="none"/>
        </w:rPr>
        <w:t>经正式授权并代表供应商</w:t>
      </w:r>
      <w:r>
        <w:rPr>
          <w:rFonts w:hint="eastAsia" w:ascii="宋体" w:hAnsi="宋体" w:eastAsia="宋体" w:cs="宋体"/>
          <w:spacing w:val="4"/>
          <w:szCs w:val="24"/>
          <w:highlight w:val="none"/>
          <w:u w:val="single"/>
        </w:rPr>
        <w:t>(供应商名称、地址)</w:t>
      </w:r>
      <w:r>
        <w:rPr>
          <w:rFonts w:hint="eastAsia" w:ascii="宋体" w:hAnsi="宋体" w:eastAsia="宋体" w:cs="宋体"/>
          <w:spacing w:val="4"/>
          <w:szCs w:val="24"/>
          <w:highlight w:val="none"/>
        </w:rPr>
        <w:t xml:space="preserve"> 提交竞争性磋商响应文件正本壹份、副本一式</w:t>
      </w:r>
      <w:r>
        <w:rPr>
          <w:rFonts w:hint="eastAsia" w:ascii="宋体" w:hAnsi="宋体" w:eastAsia="宋体" w:cs="宋体"/>
          <w:spacing w:val="4"/>
          <w:szCs w:val="24"/>
          <w:highlight w:val="none"/>
          <w:u w:val="single"/>
        </w:rPr>
        <w:t xml:space="preserve"> </w:t>
      </w:r>
      <w:r>
        <w:rPr>
          <w:rFonts w:hint="eastAsia" w:hAnsi="宋体" w:cs="宋体"/>
          <w:spacing w:val="4"/>
          <w:szCs w:val="24"/>
          <w:highlight w:val="none"/>
          <w:u w:val="single"/>
          <w:lang w:val="en-US" w:eastAsia="zh-CN"/>
        </w:rPr>
        <w:t xml:space="preserve"> </w:t>
      </w:r>
      <w:r>
        <w:rPr>
          <w:rFonts w:hint="eastAsia" w:ascii="宋体" w:hAnsi="宋体" w:eastAsia="宋体" w:cs="宋体"/>
          <w:spacing w:val="4"/>
          <w:szCs w:val="24"/>
          <w:highlight w:val="none"/>
          <w:u w:val="single"/>
        </w:rPr>
        <w:t xml:space="preserve"> </w:t>
      </w:r>
      <w:r>
        <w:rPr>
          <w:rFonts w:hint="eastAsia" w:ascii="宋体" w:hAnsi="宋体" w:eastAsia="宋体" w:cs="宋体"/>
          <w:spacing w:val="4"/>
          <w:szCs w:val="24"/>
          <w:highlight w:val="none"/>
        </w:rPr>
        <w:t>份、报价一览表</w:t>
      </w:r>
      <w:r>
        <w:rPr>
          <w:rFonts w:hint="eastAsia" w:ascii="宋体" w:hAnsi="宋体" w:eastAsia="宋体" w:cs="宋体"/>
          <w:spacing w:val="4"/>
          <w:szCs w:val="24"/>
          <w:highlight w:val="none"/>
          <w:u w:val="single"/>
        </w:rPr>
        <w:t xml:space="preserve">   </w:t>
      </w:r>
      <w:r>
        <w:rPr>
          <w:rFonts w:hint="eastAsia" w:ascii="宋体" w:hAnsi="宋体" w:eastAsia="宋体" w:cs="宋体"/>
          <w:spacing w:val="4"/>
          <w:szCs w:val="24"/>
          <w:highlight w:val="none"/>
        </w:rPr>
        <w:t>份、电子版</w:t>
      </w:r>
      <w:r>
        <w:rPr>
          <w:rFonts w:hint="eastAsia" w:ascii="宋体" w:hAnsi="宋体" w:eastAsia="宋体" w:cs="宋体"/>
          <w:spacing w:val="4"/>
          <w:szCs w:val="24"/>
          <w:highlight w:val="none"/>
          <w:u w:val="single"/>
        </w:rPr>
        <w:t xml:space="preserve">    </w:t>
      </w:r>
      <w:r>
        <w:rPr>
          <w:rFonts w:hint="eastAsia" w:ascii="宋体" w:hAnsi="宋体" w:eastAsia="宋体" w:cs="宋体"/>
          <w:spacing w:val="4"/>
          <w:szCs w:val="24"/>
          <w:highlight w:val="none"/>
        </w:rPr>
        <w:t>份。</w:t>
      </w:r>
    </w:p>
    <w:p w14:paraId="1F309122">
      <w:pPr>
        <w:spacing w:line="360" w:lineRule="auto"/>
        <w:ind w:left="624" w:leftChars="251" w:hanging="22" w:hangingChars="9"/>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我方承诺如下：</w:t>
      </w:r>
    </w:p>
    <w:p w14:paraId="30EC4605">
      <w:pPr>
        <w:numPr>
          <w:ilvl w:val="0"/>
          <w:numId w:val="5"/>
        </w:numPr>
        <w:tabs>
          <w:tab w:val="left" w:pos="2160"/>
        </w:tabs>
        <w:spacing w:line="360" w:lineRule="auto"/>
        <w:ind w:firstLine="496" w:firstLineChars="200"/>
        <w:jc w:val="left"/>
        <w:rPr>
          <w:rFonts w:hint="eastAsia" w:ascii="宋体" w:hAnsi="宋体" w:eastAsia="宋体" w:cs="宋体"/>
          <w:spacing w:val="4"/>
          <w:highlight w:val="none"/>
        </w:rPr>
      </w:pPr>
      <w:r>
        <w:rPr>
          <w:rFonts w:hint="eastAsia" w:ascii="宋体" w:hAnsi="宋体" w:eastAsia="宋体" w:cs="宋体"/>
          <w:spacing w:val="4"/>
          <w:szCs w:val="24"/>
          <w:highlight w:val="none"/>
        </w:rPr>
        <w:t>磋商报价</w:t>
      </w:r>
      <w:r>
        <w:rPr>
          <w:rFonts w:hint="eastAsia" w:ascii="宋体" w:hAnsi="宋体" w:eastAsia="宋体" w:cs="宋体"/>
          <w:spacing w:val="4"/>
          <w:highlight w:val="none"/>
        </w:rPr>
        <w:t>为小写：</w:t>
      </w:r>
      <w:r>
        <w:rPr>
          <w:rFonts w:hint="eastAsia" w:ascii="宋体" w:hAnsi="宋体" w:eastAsia="宋体" w:cs="宋体"/>
          <w:spacing w:val="4"/>
          <w:highlight w:val="none"/>
          <w:u w:val="single"/>
        </w:rPr>
        <w:t xml:space="preserve">         </w:t>
      </w:r>
      <w:r>
        <w:rPr>
          <w:rFonts w:hint="eastAsia" w:ascii="宋体" w:hAnsi="宋体" w:eastAsia="宋体" w:cs="宋体"/>
          <w:spacing w:val="4"/>
          <w:highlight w:val="none"/>
        </w:rPr>
        <w:t>（大写：</w:t>
      </w:r>
      <w:r>
        <w:rPr>
          <w:rFonts w:hint="eastAsia" w:ascii="宋体" w:hAnsi="宋体" w:eastAsia="宋体" w:cs="宋体"/>
          <w:spacing w:val="4"/>
          <w:highlight w:val="none"/>
          <w:u w:val="single"/>
        </w:rPr>
        <w:t xml:space="preserve">         </w:t>
      </w:r>
      <w:r>
        <w:rPr>
          <w:rFonts w:hint="eastAsia" w:ascii="宋体" w:hAnsi="宋体" w:eastAsia="宋体" w:cs="宋体"/>
          <w:spacing w:val="4"/>
          <w:highlight w:val="none"/>
        </w:rPr>
        <w:t>）。</w:t>
      </w:r>
    </w:p>
    <w:p w14:paraId="3DC211B0">
      <w:pPr>
        <w:numPr>
          <w:ilvl w:val="0"/>
          <w:numId w:val="5"/>
        </w:numPr>
        <w:tabs>
          <w:tab w:val="left" w:pos="2160"/>
        </w:tabs>
        <w:spacing w:line="360" w:lineRule="auto"/>
        <w:ind w:firstLine="496" w:firstLineChars="2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如果成交，我们根据竞争性磋商文件的规定，履行合同的责任和义务。</w:t>
      </w:r>
    </w:p>
    <w:p w14:paraId="0851B075">
      <w:pPr>
        <w:tabs>
          <w:tab w:val="left" w:pos="2160"/>
        </w:tabs>
        <w:spacing w:line="360" w:lineRule="auto"/>
        <w:ind w:firstLine="496" w:firstLineChars="2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3）我们已详细阅读和审核全部竞争性磋商文件（含修改部分，如有的话），及有关附件，我们知道必须放弃提出含糊不清或误解的问题的权利。</w:t>
      </w:r>
    </w:p>
    <w:p w14:paraId="0F8EE809">
      <w:pPr>
        <w:tabs>
          <w:tab w:val="left" w:pos="2160"/>
        </w:tabs>
        <w:spacing w:line="360" w:lineRule="auto"/>
        <w:ind w:firstLine="496" w:firstLineChars="2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4）我们同意在磋商有效期内（</w:t>
      </w:r>
      <w:r>
        <w:rPr>
          <w:rFonts w:hint="eastAsia" w:ascii="宋体" w:hAnsi="宋体" w:eastAsia="宋体" w:cs="宋体"/>
          <w:spacing w:val="4"/>
          <w:szCs w:val="24"/>
          <w:highlight w:val="none"/>
          <w:u w:val="single"/>
        </w:rPr>
        <w:t>自磋商之日起   天</w:t>
      </w:r>
      <w:r>
        <w:rPr>
          <w:rFonts w:hint="eastAsia" w:ascii="宋体" w:hAnsi="宋体" w:eastAsia="宋体" w:cs="宋体"/>
          <w:spacing w:val="4"/>
          <w:szCs w:val="24"/>
          <w:highlight w:val="none"/>
        </w:rPr>
        <w:t>），本磋商响应函对我方具有约束力。</w:t>
      </w:r>
    </w:p>
    <w:p w14:paraId="12EB067C">
      <w:pPr>
        <w:tabs>
          <w:tab w:val="left" w:pos="2160"/>
        </w:tabs>
        <w:spacing w:line="360" w:lineRule="auto"/>
        <w:ind w:firstLine="496" w:firstLineChars="2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5）如果在磋商后规定的磋商有效期内撤回磋商，我们的磋商保证金可被贵方没收。</w:t>
      </w:r>
    </w:p>
    <w:p w14:paraId="111B2153">
      <w:pPr>
        <w:tabs>
          <w:tab w:val="left" w:pos="2160"/>
        </w:tabs>
        <w:spacing w:line="360" w:lineRule="auto"/>
        <w:ind w:firstLine="496" w:firstLineChars="2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 xml:space="preserve">6）同意提供贵方可能另外要求的与本磋商有关的任何证据和资料。 </w:t>
      </w:r>
    </w:p>
    <w:p w14:paraId="3178FEAF">
      <w:pPr>
        <w:tabs>
          <w:tab w:val="left" w:pos="2160"/>
        </w:tabs>
        <w:spacing w:line="360" w:lineRule="auto"/>
        <w:ind w:firstLine="496" w:firstLineChars="2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7）我们同意，如果成交，向</w:t>
      </w:r>
      <w:r>
        <w:rPr>
          <w:rFonts w:hint="eastAsia" w:hAnsi="宋体" w:cs="宋体"/>
          <w:spacing w:val="4"/>
          <w:szCs w:val="24"/>
          <w:highlight w:val="none"/>
          <w:lang w:eastAsia="zh-CN"/>
        </w:rPr>
        <w:t>陕西银正项目管理有限公司</w:t>
      </w:r>
      <w:r>
        <w:rPr>
          <w:rFonts w:hint="eastAsia" w:ascii="宋体" w:hAnsi="宋体" w:eastAsia="宋体" w:cs="宋体"/>
          <w:spacing w:val="4"/>
          <w:szCs w:val="24"/>
          <w:highlight w:val="none"/>
        </w:rPr>
        <w:t>交纳招标代理服务费。</w:t>
      </w:r>
    </w:p>
    <w:p w14:paraId="4AC74708">
      <w:pPr>
        <w:tabs>
          <w:tab w:val="left" w:pos="2160"/>
        </w:tabs>
        <w:spacing w:line="360" w:lineRule="auto"/>
        <w:ind w:firstLine="496" w:firstLineChars="2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8）与本磋商有关的一切正式往来通讯为：</w:t>
      </w:r>
    </w:p>
    <w:p w14:paraId="6D863F98">
      <w:pPr>
        <w:spacing w:line="360" w:lineRule="auto"/>
        <w:ind w:firstLine="1240" w:firstLineChars="5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联系地址：</w:t>
      </w:r>
    </w:p>
    <w:p w14:paraId="776C2A11">
      <w:pPr>
        <w:spacing w:line="360" w:lineRule="auto"/>
        <w:ind w:firstLine="1240" w:firstLineChars="5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邮政编码：</w:t>
      </w:r>
    </w:p>
    <w:p w14:paraId="34C714EB">
      <w:pPr>
        <w:spacing w:line="360" w:lineRule="auto"/>
        <w:ind w:firstLine="1240" w:firstLineChars="5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电    话：</w:t>
      </w:r>
    </w:p>
    <w:p w14:paraId="40A685DD">
      <w:pPr>
        <w:spacing w:line="360" w:lineRule="auto"/>
        <w:ind w:firstLine="1240" w:firstLineChars="5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传    真：</w:t>
      </w:r>
    </w:p>
    <w:p w14:paraId="2B4AAE46">
      <w:pPr>
        <w:spacing w:line="360" w:lineRule="auto"/>
        <w:ind w:firstLine="1240" w:firstLineChars="5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供应商名称（盖章）：</w:t>
      </w:r>
    </w:p>
    <w:p w14:paraId="5D875030">
      <w:pPr>
        <w:spacing w:line="360" w:lineRule="auto"/>
        <w:ind w:firstLine="1240" w:firstLineChars="5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供应商法定代表人</w:t>
      </w:r>
      <w:r>
        <w:rPr>
          <w:rFonts w:hint="eastAsia" w:ascii="宋体" w:hAnsi="宋体" w:eastAsia="宋体" w:cs="宋体"/>
          <w:spacing w:val="4"/>
          <w:highlight w:val="none"/>
        </w:rPr>
        <w:t>/被授权人</w:t>
      </w:r>
      <w:r>
        <w:rPr>
          <w:rFonts w:hint="eastAsia" w:ascii="宋体" w:hAnsi="宋体" w:eastAsia="宋体" w:cs="宋体"/>
          <w:spacing w:val="4"/>
          <w:szCs w:val="24"/>
          <w:highlight w:val="none"/>
        </w:rPr>
        <w:t>签字</w:t>
      </w:r>
      <w:r>
        <w:rPr>
          <w:rFonts w:hint="eastAsia" w:ascii="宋体" w:hAnsi="宋体" w:eastAsia="宋体" w:cs="宋体"/>
          <w:spacing w:val="4"/>
          <w:highlight w:val="none"/>
        </w:rPr>
        <w:t>或盖章</w:t>
      </w:r>
      <w:r>
        <w:rPr>
          <w:rFonts w:hint="eastAsia" w:ascii="宋体" w:hAnsi="宋体" w:eastAsia="宋体" w:cs="宋体"/>
          <w:szCs w:val="24"/>
          <w:highlight w:val="none"/>
        </w:rPr>
        <w:t>：</w:t>
      </w:r>
    </w:p>
    <w:p w14:paraId="48288C3A">
      <w:pPr>
        <w:spacing w:line="360" w:lineRule="auto"/>
        <w:ind w:firstLine="1240" w:firstLineChars="5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日    期：</w:t>
      </w:r>
    </w:p>
    <w:p w14:paraId="7368629A">
      <w:pPr>
        <w:pStyle w:val="4"/>
        <w:spacing w:beforeLines="100" w:line="360" w:lineRule="auto"/>
        <w:jc w:val="center"/>
        <w:outlineLvl w:val="1"/>
        <w:rPr>
          <w:rFonts w:hint="eastAsia" w:ascii="宋体" w:hAnsi="宋体" w:eastAsia="宋体" w:cs="宋体"/>
          <w:b/>
          <w:bCs w:val="0"/>
          <w:sz w:val="32"/>
          <w:szCs w:val="32"/>
          <w:highlight w:val="none"/>
        </w:rPr>
      </w:pPr>
      <w:r>
        <w:rPr>
          <w:rFonts w:hint="eastAsia" w:ascii="宋体" w:hAnsi="宋体" w:eastAsia="宋体" w:cs="宋体"/>
          <w:highlight w:val="none"/>
        </w:rPr>
        <w:br w:type="page"/>
      </w:r>
      <w:bookmarkStart w:id="156" w:name="_Toc9730"/>
      <w:bookmarkStart w:id="157" w:name="_Toc363474030"/>
      <w:bookmarkStart w:id="158" w:name="_Toc17800"/>
      <w:bookmarkStart w:id="159" w:name="_Toc403077651"/>
      <w:bookmarkStart w:id="160" w:name="_Toc28910"/>
      <w:bookmarkStart w:id="161" w:name="_Toc732"/>
      <w:r>
        <w:rPr>
          <w:rFonts w:hint="eastAsia" w:ascii="宋体" w:hAnsi="宋体" w:eastAsia="宋体" w:cs="宋体"/>
          <w:b/>
          <w:bCs w:val="0"/>
          <w:sz w:val="32"/>
          <w:szCs w:val="32"/>
          <w:highlight w:val="none"/>
        </w:rPr>
        <w:t>二、磋商报价表</w:t>
      </w:r>
      <w:bookmarkEnd w:id="156"/>
      <w:bookmarkEnd w:id="157"/>
      <w:bookmarkEnd w:id="158"/>
      <w:bookmarkEnd w:id="159"/>
      <w:bookmarkEnd w:id="160"/>
      <w:bookmarkEnd w:id="161"/>
    </w:p>
    <w:p w14:paraId="193E9D96">
      <w:pPr>
        <w:spacing w:line="360" w:lineRule="auto"/>
        <w:jc w:val="center"/>
        <w:outlineLvl w:val="1"/>
        <w:rPr>
          <w:rFonts w:hint="eastAsia" w:ascii="宋体" w:hAnsi="宋体" w:eastAsia="宋体" w:cs="宋体"/>
          <w:szCs w:val="24"/>
          <w:highlight w:val="none"/>
        </w:rPr>
      </w:pPr>
      <w:bookmarkStart w:id="162" w:name="_Toc12732"/>
      <w:bookmarkStart w:id="163" w:name="_Toc7982"/>
      <w:bookmarkStart w:id="164" w:name="_Toc29008"/>
      <w:bookmarkStart w:id="165" w:name="_Toc32277"/>
      <w:r>
        <w:rPr>
          <w:rFonts w:hint="eastAsia" w:ascii="宋体" w:hAnsi="宋体" w:eastAsia="宋体" w:cs="宋体"/>
          <w:szCs w:val="24"/>
          <w:highlight w:val="none"/>
        </w:rPr>
        <w:t>2.1报价一览表</w:t>
      </w:r>
      <w:bookmarkEnd w:id="162"/>
      <w:bookmarkEnd w:id="163"/>
      <w:bookmarkEnd w:id="164"/>
      <w:bookmarkEnd w:id="165"/>
    </w:p>
    <w:p w14:paraId="525337D2">
      <w:pPr>
        <w:spacing w:line="360" w:lineRule="auto"/>
        <w:jc w:val="center"/>
        <w:rPr>
          <w:rFonts w:hint="eastAsia" w:ascii="宋体" w:hAnsi="宋体" w:eastAsia="宋体" w:cs="宋体"/>
          <w:szCs w:val="24"/>
          <w:highlight w:val="none"/>
        </w:rPr>
      </w:pPr>
    </w:p>
    <w:p w14:paraId="4590266B">
      <w:pPr>
        <w:jc w:val="left"/>
        <w:rPr>
          <w:rFonts w:hint="eastAsia" w:ascii="宋体" w:hAnsi="宋体" w:eastAsia="宋体" w:cs="宋体"/>
          <w:highlight w:val="none"/>
        </w:rPr>
      </w:pPr>
      <w:r>
        <w:rPr>
          <w:rFonts w:hint="eastAsia" w:ascii="宋体" w:hAnsi="宋体" w:eastAsia="宋体" w:cs="宋体"/>
          <w:highlight w:val="none"/>
        </w:rPr>
        <w:t xml:space="preserve">项目名称：                                                 </w:t>
      </w:r>
    </w:p>
    <w:p w14:paraId="0C7F6A47">
      <w:pPr>
        <w:jc w:val="left"/>
        <w:rPr>
          <w:rFonts w:hint="eastAsia" w:ascii="宋体" w:hAnsi="宋体" w:eastAsia="宋体" w:cs="宋体"/>
          <w:highlight w:val="none"/>
        </w:rPr>
      </w:pPr>
      <w:r>
        <w:rPr>
          <w:rFonts w:hint="eastAsia" w:ascii="宋体" w:hAnsi="宋体" w:eastAsia="宋体" w:cs="宋体"/>
          <w:highlight w:val="none"/>
        </w:rPr>
        <w:t xml:space="preserve">项目编号：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3"/>
        <w:gridCol w:w="4811"/>
        <w:gridCol w:w="1916"/>
      </w:tblGrid>
      <w:tr w14:paraId="106D4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2723" w:type="dxa"/>
            <w:noWrap w:val="0"/>
            <w:vAlign w:val="center"/>
          </w:tcPr>
          <w:p w14:paraId="07C515B3">
            <w:pPr>
              <w:jc w:val="center"/>
              <w:rPr>
                <w:rFonts w:hint="eastAsia" w:ascii="宋体" w:hAnsi="宋体" w:eastAsia="宋体" w:cs="宋体"/>
                <w:szCs w:val="24"/>
                <w:highlight w:val="none"/>
              </w:rPr>
            </w:pPr>
            <w:r>
              <w:rPr>
                <w:rFonts w:hint="eastAsia" w:ascii="宋体" w:hAnsi="宋体" w:eastAsia="宋体" w:cs="宋体"/>
                <w:szCs w:val="24"/>
                <w:highlight w:val="none"/>
              </w:rPr>
              <w:t>磋商</w:t>
            </w:r>
            <w:r>
              <w:rPr>
                <w:rFonts w:hint="eastAsia" w:ascii="宋体" w:hAnsi="宋体" w:eastAsia="宋体" w:cs="宋体"/>
                <w:szCs w:val="24"/>
                <w:highlight w:val="none"/>
                <w:lang w:eastAsia="zh-CN"/>
              </w:rPr>
              <w:t>总</w:t>
            </w:r>
            <w:r>
              <w:rPr>
                <w:rFonts w:hint="eastAsia" w:ascii="宋体" w:hAnsi="宋体" w:eastAsia="宋体" w:cs="宋体"/>
                <w:szCs w:val="24"/>
                <w:highlight w:val="none"/>
              </w:rPr>
              <w:t>报价</w:t>
            </w:r>
          </w:p>
          <w:p w14:paraId="71D385F2">
            <w:pPr>
              <w:jc w:val="center"/>
              <w:rPr>
                <w:rFonts w:hint="eastAsia" w:ascii="宋体" w:hAnsi="宋体" w:eastAsia="宋体" w:cs="宋体"/>
                <w:szCs w:val="24"/>
                <w:highlight w:val="none"/>
              </w:rPr>
            </w:pPr>
            <w:r>
              <w:rPr>
                <w:rFonts w:hint="eastAsia" w:ascii="宋体" w:hAnsi="宋体" w:eastAsia="宋体" w:cs="宋体"/>
                <w:szCs w:val="24"/>
                <w:highlight w:val="none"/>
              </w:rPr>
              <w:t>（元）</w:t>
            </w:r>
          </w:p>
        </w:tc>
        <w:tc>
          <w:tcPr>
            <w:tcW w:w="4811" w:type="dxa"/>
            <w:noWrap w:val="0"/>
            <w:vAlign w:val="center"/>
          </w:tcPr>
          <w:p w14:paraId="5DB257ED">
            <w:pPr>
              <w:jc w:val="center"/>
              <w:rPr>
                <w:rFonts w:hint="eastAsia" w:ascii="宋体" w:hAnsi="宋体" w:eastAsia="宋体" w:cs="宋体"/>
                <w:highlight w:val="none"/>
                <w:lang w:val="en-US" w:eastAsia="zh-CN"/>
              </w:rPr>
            </w:pPr>
            <w:r>
              <w:rPr>
                <w:rFonts w:hint="eastAsia" w:ascii="宋体" w:hAnsi="宋体" w:eastAsia="宋体" w:cs="宋体"/>
                <w:szCs w:val="24"/>
                <w:highlight w:val="none"/>
              </w:rPr>
              <w:t>服务期</w:t>
            </w:r>
          </w:p>
        </w:tc>
        <w:tc>
          <w:tcPr>
            <w:tcW w:w="1916" w:type="dxa"/>
            <w:noWrap w:val="0"/>
            <w:vAlign w:val="center"/>
          </w:tcPr>
          <w:p w14:paraId="4BC1077D">
            <w:pPr>
              <w:jc w:val="center"/>
              <w:rPr>
                <w:rFonts w:hint="eastAsia" w:ascii="宋体" w:hAnsi="宋体" w:eastAsia="宋体" w:cs="宋体"/>
                <w:szCs w:val="24"/>
                <w:highlight w:val="none"/>
              </w:rPr>
            </w:pPr>
            <w:r>
              <w:rPr>
                <w:rFonts w:hint="eastAsia" w:ascii="宋体" w:hAnsi="宋体" w:eastAsia="宋体" w:cs="宋体"/>
                <w:szCs w:val="24"/>
                <w:highlight w:val="none"/>
              </w:rPr>
              <w:t>备注</w:t>
            </w:r>
          </w:p>
        </w:tc>
      </w:tr>
      <w:tr w14:paraId="1A393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2723" w:type="dxa"/>
            <w:noWrap w:val="0"/>
            <w:vAlign w:val="center"/>
          </w:tcPr>
          <w:p w14:paraId="4FE2FB46">
            <w:pPr>
              <w:jc w:val="center"/>
              <w:rPr>
                <w:rFonts w:hint="eastAsia" w:ascii="宋体" w:hAnsi="宋体" w:eastAsia="宋体" w:cs="宋体"/>
                <w:szCs w:val="24"/>
                <w:highlight w:val="none"/>
              </w:rPr>
            </w:pPr>
          </w:p>
        </w:tc>
        <w:tc>
          <w:tcPr>
            <w:tcW w:w="4811" w:type="dxa"/>
            <w:noWrap w:val="0"/>
            <w:vAlign w:val="center"/>
          </w:tcPr>
          <w:p w14:paraId="764001D5">
            <w:pPr>
              <w:jc w:val="center"/>
              <w:rPr>
                <w:rFonts w:hint="default" w:ascii="宋体" w:hAnsi="宋体" w:eastAsia="宋体" w:cs="宋体"/>
                <w:szCs w:val="24"/>
                <w:highlight w:val="none"/>
                <w:lang w:val="en-US"/>
              </w:rPr>
            </w:pPr>
          </w:p>
        </w:tc>
        <w:tc>
          <w:tcPr>
            <w:tcW w:w="1916" w:type="dxa"/>
            <w:noWrap w:val="0"/>
            <w:vAlign w:val="center"/>
          </w:tcPr>
          <w:p w14:paraId="5422EDCD">
            <w:pPr>
              <w:jc w:val="center"/>
              <w:rPr>
                <w:rFonts w:hint="eastAsia" w:ascii="宋体" w:hAnsi="宋体" w:eastAsia="宋体" w:cs="宋体"/>
                <w:szCs w:val="24"/>
                <w:highlight w:val="none"/>
              </w:rPr>
            </w:pPr>
          </w:p>
        </w:tc>
      </w:tr>
      <w:tr w14:paraId="00D7B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9450" w:type="dxa"/>
            <w:gridSpan w:val="3"/>
            <w:noWrap w:val="0"/>
            <w:vAlign w:val="center"/>
          </w:tcPr>
          <w:p w14:paraId="64227BA9">
            <w:pPr>
              <w:jc w:val="center"/>
              <w:rPr>
                <w:rFonts w:hint="eastAsia" w:ascii="宋体" w:hAnsi="宋体" w:eastAsia="宋体" w:cs="宋体"/>
                <w:szCs w:val="24"/>
                <w:highlight w:val="none"/>
              </w:rPr>
            </w:pPr>
            <w:r>
              <w:rPr>
                <w:rFonts w:hint="eastAsia" w:ascii="宋体" w:hAnsi="宋体" w:eastAsia="宋体" w:cs="宋体"/>
                <w:szCs w:val="24"/>
                <w:highlight w:val="none"/>
              </w:rPr>
              <w:t>磋商报价（大写）：                             （小写：￥       ）</w:t>
            </w:r>
          </w:p>
        </w:tc>
      </w:tr>
      <w:tr w14:paraId="4C22B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9450" w:type="dxa"/>
            <w:gridSpan w:val="3"/>
            <w:noWrap w:val="0"/>
            <w:vAlign w:val="center"/>
          </w:tcPr>
          <w:p w14:paraId="3B46B596">
            <w:pPr>
              <w:rPr>
                <w:rFonts w:hint="eastAsia" w:ascii="宋体" w:hAnsi="宋体" w:eastAsia="宋体" w:cs="宋体"/>
                <w:szCs w:val="24"/>
                <w:highlight w:val="none"/>
              </w:rPr>
            </w:pPr>
            <w:r>
              <w:rPr>
                <w:rFonts w:hint="eastAsia" w:ascii="宋体" w:hAnsi="宋体" w:eastAsia="宋体" w:cs="宋体"/>
                <w:szCs w:val="24"/>
                <w:highlight w:val="none"/>
              </w:rPr>
              <w:t>备注：表内报价内容以元为单位，保留小数点后（</w:t>
            </w:r>
            <w:r>
              <w:rPr>
                <w:rFonts w:hint="eastAsia" w:ascii="宋体" w:hAnsi="宋体" w:eastAsia="宋体" w:cs="宋体"/>
                <w:b/>
                <w:szCs w:val="24"/>
                <w:highlight w:val="none"/>
              </w:rPr>
              <w:t>两位</w:t>
            </w:r>
            <w:r>
              <w:rPr>
                <w:rFonts w:hint="eastAsia" w:ascii="宋体" w:hAnsi="宋体" w:eastAsia="宋体" w:cs="宋体"/>
                <w:szCs w:val="24"/>
                <w:highlight w:val="none"/>
              </w:rPr>
              <w:t>）。</w:t>
            </w:r>
          </w:p>
        </w:tc>
      </w:tr>
    </w:tbl>
    <w:p w14:paraId="265D5CC2">
      <w:pPr>
        <w:rPr>
          <w:rFonts w:hint="eastAsia" w:ascii="宋体" w:hAnsi="宋体" w:eastAsia="宋体" w:cs="宋体"/>
          <w:szCs w:val="24"/>
          <w:highlight w:val="none"/>
        </w:rPr>
      </w:pPr>
    </w:p>
    <w:p w14:paraId="18051103">
      <w:pPr>
        <w:rPr>
          <w:rFonts w:hint="eastAsia" w:ascii="宋体" w:hAnsi="宋体" w:eastAsia="宋体" w:cs="宋体"/>
          <w:szCs w:val="24"/>
          <w:highlight w:val="none"/>
        </w:rPr>
      </w:pPr>
    </w:p>
    <w:p w14:paraId="4A262AFC">
      <w:pPr>
        <w:rPr>
          <w:rFonts w:hint="eastAsia" w:ascii="宋体" w:hAnsi="宋体" w:eastAsia="宋体" w:cs="宋体"/>
          <w:szCs w:val="24"/>
          <w:highlight w:val="none"/>
        </w:rPr>
      </w:pPr>
    </w:p>
    <w:p w14:paraId="36A8F5D7">
      <w:pPr>
        <w:spacing w:line="280" w:lineRule="exact"/>
        <w:ind w:right="617" w:rightChars="257"/>
        <w:jc w:val="left"/>
        <w:rPr>
          <w:rFonts w:hint="eastAsia" w:ascii="宋体" w:hAnsi="宋体" w:eastAsia="宋体" w:cs="宋体"/>
          <w:szCs w:val="24"/>
          <w:highlight w:val="none"/>
        </w:rPr>
      </w:pPr>
      <w:r>
        <w:rPr>
          <w:rFonts w:hint="eastAsia" w:ascii="宋体" w:hAnsi="宋体" w:eastAsia="宋体" w:cs="宋体"/>
          <w:szCs w:val="24"/>
          <w:highlight w:val="none"/>
        </w:rPr>
        <w:t>供应商名称：</w:t>
      </w:r>
      <w:r>
        <w:rPr>
          <w:rFonts w:hint="eastAsia" w:ascii="宋体" w:hAnsi="宋体" w:eastAsia="宋体" w:cs="宋体"/>
          <w:szCs w:val="24"/>
          <w:highlight w:val="none"/>
          <w:u w:val="single"/>
        </w:rPr>
        <w:t xml:space="preserve">      （加盖单位公章）      </w:t>
      </w:r>
    </w:p>
    <w:p w14:paraId="7B7005AF">
      <w:pPr>
        <w:spacing w:line="280" w:lineRule="exact"/>
        <w:ind w:right="617" w:rightChars="257"/>
        <w:jc w:val="left"/>
        <w:rPr>
          <w:rFonts w:hint="eastAsia" w:ascii="宋体" w:hAnsi="宋体" w:eastAsia="宋体" w:cs="宋体"/>
          <w:szCs w:val="24"/>
          <w:highlight w:val="none"/>
        </w:rPr>
      </w:pPr>
    </w:p>
    <w:p w14:paraId="2066698B">
      <w:pPr>
        <w:spacing w:line="280" w:lineRule="exact"/>
        <w:ind w:right="617" w:rightChars="257"/>
        <w:jc w:val="left"/>
        <w:rPr>
          <w:rFonts w:hint="eastAsia" w:ascii="宋体" w:hAnsi="宋体" w:eastAsia="宋体" w:cs="宋体"/>
          <w:szCs w:val="24"/>
          <w:highlight w:val="none"/>
        </w:rPr>
      </w:pPr>
      <w:r>
        <w:rPr>
          <w:rFonts w:hint="eastAsia" w:ascii="宋体" w:hAnsi="宋体" w:eastAsia="宋体" w:cs="宋体"/>
          <w:szCs w:val="24"/>
          <w:highlight w:val="none"/>
        </w:rPr>
        <w:t>法定代表人/授权代表签字</w:t>
      </w:r>
      <w:r>
        <w:rPr>
          <w:rFonts w:hint="eastAsia" w:ascii="宋体" w:hAnsi="宋体" w:eastAsia="宋体" w:cs="宋体"/>
          <w:spacing w:val="4"/>
          <w:highlight w:val="none"/>
        </w:rPr>
        <w:t>或盖章</w:t>
      </w:r>
      <w:r>
        <w:rPr>
          <w:rFonts w:hint="eastAsia" w:ascii="宋体" w:hAnsi="宋体" w:eastAsia="宋体" w:cs="宋体"/>
          <w:szCs w:val="24"/>
          <w:highlight w:val="none"/>
        </w:rPr>
        <w:t>：</w:t>
      </w:r>
    </w:p>
    <w:p w14:paraId="34D75B7A">
      <w:pPr>
        <w:spacing w:line="280" w:lineRule="exact"/>
        <w:ind w:right="617" w:rightChars="257"/>
        <w:jc w:val="left"/>
        <w:rPr>
          <w:rFonts w:hint="eastAsia" w:ascii="宋体" w:hAnsi="宋体" w:eastAsia="宋体" w:cs="宋体"/>
          <w:szCs w:val="24"/>
          <w:highlight w:val="none"/>
        </w:rPr>
      </w:pPr>
    </w:p>
    <w:p w14:paraId="2D7EA7BA">
      <w:pPr>
        <w:spacing w:line="280" w:lineRule="exact"/>
        <w:ind w:right="617" w:rightChars="257"/>
        <w:rPr>
          <w:rFonts w:hint="eastAsia" w:ascii="宋体" w:hAnsi="宋体" w:eastAsia="宋体" w:cs="宋体"/>
          <w:szCs w:val="24"/>
          <w:highlight w:val="none"/>
        </w:rPr>
      </w:pPr>
      <w:r>
        <w:rPr>
          <w:rFonts w:hint="eastAsia" w:ascii="宋体" w:hAnsi="宋体" w:eastAsia="宋体" w:cs="宋体"/>
          <w:szCs w:val="24"/>
          <w:highlight w:val="none"/>
        </w:rPr>
        <w:t>日    期：</w:t>
      </w:r>
    </w:p>
    <w:p w14:paraId="5A23885B">
      <w:pPr>
        <w:jc w:val="center"/>
        <w:rPr>
          <w:rFonts w:hint="eastAsia" w:ascii="宋体" w:hAnsi="宋体" w:eastAsia="宋体" w:cs="宋体"/>
          <w:szCs w:val="24"/>
          <w:highlight w:val="none"/>
        </w:rPr>
      </w:pPr>
    </w:p>
    <w:p w14:paraId="6292CF06">
      <w:pPr>
        <w:spacing w:beforeLines="50" w:afterLines="50" w:line="400" w:lineRule="atLeast"/>
        <w:rPr>
          <w:rFonts w:hint="eastAsia" w:ascii="宋体" w:hAnsi="宋体" w:eastAsia="宋体" w:cs="宋体"/>
          <w:szCs w:val="24"/>
          <w:highlight w:val="none"/>
          <w:u w:val="single"/>
        </w:rPr>
      </w:pPr>
      <w:r>
        <w:rPr>
          <w:rFonts w:hint="eastAsia" w:ascii="宋体" w:hAnsi="宋体" w:eastAsia="宋体" w:cs="宋体"/>
          <w:szCs w:val="24"/>
          <w:highlight w:val="none"/>
        </w:rPr>
        <w:t>注：本表应按“供应商须知”的规定密封单独提交。若有折扣声明，请与本表一并装订和密封。严格按照表格格式报价。</w:t>
      </w:r>
    </w:p>
    <w:p w14:paraId="6C3D166C">
      <w:pPr>
        <w:jc w:val="center"/>
        <w:rPr>
          <w:rFonts w:hint="eastAsia" w:ascii="宋体" w:hAnsi="宋体" w:eastAsia="宋体" w:cs="宋体"/>
          <w:b/>
          <w:sz w:val="30"/>
          <w:szCs w:val="30"/>
          <w:highlight w:val="none"/>
        </w:rPr>
      </w:pPr>
    </w:p>
    <w:p w14:paraId="6133FB4F">
      <w:pPr>
        <w:jc w:val="center"/>
        <w:outlineLvl w:val="1"/>
        <w:rPr>
          <w:rFonts w:hint="eastAsia" w:ascii="宋体" w:hAnsi="宋体" w:eastAsia="宋体" w:cs="宋体"/>
          <w:b/>
          <w:sz w:val="30"/>
          <w:szCs w:val="30"/>
          <w:highlight w:val="none"/>
        </w:rPr>
      </w:pPr>
      <w:r>
        <w:rPr>
          <w:rFonts w:hint="eastAsia" w:ascii="宋体" w:hAnsi="宋体" w:eastAsia="宋体" w:cs="宋体"/>
          <w:b/>
          <w:sz w:val="30"/>
          <w:szCs w:val="30"/>
          <w:highlight w:val="none"/>
        </w:rPr>
        <w:br w:type="page"/>
      </w:r>
      <w:bookmarkStart w:id="166" w:name="_Toc9760"/>
      <w:bookmarkStart w:id="167" w:name="_Toc8017"/>
      <w:bookmarkStart w:id="168" w:name="_Toc9220"/>
      <w:bookmarkStart w:id="169" w:name="_Toc11197"/>
      <w:r>
        <w:rPr>
          <w:rFonts w:hint="eastAsia" w:ascii="宋体" w:hAnsi="宋体" w:eastAsia="宋体" w:cs="宋体"/>
          <w:b/>
          <w:sz w:val="30"/>
          <w:szCs w:val="30"/>
          <w:highlight w:val="none"/>
        </w:rPr>
        <w:t>2.2分项报价表</w:t>
      </w:r>
      <w:bookmarkEnd w:id="166"/>
      <w:bookmarkEnd w:id="167"/>
      <w:bookmarkEnd w:id="168"/>
      <w:bookmarkEnd w:id="169"/>
    </w:p>
    <w:p w14:paraId="134CB7C2">
      <w:pPr>
        <w:pStyle w:val="9"/>
        <w:jc w:val="center"/>
        <w:outlineLvl w:val="9"/>
        <w:rPr>
          <w:rFonts w:hint="eastAsia" w:ascii="宋体" w:hAnsi="宋体" w:eastAsia="宋体" w:cs="宋体"/>
          <w:bCs/>
          <w:sz w:val="24"/>
          <w:szCs w:val="24"/>
          <w:highlight w:val="none"/>
        </w:rPr>
      </w:pPr>
    </w:p>
    <w:p w14:paraId="647D95A8">
      <w:pPr>
        <w:pStyle w:val="9"/>
        <w:jc w:val="center"/>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供应商自行拟定格式，用于说明磋商报价各报价的组成。</w:t>
      </w:r>
    </w:p>
    <w:p w14:paraId="362A4C03">
      <w:pPr>
        <w:pStyle w:val="9"/>
        <w:rPr>
          <w:rFonts w:hint="eastAsia" w:ascii="宋体" w:hAnsi="宋体" w:eastAsia="宋体" w:cs="宋体"/>
          <w:highlight w:val="none"/>
        </w:rPr>
      </w:pPr>
    </w:p>
    <w:p w14:paraId="36592415">
      <w:pPr>
        <w:ind w:firstLine="420"/>
        <w:rPr>
          <w:rFonts w:hint="eastAsia" w:ascii="宋体" w:hAnsi="宋体" w:eastAsia="宋体" w:cs="宋体"/>
          <w:highlight w:val="none"/>
        </w:rPr>
      </w:pPr>
    </w:p>
    <w:p w14:paraId="75DA74F9">
      <w:pPr>
        <w:pStyle w:val="9"/>
        <w:spacing w:line="360" w:lineRule="auto"/>
        <w:rPr>
          <w:rFonts w:hint="eastAsia" w:ascii="宋体" w:hAnsi="宋体" w:eastAsia="宋体" w:cs="宋体"/>
          <w:sz w:val="28"/>
          <w:szCs w:val="28"/>
          <w:highlight w:val="none"/>
        </w:rPr>
      </w:pPr>
    </w:p>
    <w:p w14:paraId="29824A59">
      <w:pPr>
        <w:rPr>
          <w:rFonts w:hint="eastAsia" w:ascii="宋体" w:hAnsi="宋体" w:eastAsia="宋体" w:cs="宋体"/>
          <w:highlight w:val="none"/>
        </w:rPr>
      </w:pPr>
    </w:p>
    <w:bookmarkEnd w:id="151"/>
    <w:p w14:paraId="7C93041C">
      <w:pPr>
        <w:jc w:val="center"/>
        <w:outlineLvl w:val="1"/>
        <w:rPr>
          <w:rFonts w:hint="eastAsia" w:ascii="宋体" w:hAnsi="宋体" w:eastAsia="宋体" w:cs="宋体"/>
          <w:sz w:val="32"/>
          <w:szCs w:val="32"/>
          <w:highlight w:val="none"/>
        </w:rPr>
      </w:pPr>
      <w:bookmarkStart w:id="170" w:name="_Toc344572163"/>
      <w:r>
        <w:rPr>
          <w:rFonts w:hint="eastAsia" w:ascii="宋体" w:hAnsi="宋体" w:eastAsia="宋体" w:cs="宋体"/>
          <w:sz w:val="32"/>
          <w:szCs w:val="32"/>
          <w:highlight w:val="none"/>
        </w:rPr>
        <w:br w:type="page"/>
      </w:r>
      <w:bookmarkStart w:id="171" w:name="_Toc5944"/>
      <w:bookmarkStart w:id="172" w:name="_Toc32126"/>
      <w:bookmarkStart w:id="173" w:name="_Toc24936"/>
      <w:bookmarkStart w:id="174" w:name="_Toc3628"/>
      <w:r>
        <w:rPr>
          <w:rFonts w:hint="eastAsia" w:ascii="宋体" w:hAnsi="宋体" w:eastAsia="宋体" w:cs="宋体"/>
          <w:b/>
          <w:bCs/>
          <w:sz w:val="32"/>
          <w:szCs w:val="32"/>
          <w:highlight w:val="none"/>
        </w:rPr>
        <w:t>三、磋商方案说明书</w:t>
      </w:r>
      <w:bookmarkEnd w:id="171"/>
      <w:bookmarkEnd w:id="172"/>
      <w:bookmarkEnd w:id="173"/>
      <w:bookmarkEnd w:id="174"/>
    </w:p>
    <w:p w14:paraId="5EAA9A37">
      <w:pPr>
        <w:spacing w:after="120" w:line="440" w:lineRule="exact"/>
        <w:rPr>
          <w:rFonts w:hint="eastAsia" w:ascii="宋体" w:hAnsi="宋体" w:eastAsia="宋体" w:cs="宋体"/>
          <w:szCs w:val="24"/>
          <w:highlight w:val="none"/>
        </w:rPr>
      </w:pPr>
      <w:r>
        <w:rPr>
          <w:rFonts w:hint="eastAsia" w:ascii="宋体" w:hAnsi="宋体" w:eastAsia="宋体" w:cs="宋体"/>
          <w:szCs w:val="24"/>
          <w:highlight w:val="none"/>
        </w:rPr>
        <w:t>项目名称：</w:t>
      </w:r>
    </w:p>
    <w:p w14:paraId="566F48AC">
      <w:pPr>
        <w:tabs>
          <w:tab w:val="left" w:pos="1800"/>
        </w:tabs>
        <w:spacing w:after="120" w:line="440" w:lineRule="exact"/>
        <w:rPr>
          <w:rFonts w:hint="eastAsia" w:ascii="宋体" w:hAnsi="宋体" w:eastAsia="宋体" w:cs="宋体"/>
          <w:szCs w:val="24"/>
          <w:highlight w:val="none"/>
        </w:rPr>
      </w:pPr>
      <w:r>
        <w:rPr>
          <w:rFonts w:hint="eastAsia" w:ascii="宋体" w:hAnsi="宋体" w:eastAsia="宋体" w:cs="宋体"/>
          <w:szCs w:val="24"/>
          <w:highlight w:val="none"/>
        </w:rPr>
        <w:t>项目编号：</w:t>
      </w:r>
    </w:p>
    <w:p w14:paraId="2067441B">
      <w:pPr>
        <w:spacing w:line="480" w:lineRule="auto"/>
        <w:ind w:firstLine="480" w:firstLineChars="200"/>
        <w:rPr>
          <w:rFonts w:hint="eastAsia" w:ascii="宋体" w:hAnsi="宋体" w:eastAsia="宋体" w:cs="宋体"/>
          <w:b/>
          <w:bCs/>
          <w:szCs w:val="24"/>
          <w:highlight w:val="none"/>
          <w:lang w:eastAsia="zh-CN"/>
        </w:rPr>
      </w:pPr>
      <w:r>
        <w:rPr>
          <w:rFonts w:hint="eastAsia" w:ascii="宋体" w:hAnsi="宋体" w:eastAsia="宋体" w:cs="宋体"/>
          <w:szCs w:val="24"/>
          <w:highlight w:val="none"/>
        </w:rPr>
        <w:t>按照磋商文件的要求编制的技术响应说明书，内容包括</w:t>
      </w:r>
      <w:r>
        <w:rPr>
          <w:rFonts w:hint="eastAsia" w:hAnsi="宋体" w:eastAsia="宋体" w:cs="宋体"/>
          <w:szCs w:val="24"/>
          <w:highlight w:val="none"/>
          <w:lang w:eastAsia="zh-CN"/>
        </w:rPr>
        <w:t>本项目设计方案就实施方案</w:t>
      </w:r>
      <w:r>
        <w:rPr>
          <w:rFonts w:hint="eastAsia" w:ascii="宋体" w:hAnsi="宋体" w:eastAsia="宋体" w:cs="宋体"/>
          <w:szCs w:val="24"/>
          <w:highlight w:val="none"/>
        </w:rPr>
        <w:t>。</w:t>
      </w:r>
      <w:r>
        <w:rPr>
          <w:rFonts w:hint="eastAsia" w:ascii="宋体" w:hAnsi="宋体" w:eastAsia="宋体" w:cs="宋体"/>
          <w:b/>
          <w:bCs/>
          <w:szCs w:val="24"/>
          <w:highlight w:val="none"/>
          <w:lang w:eastAsia="zh-CN"/>
        </w:rPr>
        <w:t>（可参照第三章评审办法进行响应）</w:t>
      </w:r>
    </w:p>
    <w:p w14:paraId="7A1931A2">
      <w:pPr>
        <w:pStyle w:val="9"/>
        <w:rPr>
          <w:rFonts w:hint="eastAsia" w:ascii="宋体" w:hAnsi="宋体" w:eastAsia="宋体" w:cs="宋体"/>
          <w:highlight w:val="none"/>
        </w:rPr>
      </w:pPr>
    </w:p>
    <w:p w14:paraId="60F179B4">
      <w:pPr>
        <w:pStyle w:val="9"/>
        <w:rPr>
          <w:rFonts w:hint="eastAsia" w:ascii="宋体" w:hAnsi="宋体" w:eastAsia="宋体" w:cs="宋体"/>
          <w:highlight w:val="none"/>
        </w:rPr>
      </w:pPr>
    </w:p>
    <w:p w14:paraId="5CA854F1">
      <w:pPr>
        <w:rPr>
          <w:rFonts w:hint="eastAsia" w:ascii="宋体" w:hAnsi="宋体" w:eastAsia="宋体" w:cs="宋体"/>
          <w:highlight w:val="none"/>
        </w:rPr>
      </w:pPr>
    </w:p>
    <w:p w14:paraId="51370DB3">
      <w:pPr>
        <w:pStyle w:val="9"/>
        <w:rPr>
          <w:rFonts w:hint="eastAsia" w:ascii="宋体" w:hAnsi="宋体" w:eastAsia="宋体" w:cs="宋体"/>
          <w:highlight w:val="none"/>
        </w:rPr>
      </w:pPr>
    </w:p>
    <w:p w14:paraId="25B63F8D">
      <w:pPr>
        <w:spacing w:line="480" w:lineRule="auto"/>
        <w:ind w:left="3725" w:leftChars="1552"/>
        <w:rPr>
          <w:rFonts w:hint="eastAsia" w:ascii="宋体" w:hAnsi="宋体" w:eastAsia="宋体" w:cs="宋体"/>
          <w:szCs w:val="24"/>
          <w:highlight w:val="none"/>
        </w:rPr>
      </w:pPr>
      <w:r>
        <w:rPr>
          <w:rFonts w:hint="eastAsia" w:ascii="宋体" w:hAnsi="宋体" w:eastAsia="宋体" w:cs="宋体"/>
          <w:szCs w:val="24"/>
          <w:highlight w:val="none"/>
        </w:rPr>
        <w:t>法定代表人/或被授权人签字：</w:t>
      </w:r>
    </w:p>
    <w:p w14:paraId="53064DDB">
      <w:pPr>
        <w:spacing w:line="480" w:lineRule="auto"/>
        <w:ind w:left="3725" w:leftChars="1552"/>
        <w:rPr>
          <w:rFonts w:hint="eastAsia" w:ascii="宋体" w:hAnsi="宋体" w:eastAsia="宋体" w:cs="宋体"/>
          <w:szCs w:val="24"/>
          <w:highlight w:val="none"/>
        </w:rPr>
      </w:pPr>
    </w:p>
    <w:p w14:paraId="437E9FAF">
      <w:pPr>
        <w:spacing w:line="480" w:lineRule="auto"/>
        <w:ind w:left="3725" w:leftChars="1552"/>
        <w:rPr>
          <w:rFonts w:hint="eastAsia" w:ascii="宋体" w:hAnsi="宋体" w:eastAsia="宋体" w:cs="宋体"/>
          <w:szCs w:val="24"/>
          <w:highlight w:val="none"/>
        </w:rPr>
      </w:pPr>
      <w:r>
        <w:rPr>
          <w:rFonts w:hint="eastAsia" w:ascii="宋体" w:hAnsi="宋体" w:eastAsia="宋体" w:cs="宋体"/>
          <w:szCs w:val="24"/>
          <w:highlight w:val="none"/>
        </w:rPr>
        <w:t>公      章：</w:t>
      </w:r>
    </w:p>
    <w:p w14:paraId="7CEAB4D6">
      <w:pPr>
        <w:spacing w:line="480" w:lineRule="auto"/>
        <w:ind w:left="3725" w:leftChars="1552" w:firstLine="5668" w:firstLineChars="2362"/>
        <w:rPr>
          <w:rFonts w:hint="eastAsia" w:ascii="宋体" w:hAnsi="宋体" w:eastAsia="宋体" w:cs="宋体"/>
          <w:szCs w:val="24"/>
          <w:highlight w:val="none"/>
        </w:rPr>
      </w:pPr>
    </w:p>
    <w:p w14:paraId="4888899D">
      <w:pPr>
        <w:spacing w:line="480" w:lineRule="auto"/>
        <w:ind w:left="3725" w:leftChars="1552"/>
        <w:rPr>
          <w:rFonts w:hint="eastAsia" w:ascii="宋体" w:hAnsi="宋体" w:eastAsia="宋体" w:cs="宋体"/>
          <w:szCs w:val="24"/>
          <w:highlight w:val="none"/>
        </w:rPr>
      </w:pPr>
      <w:r>
        <w:rPr>
          <w:rFonts w:hint="eastAsia" w:ascii="宋体" w:hAnsi="宋体" w:eastAsia="宋体" w:cs="宋体"/>
          <w:szCs w:val="24"/>
          <w:highlight w:val="none"/>
        </w:rPr>
        <w:t>日      期：</w:t>
      </w:r>
    </w:p>
    <w:p w14:paraId="52169896">
      <w:pPr>
        <w:spacing w:after="120" w:line="480" w:lineRule="auto"/>
        <w:rPr>
          <w:rFonts w:hint="eastAsia" w:ascii="宋体" w:hAnsi="宋体" w:eastAsia="宋体" w:cs="宋体"/>
          <w:b/>
          <w:szCs w:val="24"/>
          <w:highlight w:val="none"/>
        </w:rPr>
      </w:pPr>
    </w:p>
    <w:p w14:paraId="0CC72B71">
      <w:pPr>
        <w:spacing w:after="120"/>
        <w:rPr>
          <w:rFonts w:hint="eastAsia" w:ascii="宋体" w:hAnsi="宋体" w:eastAsia="宋体" w:cs="宋体"/>
          <w:b/>
          <w:szCs w:val="24"/>
          <w:highlight w:val="none"/>
        </w:rPr>
      </w:pPr>
    </w:p>
    <w:p w14:paraId="0DBEA35A">
      <w:pPr>
        <w:spacing w:after="120"/>
        <w:rPr>
          <w:rFonts w:hint="eastAsia" w:ascii="宋体" w:hAnsi="宋体" w:eastAsia="宋体" w:cs="宋体"/>
          <w:b/>
          <w:szCs w:val="24"/>
          <w:highlight w:val="none"/>
        </w:rPr>
      </w:pPr>
    </w:p>
    <w:p w14:paraId="0986DA7F">
      <w:pPr>
        <w:spacing w:after="120"/>
        <w:rPr>
          <w:rFonts w:hint="eastAsia" w:ascii="宋体" w:hAnsi="宋体" w:eastAsia="宋体" w:cs="宋体"/>
          <w:b/>
          <w:szCs w:val="24"/>
          <w:highlight w:val="none"/>
        </w:rPr>
      </w:pPr>
    </w:p>
    <w:p w14:paraId="0D20C4F3">
      <w:pPr>
        <w:spacing w:line="360" w:lineRule="auto"/>
        <w:rPr>
          <w:rFonts w:hAnsi="宋体" w:cs="宋体"/>
          <w:b/>
          <w:bCs/>
          <w:color w:val="auto"/>
          <w:sz w:val="30"/>
          <w:szCs w:val="30"/>
          <w:highlight w:val="none"/>
        </w:rPr>
      </w:pPr>
      <w:r>
        <w:rPr>
          <w:rFonts w:hint="eastAsia" w:ascii="宋体" w:hAnsi="宋体" w:eastAsia="宋体" w:cs="宋体"/>
          <w:b/>
          <w:szCs w:val="24"/>
          <w:highlight w:val="none"/>
        </w:rPr>
        <w:br w:type="page"/>
      </w:r>
      <w:bookmarkStart w:id="175" w:name="_Toc2621"/>
      <w:bookmarkStart w:id="176" w:name="_Toc9218"/>
      <w:bookmarkStart w:id="177" w:name="_Toc1379"/>
      <w:bookmarkStart w:id="178" w:name="_Toc23455"/>
      <w:bookmarkStart w:id="179" w:name="_Toc21284"/>
      <w:bookmarkStart w:id="180" w:name="_Toc15265"/>
      <w:bookmarkStart w:id="181" w:name="_Toc5662"/>
      <w:bookmarkStart w:id="182" w:name="_Toc8845"/>
      <w:r>
        <w:rPr>
          <w:rFonts w:hint="eastAsia" w:hAnsi="宋体" w:cs="宋体"/>
          <w:b/>
          <w:bCs/>
          <w:color w:val="auto"/>
          <w:sz w:val="30"/>
          <w:szCs w:val="30"/>
          <w:highlight w:val="none"/>
        </w:rPr>
        <w:t>附件1：</w:t>
      </w:r>
    </w:p>
    <w:p w14:paraId="1CD0E57C">
      <w:pPr>
        <w:spacing w:line="360" w:lineRule="auto"/>
        <w:jc w:val="center"/>
        <w:rPr>
          <w:rFonts w:hAnsi="宋体" w:cs="宋体"/>
          <w:b/>
          <w:bCs/>
          <w:color w:val="auto"/>
          <w:sz w:val="30"/>
          <w:szCs w:val="30"/>
          <w:highlight w:val="none"/>
        </w:rPr>
      </w:pPr>
      <w:r>
        <w:rPr>
          <w:rFonts w:hint="eastAsia" w:hAnsi="宋体" w:cs="宋体"/>
          <w:b/>
          <w:bCs/>
          <w:color w:val="auto"/>
          <w:sz w:val="30"/>
          <w:szCs w:val="30"/>
          <w:highlight w:val="none"/>
        </w:rPr>
        <w:t>本项目拟投入人员汇总表</w:t>
      </w:r>
    </w:p>
    <w:tbl>
      <w:tblPr>
        <w:tblStyle w:val="18"/>
        <w:tblW w:w="0" w:type="auto"/>
        <w:tblInd w:w="0" w:type="dxa"/>
        <w:tblLayout w:type="fixed"/>
        <w:tblCellMar>
          <w:top w:w="0" w:type="dxa"/>
          <w:left w:w="0" w:type="dxa"/>
          <w:bottom w:w="0" w:type="dxa"/>
          <w:right w:w="0" w:type="dxa"/>
        </w:tblCellMar>
      </w:tblPr>
      <w:tblGrid>
        <w:gridCol w:w="557"/>
        <w:gridCol w:w="1242"/>
        <w:gridCol w:w="571"/>
        <w:gridCol w:w="571"/>
        <w:gridCol w:w="571"/>
        <w:gridCol w:w="838"/>
        <w:gridCol w:w="1159"/>
        <w:gridCol w:w="750"/>
        <w:gridCol w:w="1880"/>
        <w:gridCol w:w="679"/>
      </w:tblGrid>
      <w:tr w14:paraId="50D85AD5">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0BC967D">
            <w:pPr>
              <w:pStyle w:val="27"/>
              <w:spacing w:line="360" w:lineRule="auto"/>
              <w:ind w:left="0" w:leftChars="0"/>
              <w:rPr>
                <w:rFonts w:hAnsi="宋体" w:cs="宋体"/>
                <w:b/>
                <w:bCs/>
                <w:color w:val="auto"/>
                <w:highlight w:val="none"/>
              </w:rPr>
            </w:pPr>
            <w:r>
              <w:rPr>
                <w:rFonts w:hint="eastAsia" w:hAnsi="宋体" w:cs="宋体"/>
                <w:b/>
                <w:bCs/>
                <w:color w:val="auto"/>
                <w:highlight w:val="none"/>
              </w:rPr>
              <w:t>序号</w:t>
            </w: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AFBCEBF">
            <w:pPr>
              <w:pStyle w:val="27"/>
              <w:spacing w:line="360" w:lineRule="auto"/>
              <w:ind w:left="0" w:leftChars="0"/>
              <w:rPr>
                <w:rFonts w:hAnsi="宋体" w:cs="宋体"/>
                <w:b/>
                <w:bCs/>
                <w:color w:val="auto"/>
                <w:highlight w:val="none"/>
              </w:rPr>
            </w:pPr>
            <w:r>
              <w:rPr>
                <w:rFonts w:hint="eastAsia" w:hAnsi="宋体" w:cs="宋体"/>
                <w:b/>
                <w:bCs/>
                <w:color w:val="auto"/>
                <w:highlight w:val="none"/>
              </w:rPr>
              <w:t>姓  名</w:t>
            </w: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DE07FD9">
            <w:pPr>
              <w:pStyle w:val="27"/>
              <w:spacing w:line="360" w:lineRule="auto"/>
              <w:ind w:left="0" w:leftChars="0"/>
              <w:rPr>
                <w:rFonts w:hAnsi="宋体" w:cs="宋体"/>
                <w:b/>
                <w:bCs/>
                <w:color w:val="auto"/>
                <w:highlight w:val="none"/>
              </w:rPr>
            </w:pPr>
            <w:r>
              <w:rPr>
                <w:rFonts w:hint="eastAsia" w:hAnsi="宋体" w:cs="宋体"/>
                <w:b/>
                <w:bCs/>
                <w:color w:val="auto"/>
                <w:highlight w:val="none"/>
              </w:rPr>
              <w:t>性别</w:t>
            </w: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EFFDB89">
            <w:pPr>
              <w:pStyle w:val="27"/>
              <w:spacing w:line="360" w:lineRule="auto"/>
              <w:ind w:left="0" w:leftChars="0"/>
              <w:rPr>
                <w:rFonts w:hAnsi="宋体" w:cs="宋体"/>
                <w:b/>
                <w:bCs/>
                <w:color w:val="auto"/>
                <w:highlight w:val="none"/>
              </w:rPr>
            </w:pPr>
            <w:r>
              <w:rPr>
                <w:rFonts w:hint="eastAsia" w:hAnsi="宋体" w:cs="宋体"/>
                <w:b/>
                <w:bCs/>
                <w:color w:val="auto"/>
                <w:highlight w:val="none"/>
              </w:rPr>
              <w:t>年龄</w:t>
            </w: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C0AC55F">
            <w:pPr>
              <w:pStyle w:val="27"/>
              <w:spacing w:line="360" w:lineRule="auto"/>
              <w:ind w:left="0" w:leftChars="0"/>
              <w:rPr>
                <w:rFonts w:hAnsi="宋体" w:cs="宋体"/>
                <w:b/>
                <w:bCs/>
                <w:color w:val="auto"/>
                <w:highlight w:val="none"/>
              </w:rPr>
            </w:pPr>
            <w:r>
              <w:rPr>
                <w:rFonts w:hint="eastAsia" w:hAnsi="宋体" w:cs="宋体"/>
                <w:b/>
                <w:bCs/>
                <w:color w:val="auto"/>
                <w:highlight w:val="none"/>
              </w:rPr>
              <w:t>学历</w:t>
            </w: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814D9D7">
            <w:pPr>
              <w:pStyle w:val="27"/>
              <w:spacing w:line="360" w:lineRule="auto"/>
              <w:ind w:left="0" w:leftChars="0"/>
              <w:rPr>
                <w:rFonts w:hAnsi="宋体" w:cs="宋体"/>
                <w:b/>
                <w:bCs/>
                <w:color w:val="auto"/>
                <w:sz w:val="21"/>
                <w:szCs w:val="21"/>
                <w:highlight w:val="none"/>
              </w:rPr>
            </w:pPr>
            <w:r>
              <w:rPr>
                <w:rFonts w:hint="eastAsia" w:hAnsi="宋体" w:cs="宋体"/>
                <w:b/>
                <w:bCs/>
                <w:color w:val="auto"/>
                <w:highlight w:val="none"/>
              </w:rPr>
              <w:t>技术</w:t>
            </w:r>
          </w:p>
          <w:p w14:paraId="0AAA4F12">
            <w:pPr>
              <w:pStyle w:val="27"/>
              <w:spacing w:line="360" w:lineRule="auto"/>
              <w:ind w:left="0" w:leftChars="0"/>
              <w:rPr>
                <w:rFonts w:hAnsi="宋体" w:cs="宋体"/>
                <w:b/>
                <w:bCs/>
                <w:color w:val="auto"/>
                <w:highlight w:val="none"/>
              </w:rPr>
            </w:pPr>
            <w:r>
              <w:rPr>
                <w:rFonts w:hint="eastAsia" w:hAnsi="宋体" w:cs="宋体"/>
                <w:b/>
                <w:bCs/>
                <w:color w:val="auto"/>
                <w:highlight w:val="none"/>
              </w:rPr>
              <w:t>职称</w:t>
            </w: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95D6966">
            <w:pPr>
              <w:pStyle w:val="27"/>
              <w:spacing w:line="360" w:lineRule="auto"/>
              <w:ind w:left="0" w:leftChars="0"/>
              <w:rPr>
                <w:rFonts w:hAnsi="宋体" w:cs="宋体"/>
                <w:b/>
                <w:bCs/>
                <w:color w:val="auto"/>
                <w:sz w:val="21"/>
                <w:szCs w:val="21"/>
                <w:highlight w:val="none"/>
              </w:rPr>
            </w:pPr>
            <w:r>
              <w:rPr>
                <w:rFonts w:hint="eastAsia" w:hAnsi="宋体" w:cs="宋体"/>
                <w:b/>
                <w:bCs/>
                <w:color w:val="auto"/>
                <w:highlight w:val="none"/>
              </w:rPr>
              <w:t>资格证</w:t>
            </w:r>
          </w:p>
          <w:p w14:paraId="49862B81">
            <w:pPr>
              <w:pStyle w:val="27"/>
              <w:spacing w:line="360" w:lineRule="auto"/>
              <w:ind w:left="0" w:leftChars="0"/>
              <w:rPr>
                <w:rFonts w:hAnsi="宋体" w:cs="宋体"/>
                <w:b/>
                <w:bCs/>
                <w:color w:val="auto"/>
                <w:highlight w:val="none"/>
              </w:rPr>
            </w:pPr>
            <w:r>
              <w:rPr>
                <w:rFonts w:hint="eastAsia" w:hAnsi="宋体" w:cs="宋体"/>
                <w:b/>
                <w:bCs/>
                <w:color w:val="auto"/>
                <w:highlight w:val="none"/>
              </w:rPr>
              <w:t>书种类</w:t>
            </w: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FB788FF">
            <w:pPr>
              <w:pStyle w:val="27"/>
              <w:spacing w:line="360" w:lineRule="auto"/>
              <w:ind w:left="0" w:leftChars="0"/>
              <w:rPr>
                <w:rFonts w:hAnsi="宋体" w:cs="宋体"/>
                <w:b/>
                <w:bCs/>
                <w:color w:val="auto"/>
                <w:sz w:val="21"/>
                <w:szCs w:val="21"/>
                <w:highlight w:val="none"/>
              </w:rPr>
            </w:pPr>
            <w:r>
              <w:rPr>
                <w:rFonts w:hint="eastAsia" w:hAnsi="宋体" w:cs="宋体"/>
                <w:b/>
                <w:bCs/>
                <w:color w:val="auto"/>
                <w:highlight w:val="none"/>
              </w:rPr>
              <w:t>工作</w:t>
            </w:r>
          </w:p>
          <w:p w14:paraId="48B9AFEC">
            <w:pPr>
              <w:pStyle w:val="27"/>
              <w:spacing w:line="360" w:lineRule="auto"/>
              <w:ind w:left="0" w:leftChars="0"/>
              <w:rPr>
                <w:rFonts w:hAnsi="宋体" w:cs="宋体"/>
                <w:b/>
                <w:bCs/>
                <w:color w:val="auto"/>
                <w:highlight w:val="none"/>
              </w:rPr>
            </w:pPr>
            <w:r>
              <w:rPr>
                <w:rFonts w:hint="eastAsia" w:hAnsi="宋体" w:cs="宋体"/>
                <w:b/>
                <w:bCs/>
                <w:color w:val="auto"/>
                <w:highlight w:val="none"/>
              </w:rPr>
              <w:t>年限</w:t>
            </w: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B1FAE6B">
            <w:pPr>
              <w:pStyle w:val="27"/>
              <w:spacing w:line="360" w:lineRule="auto"/>
              <w:ind w:left="0" w:leftChars="0"/>
              <w:rPr>
                <w:rFonts w:hAnsi="宋体" w:cs="宋体"/>
                <w:b/>
                <w:bCs/>
                <w:color w:val="auto"/>
                <w:highlight w:val="none"/>
              </w:rPr>
            </w:pPr>
            <w:r>
              <w:rPr>
                <w:rFonts w:hint="eastAsia" w:hAnsi="宋体" w:cs="宋体"/>
                <w:b/>
                <w:bCs/>
                <w:color w:val="auto"/>
                <w:highlight w:val="none"/>
              </w:rPr>
              <w:t>拟担任的职务</w:t>
            </w: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B28793F">
            <w:pPr>
              <w:pStyle w:val="27"/>
              <w:spacing w:line="360" w:lineRule="auto"/>
              <w:ind w:left="0" w:leftChars="0"/>
              <w:rPr>
                <w:rFonts w:hAnsi="宋体" w:cs="宋体"/>
                <w:b/>
                <w:bCs/>
                <w:color w:val="auto"/>
                <w:sz w:val="21"/>
                <w:szCs w:val="21"/>
                <w:highlight w:val="none"/>
              </w:rPr>
            </w:pPr>
            <w:r>
              <w:rPr>
                <w:rFonts w:hint="eastAsia" w:hAnsi="宋体" w:cs="宋体"/>
                <w:b/>
                <w:bCs/>
                <w:color w:val="auto"/>
                <w:highlight w:val="none"/>
              </w:rPr>
              <w:t>岗位</w:t>
            </w:r>
          </w:p>
          <w:p w14:paraId="168B2D13">
            <w:pPr>
              <w:pStyle w:val="27"/>
              <w:spacing w:line="360" w:lineRule="auto"/>
              <w:ind w:left="0" w:leftChars="0"/>
              <w:rPr>
                <w:rFonts w:hAnsi="宋体" w:cs="宋体"/>
                <w:b/>
                <w:bCs/>
                <w:color w:val="auto"/>
                <w:highlight w:val="none"/>
              </w:rPr>
            </w:pPr>
            <w:r>
              <w:rPr>
                <w:rFonts w:hint="eastAsia" w:hAnsi="宋体" w:cs="宋体"/>
                <w:b/>
                <w:bCs/>
                <w:color w:val="auto"/>
                <w:highlight w:val="none"/>
              </w:rPr>
              <w:t>情况</w:t>
            </w:r>
          </w:p>
        </w:tc>
      </w:tr>
      <w:tr w14:paraId="3642CC53">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25030E1F">
            <w:pPr>
              <w:pStyle w:val="27"/>
              <w:spacing w:line="360" w:lineRule="auto"/>
              <w:ind w:left="0" w:leftChars="0" w:firstLine="480" w:firstLineChars="200"/>
              <w:jc w:val="both"/>
              <w:rPr>
                <w:rFonts w:hAnsi="宋体" w:cs="宋体"/>
                <w:color w:val="auto"/>
                <w:highlight w:val="none"/>
              </w:rPr>
            </w:pP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054DFDC3">
            <w:pPr>
              <w:pStyle w:val="27"/>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3FC19660">
            <w:pPr>
              <w:pStyle w:val="27"/>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7257DB25">
            <w:pPr>
              <w:pStyle w:val="27"/>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ACCE6E8">
            <w:pPr>
              <w:pStyle w:val="27"/>
              <w:spacing w:line="360" w:lineRule="auto"/>
              <w:ind w:left="0" w:leftChars="0" w:firstLine="480" w:firstLineChars="200"/>
              <w:jc w:val="both"/>
              <w:rPr>
                <w:rFonts w:hAnsi="宋体" w:cs="宋体"/>
                <w:color w:val="auto"/>
                <w:highlight w:val="none"/>
              </w:rPr>
            </w:pP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0834C6AB">
            <w:pPr>
              <w:pStyle w:val="27"/>
              <w:spacing w:line="360" w:lineRule="auto"/>
              <w:ind w:left="0" w:leftChars="0" w:firstLine="480" w:firstLineChars="200"/>
              <w:jc w:val="both"/>
              <w:rPr>
                <w:rFonts w:hAnsi="宋体" w:cs="宋体"/>
                <w:color w:val="auto"/>
                <w:highlight w:val="none"/>
              </w:rPr>
            </w:pP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14:paraId="36F2D2AB">
            <w:pPr>
              <w:pStyle w:val="27"/>
              <w:spacing w:line="360" w:lineRule="auto"/>
              <w:ind w:left="0" w:leftChars="0" w:firstLine="480" w:firstLineChars="200"/>
              <w:jc w:val="both"/>
              <w:rPr>
                <w:rFonts w:hAnsi="宋体" w:cs="宋体"/>
                <w:color w:val="auto"/>
                <w:highlight w:val="none"/>
              </w:rPr>
            </w:pP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681D6C9">
            <w:pPr>
              <w:pStyle w:val="27"/>
              <w:spacing w:line="360" w:lineRule="auto"/>
              <w:ind w:left="0" w:leftChars="0" w:firstLine="480" w:firstLineChars="200"/>
              <w:jc w:val="both"/>
              <w:rPr>
                <w:rFonts w:hAnsi="宋体" w:cs="宋体"/>
                <w:color w:val="auto"/>
                <w:highlight w:val="none"/>
              </w:rPr>
            </w:pP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790272E4">
            <w:pPr>
              <w:pStyle w:val="27"/>
              <w:spacing w:line="360" w:lineRule="auto"/>
              <w:ind w:left="0" w:leftChars="0" w:firstLine="480" w:firstLineChars="200"/>
              <w:jc w:val="both"/>
              <w:rPr>
                <w:rFonts w:hAnsi="宋体" w:cs="宋体"/>
                <w:color w:val="auto"/>
                <w:highlight w:val="none"/>
              </w:rPr>
            </w:pP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51911A1">
            <w:pPr>
              <w:pStyle w:val="27"/>
              <w:spacing w:line="360" w:lineRule="auto"/>
              <w:ind w:left="0" w:leftChars="0" w:firstLine="480" w:firstLineChars="200"/>
              <w:jc w:val="both"/>
              <w:rPr>
                <w:rFonts w:hAnsi="宋体" w:cs="宋体"/>
                <w:color w:val="auto"/>
                <w:highlight w:val="none"/>
              </w:rPr>
            </w:pPr>
          </w:p>
        </w:tc>
      </w:tr>
      <w:tr w14:paraId="2EA72B3D">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62828053">
            <w:pPr>
              <w:pStyle w:val="27"/>
              <w:spacing w:line="360" w:lineRule="auto"/>
              <w:ind w:left="0" w:leftChars="0" w:firstLine="480" w:firstLineChars="200"/>
              <w:jc w:val="both"/>
              <w:rPr>
                <w:rFonts w:hAnsi="宋体" w:cs="宋体"/>
                <w:color w:val="auto"/>
                <w:highlight w:val="none"/>
              </w:rPr>
            </w:pP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D2A763B">
            <w:pPr>
              <w:pStyle w:val="27"/>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739F5EA0">
            <w:pPr>
              <w:pStyle w:val="27"/>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7D19211">
            <w:pPr>
              <w:pStyle w:val="27"/>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44904852">
            <w:pPr>
              <w:pStyle w:val="27"/>
              <w:spacing w:line="360" w:lineRule="auto"/>
              <w:ind w:left="0" w:leftChars="0" w:firstLine="480" w:firstLineChars="200"/>
              <w:jc w:val="both"/>
              <w:rPr>
                <w:rFonts w:hAnsi="宋体" w:cs="宋体"/>
                <w:color w:val="auto"/>
                <w:highlight w:val="none"/>
              </w:rPr>
            </w:pP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418697F0">
            <w:pPr>
              <w:pStyle w:val="27"/>
              <w:spacing w:line="360" w:lineRule="auto"/>
              <w:ind w:left="0" w:leftChars="0" w:firstLine="480" w:firstLineChars="200"/>
              <w:jc w:val="both"/>
              <w:rPr>
                <w:rFonts w:hAnsi="宋体" w:cs="宋体"/>
                <w:color w:val="auto"/>
                <w:highlight w:val="none"/>
              </w:rPr>
            </w:pP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14:paraId="79850C1F">
            <w:pPr>
              <w:pStyle w:val="27"/>
              <w:spacing w:line="360" w:lineRule="auto"/>
              <w:ind w:left="0" w:leftChars="0" w:firstLine="480" w:firstLineChars="200"/>
              <w:jc w:val="both"/>
              <w:rPr>
                <w:rFonts w:hAnsi="宋体" w:cs="宋体"/>
                <w:color w:val="auto"/>
                <w:highlight w:val="none"/>
              </w:rPr>
            </w:pP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07BEE4E0">
            <w:pPr>
              <w:pStyle w:val="27"/>
              <w:spacing w:line="360" w:lineRule="auto"/>
              <w:ind w:left="0" w:leftChars="0" w:firstLine="480" w:firstLineChars="200"/>
              <w:jc w:val="both"/>
              <w:rPr>
                <w:rFonts w:hAnsi="宋体" w:cs="宋体"/>
                <w:color w:val="auto"/>
                <w:highlight w:val="none"/>
              </w:rPr>
            </w:pP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067D873">
            <w:pPr>
              <w:pStyle w:val="27"/>
              <w:spacing w:line="360" w:lineRule="auto"/>
              <w:ind w:left="0" w:leftChars="0" w:firstLine="480" w:firstLineChars="200"/>
              <w:jc w:val="both"/>
              <w:rPr>
                <w:rFonts w:hAnsi="宋体" w:cs="宋体"/>
                <w:color w:val="auto"/>
                <w:highlight w:val="none"/>
              </w:rPr>
            </w:pP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0E6BEDCE">
            <w:pPr>
              <w:pStyle w:val="27"/>
              <w:spacing w:line="360" w:lineRule="auto"/>
              <w:ind w:left="0" w:leftChars="0" w:firstLine="480" w:firstLineChars="200"/>
              <w:jc w:val="both"/>
              <w:rPr>
                <w:rFonts w:hAnsi="宋体" w:cs="宋体"/>
                <w:color w:val="auto"/>
                <w:highlight w:val="none"/>
              </w:rPr>
            </w:pPr>
          </w:p>
        </w:tc>
      </w:tr>
      <w:tr w14:paraId="4A7AB031">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21A5B372">
            <w:pPr>
              <w:pStyle w:val="27"/>
              <w:spacing w:line="360" w:lineRule="auto"/>
              <w:ind w:left="0" w:leftChars="0" w:firstLine="480" w:firstLineChars="200"/>
              <w:jc w:val="both"/>
              <w:rPr>
                <w:rFonts w:hAnsi="宋体" w:cs="宋体"/>
                <w:color w:val="auto"/>
                <w:highlight w:val="none"/>
              </w:rPr>
            </w:pP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00F068EA">
            <w:pPr>
              <w:pStyle w:val="27"/>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7288649C">
            <w:pPr>
              <w:pStyle w:val="27"/>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07571A2A">
            <w:pPr>
              <w:pStyle w:val="27"/>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4E455E9A">
            <w:pPr>
              <w:pStyle w:val="27"/>
              <w:spacing w:line="360" w:lineRule="auto"/>
              <w:ind w:left="0" w:leftChars="0" w:firstLine="480" w:firstLineChars="200"/>
              <w:jc w:val="both"/>
              <w:rPr>
                <w:rFonts w:hAnsi="宋体" w:cs="宋体"/>
                <w:color w:val="auto"/>
                <w:highlight w:val="none"/>
              </w:rPr>
            </w:pP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77655E7">
            <w:pPr>
              <w:pStyle w:val="27"/>
              <w:spacing w:line="360" w:lineRule="auto"/>
              <w:ind w:left="0" w:leftChars="0" w:firstLine="480" w:firstLineChars="200"/>
              <w:jc w:val="both"/>
              <w:rPr>
                <w:rFonts w:hAnsi="宋体" w:cs="宋体"/>
                <w:color w:val="auto"/>
                <w:highlight w:val="none"/>
              </w:rPr>
            </w:pP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14:paraId="41E64D6C">
            <w:pPr>
              <w:pStyle w:val="27"/>
              <w:spacing w:line="360" w:lineRule="auto"/>
              <w:ind w:left="0" w:leftChars="0" w:firstLine="480" w:firstLineChars="200"/>
              <w:jc w:val="both"/>
              <w:rPr>
                <w:rFonts w:hAnsi="宋体" w:cs="宋体"/>
                <w:color w:val="auto"/>
                <w:highlight w:val="none"/>
              </w:rPr>
            </w:pP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777CA98">
            <w:pPr>
              <w:pStyle w:val="27"/>
              <w:spacing w:line="360" w:lineRule="auto"/>
              <w:ind w:left="0" w:leftChars="0" w:firstLine="480" w:firstLineChars="200"/>
              <w:jc w:val="both"/>
              <w:rPr>
                <w:rFonts w:hAnsi="宋体" w:cs="宋体"/>
                <w:color w:val="auto"/>
                <w:highlight w:val="none"/>
              </w:rPr>
            </w:pP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F720519">
            <w:pPr>
              <w:pStyle w:val="27"/>
              <w:spacing w:line="360" w:lineRule="auto"/>
              <w:ind w:left="0" w:leftChars="0" w:firstLine="480" w:firstLineChars="200"/>
              <w:jc w:val="both"/>
              <w:rPr>
                <w:rFonts w:hAnsi="宋体" w:cs="宋体"/>
                <w:color w:val="auto"/>
                <w:highlight w:val="none"/>
              </w:rPr>
            </w:pP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077613EC">
            <w:pPr>
              <w:pStyle w:val="27"/>
              <w:spacing w:line="360" w:lineRule="auto"/>
              <w:ind w:left="0" w:leftChars="0" w:firstLine="480" w:firstLineChars="200"/>
              <w:jc w:val="both"/>
              <w:rPr>
                <w:rFonts w:hAnsi="宋体" w:cs="宋体"/>
                <w:color w:val="auto"/>
                <w:highlight w:val="none"/>
              </w:rPr>
            </w:pPr>
          </w:p>
        </w:tc>
      </w:tr>
      <w:tr w14:paraId="623D51B6">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684B0E42">
            <w:pPr>
              <w:pStyle w:val="27"/>
              <w:spacing w:line="360" w:lineRule="auto"/>
              <w:ind w:left="0" w:leftChars="0" w:firstLine="480" w:firstLineChars="200"/>
              <w:jc w:val="both"/>
              <w:rPr>
                <w:rFonts w:hAnsi="宋体" w:cs="宋体"/>
                <w:color w:val="auto"/>
                <w:highlight w:val="none"/>
              </w:rPr>
            </w:pP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72F77FD">
            <w:pPr>
              <w:pStyle w:val="27"/>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41947DBA">
            <w:pPr>
              <w:pStyle w:val="27"/>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56BC3C8">
            <w:pPr>
              <w:pStyle w:val="27"/>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7182E0DD">
            <w:pPr>
              <w:pStyle w:val="27"/>
              <w:spacing w:line="360" w:lineRule="auto"/>
              <w:ind w:left="0" w:leftChars="0" w:firstLine="480" w:firstLineChars="200"/>
              <w:jc w:val="both"/>
              <w:rPr>
                <w:rFonts w:hAnsi="宋体" w:cs="宋体"/>
                <w:color w:val="auto"/>
                <w:highlight w:val="none"/>
              </w:rPr>
            </w:pP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3EA90652">
            <w:pPr>
              <w:pStyle w:val="27"/>
              <w:spacing w:line="360" w:lineRule="auto"/>
              <w:ind w:left="0" w:leftChars="0" w:firstLine="480" w:firstLineChars="200"/>
              <w:jc w:val="both"/>
              <w:rPr>
                <w:rFonts w:hAnsi="宋体" w:cs="宋体"/>
                <w:color w:val="auto"/>
                <w:highlight w:val="none"/>
              </w:rPr>
            </w:pP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14:paraId="59A663D1">
            <w:pPr>
              <w:pStyle w:val="27"/>
              <w:spacing w:line="360" w:lineRule="auto"/>
              <w:ind w:left="0" w:leftChars="0" w:firstLine="480" w:firstLineChars="200"/>
              <w:jc w:val="both"/>
              <w:rPr>
                <w:rFonts w:hAnsi="宋体" w:cs="宋体"/>
                <w:color w:val="auto"/>
                <w:highlight w:val="none"/>
              </w:rPr>
            </w:pP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3C631E18">
            <w:pPr>
              <w:pStyle w:val="27"/>
              <w:spacing w:line="360" w:lineRule="auto"/>
              <w:ind w:left="0" w:leftChars="0" w:firstLine="480" w:firstLineChars="200"/>
              <w:jc w:val="both"/>
              <w:rPr>
                <w:rFonts w:hAnsi="宋体" w:cs="宋体"/>
                <w:color w:val="auto"/>
                <w:highlight w:val="none"/>
              </w:rPr>
            </w:pP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41C2CFC0">
            <w:pPr>
              <w:pStyle w:val="27"/>
              <w:spacing w:line="360" w:lineRule="auto"/>
              <w:ind w:left="0" w:leftChars="0" w:firstLine="480" w:firstLineChars="200"/>
              <w:jc w:val="both"/>
              <w:rPr>
                <w:rFonts w:hAnsi="宋体" w:cs="宋体"/>
                <w:color w:val="auto"/>
                <w:highlight w:val="none"/>
              </w:rPr>
            </w:pP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28FE9C9">
            <w:pPr>
              <w:pStyle w:val="27"/>
              <w:spacing w:line="360" w:lineRule="auto"/>
              <w:ind w:left="0" w:leftChars="0" w:firstLine="480" w:firstLineChars="200"/>
              <w:jc w:val="both"/>
              <w:rPr>
                <w:rFonts w:hAnsi="宋体" w:cs="宋体"/>
                <w:color w:val="auto"/>
                <w:highlight w:val="none"/>
              </w:rPr>
            </w:pPr>
          </w:p>
        </w:tc>
      </w:tr>
      <w:tr w14:paraId="72325E81">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21C6A27C">
            <w:pPr>
              <w:pStyle w:val="27"/>
              <w:spacing w:line="360" w:lineRule="auto"/>
              <w:ind w:left="0" w:leftChars="0" w:firstLine="480" w:firstLineChars="200"/>
              <w:jc w:val="both"/>
              <w:rPr>
                <w:rFonts w:hAnsi="宋体" w:cs="宋体"/>
                <w:color w:val="auto"/>
                <w:highlight w:val="none"/>
              </w:rPr>
            </w:pP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573E090">
            <w:pPr>
              <w:pStyle w:val="27"/>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935CC63">
            <w:pPr>
              <w:pStyle w:val="27"/>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2FF262A">
            <w:pPr>
              <w:pStyle w:val="27"/>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72F6088C">
            <w:pPr>
              <w:pStyle w:val="27"/>
              <w:spacing w:line="360" w:lineRule="auto"/>
              <w:ind w:left="0" w:leftChars="0" w:firstLine="480" w:firstLineChars="200"/>
              <w:jc w:val="both"/>
              <w:rPr>
                <w:rFonts w:hAnsi="宋体" w:cs="宋体"/>
                <w:color w:val="auto"/>
                <w:highlight w:val="none"/>
              </w:rPr>
            </w:pP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310018DA">
            <w:pPr>
              <w:pStyle w:val="27"/>
              <w:spacing w:line="360" w:lineRule="auto"/>
              <w:ind w:left="0" w:leftChars="0" w:firstLine="480" w:firstLineChars="200"/>
              <w:jc w:val="both"/>
              <w:rPr>
                <w:rFonts w:hAnsi="宋体" w:cs="宋体"/>
                <w:color w:val="auto"/>
                <w:highlight w:val="none"/>
              </w:rPr>
            </w:pP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14:paraId="0C2F80EE">
            <w:pPr>
              <w:pStyle w:val="27"/>
              <w:spacing w:line="360" w:lineRule="auto"/>
              <w:ind w:left="0" w:leftChars="0" w:firstLine="480" w:firstLineChars="200"/>
              <w:jc w:val="both"/>
              <w:rPr>
                <w:rFonts w:hAnsi="宋体" w:cs="宋体"/>
                <w:color w:val="auto"/>
                <w:highlight w:val="none"/>
              </w:rPr>
            </w:pP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F9AA4AD">
            <w:pPr>
              <w:pStyle w:val="27"/>
              <w:spacing w:line="360" w:lineRule="auto"/>
              <w:ind w:left="0" w:leftChars="0" w:firstLine="480" w:firstLineChars="200"/>
              <w:jc w:val="both"/>
              <w:rPr>
                <w:rFonts w:hAnsi="宋体" w:cs="宋体"/>
                <w:color w:val="auto"/>
                <w:highlight w:val="none"/>
              </w:rPr>
            </w:pP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64A896E">
            <w:pPr>
              <w:pStyle w:val="27"/>
              <w:spacing w:line="360" w:lineRule="auto"/>
              <w:ind w:left="0" w:leftChars="0" w:firstLine="480" w:firstLineChars="200"/>
              <w:jc w:val="both"/>
              <w:rPr>
                <w:rFonts w:hAnsi="宋体" w:cs="宋体"/>
                <w:color w:val="auto"/>
                <w:highlight w:val="none"/>
              </w:rPr>
            </w:pP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1A4A4A1">
            <w:pPr>
              <w:pStyle w:val="27"/>
              <w:spacing w:line="360" w:lineRule="auto"/>
              <w:ind w:left="0" w:leftChars="0" w:firstLine="480" w:firstLineChars="200"/>
              <w:jc w:val="both"/>
              <w:rPr>
                <w:rFonts w:hAnsi="宋体" w:cs="宋体"/>
                <w:color w:val="auto"/>
                <w:highlight w:val="none"/>
              </w:rPr>
            </w:pPr>
          </w:p>
        </w:tc>
      </w:tr>
      <w:tr w14:paraId="70FB64FC">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36346C77">
            <w:pPr>
              <w:pStyle w:val="27"/>
              <w:spacing w:line="360" w:lineRule="auto"/>
              <w:ind w:left="0" w:leftChars="0" w:firstLine="480" w:firstLineChars="200"/>
              <w:jc w:val="both"/>
              <w:rPr>
                <w:rFonts w:hAnsi="宋体" w:cs="宋体"/>
                <w:color w:val="auto"/>
                <w:highlight w:val="none"/>
              </w:rPr>
            </w:pP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3639C27A">
            <w:pPr>
              <w:pStyle w:val="27"/>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37193791">
            <w:pPr>
              <w:pStyle w:val="27"/>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74AB97FE">
            <w:pPr>
              <w:pStyle w:val="27"/>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7FB760C9">
            <w:pPr>
              <w:pStyle w:val="27"/>
              <w:spacing w:line="360" w:lineRule="auto"/>
              <w:ind w:left="0" w:leftChars="0" w:firstLine="480" w:firstLineChars="200"/>
              <w:jc w:val="both"/>
              <w:rPr>
                <w:rFonts w:hAnsi="宋体" w:cs="宋体"/>
                <w:color w:val="auto"/>
                <w:highlight w:val="none"/>
              </w:rPr>
            </w:pP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330389AA">
            <w:pPr>
              <w:pStyle w:val="27"/>
              <w:spacing w:line="360" w:lineRule="auto"/>
              <w:ind w:left="0" w:leftChars="0" w:firstLine="480" w:firstLineChars="200"/>
              <w:jc w:val="both"/>
              <w:rPr>
                <w:rFonts w:hAnsi="宋体" w:cs="宋体"/>
                <w:color w:val="auto"/>
                <w:highlight w:val="none"/>
              </w:rPr>
            </w:pP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14:paraId="68E19B21">
            <w:pPr>
              <w:pStyle w:val="27"/>
              <w:spacing w:line="360" w:lineRule="auto"/>
              <w:ind w:left="0" w:leftChars="0" w:firstLine="480" w:firstLineChars="200"/>
              <w:jc w:val="both"/>
              <w:rPr>
                <w:rFonts w:hAnsi="宋体" w:cs="宋体"/>
                <w:color w:val="auto"/>
                <w:highlight w:val="none"/>
              </w:rPr>
            </w:pP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1425442">
            <w:pPr>
              <w:pStyle w:val="27"/>
              <w:spacing w:line="360" w:lineRule="auto"/>
              <w:ind w:left="0" w:leftChars="0" w:firstLine="480" w:firstLineChars="200"/>
              <w:jc w:val="both"/>
              <w:rPr>
                <w:rFonts w:hAnsi="宋体" w:cs="宋体"/>
                <w:color w:val="auto"/>
                <w:highlight w:val="none"/>
              </w:rPr>
            </w:pP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67E7EE2">
            <w:pPr>
              <w:pStyle w:val="27"/>
              <w:spacing w:line="360" w:lineRule="auto"/>
              <w:ind w:left="0" w:leftChars="0" w:firstLine="480" w:firstLineChars="200"/>
              <w:jc w:val="both"/>
              <w:rPr>
                <w:rFonts w:hAnsi="宋体" w:cs="宋体"/>
                <w:color w:val="auto"/>
                <w:highlight w:val="none"/>
              </w:rPr>
            </w:pP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36FDABE">
            <w:pPr>
              <w:pStyle w:val="27"/>
              <w:spacing w:line="360" w:lineRule="auto"/>
              <w:ind w:left="0" w:leftChars="0" w:firstLine="480" w:firstLineChars="200"/>
              <w:jc w:val="both"/>
              <w:rPr>
                <w:rFonts w:hAnsi="宋体" w:cs="宋体"/>
                <w:color w:val="auto"/>
                <w:highlight w:val="none"/>
              </w:rPr>
            </w:pPr>
          </w:p>
        </w:tc>
      </w:tr>
    </w:tbl>
    <w:p w14:paraId="05A41254">
      <w:pPr>
        <w:rPr>
          <w:rFonts w:hint="eastAsia" w:ascii="宋体" w:hAnsi="宋体" w:eastAsia="宋体" w:cs="宋体"/>
          <w:b/>
          <w:szCs w:val="24"/>
          <w:highlight w:val="none"/>
        </w:rPr>
      </w:pPr>
      <w:r>
        <w:rPr>
          <w:rFonts w:hint="eastAsia" w:ascii="宋体" w:hAnsi="宋体" w:eastAsia="宋体" w:cs="宋体"/>
          <w:b/>
          <w:szCs w:val="24"/>
          <w:highlight w:val="none"/>
        </w:rPr>
        <w:br w:type="page"/>
      </w:r>
    </w:p>
    <w:p w14:paraId="7F99EF86">
      <w:pPr>
        <w:ind w:firstLine="161" w:firstLineChars="50"/>
        <w:jc w:val="center"/>
        <w:outlineLvl w:val="1"/>
        <w:rPr>
          <w:rFonts w:hint="eastAsia" w:ascii="宋体" w:hAnsi="宋体" w:eastAsia="宋体" w:cs="宋体"/>
          <w:sz w:val="32"/>
          <w:szCs w:val="32"/>
          <w:highlight w:val="none"/>
        </w:rPr>
      </w:pPr>
      <w:bookmarkStart w:id="183" w:name="_Toc31151"/>
      <w:r>
        <w:rPr>
          <w:rFonts w:hint="eastAsia" w:ascii="宋体" w:hAnsi="宋体" w:eastAsia="宋体" w:cs="宋体"/>
          <w:b/>
          <w:bCs/>
          <w:sz w:val="32"/>
          <w:szCs w:val="32"/>
          <w:highlight w:val="none"/>
        </w:rPr>
        <w:t>四、</w:t>
      </w:r>
      <w:bookmarkEnd w:id="175"/>
      <w:bookmarkEnd w:id="176"/>
      <w:bookmarkEnd w:id="177"/>
      <w:bookmarkEnd w:id="178"/>
      <w:bookmarkEnd w:id="179"/>
      <w:r>
        <w:rPr>
          <w:rFonts w:hint="eastAsia" w:ascii="宋体" w:hAnsi="宋体" w:eastAsia="宋体" w:cs="宋体"/>
          <w:b/>
          <w:bCs/>
          <w:sz w:val="32"/>
          <w:szCs w:val="32"/>
          <w:highlight w:val="none"/>
        </w:rPr>
        <w:t>商务条款偏离表</w:t>
      </w:r>
      <w:bookmarkEnd w:id="180"/>
      <w:bookmarkEnd w:id="181"/>
      <w:bookmarkEnd w:id="182"/>
      <w:bookmarkEnd w:id="183"/>
    </w:p>
    <w:p w14:paraId="2648313E">
      <w:pPr>
        <w:pStyle w:val="17"/>
        <w:widowControl w:val="0"/>
        <w:spacing w:before="0" w:beforeAutospacing="0" w:after="0" w:afterAutospacing="0"/>
        <w:jc w:val="both"/>
        <w:rPr>
          <w:rFonts w:hint="eastAsia" w:ascii="宋体" w:hAnsi="宋体" w:eastAsia="宋体" w:cs="宋体"/>
          <w:highlight w:val="none"/>
        </w:rPr>
      </w:pPr>
    </w:p>
    <w:p w14:paraId="2232764B">
      <w:pPr>
        <w:pStyle w:val="17"/>
        <w:widowControl w:val="0"/>
        <w:spacing w:beforeLines="50" w:beforeAutospacing="0" w:afterLines="50" w:afterAutospacing="0"/>
        <w:rPr>
          <w:rFonts w:hint="eastAsia" w:ascii="宋体" w:hAnsi="宋体" w:eastAsia="宋体" w:cs="宋体"/>
          <w:highlight w:val="none"/>
        </w:rPr>
      </w:pPr>
      <w:r>
        <w:rPr>
          <w:rFonts w:hint="eastAsia" w:ascii="宋体" w:hAnsi="宋体" w:eastAsia="宋体" w:cs="宋体"/>
          <w:highlight w:val="none"/>
        </w:rPr>
        <w:t>项目编号：</w:t>
      </w:r>
    </w:p>
    <w:p w14:paraId="155E5906">
      <w:pPr>
        <w:pStyle w:val="17"/>
        <w:widowControl w:val="0"/>
        <w:spacing w:beforeLines="50" w:beforeAutospacing="0" w:afterLines="50" w:afterAutospacing="0"/>
        <w:rPr>
          <w:rFonts w:hint="eastAsia" w:ascii="宋体" w:hAnsi="宋体" w:eastAsia="宋体" w:cs="宋体"/>
          <w:highlight w:val="none"/>
          <w:u w:val="single"/>
        </w:rPr>
      </w:pPr>
      <w:r>
        <w:rPr>
          <w:rFonts w:hint="eastAsia" w:ascii="宋体" w:hAnsi="宋体" w:eastAsia="宋体" w:cs="宋体"/>
          <w:highlight w:val="none"/>
        </w:rPr>
        <w:t>项目名称：</w:t>
      </w:r>
    </w:p>
    <w:p w14:paraId="5D1CAC8D">
      <w:pPr>
        <w:pStyle w:val="17"/>
        <w:widowControl w:val="0"/>
        <w:spacing w:before="0" w:beforeAutospacing="0" w:after="0" w:afterAutospacing="0"/>
        <w:ind w:firstLine="480" w:firstLineChars="200"/>
        <w:jc w:val="center"/>
        <w:rPr>
          <w:rFonts w:hint="eastAsia" w:ascii="宋体" w:hAnsi="宋体" w:eastAsia="宋体" w:cs="宋体"/>
          <w:highlight w:val="none"/>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2649"/>
        <w:gridCol w:w="2768"/>
        <w:gridCol w:w="1673"/>
        <w:gridCol w:w="1253"/>
      </w:tblGrid>
      <w:tr w14:paraId="5FBA0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14:paraId="62A86C8D">
            <w:pPr>
              <w:pStyle w:val="17"/>
              <w:widowControl w:val="0"/>
              <w:spacing w:before="0" w:beforeAutospacing="0" w:after="0" w:afterAutospacing="0"/>
              <w:jc w:val="center"/>
              <w:rPr>
                <w:rFonts w:hint="eastAsia" w:ascii="宋体" w:hAnsi="宋体" w:eastAsia="宋体" w:cs="宋体"/>
                <w:highlight w:val="none"/>
              </w:rPr>
            </w:pPr>
            <w:r>
              <w:rPr>
                <w:rFonts w:hint="eastAsia" w:ascii="宋体" w:hAnsi="宋体" w:eastAsia="宋体" w:cs="宋体"/>
                <w:highlight w:val="none"/>
              </w:rPr>
              <w:t>序号</w:t>
            </w:r>
          </w:p>
        </w:tc>
        <w:tc>
          <w:tcPr>
            <w:tcW w:w="2649" w:type="dxa"/>
            <w:tcBorders>
              <w:top w:val="single" w:color="auto" w:sz="4" w:space="0"/>
              <w:left w:val="single" w:color="auto" w:sz="4" w:space="0"/>
              <w:bottom w:val="single" w:color="auto" w:sz="4" w:space="0"/>
              <w:right w:val="single" w:color="auto" w:sz="4" w:space="0"/>
            </w:tcBorders>
            <w:noWrap w:val="0"/>
            <w:vAlign w:val="center"/>
          </w:tcPr>
          <w:p w14:paraId="508B2659">
            <w:pPr>
              <w:pStyle w:val="17"/>
              <w:widowControl w:val="0"/>
              <w:spacing w:before="0" w:beforeAutospacing="0" w:after="0" w:afterAutospacing="0"/>
              <w:jc w:val="center"/>
              <w:rPr>
                <w:rFonts w:hint="eastAsia" w:ascii="宋体" w:hAnsi="宋体" w:eastAsia="宋体" w:cs="宋体"/>
                <w:highlight w:val="none"/>
              </w:rPr>
            </w:pPr>
            <w:r>
              <w:rPr>
                <w:rFonts w:hint="eastAsia" w:ascii="宋体" w:hAnsi="宋体" w:eastAsia="宋体" w:cs="宋体"/>
                <w:highlight w:val="none"/>
              </w:rPr>
              <w:t>磋商文件的商务条款</w:t>
            </w:r>
          </w:p>
        </w:tc>
        <w:tc>
          <w:tcPr>
            <w:tcW w:w="2768" w:type="dxa"/>
            <w:tcBorders>
              <w:top w:val="single" w:color="auto" w:sz="4" w:space="0"/>
              <w:left w:val="single" w:color="auto" w:sz="4" w:space="0"/>
              <w:bottom w:val="single" w:color="auto" w:sz="4" w:space="0"/>
              <w:right w:val="single" w:color="auto" w:sz="4" w:space="0"/>
            </w:tcBorders>
            <w:noWrap w:val="0"/>
            <w:vAlign w:val="center"/>
          </w:tcPr>
          <w:p w14:paraId="40C5C1C2">
            <w:pPr>
              <w:pStyle w:val="17"/>
              <w:widowControl w:val="0"/>
              <w:spacing w:before="0" w:beforeAutospacing="0" w:after="0" w:afterAutospacing="0"/>
              <w:jc w:val="center"/>
              <w:rPr>
                <w:rFonts w:hint="eastAsia" w:ascii="宋体" w:hAnsi="宋体" w:eastAsia="宋体" w:cs="宋体"/>
                <w:highlight w:val="none"/>
              </w:rPr>
            </w:pPr>
            <w:r>
              <w:rPr>
                <w:rFonts w:hint="eastAsia" w:ascii="宋体" w:hAnsi="宋体" w:eastAsia="宋体" w:cs="宋体"/>
                <w:highlight w:val="none"/>
              </w:rPr>
              <w:t>磋商响应文件的商务条款</w:t>
            </w:r>
          </w:p>
        </w:tc>
        <w:tc>
          <w:tcPr>
            <w:tcW w:w="1673" w:type="dxa"/>
            <w:tcBorders>
              <w:top w:val="single" w:color="auto" w:sz="4" w:space="0"/>
              <w:left w:val="single" w:color="auto" w:sz="4" w:space="0"/>
              <w:bottom w:val="single" w:color="auto" w:sz="4" w:space="0"/>
              <w:right w:val="single" w:color="auto" w:sz="4" w:space="0"/>
            </w:tcBorders>
            <w:noWrap w:val="0"/>
            <w:vAlign w:val="center"/>
          </w:tcPr>
          <w:p w14:paraId="4FCE5039">
            <w:pPr>
              <w:pStyle w:val="17"/>
              <w:widowControl w:val="0"/>
              <w:spacing w:before="0" w:beforeAutospacing="0" w:after="0" w:afterAutospacing="0"/>
              <w:jc w:val="center"/>
              <w:rPr>
                <w:rFonts w:hint="eastAsia" w:ascii="宋体" w:hAnsi="宋体" w:eastAsia="宋体" w:cs="宋体"/>
                <w:highlight w:val="none"/>
              </w:rPr>
            </w:pPr>
            <w:r>
              <w:rPr>
                <w:rFonts w:hint="eastAsia" w:ascii="宋体" w:hAnsi="宋体" w:eastAsia="宋体" w:cs="宋体"/>
                <w:highlight w:val="none"/>
              </w:rPr>
              <w:t>偏离</w:t>
            </w:r>
          </w:p>
        </w:tc>
        <w:tc>
          <w:tcPr>
            <w:tcW w:w="1253" w:type="dxa"/>
            <w:tcBorders>
              <w:top w:val="single" w:color="auto" w:sz="4" w:space="0"/>
              <w:left w:val="single" w:color="auto" w:sz="4" w:space="0"/>
              <w:bottom w:val="single" w:color="auto" w:sz="4" w:space="0"/>
              <w:right w:val="single" w:color="auto" w:sz="4" w:space="0"/>
            </w:tcBorders>
            <w:noWrap w:val="0"/>
            <w:vAlign w:val="center"/>
          </w:tcPr>
          <w:p w14:paraId="66067369">
            <w:pPr>
              <w:pStyle w:val="17"/>
              <w:widowControl w:val="0"/>
              <w:spacing w:before="0" w:beforeAutospacing="0" w:after="0" w:afterAutospacing="0"/>
              <w:jc w:val="center"/>
              <w:rPr>
                <w:rFonts w:hint="eastAsia" w:ascii="宋体" w:hAnsi="宋体" w:eastAsia="宋体" w:cs="宋体"/>
                <w:highlight w:val="none"/>
              </w:rPr>
            </w:pPr>
            <w:r>
              <w:rPr>
                <w:rFonts w:hint="eastAsia" w:ascii="宋体" w:hAnsi="宋体" w:eastAsia="宋体" w:cs="宋体"/>
                <w:highlight w:val="none"/>
              </w:rPr>
              <w:t>说明</w:t>
            </w:r>
          </w:p>
        </w:tc>
      </w:tr>
      <w:tr w14:paraId="013A7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14:paraId="4A93D451">
            <w:pPr>
              <w:pStyle w:val="17"/>
              <w:widowControl w:val="0"/>
              <w:spacing w:before="0" w:beforeAutospacing="0" w:after="0" w:afterAutospacing="0"/>
              <w:ind w:firstLine="480" w:firstLineChars="200"/>
              <w:jc w:val="center"/>
              <w:rPr>
                <w:rFonts w:hint="eastAsia" w:ascii="宋体" w:hAnsi="宋体" w:eastAsia="宋体" w:cs="宋体"/>
                <w:highlight w:val="none"/>
              </w:rPr>
            </w:pPr>
          </w:p>
        </w:tc>
        <w:tc>
          <w:tcPr>
            <w:tcW w:w="2649" w:type="dxa"/>
            <w:tcBorders>
              <w:top w:val="single" w:color="auto" w:sz="4" w:space="0"/>
              <w:left w:val="single" w:color="auto" w:sz="4" w:space="0"/>
              <w:bottom w:val="single" w:color="auto" w:sz="4" w:space="0"/>
              <w:right w:val="single" w:color="auto" w:sz="4" w:space="0"/>
            </w:tcBorders>
            <w:noWrap w:val="0"/>
            <w:vAlign w:val="center"/>
          </w:tcPr>
          <w:p w14:paraId="27520964">
            <w:pPr>
              <w:pStyle w:val="17"/>
              <w:widowControl w:val="0"/>
              <w:spacing w:before="0" w:beforeAutospacing="0" w:after="0" w:afterAutospacing="0"/>
              <w:ind w:firstLine="480" w:firstLineChars="200"/>
              <w:jc w:val="center"/>
              <w:rPr>
                <w:rFonts w:hint="eastAsia" w:ascii="宋体" w:hAnsi="宋体" w:eastAsia="宋体" w:cs="宋体"/>
                <w:highlight w:val="none"/>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14:paraId="63355821">
            <w:pPr>
              <w:pStyle w:val="17"/>
              <w:widowControl w:val="0"/>
              <w:spacing w:before="0" w:beforeAutospacing="0" w:after="0" w:afterAutospacing="0"/>
              <w:ind w:firstLine="480" w:firstLineChars="200"/>
              <w:jc w:val="center"/>
              <w:rPr>
                <w:rFonts w:hint="eastAsia" w:ascii="宋体" w:hAnsi="宋体" w:eastAsia="宋体" w:cs="宋体"/>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773EF673">
            <w:pPr>
              <w:pStyle w:val="17"/>
              <w:widowControl w:val="0"/>
              <w:spacing w:before="0" w:beforeAutospacing="0" w:after="0" w:afterAutospacing="0"/>
              <w:ind w:firstLine="480" w:firstLineChars="200"/>
              <w:jc w:val="center"/>
              <w:rPr>
                <w:rFonts w:hint="eastAsia" w:ascii="宋体" w:hAnsi="宋体" w:eastAsia="宋体" w:cs="宋体"/>
                <w:highlight w:val="none"/>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14:paraId="19806A14">
            <w:pPr>
              <w:pStyle w:val="17"/>
              <w:widowControl w:val="0"/>
              <w:spacing w:before="0" w:beforeAutospacing="0" w:after="0" w:afterAutospacing="0"/>
              <w:ind w:firstLine="480" w:firstLineChars="200"/>
              <w:jc w:val="center"/>
              <w:rPr>
                <w:rFonts w:hint="eastAsia" w:ascii="宋体" w:hAnsi="宋体" w:eastAsia="宋体" w:cs="宋体"/>
                <w:highlight w:val="none"/>
              </w:rPr>
            </w:pPr>
          </w:p>
        </w:tc>
      </w:tr>
      <w:tr w14:paraId="46048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14:paraId="62F2DD02">
            <w:pPr>
              <w:pStyle w:val="17"/>
              <w:widowControl w:val="0"/>
              <w:spacing w:before="0" w:beforeAutospacing="0" w:after="0" w:afterAutospacing="0"/>
              <w:ind w:firstLine="480" w:firstLineChars="200"/>
              <w:jc w:val="center"/>
              <w:rPr>
                <w:rFonts w:hint="eastAsia" w:ascii="宋体" w:hAnsi="宋体" w:eastAsia="宋体" w:cs="宋体"/>
                <w:highlight w:val="none"/>
              </w:rPr>
            </w:pPr>
          </w:p>
        </w:tc>
        <w:tc>
          <w:tcPr>
            <w:tcW w:w="2649" w:type="dxa"/>
            <w:tcBorders>
              <w:top w:val="single" w:color="auto" w:sz="4" w:space="0"/>
              <w:left w:val="single" w:color="auto" w:sz="4" w:space="0"/>
              <w:bottom w:val="single" w:color="auto" w:sz="4" w:space="0"/>
              <w:right w:val="single" w:color="auto" w:sz="4" w:space="0"/>
            </w:tcBorders>
            <w:noWrap w:val="0"/>
            <w:vAlign w:val="center"/>
          </w:tcPr>
          <w:p w14:paraId="1B3ECCB9">
            <w:pPr>
              <w:pStyle w:val="17"/>
              <w:widowControl w:val="0"/>
              <w:spacing w:before="0" w:beforeAutospacing="0" w:after="0" w:afterAutospacing="0"/>
              <w:ind w:firstLine="480" w:firstLineChars="200"/>
              <w:jc w:val="center"/>
              <w:rPr>
                <w:rFonts w:hint="eastAsia" w:ascii="宋体" w:hAnsi="宋体" w:eastAsia="宋体" w:cs="宋体"/>
                <w:highlight w:val="none"/>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14:paraId="4CD1B357">
            <w:pPr>
              <w:pStyle w:val="17"/>
              <w:widowControl w:val="0"/>
              <w:spacing w:before="0" w:beforeAutospacing="0" w:after="0" w:afterAutospacing="0"/>
              <w:ind w:firstLine="480" w:firstLineChars="200"/>
              <w:jc w:val="center"/>
              <w:rPr>
                <w:rFonts w:hint="eastAsia" w:ascii="宋体" w:hAnsi="宋体" w:eastAsia="宋体" w:cs="宋体"/>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33DC394D">
            <w:pPr>
              <w:pStyle w:val="17"/>
              <w:widowControl w:val="0"/>
              <w:spacing w:before="0" w:beforeAutospacing="0" w:after="0" w:afterAutospacing="0"/>
              <w:ind w:firstLine="480" w:firstLineChars="200"/>
              <w:jc w:val="center"/>
              <w:rPr>
                <w:rFonts w:hint="eastAsia" w:ascii="宋体" w:hAnsi="宋体" w:eastAsia="宋体" w:cs="宋体"/>
                <w:highlight w:val="none"/>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14:paraId="61025C76">
            <w:pPr>
              <w:pStyle w:val="17"/>
              <w:widowControl w:val="0"/>
              <w:spacing w:before="0" w:beforeAutospacing="0" w:after="0" w:afterAutospacing="0"/>
              <w:ind w:firstLine="480" w:firstLineChars="200"/>
              <w:jc w:val="center"/>
              <w:rPr>
                <w:rFonts w:hint="eastAsia" w:ascii="宋体" w:hAnsi="宋体" w:eastAsia="宋体" w:cs="宋体"/>
                <w:highlight w:val="none"/>
              </w:rPr>
            </w:pPr>
          </w:p>
        </w:tc>
      </w:tr>
      <w:tr w14:paraId="77E37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14:paraId="6A23454B">
            <w:pPr>
              <w:pStyle w:val="17"/>
              <w:widowControl w:val="0"/>
              <w:spacing w:before="0" w:beforeAutospacing="0" w:after="0" w:afterAutospacing="0"/>
              <w:ind w:firstLine="480" w:firstLineChars="200"/>
              <w:jc w:val="center"/>
              <w:rPr>
                <w:rFonts w:hint="eastAsia" w:ascii="宋体" w:hAnsi="宋体" w:eastAsia="宋体" w:cs="宋体"/>
                <w:highlight w:val="none"/>
              </w:rPr>
            </w:pPr>
          </w:p>
        </w:tc>
        <w:tc>
          <w:tcPr>
            <w:tcW w:w="2649" w:type="dxa"/>
            <w:tcBorders>
              <w:top w:val="single" w:color="auto" w:sz="4" w:space="0"/>
              <w:left w:val="single" w:color="auto" w:sz="4" w:space="0"/>
              <w:bottom w:val="single" w:color="auto" w:sz="4" w:space="0"/>
              <w:right w:val="single" w:color="auto" w:sz="4" w:space="0"/>
            </w:tcBorders>
            <w:noWrap w:val="0"/>
            <w:vAlign w:val="center"/>
          </w:tcPr>
          <w:p w14:paraId="52B8E199">
            <w:pPr>
              <w:pStyle w:val="17"/>
              <w:widowControl w:val="0"/>
              <w:spacing w:before="0" w:beforeAutospacing="0" w:after="0" w:afterAutospacing="0"/>
              <w:ind w:firstLine="480" w:firstLineChars="200"/>
              <w:jc w:val="center"/>
              <w:rPr>
                <w:rFonts w:hint="eastAsia" w:ascii="宋体" w:hAnsi="宋体" w:eastAsia="宋体" w:cs="宋体"/>
                <w:highlight w:val="none"/>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14:paraId="1D94E4FF">
            <w:pPr>
              <w:pStyle w:val="17"/>
              <w:widowControl w:val="0"/>
              <w:spacing w:before="0" w:beforeAutospacing="0" w:after="0" w:afterAutospacing="0"/>
              <w:ind w:firstLine="480" w:firstLineChars="200"/>
              <w:jc w:val="center"/>
              <w:rPr>
                <w:rFonts w:hint="eastAsia" w:ascii="宋体" w:hAnsi="宋体" w:eastAsia="宋体" w:cs="宋体"/>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69CF963A">
            <w:pPr>
              <w:pStyle w:val="17"/>
              <w:widowControl w:val="0"/>
              <w:spacing w:before="0" w:beforeAutospacing="0" w:after="0" w:afterAutospacing="0"/>
              <w:ind w:firstLine="480" w:firstLineChars="200"/>
              <w:jc w:val="center"/>
              <w:rPr>
                <w:rFonts w:hint="eastAsia" w:ascii="宋体" w:hAnsi="宋体" w:eastAsia="宋体" w:cs="宋体"/>
                <w:highlight w:val="none"/>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14:paraId="0A17EFCF">
            <w:pPr>
              <w:pStyle w:val="17"/>
              <w:widowControl w:val="0"/>
              <w:spacing w:before="0" w:beforeAutospacing="0" w:after="0" w:afterAutospacing="0"/>
              <w:ind w:firstLine="480" w:firstLineChars="200"/>
              <w:jc w:val="center"/>
              <w:rPr>
                <w:rFonts w:hint="eastAsia" w:ascii="宋体" w:hAnsi="宋体" w:eastAsia="宋体" w:cs="宋体"/>
                <w:highlight w:val="none"/>
              </w:rPr>
            </w:pPr>
          </w:p>
        </w:tc>
      </w:tr>
      <w:tr w14:paraId="7BB0C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14:paraId="434D9688">
            <w:pPr>
              <w:pStyle w:val="17"/>
              <w:widowControl w:val="0"/>
              <w:spacing w:before="0" w:beforeAutospacing="0" w:after="0" w:afterAutospacing="0"/>
              <w:ind w:firstLine="480" w:firstLineChars="200"/>
              <w:jc w:val="center"/>
              <w:rPr>
                <w:rFonts w:hint="eastAsia" w:ascii="宋体" w:hAnsi="宋体" w:eastAsia="宋体" w:cs="宋体"/>
                <w:highlight w:val="none"/>
              </w:rPr>
            </w:pPr>
          </w:p>
        </w:tc>
        <w:tc>
          <w:tcPr>
            <w:tcW w:w="2649" w:type="dxa"/>
            <w:tcBorders>
              <w:top w:val="single" w:color="auto" w:sz="4" w:space="0"/>
              <w:left w:val="single" w:color="auto" w:sz="4" w:space="0"/>
              <w:bottom w:val="single" w:color="auto" w:sz="4" w:space="0"/>
              <w:right w:val="single" w:color="auto" w:sz="4" w:space="0"/>
            </w:tcBorders>
            <w:noWrap w:val="0"/>
            <w:vAlign w:val="center"/>
          </w:tcPr>
          <w:p w14:paraId="41287CEE">
            <w:pPr>
              <w:pStyle w:val="17"/>
              <w:widowControl w:val="0"/>
              <w:spacing w:before="0" w:beforeAutospacing="0" w:after="0" w:afterAutospacing="0"/>
              <w:ind w:firstLine="480" w:firstLineChars="200"/>
              <w:jc w:val="center"/>
              <w:rPr>
                <w:rFonts w:hint="eastAsia" w:ascii="宋体" w:hAnsi="宋体" w:eastAsia="宋体" w:cs="宋体"/>
                <w:highlight w:val="none"/>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14:paraId="66CE6822">
            <w:pPr>
              <w:pStyle w:val="17"/>
              <w:widowControl w:val="0"/>
              <w:spacing w:before="0" w:beforeAutospacing="0" w:after="0" w:afterAutospacing="0"/>
              <w:ind w:firstLine="480" w:firstLineChars="200"/>
              <w:jc w:val="center"/>
              <w:rPr>
                <w:rFonts w:hint="eastAsia" w:ascii="宋体" w:hAnsi="宋体" w:eastAsia="宋体" w:cs="宋体"/>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47E41DA5">
            <w:pPr>
              <w:pStyle w:val="17"/>
              <w:widowControl w:val="0"/>
              <w:spacing w:before="0" w:beforeAutospacing="0" w:after="0" w:afterAutospacing="0"/>
              <w:ind w:firstLine="480" w:firstLineChars="200"/>
              <w:jc w:val="center"/>
              <w:rPr>
                <w:rFonts w:hint="eastAsia" w:ascii="宋体" w:hAnsi="宋体" w:eastAsia="宋体" w:cs="宋体"/>
                <w:highlight w:val="none"/>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14:paraId="1C0A4DC0">
            <w:pPr>
              <w:pStyle w:val="17"/>
              <w:widowControl w:val="0"/>
              <w:spacing w:before="0" w:beforeAutospacing="0" w:after="0" w:afterAutospacing="0"/>
              <w:ind w:firstLine="480" w:firstLineChars="200"/>
              <w:jc w:val="center"/>
              <w:rPr>
                <w:rFonts w:hint="eastAsia" w:ascii="宋体" w:hAnsi="宋体" w:eastAsia="宋体" w:cs="宋体"/>
                <w:highlight w:val="none"/>
              </w:rPr>
            </w:pPr>
          </w:p>
        </w:tc>
      </w:tr>
      <w:tr w14:paraId="0C275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14:paraId="64955B2D">
            <w:pPr>
              <w:pStyle w:val="17"/>
              <w:widowControl w:val="0"/>
              <w:spacing w:before="0" w:beforeAutospacing="0" w:after="0" w:afterAutospacing="0"/>
              <w:ind w:firstLine="480" w:firstLineChars="200"/>
              <w:jc w:val="center"/>
              <w:rPr>
                <w:rFonts w:hint="eastAsia" w:ascii="宋体" w:hAnsi="宋体" w:eastAsia="宋体" w:cs="宋体"/>
                <w:highlight w:val="none"/>
              </w:rPr>
            </w:pPr>
          </w:p>
        </w:tc>
        <w:tc>
          <w:tcPr>
            <w:tcW w:w="2649" w:type="dxa"/>
            <w:tcBorders>
              <w:top w:val="single" w:color="auto" w:sz="4" w:space="0"/>
              <w:left w:val="single" w:color="auto" w:sz="4" w:space="0"/>
              <w:bottom w:val="single" w:color="auto" w:sz="4" w:space="0"/>
              <w:right w:val="single" w:color="auto" w:sz="4" w:space="0"/>
            </w:tcBorders>
            <w:noWrap w:val="0"/>
            <w:vAlign w:val="center"/>
          </w:tcPr>
          <w:p w14:paraId="6C8EBF84">
            <w:pPr>
              <w:pStyle w:val="17"/>
              <w:widowControl w:val="0"/>
              <w:spacing w:before="0" w:beforeAutospacing="0" w:after="0" w:afterAutospacing="0"/>
              <w:ind w:firstLine="480" w:firstLineChars="200"/>
              <w:jc w:val="center"/>
              <w:rPr>
                <w:rFonts w:hint="eastAsia" w:ascii="宋体" w:hAnsi="宋体" w:eastAsia="宋体" w:cs="宋体"/>
                <w:highlight w:val="none"/>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14:paraId="28396C67">
            <w:pPr>
              <w:pStyle w:val="17"/>
              <w:widowControl w:val="0"/>
              <w:spacing w:before="0" w:beforeAutospacing="0" w:after="0" w:afterAutospacing="0"/>
              <w:ind w:firstLine="480" w:firstLineChars="200"/>
              <w:jc w:val="center"/>
              <w:rPr>
                <w:rFonts w:hint="eastAsia" w:ascii="宋体" w:hAnsi="宋体" w:eastAsia="宋体" w:cs="宋体"/>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02E054DA">
            <w:pPr>
              <w:pStyle w:val="17"/>
              <w:widowControl w:val="0"/>
              <w:spacing w:before="0" w:beforeAutospacing="0" w:after="0" w:afterAutospacing="0"/>
              <w:ind w:firstLine="480" w:firstLineChars="200"/>
              <w:jc w:val="center"/>
              <w:rPr>
                <w:rFonts w:hint="eastAsia" w:ascii="宋体" w:hAnsi="宋体" w:eastAsia="宋体" w:cs="宋体"/>
                <w:highlight w:val="none"/>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14:paraId="0F75B40A">
            <w:pPr>
              <w:pStyle w:val="17"/>
              <w:widowControl w:val="0"/>
              <w:spacing w:before="0" w:beforeAutospacing="0" w:after="0" w:afterAutospacing="0"/>
              <w:ind w:firstLine="480" w:firstLineChars="200"/>
              <w:jc w:val="center"/>
              <w:rPr>
                <w:rFonts w:hint="eastAsia" w:ascii="宋体" w:hAnsi="宋体" w:eastAsia="宋体" w:cs="宋体"/>
                <w:highlight w:val="none"/>
              </w:rPr>
            </w:pPr>
          </w:p>
        </w:tc>
      </w:tr>
      <w:tr w14:paraId="71609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14:paraId="6086AE8F">
            <w:pPr>
              <w:pStyle w:val="17"/>
              <w:widowControl w:val="0"/>
              <w:spacing w:before="0" w:beforeAutospacing="0" w:after="0" w:afterAutospacing="0"/>
              <w:ind w:firstLine="480" w:firstLineChars="200"/>
              <w:jc w:val="center"/>
              <w:rPr>
                <w:rFonts w:hint="eastAsia" w:ascii="宋体" w:hAnsi="宋体" w:eastAsia="宋体" w:cs="宋体"/>
                <w:highlight w:val="none"/>
              </w:rPr>
            </w:pPr>
          </w:p>
        </w:tc>
        <w:tc>
          <w:tcPr>
            <w:tcW w:w="2649" w:type="dxa"/>
            <w:tcBorders>
              <w:top w:val="single" w:color="auto" w:sz="4" w:space="0"/>
              <w:left w:val="single" w:color="auto" w:sz="4" w:space="0"/>
              <w:bottom w:val="single" w:color="auto" w:sz="4" w:space="0"/>
              <w:right w:val="single" w:color="auto" w:sz="4" w:space="0"/>
            </w:tcBorders>
            <w:noWrap w:val="0"/>
            <w:vAlign w:val="center"/>
          </w:tcPr>
          <w:p w14:paraId="1BDEA4AB">
            <w:pPr>
              <w:pStyle w:val="17"/>
              <w:widowControl w:val="0"/>
              <w:spacing w:before="0" w:beforeAutospacing="0" w:after="0" w:afterAutospacing="0"/>
              <w:ind w:firstLine="480" w:firstLineChars="200"/>
              <w:jc w:val="center"/>
              <w:rPr>
                <w:rFonts w:hint="eastAsia" w:ascii="宋体" w:hAnsi="宋体" w:eastAsia="宋体" w:cs="宋体"/>
                <w:highlight w:val="none"/>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14:paraId="76143108">
            <w:pPr>
              <w:pStyle w:val="17"/>
              <w:widowControl w:val="0"/>
              <w:spacing w:before="0" w:beforeAutospacing="0" w:after="0" w:afterAutospacing="0"/>
              <w:ind w:firstLine="480" w:firstLineChars="200"/>
              <w:jc w:val="center"/>
              <w:rPr>
                <w:rFonts w:hint="eastAsia" w:ascii="宋体" w:hAnsi="宋体" w:eastAsia="宋体" w:cs="宋体"/>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7A76CA90">
            <w:pPr>
              <w:pStyle w:val="17"/>
              <w:widowControl w:val="0"/>
              <w:spacing w:before="0" w:beforeAutospacing="0" w:after="0" w:afterAutospacing="0"/>
              <w:ind w:firstLine="480" w:firstLineChars="200"/>
              <w:jc w:val="center"/>
              <w:rPr>
                <w:rFonts w:hint="eastAsia" w:ascii="宋体" w:hAnsi="宋体" w:eastAsia="宋体" w:cs="宋体"/>
                <w:highlight w:val="none"/>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14:paraId="04E8397A">
            <w:pPr>
              <w:pStyle w:val="17"/>
              <w:widowControl w:val="0"/>
              <w:spacing w:before="0" w:beforeAutospacing="0" w:after="0" w:afterAutospacing="0"/>
              <w:ind w:firstLine="480" w:firstLineChars="200"/>
              <w:jc w:val="center"/>
              <w:rPr>
                <w:rFonts w:hint="eastAsia" w:ascii="宋体" w:hAnsi="宋体" w:eastAsia="宋体" w:cs="宋体"/>
                <w:highlight w:val="none"/>
              </w:rPr>
            </w:pPr>
          </w:p>
        </w:tc>
      </w:tr>
      <w:tr w14:paraId="54B69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14:paraId="0078B287">
            <w:pPr>
              <w:pStyle w:val="17"/>
              <w:widowControl w:val="0"/>
              <w:spacing w:before="0" w:beforeAutospacing="0" w:after="0" w:afterAutospacing="0"/>
              <w:ind w:firstLine="480" w:firstLineChars="200"/>
              <w:jc w:val="center"/>
              <w:rPr>
                <w:rFonts w:hint="eastAsia" w:ascii="宋体" w:hAnsi="宋体" w:eastAsia="宋体" w:cs="宋体"/>
                <w:highlight w:val="none"/>
              </w:rPr>
            </w:pPr>
          </w:p>
        </w:tc>
        <w:tc>
          <w:tcPr>
            <w:tcW w:w="2649" w:type="dxa"/>
            <w:tcBorders>
              <w:top w:val="single" w:color="auto" w:sz="4" w:space="0"/>
              <w:left w:val="single" w:color="auto" w:sz="4" w:space="0"/>
              <w:bottom w:val="single" w:color="auto" w:sz="4" w:space="0"/>
              <w:right w:val="single" w:color="auto" w:sz="4" w:space="0"/>
            </w:tcBorders>
            <w:noWrap w:val="0"/>
            <w:vAlign w:val="center"/>
          </w:tcPr>
          <w:p w14:paraId="1AEC3E8B">
            <w:pPr>
              <w:pStyle w:val="17"/>
              <w:widowControl w:val="0"/>
              <w:spacing w:before="0" w:beforeAutospacing="0" w:after="0" w:afterAutospacing="0"/>
              <w:ind w:firstLine="480" w:firstLineChars="200"/>
              <w:jc w:val="center"/>
              <w:rPr>
                <w:rFonts w:hint="eastAsia" w:ascii="宋体" w:hAnsi="宋体" w:eastAsia="宋体" w:cs="宋体"/>
                <w:highlight w:val="none"/>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14:paraId="16D3FA43">
            <w:pPr>
              <w:pStyle w:val="17"/>
              <w:widowControl w:val="0"/>
              <w:spacing w:before="0" w:beforeAutospacing="0" w:after="0" w:afterAutospacing="0"/>
              <w:ind w:firstLine="480" w:firstLineChars="200"/>
              <w:jc w:val="center"/>
              <w:rPr>
                <w:rFonts w:hint="eastAsia" w:ascii="宋体" w:hAnsi="宋体" w:eastAsia="宋体" w:cs="宋体"/>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2F87D4AE">
            <w:pPr>
              <w:pStyle w:val="17"/>
              <w:widowControl w:val="0"/>
              <w:spacing w:before="0" w:beforeAutospacing="0" w:after="0" w:afterAutospacing="0"/>
              <w:ind w:firstLine="480" w:firstLineChars="200"/>
              <w:jc w:val="center"/>
              <w:rPr>
                <w:rFonts w:hint="eastAsia" w:ascii="宋体" w:hAnsi="宋体" w:eastAsia="宋体" w:cs="宋体"/>
                <w:highlight w:val="none"/>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14:paraId="6454F690">
            <w:pPr>
              <w:pStyle w:val="17"/>
              <w:widowControl w:val="0"/>
              <w:spacing w:before="0" w:beforeAutospacing="0" w:after="0" w:afterAutospacing="0"/>
              <w:ind w:firstLine="480" w:firstLineChars="200"/>
              <w:jc w:val="center"/>
              <w:rPr>
                <w:rFonts w:hint="eastAsia" w:ascii="宋体" w:hAnsi="宋体" w:eastAsia="宋体" w:cs="宋体"/>
                <w:highlight w:val="none"/>
              </w:rPr>
            </w:pPr>
          </w:p>
        </w:tc>
      </w:tr>
    </w:tbl>
    <w:p w14:paraId="048FFE34">
      <w:pPr>
        <w:pStyle w:val="17"/>
        <w:widowControl w:val="0"/>
        <w:spacing w:before="0" w:beforeAutospacing="0" w:after="0" w:afterAutospacing="0"/>
        <w:rPr>
          <w:rFonts w:hint="eastAsia" w:ascii="宋体" w:hAnsi="宋体" w:eastAsia="宋体" w:cs="宋体"/>
          <w:highlight w:val="none"/>
        </w:rPr>
      </w:pPr>
      <w:r>
        <w:rPr>
          <w:rFonts w:hint="eastAsia" w:ascii="宋体" w:hAnsi="宋体" w:eastAsia="宋体" w:cs="宋体"/>
          <w:highlight w:val="none"/>
        </w:rPr>
        <w:t>说明：</w:t>
      </w:r>
    </w:p>
    <w:p w14:paraId="4181612D">
      <w:pPr>
        <w:pStyle w:val="17"/>
        <w:widowControl w:val="0"/>
        <w:spacing w:before="0" w:beforeAutospacing="0" w:after="0" w:afterAutospacing="0"/>
        <w:ind w:firstLine="480" w:firstLineChars="200"/>
        <w:jc w:val="both"/>
        <w:rPr>
          <w:rFonts w:hint="eastAsia" w:ascii="宋体" w:hAnsi="宋体" w:eastAsia="宋体" w:cs="宋体"/>
          <w:highlight w:val="none"/>
        </w:rPr>
      </w:pPr>
      <w:r>
        <w:rPr>
          <w:rFonts w:hint="eastAsia" w:ascii="宋体" w:hAnsi="宋体" w:eastAsia="宋体" w:cs="宋体"/>
          <w:highlight w:val="none"/>
        </w:rPr>
        <w:t>1.参照第三章合同条款要求内容进行响应。</w:t>
      </w:r>
    </w:p>
    <w:p w14:paraId="1270CA33">
      <w:pPr>
        <w:pStyle w:val="17"/>
        <w:widowControl w:val="0"/>
        <w:spacing w:before="0" w:beforeAutospacing="0" w:after="0" w:afterAutospacing="0"/>
        <w:ind w:firstLine="480" w:firstLineChars="200"/>
        <w:jc w:val="both"/>
        <w:rPr>
          <w:rFonts w:hint="eastAsia" w:ascii="宋体" w:hAnsi="宋体" w:eastAsia="宋体" w:cs="宋体"/>
          <w:highlight w:val="none"/>
        </w:rPr>
      </w:pPr>
      <w:r>
        <w:rPr>
          <w:rFonts w:hint="eastAsia" w:ascii="宋体" w:hAnsi="宋体" w:eastAsia="宋体" w:cs="宋体"/>
          <w:highlight w:val="none"/>
        </w:rPr>
        <w:t>2.本表只填写磋商响应文件中与磋商文件有偏离（包括正偏离和负偏离）的内容，磋商响应文件中商务响应与磋商文件要求完全一致的，不用在此表中列出，但必须提交空白表。</w:t>
      </w:r>
    </w:p>
    <w:p w14:paraId="0B58A4E8">
      <w:pPr>
        <w:pStyle w:val="17"/>
        <w:widowControl w:val="0"/>
        <w:spacing w:before="0" w:beforeAutospacing="0" w:after="0" w:afterAutospacing="0"/>
        <w:ind w:firstLine="480" w:firstLineChars="200"/>
        <w:rPr>
          <w:rFonts w:hint="eastAsia" w:ascii="宋体" w:hAnsi="宋体" w:eastAsia="宋体" w:cs="宋体"/>
          <w:highlight w:val="none"/>
        </w:rPr>
      </w:pPr>
      <w:r>
        <w:rPr>
          <w:rFonts w:hint="eastAsia" w:ascii="宋体" w:hAnsi="宋体" w:eastAsia="宋体" w:cs="宋体"/>
          <w:highlight w:val="none"/>
        </w:rPr>
        <w:t>2.供应商必须据实填写，不得虚假响应，否则将取消其磋商或成交资格，并按有关规定进处罚。</w:t>
      </w:r>
    </w:p>
    <w:p w14:paraId="28C48FB8">
      <w:pPr>
        <w:pStyle w:val="17"/>
        <w:widowControl w:val="0"/>
        <w:spacing w:before="0" w:beforeAutospacing="0" w:after="0" w:afterAutospacing="0"/>
        <w:ind w:firstLine="480" w:firstLineChars="200"/>
        <w:jc w:val="center"/>
        <w:rPr>
          <w:rFonts w:hint="eastAsia" w:ascii="宋体" w:hAnsi="宋体" w:eastAsia="宋体" w:cs="宋体"/>
          <w:highlight w:val="none"/>
        </w:rPr>
      </w:pPr>
    </w:p>
    <w:p w14:paraId="5FE10290">
      <w:pPr>
        <w:pStyle w:val="17"/>
        <w:widowControl w:val="0"/>
        <w:spacing w:before="0" w:beforeAutospacing="0" w:after="0" w:afterAutospacing="0"/>
        <w:ind w:firstLine="480" w:firstLineChars="200"/>
        <w:rPr>
          <w:rFonts w:hint="eastAsia" w:ascii="宋体" w:hAnsi="宋体" w:eastAsia="宋体" w:cs="宋体"/>
          <w:highlight w:val="none"/>
        </w:rPr>
      </w:pPr>
      <w:r>
        <w:rPr>
          <w:rFonts w:hint="eastAsia" w:ascii="宋体" w:hAnsi="宋体" w:eastAsia="宋体" w:cs="宋体"/>
          <w:highlight w:val="none"/>
        </w:rPr>
        <w:t>供应商名称：                       （单位公章）</w:t>
      </w:r>
    </w:p>
    <w:p w14:paraId="3AADF914">
      <w:pPr>
        <w:pStyle w:val="17"/>
        <w:widowControl w:val="0"/>
        <w:spacing w:before="0" w:beforeAutospacing="0" w:after="0" w:afterAutospacing="0"/>
        <w:ind w:firstLine="480" w:firstLineChars="200"/>
        <w:jc w:val="center"/>
        <w:rPr>
          <w:rFonts w:hint="eastAsia" w:ascii="宋体" w:hAnsi="宋体" w:eastAsia="宋体" w:cs="宋体"/>
          <w:highlight w:val="none"/>
        </w:rPr>
      </w:pPr>
    </w:p>
    <w:p w14:paraId="42A438C7">
      <w:pPr>
        <w:spacing w:line="400" w:lineRule="exact"/>
        <w:ind w:firstLine="480" w:firstLineChars="200"/>
        <w:rPr>
          <w:rFonts w:hint="eastAsia" w:ascii="宋体" w:hAnsi="宋体" w:eastAsia="宋体" w:cs="宋体"/>
          <w:szCs w:val="24"/>
          <w:highlight w:val="none"/>
        </w:rPr>
      </w:pPr>
      <w:r>
        <w:rPr>
          <w:rFonts w:hint="eastAsia" w:ascii="宋体" w:hAnsi="宋体" w:eastAsia="宋体" w:cs="宋体"/>
          <w:highlight w:val="none"/>
        </w:rPr>
        <w:t xml:space="preserve">法定代表人或委托代理人：              （签字） </w:t>
      </w:r>
    </w:p>
    <w:p w14:paraId="5578C9DC">
      <w:pPr>
        <w:spacing w:line="360" w:lineRule="auto"/>
        <w:ind w:left="600" w:leftChars="250"/>
        <w:rPr>
          <w:rFonts w:hint="eastAsia" w:ascii="宋体" w:hAnsi="宋体" w:eastAsia="宋体" w:cs="宋体"/>
          <w:b/>
          <w:bCs/>
          <w:sz w:val="28"/>
          <w:szCs w:val="28"/>
          <w:highlight w:val="none"/>
        </w:rPr>
      </w:pPr>
    </w:p>
    <w:p w14:paraId="1FC92453">
      <w:pPr>
        <w:spacing w:line="440" w:lineRule="exact"/>
        <w:ind w:left="3725" w:leftChars="1552"/>
        <w:rPr>
          <w:rFonts w:hint="eastAsia" w:ascii="宋体" w:hAnsi="宋体" w:eastAsia="宋体" w:cs="宋体"/>
          <w:szCs w:val="24"/>
          <w:highlight w:val="none"/>
        </w:rPr>
      </w:pPr>
    </w:p>
    <w:p w14:paraId="53C51772">
      <w:pPr>
        <w:spacing w:line="440" w:lineRule="exact"/>
        <w:ind w:left="3725" w:leftChars="1552"/>
        <w:rPr>
          <w:rFonts w:hint="eastAsia" w:ascii="宋体" w:hAnsi="宋体" w:eastAsia="宋体" w:cs="宋体"/>
          <w:szCs w:val="24"/>
          <w:highlight w:val="none"/>
        </w:rPr>
      </w:pPr>
    </w:p>
    <w:p w14:paraId="66DA6712">
      <w:pPr>
        <w:spacing w:line="440" w:lineRule="exact"/>
        <w:ind w:left="3725" w:leftChars="1552"/>
        <w:rPr>
          <w:rFonts w:hint="eastAsia" w:ascii="宋体" w:hAnsi="宋体" w:eastAsia="宋体" w:cs="宋体"/>
          <w:szCs w:val="24"/>
          <w:highlight w:val="none"/>
        </w:rPr>
      </w:pPr>
    </w:p>
    <w:bookmarkEnd w:id="170"/>
    <w:p w14:paraId="662A254B">
      <w:pPr>
        <w:spacing w:line="360" w:lineRule="auto"/>
        <w:jc w:val="center"/>
        <w:outlineLvl w:val="1"/>
        <w:rPr>
          <w:rFonts w:hint="eastAsia" w:ascii="宋体" w:hAnsi="宋体" w:eastAsia="宋体" w:cs="宋体"/>
          <w:b/>
          <w:bCs/>
          <w:sz w:val="30"/>
          <w:szCs w:val="30"/>
          <w:highlight w:val="none"/>
        </w:rPr>
      </w:pPr>
      <w:bookmarkStart w:id="184" w:name="_Toc403077656"/>
      <w:bookmarkStart w:id="185" w:name="_Toc363474033"/>
      <w:r>
        <w:rPr>
          <w:rFonts w:hint="eastAsia" w:ascii="宋体" w:hAnsi="宋体" w:eastAsia="宋体" w:cs="宋体"/>
          <w:b/>
          <w:bCs/>
          <w:sz w:val="30"/>
          <w:szCs w:val="30"/>
          <w:highlight w:val="none"/>
        </w:rPr>
        <w:br w:type="page"/>
      </w:r>
      <w:bookmarkStart w:id="186" w:name="_Toc3386"/>
      <w:bookmarkStart w:id="187" w:name="_Toc1542"/>
      <w:bookmarkStart w:id="188" w:name="_Toc27470"/>
      <w:bookmarkStart w:id="189" w:name="_Toc3253"/>
      <w:r>
        <w:rPr>
          <w:rFonts w:hint="eastAsia" w:ascii="宋体" w:hAnsi="宋体" w:eastAsia="宋体" w:cs="宋体"/>
          <w:b/>
          <w:bCs/>
          <w:sz w:val="30"/>
          <w:szCs w:val="30"/>
          <w:highlight w:val="none"/>
        </w:rPr>
        <w:t>五、陕西省政府采购供应商拒绝政府采购领域商业贿赂承诺书</w:t>
      </w:r>
      <w:bookmarkEnd w:id="184"/>
      <w:bookmarkEnd w:id="185"/>
      <w:bookmarkEnd w:id="186"/>
      <w:bookmarkEnd w:id="187"/>
      <w:bookmarkEnd w:id="188"/>
      <w:bookmarkEnd w:id="189"/>
    </w:p>
    <w:p w14:paraId="78275D4C">
      <w:pPr>
        <w:spacing w:line="6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为响应党中央、国务院关于治理政府采购领域商业贿赂行为的号召，我公司在此庄严承诺：</w:t>
      </w:r>
    </w:p>
    <w:p w14:paraId="4EA0B420">
      <w:pPr>
        <w:spacing w:line="6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1、在参与政府采购活动中遵纪守法、诚信经营、公平竞标。</w:t>
      </w:r>
    </w:p>
    <w:p w14:paraId="5F6B155D">
      <w:pPr>
        <w:spacing w:line="6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2、不向政府采购人、采购代理机构和政府采购评审专家进行任何形式的商业贿赂以谋取交易机会。</w:t>
      </w:r>
    </w:p>
    <w:p w14:paraId="3E3594D2">
      <w:pPr>
        <w:spacing w:line="6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3、不向政府采购代理机构和采购人提供虚假资质文件或采用虚假应标方式参与政府采购市场竞争并谋取中标、成交。</w:t>
      </w:r>
    </w:p>
    <w:p w14:paraId="3EC7D29C">
      <w:pPr>
        <w:spacing w:line="6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4、不采取“围标、陪标”等商业欺诈手段获得政府采购定单。</w:t>
      </w:r>
    </w:p>
    <w:p w14:paraId="4876AB98">
      <w:pPr>
        <w:spacing w:line="6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5、不采取不正当手段诋毁、排挤其他供应商。</w:t>
      </w:r>
    </w:p>
    <w:p w14:paraId="3CA491D9">
      <w:pPr>
        <w:spacing w:line="6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6、不在提供商品和服务时“偷梁换柱、以次充好”损害采购人的合法权益。</w:t>
      </w:r>
    </w:p>
    <w:p w14:paraId="255E0D23">
      <w:pPr>
        <w:spacing w:line="6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7、不与采购人、采购代理机构政府采购评审专家或其它供应商恶意串通，进行质疑和投诉，维护政府采购市场秩序。</w:t>
      </w:r>
    </w:p>
    <w:p w14:paraId="408567B3">
      <w:pPr>
        <w:spacing w:line="6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8、尊重和接受政府采购监督管理部门的监督和政府采购代理机构招标采购要求，承担因违约行为给采购人造成的损失。</w:t>
      </w:r>
    </w:p>
    <w:p w14:paraId="6FFBF6AE">
      <w:pPr>
        <w:spacing w:line="600" w:lineRule="exact"/>
        <w:ind w:left="761" w:leftChars="267" w:hanging="120" w:hangingChars="50"/>
        <w:jc w:val="left"/>
        <w:rPr>
          <w:rFonts w:hint="eastAsia" w:ascii="宋体" w:hAnsi="宋体" w:eastAsia="宋体" w:cs="宋体"/>
          <w:szCs w:val="24"/>
          <w:highlight w:val="none"/>
        </w:rPr>
      </w:pPr>
      <w:r>
        <w:rPr>
          <w:rFonts w:hint="eastAsia" w:ascii="宋体" w:hAnsi="宋体" w:eastAsia="宋体" w:cs="宋体"/>
          <w:szCs w:val="24"/>
          <w:highlight w:val="none"/>
        </w:rPr>
        <w:t>9、不发生其他有悖于政府采购公开、公平、公正和诚信原则的行为。</w:t>
      </w:r>
    </w:p>
    <w:p w14:paraId="01B56ACB">
      <w:pPr>
        <w:spacing w:line="600" w:lineRule="exact"/>
        <w:ind w:firstLine="720" w:firstLineChars="300"/>
        <w:jc w:val="left"/>
        <w:rPr>
          <w:rFonts w:hint="eastAsia" w:ascii="宋体" w:hAnsi="宋体" w:eastAsia="宋体" w:cs="宋体"/>
          <w:szCs w:val="24"/>
          <w:highlight w:val="none"/>
        </w:rPr>
      </w:pPr>
      <w:r>
        <w:rPr>
          <w:rFonts w:hint="eastAsia" w:ascii="宋体" w:hAnsi="宋体" w:eastAsia="宋体" w:cs="宋体"/>
          <w:szCs w:val="24"/>
          <w:highlight w:val="none"/>
        </w:rPr>
        <w:t>承诺单位（盖章）：</w:t>
      </w:r>
    </w:p>
    <w:p w14:paraId="290798B9">
      <w:pPr>
        <w:spacing w:line="600" w:lineRule="exact"/>
        <w:ind w:firstLine="720" w:firstLineChars="300"/>
        <w:jc w:val="left"/>
        <w:rPr>
          <w:rFonts w:hint="eastAsia" w:ascii="宋体" w:hAnsi="宋体" w:eastAsia="宋体" w:cs="宋体"/>
          <w:szCs w:val="24"/>
          <w:highlight w:val="none"/>
        </w:rPr>
      </w:pPr>
      <w:r>
        <w:rPr>
          <w:rFonts w:hint="eastAsia" w:ascii="宋体" w:hAnsi="宋体" w:eastAsia="宋体" w:cs="宋体"/>
          <w:szCs w:val="24"/>
          <w:highlight w:val="none"/>
        </w:rPr>
        <w:t>全权代表（签字）：</w:t>
      </w:r>
    </w:p>
    <w:p w14:paraId="5144C70D">
      <w:pPr>
        <w:spacing w:line="600" w:lineRule="exact"/>
        <w:ind w:firstLine="720" w:firstLineChars="300"/>
        <w:rPr>
          <w:rFonts w:hint="eastAsia" w:ascii="宋体" w:hAnsi="宋体" w:eastAsia="宋体" w:cs="宋体"/>
          <w:szCs w:val="24"/>
          <w:highlight w:val="none"/>
        </w:rPr>
      </w:pPr>
      <w:r>
        <w:rPr>
          <w:rFonts w:hint="eastAsia" w:ascii="宋体" w:hAnsi="宋体" w:eastAsia="宋体" w:cs="宋体"/>
          <w:szCs w:val="24"/>
          <w:highlight w:val="none"/>
        </w:rPr>
        <w:t xml:space="preserve">地    址：                                                       </w:t>
      </w:r>
    </w:p>
    <w:p w14:paraId="77290510">
      <w:pPr>
        <w:spacing w:line="600" w:lineRule="exact"/>
        <w:ind w:firstLine="720" w:firstLineChars="300"/>
        <w:rPr>
          <w:rFonts w:hint="eastAsia" w:ascii="宋体" w:hAnsi="宋体" w:eastAsia="宋体" w:cs="宋体"/>
          <w:szCs w:val="24"/>
          <w:highlight w:val="none"/>
        </w:rPr>
      </w:pPr>
      <w:r>
        <w:rPr>
          <w:rFonts w:hint="eastAsia" w:ascii="宋体" w:hAnsi="宋体" w:eastAsia="宋体" w:cs="宋体"/>
          <w:szCs w:val="24"/>
          <w:highlight w:val="none"/>
        </w:rPr>
        <w:t xml:space="preserve">邮    编：                                                       </w:t>
      </w:r>
    </w:p>
    <w:p w14:paraId="5C060B59">
      <w:pPr>
        <w:spacing w:line="600" w:lineRule="exact"/>
        <w:ind w:left="240" w:leftChars="100"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电    话：                                                       </w:t>
      </w:r>
    </w:p>
    <w:p w14:paraId="6EF76685">
      <w:pPr>
        <w:spacing w:line="600" w:lineRule="exact"/>
        <w:ind w:left="754" w:leftChars="314" w:firstLine="5280" w:firstLineChars="2200"/>
        <w:jc w:val="left"/>
        <w:rPr>
          <w:rFonts w:hint="eastAsia" w:ascii="宋体" w:hAnsi="宋体" w:eastAsia="宋体" w:cs="宋体"/>
          <w:szCs w:val="24"/>
          <w:highlight w:val="none"/>
        </w:rPr>
      </w:pPr>
      <w:r>
        <w:rPr>
          <w:rFonts w:hint="eastAsia" w:ascii="宋体" w:hAnsi="宋体" w:eastAsia="宋体" w:cs="宋体"/>
          <w:szCs w:val="24"/>
          <w:highlight w:val="none"/>
        </w:rPr>
        <w:t>年    月    日</w:t>
      </w:r>
    </w:p>
    <w:p w14:paraId="054BBD3C">
      <w:pPr>
        <w:jc w:val="center"/>
        <w:outlineLvl w:val="1"/>
        <w:rPr>
          <w:rFonts w:hint="eastAsia" w:ascii="宋体" w:hAnsi="宋体" w:eastAsia="宋体" w:cs="宋体"/>
          <w:highlight w:val="none"/>
          <w:shd w:val="clear" w:color="auto" w:fill="FFFFFF"/>
        </w:rPr>
      </w:pPr>
      <w:bookmarkStart w:id="190" w:name="_Toc403077657"/>
      <w:bookmarkStart w:id="191" w:name="_Toc363474034"/>
      <w:r>
        <w:rPr>
          <w:rFonts w:hint="eastAsia" w:ascii="宋体" w:hAnsi="宋体" w:eastAsia="宋体" w:cs="宋体"/>
          <w:b/>
          <w:bCs/>
          <w:sz w:val="30"/>
          <w:szCs w:val="30"/>
          <w:highlight w:val="none"/>
        </w:rPr>
        <w:br w:type="page"/>
      </w:r>
      <w:bookmarkStart w:id="192" w:name="_Toc29285"/>
      <w:bookmarkStart w:id="193" w:name="_Toc6273"/>
      <w:bookmarkStart w:id="194" w:name="_Toc7842"/>
      <w:bookmarkStart w:id="195" w:name="_Toc32016"/>
      <w:r>
        <w:rPr>
          <w:rFonts w:hint="eastAsia" w:ascii="宋体" w:hAnsi="宋体" w:eastAsia="宋体" w:cs="宋体"/>
          <w:b/>
          <w:bCs/>
          <w:sz w:val="30"/>
          <w:szCs w:val="30"/>
          <w:highlight w:val="none"/>
        </w:rPr>
        <w:t>六、特定资格证明文件</w:t>
      </w:r>
      <w:bookmarkEnd w:id="190"/>
      <w:bookmarkEnd w:id="191"/>
      <w:bookmarkEnd w:id="192"/>
      <w:bookmarkEnd w:id="193"/>
      <w:bookmarkEnd w:id="194"/>
      <w:bookmarkEnd w:id="195"/>
    </w:p>
    <w:p w14:paraId="11A4FCA0">
      <w:pPr>
        <w:spacing w:line="500" w:lineRule="exact"/>
        <w:ind w:firstLine="480" w:firstLineChars="200"/>
        <w:rPr>
          <w:rFonts w:hint="eastAsia" w:hAnsi="宋体" w:cs="宋体"/>
          <w:szCs w:val="24"/>
          <w:highlight w:val="none"/>
          <w:lang w:val="en-US" w:eastAsia="zh-CN"/>
        </w:rPr>
      </w:pPr>
      <w:r>
        <w:rPr>
          <w:rFonts w:hint="eastAsia" w:hAnsi="宋体" w:cs="宋体"/>
          <w:szCs w:val="24"/>
          <w:highlight w:val="none"/>
          <w:lang w:val="en-US" w:eastAsia="zh-CN"/>
        </w:rPr>
        <w:t>（1）提供合格有效的法人或者其他组织的营业执照等证明文件，自然人的身份证明；</w:t>
      </w:r>
    </w:p>
    <w:p w14:paraId="35E5AFBB">
      <w:pPr>
        <w:spacing w:line="500" w:lineRule="exact"/>
        <w:ind w:firstLine="480" w:firstLineChars="200"/>
        <w:rPr>
          <w:rFonts w:hint="eastAsia" w:hAnsi="宋体" w:cs="宋体"/>
          <w:szCs w:val="24"/>
          <w:highlight w:val="none"/>
          <w:lang w:val="en-US" w:eastAsia="zh-CN"/>
        </w:rPr>
      </w:pPr>
      <w:r>
        <w:rPr>
          <w:rFonts w:hint="eastAsia" w:hAnsi="宋体" w:cs="宋体"/>
          <w:szCs w:val="24"/>
          <w:highlight w:val="none"/>
          <w:lang w:val="en-US" w:eastAsia="zh-CN"/>
        </w:rPr>
        <w:t>（2）提供法定代表人授权书（附法定代表人、被授权人身份证复印件），法定代表人直接参加的，须提供法定代表人身份证明及身份证复印件；</w:t>
      </w:r>
    </w:p>
    <w:p w14:paraId="43042AB6">
      <w:pPr>
        <w:spacing w:line="500" w:lineRule="exact"/>
        <w:ind w:firstLine="480" w:firstLineChars="200"/>
        <w:rPr>
          <w:rFonts w:hint="eastAsia" w:hAnsi="宋体" w:cs="宋体"/>
          <w:szCs w:val="24"/>
          <w:highlight w:val="none"/>
          <w:lang w:val="en-US" w:eastAsia="zh-CN"/>
        </w:rPr>
      </w:pPr>
      <w:r>
        <w:rPr>
          <w:rFonts w:hint="eastAsia" w:hAnsi="宋体" w:cs="宋体"/>
          <w:szCs w:val="24"/>
          <w:highlight w:val="none"/>
          <w:lang w:val="en-US" w:eastAsia="zh-CN"/>
        </w:rPr>
        <w:t>（3）财务状况：提供2024年度经审计的财务审计报告，内容至少包括资产负债表、利润表、现金流量表及附注（成立时间至提交响应文件截止时间不足一年的可提供成立后任意时段的资产负债表）或磋商时间前六个月内银行出具的资信证明；</w:t>
      </w:r>
    </w:p>
    <w:p w14:paraId="2FFCE9DF">
      <w:pPr>
        <w:spacing w:line="500" w:lineRule="exact"/>
        <w:ind w:firstLine="480" w:firstLineChars="200"/>
        <w:rPr>
          <w:rFonts w:hint="eastAsia" w:hAnsi="宋体" w:cs="宋体"/>
          <w:szCs w:val="24"/>
          <w:highlight w:val="none"/>
          <w:lang w:val="en-US" w:eastAsia="zh-CN"/>
        </w:rPr>
      </w:pPr>
      <w:r>
        <w:rPr>
          <w:rFonts w:hint="eastAsia" w:hAnsi="宋体" w:cs="宋体"/>
          <w:szCs w:val="24"/>
          <w:highlight w:val="none"/>
          <w:lang w:val="en-US" w:eastAsia="zh-CN"/>
        </w:rPr>
        <w:t>（4）税收缴纳证明：提供磋商截止日前近一年内任意一个月的纳税证明或完税证明（任意税种），依法免税的单位应提供相关证明材料；</w:t>
      </w:r>
    </w:p>
    <w:p w14:paraId="3D436549">
      <w:pPr>
        <w:spacing w:line="500" w:lineRule="exact"/>
        <w:ind w:firstLine="480" w:firstLineChars="200"/>
        <w:rPr>
          <w:rFonts w:hint="eastAsia" w:hAnsi="宋体" w:cs="宋体"/>
          <w:szCs w:val="24"/>
          <w:highlight w:val="none"/>
          <w:lang w:val="en-US" w:eastAsia="zh-CN"/>
        </w:rPr>
      </w:pPr>
      <w:r>
        <w:rPr>
          <w:rFonts w:hint="eastAsia" w:hAnsi="宋体" w:cs="宋体"/>
          <w:szCs w:val="24"/>
          <w:highlight w:val="none"/>
          <w:lang w:val="en-US" w:eastAsia="zh-CN"/>
        </w:rPr>
        <w:t>（5）社会保障资金缴纳证明：提供磋商截止日前一年内已缴存的至少一个月的社会保障资金缴存单据或社保机构开具的社会保险参保缴费情况证明，依法不需要缴纳社会保障资金的单位应提供相关证明材料；</w:t>
      </w:r>
    </w:p>
    <w:p w14:paraId="3BB07A89">
      <w:pPr>
        <w:spacing w:line="500" w:lineRule="exact"/>
        <w:ind w:firstLine="480" w:firstLineChars="200"/>
        <w:rPr>
          <w:rFonts w:hint="eastAsia" w:hAnsi="宋体" w:cs="宋体"/>
          <w:szCs w:val="24"/>
          <w:highlight w:val="none"/>
          <w:lang w:val="en-US" w:eastAsia="zh-CN"/>
        </w:rPr>
      </w:pPr>
      <w:r>
        <w:rPr>
          <w:rFonts w:hint="eastAsia" w:hAnsi="宋体" w:cs="宋体"/>
          <w:szCs w:val="24"/>
          <w:highlight w:val="none"/>
          <w:lang w:val="en-US" w:eastAsia="zh-CN"/>
        </w:rPr>
        <w:t>（6）供应商通过“信用中国”网站(www.creditchina.gov.cn)、中国政府采购网(www.ccgp.gov.cn)等查询相关主体信用记录；</w:t>
      </w:r>
    </w:p>
    <w:p w14:paraId="52291BA8">
      <w:pPr>
        <w:spacing w:line="500" w:lineRule="exact"/>
        <w:ind w:firstLine="480" w:firstLineChars="200"/>
        <w:rPr>
          <w:rFonts w:hint="eastAsia" w:hAnsi="宋体" w:cs="宋体"/>
          <w:szCs w:val="24"/>
          <w:highlight w:val="none"/>
          <w:lang w:val="en-US" w:eastAsia="zh-CN"/>
        </w:rPr>
      </w:pPr>
      <w:r>
        <w:rPr>
          <w:rFonts w:hint="eastAsia" w:hAnsi="宋体" w:cs="宋体"/>
          <w:szCs w:val="24"/>
          <w:highlight w:val="none"/>
          <w:lang w:val="en-US" w:eastAsia="zh-CN"/>
        </w:rPr>
        <w:t>（7）参加政府采购活动前3年内，在经营活动中没有重大违法记录的书面声明；</w:t>
      </w:r>
    </w:p>
    <w:p w14:paraId="5603FDCA">
      <w:pPr>
        <w:spacing w:line="500" w:lineRule="exact"/>
        <w:ind w:firstLine="480" w:firstLineChars="200"/>
        <w:rPr>
          <w:rFonts w:hint="eastAsia" w:hAnsi="宋体" w:cs="宋体"/>
          <w:szCs w:val="24"/>
          <w:highlight w:val="none"/>
          <w:lang w:val="en-US" w:eastAsia="zh-CN"/>
        </w:rPr>
      </w:pPr>
      <w:r>
        <w:rPr>
          <w:rFonts w:hint="eastAsia" w:hAnsi="宋体" w:cs="宋体"/>
          <w:szCs w:val="24"/>
          <w:highlight w:val="none"/>
          <w:lang w:val="en-US" w:eastAsia="zh-CN"/>
        </w:rPr>
        <w:t>（8）提供具有履行合同所必需的设备和专业技术能力的书面承诺；</w:t>
      </w:r>
    </w:p>
    <w:p w14:paraId="3216986F">
      <w:pPr>
        <w:spacing w:line="500" w:lineRule="exact"/>
        <w:ind w:firstLine="480" w:firstLineChars="200"/>
        <w:rPr>
          <w:rFonts w:hint="eastAsia" w:hAnsi="宋体" w:cs="宋体"/>
          <w:szCs w:val="24"/>
          <w:highlight w:val="none"/>
          <w:lang w:val="en-US" w:eastAsia="zh-CN"/>
        </w:rPr>
      </w:pPr>
      <w:r>
        <w:rPr>
          <w:rFonts w:hint="eastAsia" w:hAnsi="宋体" w:cs="宋体"/>
          <w:szCs w:val="24"/>
          <w:highlight w:val="none"/>
          <w:lang w:val="en-US" w:eastAsia="zh-CN"/>
        </w:rPr>
        <w:t>（9）供应商须提供中小企业声明函；</w:t>
      </w:r>
    </w:p>
    <w:p w14:paraId="5F338211">
      <w:pPr>
        <w:spacing w:line="500" w:lineRule="exact"/>
        <w:ind w:firstLine="480" w:firstLineChars="200"/>
        <w:rPr>
          <w:rFonts w:hint="eastAsia" w:hAnsi="宋体" w:eastAsia="宋体" w:cs="宋体"/>
          <w:szCs w:val="24"/>
          <w:highlight w:val="none"/>
          <w:lang w:val="en-US" w:eastAsia="zh-CN"/>
        </w:rPr>
      </w:pPr>
      <w:r>
        <w:rPr>
          <w:rFonts w:hint="eastAsia" w:hAnsi="宋体" w:cs="宋体"/>
          <w:szCs w:val="24"/>
          <w:highlight w:val="none"/>
          <w:lang w:val="en-US" w:eastAsia="zh-CN"/>
        </w:rPr>
        <w:t>（10）本项目不接受联合体磋商（提供承诺书）。</w:t>
      </w:r>
    </w:p>
    <w:p w14:paraId="0D76603B">
      <w:pPr>
        <w:spacing w:line="560" w:lineRule="exact"/>
        <w:outlineLvl w:val="9"/>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后附相关格式：</w:t>
      </w:r>
    </w:p>
    <w:p w14:paraId="62E85C81">
      <w:pPr>
        <w:jc w:val="center"/>
        <w:outlineLvl w:val="1"/>
        <w:rPr>
          <w:rFonts w:hint="eastAsia" w:ascii="宋体" w:hAnsi="宋体" w:eastAsia="宋体" w:cs="宋体"/>
          <w:b/>
          <w:bCs/>
          <w:sz w:val="30"/>
          <w:szCs w:val="30"/>
          <w:highlight w:val="none"/>
        </w:rPr>
      </w:pPr>
      <w:r>
        <w:rPr>
          <w:rFonts w:hint="eastAsia" w:ascii="宋体" w:hAnsi="宋体" w:eastAsia="宋体" w:cs="宋体"/>
          <w:szCs w:val="24"/>
          <w:highlight w:val="none"/>
        </w:rPr>
        <w:br w:type="page"/>
      </w:r>
      <w:bookmarkStart w:id="196" w:name="_Toc6853"/>
      <w:bookmarkStart w:id="197" w:name="_Toc12717"/>
      <w:bookmarkStart w:id="198" w:name="_Toc23859"/>
      <w:bookmarkStart w:id="199" w:name="_Toc19114"/>
      <w:r>
        <w:rPr>
          <w:rFonts w:hint="eastAsia" w:ascii="宋体" w:hAnsi="宋体" w:eastAsia="宋体" w:cs="宋体"/>
          <w:b/>
          <w:bCs/>
          <w:sz w:val="30"/>
          <w:szCs w:val="30"/>
          <w:highlight w:val="none"/>
        </w:rPr>
        <w:t>七、其它</w:t>
      </w:r>
      <w:bookmarkEnd w:id="196"/>
      <w:bookmarkEnd w:id="197"/>
      <w:bookmarkEnd w:id="198"/>
      <w:bookmarkEnd w:id="199"/>
    </w:p>
    <w:p w14:paraId="61A04867">
      <w:pPr>
        <w:pStyle w:val="9"/>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1、依据竞争性磋商文件要求，供应商认为有必要说明的其他内容</w:t>
      </w:r>
    </w:p>
    <w:p w14:paraId="3271744D">
      <w:pPr>
        <w:pStyle w:val="9"/>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2、其他可以证明供应商实力的文件。</w:t>
      </w:r>
    </w:p>
    <w:p w14:paraId="410A4889">
      <w:pPr>
        <w:spacing w:beforeLines="50" w:afterLines="50" w:line="500" w:lineRule="exact"/>
        <w:outlineLvl w:val="2"/>
        <w:rPr>
          <w:rFonts w:hint="eastAsia" w:ascii="宋体" w:hAnsi="宋体" w:eastAsia="宋体" w:cs="宋体"/>
          <w:b/>
          <w:sz w:val="28"/>
          <w:szCs w:val="28"/>
          <w:highlight w:val="none"/>
        </w:rPr>
      </w:pPr>
      <w:r>
        <w:rPr>
          <w:rFonts w:hint="eastAsia" w:ascii="宋体" w:hAnsi="宋体" w:eastAsia="宋体" w:cs="宋体"/>
          <w:szCs w:val="24"/>
          <w:highlight w:val="none"/>
        </w:rPr>
        <w:br w:type="page"/>
      </w:r>
      <w:bookmarkStart w:id="200" w:name="_Toc17513"/>
      <w:bookmarkStart w:id="201" w:name="_Toc29387"/>
      <w:bookmarkStart w:id="202" w:name="_Toc6055"/>
      <w:r>
        <w:rPr>
          <w:rFonts w:hint="eastAsia" w:ascii="宋体" w:hAnsi="宋体" w:eastAsia="宋体" w:cs="宋体"/>
          <w:b/>
          <w:sz w:val="28"/>
          <w:szCs w:val="28"/>
          <w:highlight w:val="none"/>
        </w:rPr>
        <w:t>附件1：法定代表人身份证明/法定代表人授权书</w:t>
      </w:r>
      <w:bookmarkEnd w:id="200"/>
      <w:bookmarkEnd w:id="201"/>
      <w:bookmarkEnd w:id="202"/>
    </w:p>
    <w:p w14:paraId="2D068185">
      <w:pPr>
        <w:rPr>
          <w:rFonts w:hint="eastAsia" w:ascii="宋体" w:hAnsi="宋体" w:eastAsia="宋体" w:cs="宋体"/>
          <w:b/>
          <w:bCs/>
          <w:szCs w:val="32"/>
          <w:highlight w:val="none"/>
        </w:rPr>
      </w:pPr>
      <w:r>
        <w:rPr>
          <w:rFonts w:hint="eastAsia" w:ascii="宋体" w:hAnsi="宋体" w:eastAsia="宋体" w:cs="宋体"/>
          <w:highlight w:val="none"/>
        </w:rPr>
        <w:t xml:space="preserve">      </w:t>
      </w:r>
      <w:r>
        <w:rPr>
          <w:rFonts w:hint="eastAsia" w:ascii="宋体" w:hAnsi="宋体" w:eastAsia="宋体" w:cs="宋体"/>
          <w:szCs w:val="32"/>
          <w:highlight w:val="none"/>
        </w:rPr>
        <w:t xml:space="preserve"> </w:t>
      </w:r>
    </w:p>
    <w:p w14:paraId="5F26EBE0">
      <w:pPr>
        <w:pStyle w:val="9"/>
        <w:jc w:val="center"/>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法定代表人身份证明</w:t>
      </w:r>
    </w:p>
    <w:p w14:paraId="6D7C4627">
      <w:pPr>
        <w:autoSpaceDE w:val="0"/>
        <w:autoSpaceDN w:val="0"/>
        <w:adjustRightInd w:val="0"/>
        <w:snapToGrid w:val="0"/>
        <w:spacing w:beforeLines="50" w:line="360" w:lineRule="auto"/>
        <w:jc w:val="left"/>
        <w:rPr>
          <w:rFonts w:hint="eastAsia" w:ascii="宋体" w:hAnsi="宋体" w:eastAsia="宋体" w:cs="宋体"/>
          <w:highlight w:val="none"/>
        </w:rPr>
      </w:pPr>
      <w:r>
        <w:rPr>
          <w:rFonts w:hint="eastAsia" w:ascii="宋体" w:hAnsi="宋体" w:eastAsia="宋体" w:cs="宋体"/>
          <w:highlight w:val="none"/>
        </w:rPr>
        <w:t>供应商名称：</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w:t>
      </w:r>
    </w:p>
    <w:p w14:paraId="20240A57">
      <w:pPr>
        <w:autoSpaceDE w:val="0"/>
        <w:autoSpaceDN w:val="0"/>
        <w:adjustRightInd w:val="0"/>
        <w:snapToGrid w:val="0"/>
        <w:spacing w:beforeLines="50" w:line="360" w:lineRule="auto"/>
        <w:jc w:val="left"/>
        <w:rPr>
          <w:rFonts w:hint="eastAsia" w:ascii="宋体" w:hAnsi="宋体" w:eastAsia="宋体" w:cs="宋体"/>
          <w:highlight w:val="none"/>
        </w:rPr>
      </w:pPr>
      <w:r>
        <w:rPr>
          <w:rFonts w:hint="eastAsia" w:ascii="宋体" w:hAnsi="宋体" w:eastAsia="宋体" w:cs="宋体"/>
          <w:highlight w:val="none"/>
        </w:rPr>
        <w:t>统一社会信用代码：</w:t>
      </w:r>
      <w:r>
        <w:rPr>
          <w:rFonts w:hint="eastAsia" w:ascii="宋体" w:hAnsi="宋体" w:eastAsia="宋体" w:cs="宋体"/>
          <w:highlight w:val="none"/>
          <w:u w:val="single"/>
        </w:rPr>
        <w:t xml:space="preserve">                </w:t>
      </w:r>
    </w:p>
    <w:p w14:paraId="09F90C25">
      <w:pPr>
        <w:autoSpaceDE w:val="0"/>
        <w:autoSpaceDN w:val="0"/>
        <w:adjustRightInd w:val="0"/>
        <w:snapToGrid w:val="0"/>
        <w:spacing w:beforeLines="50" w:line="360" w:lineRule="auto"/>
        <w:jc w:val="left"/>
        <w:rPr>
          <w:rFonts w:hint="eastAsia" w:ascii="宋体" w:hAnsi="宋体" w:eastAsia="宋体" w:cs="宋体"/>
          <w:highlight w:val="none"/>
        </w:rPr>
      </w:pPr>
      <w:r>
        <w:rPr>
          <w:rFonts w:hint="eastAsia" w:ascii="宋体" w:hAnsi="宋体" w:eastAsia="宋体" w:cs="宋体"/>
          <w:highlight w:val="none"/>
        </w:rPr>
        <w:t>注册地址：</w:t>
      </w:r>
      <w:r>
        <w:rPr>
          <w:rFonts w:hint="eastAsia" w:ascii="宋体" w:hAnsi="宋体" w:eastAsia="宋体" w:cs="宋体"/>
          <w:highlight w:val="none"/>
          <w:u w:val="single"/>
        </w:rPr>
        <w:t xml:space="preserve">                        </w:t>
      </w:r>
    </w:p>
    <w:p w14:paraId="5E947BAE">
      <w:pPr>
        <w:autoSpaceDE w:val="0"/>
        <w:autoSpaceDN w:val="0"/>
        <w:adjustRightInd w:val="0"/>
        <w:snapToGrid w:val="0"/>
        <w:spacing w:beforeLines="50" w:line="360" w:lineRule="auto"/>
        <w:jc w:val="left"/>
        <w:rPr>
          <w:rFonts w:hint="eastAsia" w:ascii="宋体" w:hAnsi="宋体" w:eastAsia="宋体" w:cs="宋体"/>
          <w:highlight w:val="none"/>
        </w:rPr>
      </w:pPr>
      <w:r>
        <w:rPr>
          <w:rFonts w:hint="eastAsia" w:ascii="宋体" w:hAnsi="宋体" w:eastAsia="宋体" w:cs="宋体"/>
          <w:highlight w:val="none"/>
        </w:rPr>
        <w:t>成立时间：</w:t>
      </w:r>
      <w:r>
        <w:rPr>
          <w:rFonts w:hint="eastAsia" w:ascii="宋体" w:hAnsi="宋体" w:eastAsia="宋体" w:cs="宋体"/>
          <w:highlight w:val="none"/>
          <w:u w:val="single"/>
        </w:rPr>
        <w:t xml:space="preserve">    </w:t>
      </w:r>
      <w:r>
        <w:rPr>
          <w:rFonts w:hint="eastAsia" w:ascii="宋体" w:hAnsi="宋体" w:eastAsia="宋体" w:cs="宋体"/>
          <w:highlight w:val="none"/>
        </w:rPr>
        <w:t xml:space="preserve">年 </w:t>
      </w:r>
      <w:r>
        <w:rPr>
          <w:rFonts w:hint="eastAsia" w:ascii="宋体" w:hAnsi="宋体" w:eastAsia="宋体" w:cs="宋体"/>
          <w:highlight w:val="none"/>
          <w:u w:val="single"/>
        </w:rPr>
        <w:t xml:space="preserve">  </w:t>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rPr>
        <w:t>日</w:t>
      </w:r>
    </w:p>
    <w:p w14:paraId="5F30CF22">
      <w:pPr>
        <w:autoSpaceDE w:val="0"/>
        <w:autoSpaceDN w:val="0"/>
        <w:adjustRightInd w:val="0"/>
        <w:snapToGrid w:val="0"/>
        <w:spacing w:beforeLines="50" w:line="360" w:lineRule="auto"/>
        <w:jc w:val="left"/>
        <w:rPr>
          <w:rFonts w:hint="eastAsia" w:ascii="宋体" w:hAnsi="宋体" w:eastAsia="宋体" w:cs="宋体"/>
          <w:highlight w:val="none"/>
          <w:u w:val="single"/>
        </w:rPr>
      </w:pPr>
      <w:r>
        <w:rPr>
          <w:rFonts w:hint="eastAsia" w:ascii="宋体" w:hAnsi="宋体" w:eastAsia="宋体" w:cs="宋体"/>
          <w:highlight w:val="none"/>
        </w:rPr>
        <w:t>经营期限：</w:t>
      </w:r>
      <w:r>
        <w:rPr>
          <w:rFonts w:hint="eastAsia" w:ascii="宋体" w:hAnsi="宋体" w:eastAsia="宋体" w:cs="宋体"/>
          <w:highlight w:val="none"/>
          <w:u w:val="single"/>
        </w:rPr>
        <w:t xml:space="preserve">                  </w:t>
      </w:r>
    </w:p>
    <w:p w14:paraId="167CEF8E">
      <w:pPr>
        <w:autoSpaceDE w:val="0"/>
        <w:autoSpaceDN w:val="0"/>
        <w:adjustRightInd w:val="0"/>
        <w:snapToGrid w:val="0"/>
        <w:spacing w:beforeLines="50" w:line="360" w:lineRule="auto"/>
        <w:jc w:val="left"/>
        <w:rPr>
          <w:rFonts w:hint="eastAsia" w:ascii="宋体" w:hAnsi="宋体" w:eastAsia="宋体" w:cs="宋体"/>
          <w:highlight w:val="none"/>
        </w:rPr>
      </w:pPr>
      <w:r>
        <w:rPr>
          <w:rFonts w:hint="eastAsia" w:ascii="宋体" w:hAnsi="宋体" w:eastAsia="宋体" w:cs="宋体"/>
          <w:highlight w:val="none"/>
        </w:rPr>
        <w:t>姓名：</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性别：</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年龄：</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系</w:t>
      </w:r>
      <w:r>
        <w:rPr>
          <w:rFonts w:hint="eastAsia" w:ascii="宋体" w:hAnsi="宋体" w:eastAsia="宋体" w:cs="宋体"/>
          <w:highlight w:val="none"/>
          <w:u w:val="single"/>
        </w:rPr>
        <w:t xml:space="preserve">            </w:t>
      </w:r>
      <w:r>
        <w:rPr>
          <w:rFonts w:hint="eastAsia" w:ascii="宋体" w:hAnsi="宋体" w:eastAsia="宋体" w:cs="宋体"/>
          <w:highlight w:val="none"/>
        </w:rPr>
        <w:t>（供应商名称）的法定代表人。</w:t>
      </w:r>
    </w:p>
    <w:p w14:paraId="6E99FBBB">
      <w:pPr>
        <w:autoSpaceDE w:val="0"/>
        <w:autoSpaceDN w:val="0"/>
        <w:adjustRightInd w:val="0"/>
        <w:snapToGrid w:val="0"/>
        <w:spacing w:beforeLines="50" w:line="360" w:lineRule="auto"/>
        <w:jc w:val="left"/>
        <w:rPr>
          <w:rFonts w:hint="eastAsia" w:ascii="宋体" w:hAnsi="宋体" w:eastAsia="宋体" w:cs="宋体"/>
          <w:highlight w:val="none"/>
        </w:rPr>
      </w:pPr>
      <w:r>
        <w:rPr>
          <w:rFonts w:hint="eastAsia" w:ascii="宋体" w:hAnsi="宋体" w:eastAsia="宋体" w:cs="宋体"/>
          <w:highlight w:val="none"/>
        </w:rPr>
        <w:t>特此证明。</w:t>
      </w:r>
    </w:p>
    <w:p w14:paraId="09A17105">
      <w:pPr>
        <w:autoSpaceDE w:val="0"/>
        <w:autoSpaceDN w:val="0"/>
        <w:adjustRightInd w:val="0"/>
        <w:snapToGrid w:val="0"/>
        <w:spacing w:beforeLines="50"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附：法定代表人身份证复印件</w:t>
      </w:r>
    </w:p>
    <w:tbl>
      <w:tblPr>
        <w:tblStyle w:val="18"/>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14:paraId="5F8AD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noWrap w:val="0"/>
            <w:vAlign w:val="center"/>
          </w:tcPr>
          <w:p w14:paraId="1EB7CF1D">
            <w:pPr>
              <w:snapToGrid w:val="0"/>
              <w:spacing w:line="480" w:lineRule="auto"/>
              <w:jc w:val="center"/>
              <w:rPr>
                <w:rFonts w:hint="eastAsia" w:ascii="宋体" w:hAnsi="宋体" w:eastAsia="宋体" w:cs="宋体"/>
                <w:szCs w:val="21"/>
                <w:highlight w:val="none"/>
              </w:rPr>
            </w:pPr>
          </w:p>
          <w:p w14:paraId="1D7C2DEA">
            <w:pPr>
              <w:snapToGrid w:val="0"/>
              <w:spacing w:line="480" w:lineRule="auto"/>
              <w:jc w:val="center"/>
              <w:rPr>
                <w:rFonts w:hint="eastAsia" w:ascii="宋体" w:hAnsi="宋体" w:eastAsia="宋体" w:cs="宋体"/>
                <w:szCs w:val="21"/>
                <w:highlight w:val="none"/>
              </w:rPr>
            </w:pPr>
          </w:p>
          <w:p w14:paraId="3CCEF1F8">
            <w:pPr>
              <w:autoSpaceDE w:val="0"/>
              <w:autoSpaceDN w:val="0"/>
              <w:adjustRightInd w:val="0"/>
              <w:snapToGrid w:val="0"/>
              <w:spacing w:beforeLines="50"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法定代表人身份证复印件粘贴处</w:t>
            </w:r>
          </w:p>
          <w:p w14:paraId="34B8F1BB">
            <w:pPr>
              <w:pStyle w:val="9"/>
              <w:jc w:val="center"/>
              <w:rPr>
                <w:rFonts w:hint="eastAsia" w:ascii="宋体" w:hAnsi="宋体" w:eastAsia="宋体" w:cs="宋体"/>
                <w:highlight w:val="none"/>
                <w:lang w:val="en-US" w:eastAsia="zh-CN"/>
              </w:rPr>
            </w:pPr>
            <w:r>
              <w:rPr>
                <w:rFonts w:hint="eastAsia" w:ascii="宋体" w:hAnsi="宋体" w:eastAsia="宋体" w:cs="宋体"/>
                <w:szCs w:val="21"/>
                <w:highlight w:val="none"/>
                <w:lang w:val="en-US" w:eastAsia="zh-CN"/>
              </w:rPr>
              <w:t>（正反面）</w:t>
            </w:r>
          </w:p>
          <w:p w14:paraId="193AF3C5">
            <w:pPr>
              <w:snapToGrid w:val="0"/>
              <w:spacing w:line="480" w:lineRule="auto"/>
              <w:jc w:val="center"/>
              <w:rPr>
                <w:rFonts w:hint="eastAsia" w:ascii="宋体" w:hAnsi="宋体" w:eastAsia="宋体" w:cs="宋体"/>
                <w:szCs w:val="21"/>
                <w:highlight w:val="none"/>
              </w:rPr>
            </w:pPr>
          </w:p>
          <w:p w14:paraId="6DDC65F3">
            <w:pPr>
              <w:snapToGrid w:val="0"/>
              <w:spacing w:line="480" w:lineRule="auto"/>
              <w:jc w:val="center"/>
              <w:rPr>
                <w:rFonts w:hint="eastAsia" w:ascii="宋体" w:hAnsi="宋体" w:eastAsia="宋体" w:cs="宋体"/>
                <w:szCs w:val="21"/>
                <w:highlight w:val="none"/>
              </w:rPr>
            </w:pPr>
          </w:p>
        </w:tc>
      </w:tr>
    </w:tbl>
    <w:p w14:paraId="0B173516">
      <w:pPr>
        <w:snapToGrid w:val="0"/>
        <w:spacing w:line="480" w:lineRule="auto"/>
        <w:rPr>
          <w:rFonts w:hint="eastAsia" w:ascii="宋体" w:hAnsi="宋体" w:eastAsia="宋体" w:cs="宋体"/>
          <w:szCs w:val="21"/>
          <w:highlight w:val="none"/>
        </w:rPr>
      </w:pPr>
    </w:p>
    <w:p w14:paraId="45B083D0">
      <w:pPr>
        <w:snapToGrid w:val="0"/>
        <w:rPr>
          <w:rFonts w:hint="eastAsia" w:ascii="宋体" w:hAnsi="宋体" w:eastAsia="宋体" w:cs="宋体"/>
          <w:szCs w:val="21"/>
          <w:highlight w:val="none"/>
        </w:rPr>
      </w:pPr>
    </w:p>
    <w:p w14:paraId="6F0487D4">
      <w:pPr>
        <w:snapToGrid w:val="0"/>
        <w:rPr>
          <w:rFonts w:hint="eastAsia" w:ascii="宋体" w:hAnsi="宋体" w:eastAsia="宋体" w:cs="宋体"/>
          <w:szCs w:val="21"/>
          <w:highlight w:val="none"/>
        </w:rPr>
      </w:pPr>
    </w:p>
    <w:p w14:paraId="7F1D87C6">
      <w:pPr>
        <w:snapToGrid w:val="0"/>
        <w:rPr>
          <w:rFonts w:hint="eastAsia" w:ascii="宋体" w:hAnsi="宋体" w:eastAsia="宋体" w:cs="宋体"/>
          <w:szCs w:val="21"/>
          <w:highlight w:val="none"/>
        </w:rPr>
      </w:pPr>
    </w:p>
    <w:p w14:paraId="410DAA6F">
      <w:pPr>
        <w:snapToGrid w:val="0"/>
        <w:rPr>
          <w:rFonts w:hint="eastAsia" w:ascii="宋体" w:hAnsi="宋体" w:eastAsia="宋体" w:cs="宋体"/>
          <w:szCs w:val="21"/>
          <w:highlight w:val="none"/>
        </w:rPr>
      </w:pPr>
    </w:p>
    <w:p w14:paraId="0710622B">
      <w:pPr>
        <w:adjustRightInd w:val="0"/>
        <w:snapToGrid w:val="0"/>
        <w:spacing w:line="360" w:lineRule="auto"/>
        <w:rPr>
          <w:rFonts w:hint="eastAsia" w:ascii="宋体" w:hAnsi="宋体" w:eastAsia="宋体" w:cs="宋体"/>
          <w:highlight w:val="none"/>
        </w:rPr>
      </w:pPr>
    </w:p>
    <w:p w14:paraId="0B88D960">
      <w:pPr>
        <w:adjustRightInd w:val="0"/>
        <w:snapToGrid w:val="0"/>
        <w:spacing w:line="360" w:lineRule="auto"/>
        <w:ind w:right="420"/>
        <w:rPr>
          <w:rFonts w:hint="eastAsia" w:ascii="宋体" w:hAnsi="宋体" w:eastAsia="宋体" w:cs="宋体"/>
          <w:highlight w:val="none"/>
        </w:rPr>
      </w:pPr>
    </w:p>
    <w:p w14:paraId="2F6DA708">
      <w:pPr>
        <w:adjustRightInd w:val="0"/>
        <w:snapToGrid w:val="0"/>
        <w:spacing w:line="360" w:lineRule="auto"/>
        <w:ind w:right="420"/>
        <w:rPr>
          <w:rFonts w:hint="eastAsia" w:ascii="宋体" w:hAnsi="宋体" w:eastAsia="宋体" w:cs="宋体"/>
          <w:highlight w:val="none"/>
        </w:rPr>
      </w:pPr>
    </w:p>
    <w:p w14:paraId="38DF9787">
      <w:pPr>
        <w:adjustRightInd w:val="0"/>
        <w:snapToGrid w:val="0"/>
        <w:spacing w:line="360" w:lineRule="auto"/>
        <w:ind w:right="420"/>
        <w:rPr>
          <w:rFonts w:hint="eastAsia" w:ascii="宋体" w:hAnsi="宋体" w:eastAsia="宋体" w:cs="宋体"/>
          <w:highlight w:val="none"/>
        </w:rPr>
      </w:pPr>
    </w:p>
    <w:p w14:paraId="42A04EDE">
      <w:pPr>
        <w:adjustRightInd w:val="0"/>
        <w:snapToGrid w:val="0"/>
        <w:spacing w:line="360" w:lineRule="auto"/>
        <w:ind w:right="420"/>
        <w:rPr>
          <w:rFonts w:hint="eastAsia" w:ascii="宋体" w:hAnsi="宋体" w:eastAsia="宋体" w:cs="宋体"/>
          <w:highlight w:val="none"/>
        </w:rPr>
      </w:pPr>
    </w:p>
    <w:p w14:paraId="0A3A041D">
      <w:pPr>
        <w:adjustRightInd w:val="0"/>
        <w:snapToGrid w:val="0"/>
        <w:spacing w:line="360" w:lineRule="auto"/>
        <w:ind w:right="420"/>
        <w:rPr>
          <w:rFonts w:hint="eastAsia" w:ascii="宋体" w:hAnsi="宋体" w:eastAsia="宋体" w:cs="宋体"/>
          <w:highlight w:val="none"/>
        </w:rPr>
      </w:pPr>
      <w:r>
        <w:rPr>
          <w:rFonts w:hint="eastAsia" w:ascii="宋体" w:hAnsi="宋体" w:eastAsia="宋体" w:cs="宋体"/>
          <w:highlight w:val="none"/>
        </w:rPr>
        <w:t>供应商名称（公章）：</w:t>
      </w:r>
    </w:p>
    <w:p w14:paraId="5B6B0819">
      <w:pPr>
        <w:adjustRightInd w:val="0"/>
        <w:snapToGrid w:val="0"/>
        <w:spacing w:line="360" w:lineRule="auto"/>
        <w:ind w:right="420"/>
        <w:rPr>
          <w:rFonts w:hint="eastAsia" w:ascii="宋体" w:hAnsi="宋体" w:eastAsia="宋体" w:cs="宋体"/>
          <w:highlight w:val="none"/>
        </w:rPr>
      </w:pPr>
      <w:r>
        <w:rPr>
          <w:rFonts w:hint="eastAsia" w:ascii="宋体" w:hAnsi="宋体" w:eastAsia="宋体" w:cs="宋体"/>
          <w:highlight w:val="none"/>
        </w:rPr>
        <w:t>日期：    年  月  日</w:t>
      </w:r>
    </w:p>
    <w:p w14:paraId="794DF283">
      <w:pPr>
        <w:pStyle w:val="9"/>
        <w:rPr>
          <w:rFonts w:hint="eastAsia" w:ascii="宋体" w:hAnsi="宋体" w:eastAsia="宋体" w:cs="宋体"/>
          <w:highlight w:val="none"/>
        </w:rPr>
      </w:pPr>
    </w:p>
    <w:p w14:paraId="5668E6F2">
      <w:pPr>
        <w:spacing w:line="360" w:lineRule="auto"/>
        <w:jc w:val="left"/>
        <w:rPr>
          <w:rFonts w:hint="eastAsia" w:ascii="宋体" w:hAnsi="宋体" w:eastAsia="宋体" w:cs="宋体"/>
          <w:spacing w:val="4"/>
          <w:szCs w:val="24"/>
          <w:highlight w:val="none"/>
        </w:rPr>
      </w:pPr>
    </w:p>
    <w:p w14:paraId="76FA3B59">
      <w:pPr>
        <w:keepNext/>
        <w:spacing w:beforeLines="100"/>
        <w:jc w:val="center"/>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法定代表人授权书</w:t>
      </w:r>
    </w:p>
    <w:p w14:paraId="0C0311F1">
      <w:pPr>
        <w:spacing w:line="500" w:lineRule="exact"/>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致：</w:t>
      </w:r>
      <w:r>
        <w:rPr>
          <w:rFonts w:hint="eastAsia" w:hAnsi="宋体" w:cs="宋体"/>
          <w:spacing w:val="4"/>
          <w:szCs w:val="24"/>
          <w:highlight w:val="none"/>
          <w:u w:val="single"/>
          <w:lang w:eastAsia="zh-CN"/>
        </w:rPr>
        <w:t>陕西银正项目管理有限公司</w:t>
      </w:r>
      <w:r>
        <w:rPr>
          <w:rFonts w:hint="eastAsia" w:ascii="宋体" w:hAnsi="宋体" w:eastAsia="宋体" w:cs="宋体"/>
          <w:spacing w:val="4"/>
          <w:szCs w:val="24"/>
          <w:highlight w:val="none"/>
          <w:u w:val="single"/>
        </w:rPr>
        <w:t xml:space="preserve"> </w:t>
      </w:r>
    </w:p>
    <w:p w14:paraId="657B5D77">
      <w:pPr>
        <w:spacing w:line="500" w:lineRule="exact"/>
        <w:ind w:firstLine="496" w:firstLineChars="2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u w:val="single"/>
        </w:rPr>
        <w:t>(供应商名称)</w:t>
      </w:r>
      <w:r>
        <w:rPr>
          <w:rFonts w:hint="eastAsia" w:ascii="宋体" w:hAnsi="宋体" w:eastAsia="宋体" w:cs="宋体"/>
          <w:spacing w:val="4"/>
          <w:szCs w:val="24"/>
          <w:highlight w:val="none"/>
        </w:rPr>
        <w:t>按中华人民共和国法律于</w:t>
      </w:r>
      <w:r>
        <w:rPr>
          <w:rFonts w:hint="eastAsia" w:ascii="宋体" w:hAnsi="宋体" w:eastAsia="宋体" w:cs="宋体"/>
          <w:spacing w:val="4"/>
          <w:szCs w:val="24"/>
          <w:highlight w:val="none"/>
          <w:u w:val="single"/>
        </w:rPr>
        <w:t>（  年  月  日 ）</w:t>
      </w:r>
      <w:r>
        <w:rPr>
          <w:rFonts w:hint="eastAsia" w:ascii="宋体" w:hAnsi="宋体" w:eastAsia="宋体" w:cs="宋体"/>
          <w:spacing w:val="4"/>
          <w:szCs w:val="24"/>
          <w:highlight w:val="none"/>
        </w:rPr>
        <w:t>成立。</w:t>
      </w:r>
      <w:r>
        <w:rPr>
          <w:rFonts w:hint="eastAsia" w:ascii="宋体" w:hAnsi="宋体" w:eastAsia="宋体" w:cs="宋体"/>
          <w:spacing w:val="4"/>
          <w:szCs w:val="24"/>
          <w:highlight w:val="none"/>
          <w:u w:val="single"/>
        </w:rPr>
        <w:t>(法定代表人姓名)</w:t>
      </w:r>
      <w:r>
        <w:rPr>
          <w:rFonts w:hint="eastAsia" w:ascii="宋体" w:hAnsi="宋体" w:eastAsia="宋体" w:cs="宋体"/>
          <w:spacing w:val="4"/>
          <w:szCs w:val="24"/>
          <w:highlight w:val="none"/>
        </w:rPr>
        <w:t>特授权</w:t>
      </w:r>
      <w:r>
        <w:rPr>
          <w:rFonts w:hint="eastAsia" w:ascii="宋体" w:hAnsi="宋体" w:eastAsia="宋体" w:cs="宋体"/>
          <w:spacing w:val="4"/>
          <w:szCs w:val="24"/>
          <w:highlight w:val="none"/>
          <w:u w:val="single"/>
        </w:rPr>
        <w:t xml:space="preserve">（ </w:t>
      </w:r>
      <w:r>
        <w:rPr>
          <w:rFonts w:hint="eastAsia" w:ascii="宋体" w:hAnsi="宋体" w:eastAsia="宋体" w:cs="宋体"/>
          <w:szCs w:val="24"/>
          <w:highlight w:val="none"/>
          <w:u w:val="single"/>
        </w:rPr>
        <w:t>授权代表</w:t>
      </w:r>
      <w:r>
        <w:rPr>
          <w:rFonts w:hint="eastAsia" w:ascii="宋体" w:hAnsi="宋体" w:eastAsia="宋体" w:cs="宋体"/>
          <w:spacing w:val="4"/>
          <w:szCs w:val="24"/>
          <w:highlight w:val="none"/>
          <w:u w:val="single"/>
        </w:rPr>
        <w:t>姓名 ）</w:t>
      </w:r>
      <w:r>
        <w:rPr>
          <w:rFonts w:hint="eastAsia" w:ascii="宋体" w:hAnsi="宋体" w:eastAsia="宋体" w:cs="宋体"/>
          <w:spacing w:val="4"/>
          <w:szCs w:val="24"/>
          <w:highlight w:val="none"/>
        </w:rPr>
        <w:t xml:space="preserve">代表我公司全权办理针对本次 </w:t>
      </w:r>
      <w:r>
        <w:rPr>
          <w:rFonts w:hint="eastAsia" w:ascii="宋体" w:hAnsi="宋体" w:eastAsia="宋体" w:cs="宋体"/>
          <w:spacing w:val="4"/>
          <w:szCs w:val="24"/>
          <w:highlight w:val="none"/>
          <w:u w:val="single"/>
        </w:rPr>
        <w:t>（项目编号 ）</w:t>
      </w:r>
      <w:r>
        <w:rPr>
          <w:rFonts w:hint="eastAsia" w:ascii="宋体" w:hAnsi="宋体" w:eastAsia="宋体" w:cs="宋体"/>
          <w:spacing w:val="4"/>
          <w:szCs w:val="24"/>
          <w:highlight w:val="none"/>
        </w:rPr>
        <w:t>项目的磋商、签约等具体工作，并签署全部有关的文件、协议及合同。</w:t>
      </w:r>
    </w:p>
    <w:p w14:paraId="71FA4E8F">
      <w:pPr>
        <w:spacing w:line="500" w:lineRule="exact"/>
        <w:ind w:firstLine="496" w:firstLineChars="2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我公司对</w:t>
      </w:r>
      <w:r>
        <w:rPr>
          <w:rFonts w:hint="eastAsia" w:ascii="宋体" w:hAnsi="宋体" w:eastAsia="宋体" w:cs="宋体"/>
          <w:szCs w:val="24"/>
          <w:highlight w:val="none"/>
        </w:rPr>
        <w:t>授权代表</w:t>
      </w:r>
      <w:r>
        <w:rPr>
          <w:rFonts w:hint="eastAsia" w:ascii="宋体" w:hAnsi="宋体" w:eastAsia="宋体" w:cs="宋体"/>
          <w:spacing w:val="4"/>
          <w:szCs w:val="24"/>
          <w:highlight w:val="none"/>
        </w:rPr>
        <w:t>的签名负全部责任。</w:t>
      </w:r>
    </w:p>
    <w:p w14:paraId="402E9D88">
      <w:pPr>
        <w:spacing w:line="500" w:lineRule="exact"/>
        <w:ind w:right="617" w:rightChars="257"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委托期限：</w:t>
      </w:r>
      <w:r>
        <w:rPr>
          <w:rFonts w:hint="eastAsia" w:ascii="宋体" w:hAnsi="宋体" w:eastAsia="宋体" w:cs="宋体"/>
          <w:szCs w:val="24"/>
          <w:highlight w:val="none"/>
          <w:lang w:val="zh-CN"/>
        </w:rPr>
        <w:t>自磋商之日起</w:t>
      </w:r>
      <w:r>
        <w:rPr>
          <w:rFonts w:hint="eastAsia" w:ascii="宋体" w:hAnsi="宋体" w:eastAsia="宋体" w:cs="宋体"/>
          <w:szCs w:val="24"/>
          <w:highlight w:val="none"/>
          <w:u w:val="single"/>
        </w:rPr>
        <w:t>90</w:t>
      </w:r>
      <w:r>
        <w:rPr>
          <w:rFonts w:hint="eastAsia" w:ascii="宋体" w:hAnsi="宋体" w:eastAsia="宋体" w:cs="宋体"/>
          <w:szCs w:val="24"/>
          <w:highlight w:val="none"/>
          <w:lang w:val="zh-CN"/>
        </w:rPr>
        <w:t>天。</w:t>
      </w:r>
    </w:p>
    <w:p w14:paraId="71B1EF32">
      <w:pPr>
        <w:spacing w:line="500" w:lineRule="exact"/>
        <w:ind w:firstLine="496" w:firstLineChars="2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本授权书于</w:t>
      </w:r>
      <w:r>
        <w:rPr>
          <w:rFonts w:hint="eastAsia" w:ascii="宋体" w:hAnsi="宋体" w:eastAsia="宋体" w:cs="宋体"/>
          <w:spacing w:val="4"/>
          <w:szCs w:val="24"/>
          <w:highlight w:val="none"/>
          <w:u w:val="single"/>
        </w:rPr>
        <w:t xml:space="preserve">      年   月   日</w:t>
      </w:r>
      <w:r>
        <w:rPr>
          <w:rFonts w:hint="eastAsia" w:ascii="宋体" w:hAnsi="宋体" w:eastAsia="宋体" w:cs="宋体"/>
          <w:spacing w:val="4"/>
          <w:szCs w:val="24"/>
          <w:highlight w:val="none"/>
        </w:rPr>
        <w:t>签字生效，特此证明。</w:t>
      </w:r>
    </w:p>
    <w:p w14:paraId="64085C3F">
      <w:pPr>
        <w:spacing w:line="360" w:lineRule="auto"/>
        <w:ind w:firstLine="496" w:firstLineChars="200"/>
        <w:jc w:val="left"/>
        <w:rPr>
          <w:rFonts w:hint="eastAsia" w:ascii="宋体" w:hAnsi="宋体" w:eastAsia="宋体" w:cs="宋体"/>
          <w:spacing w:val="4"/>
          <w:szCs w:val="24"/>
          <w:highlight w:val="none"/>
        </w:rPr>
      </w:pPr>
    </w:p>
    <w:tbl>
      <w:tblPr>
        <w:tblStyle w:val="18"/>
        <w:tblW w:w="0" w:type="auto"/>
        <w:tblInd w:w="633" w:type="dxa"/>
        <w:tblLayout w:type="fixed"/>
        <w:tblCellMar>
          <w:top w:w="0" w:type="dxa"/>
          <w:left w:w="108" w:type="dxa"/>
          <w:bottom w:w="0" w:type="dxa"/>
          <w:right w:w="108" w:type="dxa"/>
        </w:tblCellMar>
      </w:tblPr>
      <w:tblGrid>
        <w:gridCol w:w="4200"/>
        <w:gridCol w:w="3990"/>
      </w:tblGrid>
      <w:tr w14:paraId="1F7C9500">
        <w:tblPrEx>
          <w:tblCellMar>
            <w:top w:w="0" w:type="dxa"/>
            <w:left w:w="108" w:type="dxa"/>
            <w:bottom w:w="0" w:type="dxa"/>
            <w:right w:w="108" w:type="dxa"/>
          </w:tblCellMar>
        </w:tblPrEx>
        <w:trPr>
          <w:trHeight w:val="600" w:hRule="atLeast"/>
        </w:trPr>
        <w:tc>
          <w:tcPr>
            <w:tcW w:w="4200" w:type="dxa"/>
            <w:noWrap w:val="0"/>
            <w:vAlign w:val="top"/>
          </w:tcPr>
          <w:p w14:paraId="26B71EC7">
            <w:pPr>
              <w:spacing w:line="360" w:lineRule="auto"/>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被授权人签字或盖章：</w:t>
            </w:r>
          </w:p>
        </w:tc>
        <w:tc>
          <w:tcPr>
            <w:tcW w:w="3990" w:type="dxa"/>
            <w:noWrap w:val="0"/>
            <w:vAlign w:val="top"/>
          </w:tcPr>
          <w:p w14:paraId="49234FB8">
            <w:pPr>
              <w:spacing w:line="360" w:lineRule="auto"/>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法定代表人签字或盖章：</w:t>
            </w:r>
          </w:p>
        </w:tc>
      </w:tr>
      <w:tr w14:paraId="19FEB969">
        <w:tblPrEx>
          <w:tblCellMar>
            <w:top w:w="0" w:type="dxa"/>
            <w:left w:w="108" w:type="dxa"/>
            <w:bottom w:w="0" w:type="dxa"/>
            <w:right w:w="108" w:type="dxa"/>
          </w:tblCellMar>
        </w:tblPrEx>
        <w:trPr>
          <w:trHeight w:val="600" w:hRule="atLeast"/>
        </w:trPr>
        <w:tc>
          <w:tcPr>
            <w:tcW w:w="4200" w:type="dxa"/>
            <w:noWrap w:val="0"/>
            <w:vAlign w:val="top"/>
          </w:tcPr>
          <w:p w14:paraId="1886228C">
            <w:pPr>
              <w:spacing w:line="360" w:lineRule="auto"/>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职务：</w:t>
            </w:r>
          </w:p>
        </w:tc>
        <w:tc>
          <w:tcPr>
            <w:tcW w:w="3990" w:type="dxa"/>
            <w:noWrap w:val="0"/>
            <w:vAlign w:val="top"/>
          </w:tcPr>
          <w:p w14:paraId="5B9569E4">
            <w:pPr>
              <w:spacing w:line="360" w:lineRule="auto"/>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职务：</w:t>
            </w:r>
          </w:p>
        </w:tc>
      </w:tr>
      <w:tr w14:paraId="5EFE92EF">
        <w:tblPrEx>
          <w:tblCellMar>
            <w:top w:w="0" w:type="dxa"/>
            <w:left w:w="108" w:type="dxa"/>
            <w:bottom w:w="0" w:type="dxa"/>
            <w:right w:w="108" w:type="dxa"/>
          </w:tblCellMar>
        </w:tblPrEx>
        <w:trPr>
          <w:trHeight w:val="600" w:hRule="atLeast"/>
        </w:trPr>
        <w:tc>
          <w:tcPr>
            <w:tcW w:w="4200" w:type="dxa"/>
            <w:noWrap w:val="0"/>
            <w:vAlign w:val="top"/>
          </w:tcPr>
          <w:p w14:paraId="7AC13F91">
            <w:pPr>
              <w:spacing w:line="360" w:lineRule="auto"/>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身份证号：</w:t>
            </w:r>
          </w:p>
        </w:tc>
        <w:tc>
          <w:tcPr>
            <w:tcW w:w="3990" w:type="dxa"/>
            <w:noWrap w:val="0"/>
            <w:vAlign w:val="top"/>
          </w:tcPr>
          <w:p w14:paraId="66B8A412">
            <w:pPr>
              <w:spacing w:line="360" w:lineRule="auto"/>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身份证号：</w:t>
            </w:r>
          </w:p>
        </w:tc>
      </w:tr>
      <w:tr w14:paraId="2DF934D1">
        <w:tblPrEx>
          <w:tblCellMar>
            <w:top w:w="0" w:type="dxa"/>
            <w:left w:w="108" w:type="dxa"/>
            <w:bottom w:w="0" w:type="dxa"/>
            <w:right w:w="108" w:type="dxa"/>
          </w:tblCellMar>
        </w:tblPrEx>
        <w:trPr>
          <w:trHeight w:val="600" w:hRule="atLeast"/>
        </w:trPr>
        <w:tc>
          <w:tcPr>
            <w:tcW w:w="4200" w:type="dxa"/>
            <w:noWrap w:val="0"/>
            <w:vAlign w:val="top"/>
          </w:tcPr>
          <w:p w14:paraId="50CF866E">
            <w:pPr>
              <w:spacing w:line="360" w:lineRule="auto"/>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所在部门：</w:t>
            </w:r>
          </w:p>
        </w:tc>
        <w:tc>
          <w:tcPr>
            <w:tcW w:w="3990" w:type="dxa"/>
            <w:noWrap w:val="0"/>
            <w:vAlign w:val="top"/>
          </w:tcPr>
          <w:p w14:paraId="2300E728">
            <w:pPr>
              <w:spacing w:line="360" w:lineRule="auto"/>
              <w:jc w:val="left"/>
              <w:rPr>
                <w:rFonts w:hint="eastAsia" w:ascii="宋体" w:hAnsi="宋体" w:eastAsia="宋体" w:cs="宋体"/>
                <w:spacing w:val="4"/>
                <w:szCs w:val="24"/>
                <w:highlight w:val="none"/>
              </w:rPr>
            </w:pPr>
          </w:p>
        </w:tc>
      </w:tr>
    </w:tbl>
    <w:p w14:paraId="093A42C4">
      <w:pPr>
        <w:spacing w:line="360" w:lineRule="auto"/>
        <w:ind w:firstLine="505" w:firstLineChars="204"/>
        <w:rPr>
          <w:rFonts w:hint="eastAsia" w:ascii="宋体" w:hAnsi="宋体" w:eastAsia="宋体" w:cs="宋体"/>
          <w:spacing w:val="4"/>
          <w:szCs w:val="24"/>
          <w:highlight w:val="none"/>
        </w:rPr>
      </w:pPr>
      <w:r>
        <w:rPr>
          <w:rFonts w:hint="eastAsia" w:ascii="宋体" w:hAnsi="宋体" w:eastAsia="宋体" w:cs="宋体"/>
          <w:spacing w:val="4"/>
          <w:szCs w:val="24"/>
          <w:highlight w:val="none"/>
        </w:rPr>
        <w:t>附：法定代表人、被授权人身份证复印件</w:t>
      </w:r>
    </w:p>
    <w:p w14:paraId="0EC94ADB">
      <w:pPr>
        <w:spacing w:line="360" w:lineRule="auto"/>
        <w:rPr>
          <w:rFonts w:hint="eastAsia" w:ascii="宋体" w:hAnsi="宋体" w:eastAsia="宋体" w:cs="宋体"/>
          <w:spacing w:val="4"/>
          <w:szCs w:val="24"/>
          <w:highlight w:val="none"/>
        </w:rPr>
      </w:pPr>
    </w:p>
    <w:tbl>
      <w:tblPr>
        <w:tblStyle w:val="18"/>
        <w:tblW w:w="0" w:type="auto"/>
        <w:tblInd w:w="540" w:type="dxa"/>
        <w:tblLayout w:type="fixed"/>
        <w:tblCellMar>
          <w:top w:w="0" w:type="dxa"/>
          <w:left w:w="108" w:type="dxa"/>
          <w:bottom w:w="0" w:type="dxa"/>
          <w:right w:w="108" w:type="dxa"/>
        </w:tblCellMar>
      </w:tblPr>
      <w:tblGrid>
        <w:gridCol w:w="4246"/>
        <w:gridCol w:w="4111"/>
      </w:tblGrid>
      <w:tr w14:paraId="14CFDACD">
        <w:tblPrEx>
          <w:tblCellMar>
            <w:top w:w="0" w:type="dxa"/>
            <w:left w:w="108" w:type="dxa"/>
            <w:bottom w:w="0" w:type="dxa"/>
            <w:right w:w="108" w:type="dxa"/>
          </w:tblCellMar>
        </w:tblPrEx>
        <w:trPr>
          <w:trHeight w:val="2818" w:hRule="atLeast"/>
        </w:trPr>
        <w:tc>
          <w:tcPr>
            <w:tcW w:w="4246" w:type="dxa"/>
            <w:tcBorders>
              <w:top w:val="single" w:color="auto" w:sz="6" w:space="0"/>
              <w:left w:val="single" w:color="auto" w:sz="6" w:space="0"/>
              <w:bottom w:val="single" w:color="auto" w:sz="6" w:space="0"/>
              <w:right w:val="single" w:color="auto" w:sz="6" w:space="0"/>
            </w:tcBorders>
            <w:noWrap w:val="0"/>
            <w:vAlign w:val="center"/>
          </w:tcPr>
          <w:p w14:paraId="3AF4687F">
            <w:pPr>
              <w:spacing w:line="360" w:lineRule="auto"/>
              <w:jc w:val="center"/>
              <w:rPr>
                <w:rFonts w:hint="eastAsia" w:ascii="宋体" w:hAnsi="宋体" w:eastAsia="宋体" w:cs="宋体"/>
                <w:szCs w:val="21"/>
                <w:highlight w:val="none"/>
                <w:lang w:val="zh-CN"/>
              </w:rPr>
            </w:pPr>
            <w:r>
              <w:rPr>
                <w:rFonts w:hint="eastAsia" w:ascii="宋体" w:hAnsi="宋体" w:eastAsia="宋体" w:cs="宋体"/>
                <w:szCs w:val="21"/>
                <w:highlight w:val="none"/>
                <w:lang w:val="zh-CN"/>
              </w:rPr>
              <w:t>法定代表人身份证复印件粘贴处</w:t>
            </w:r>
          </w:p>
          <w:p w14:paraId="77A9FA2F">
            <w:pPr>
              <w:spacing w:line="360" w:lineRule="auto"/>
              <w:jc w:val="center"/>
              <w:rPr>
                <w:rFonts w:hint="eastAsia" w:ascii="宋体" w:hAnsi="宋体" w:eastAsia="宋体" w:cs="宋体"/>
                <w:szCs w:val="21"/>
                <w:highlight w:val="none"/>
                <w:u w:val="single"/>
              </w:rPr>
            </w:pPr>
            <w:r>
              <w:rPr>
                <w:rFonts w:hint="eastAsia" w:ascii="宋体" w:hAnsi="宋体" w:eastAsia="宋体" w:cs="宋体"/>
                <w:szCs w:val="21"/>
                <w:highlight w:val="none"/>
                <w:lang w:val="zh-CN"/>
              </w:rPr>
              <w:t>（正反面）</w:t>
            </w:r>
          </w:p>
        </w:tc>
        <w:tc>
          <w:tcPr>
            <w:tcW w:w="4111" w:type="dxa"/>
            <w:tcBorders>
              <w:top w:val="single" w:color="auto" w:sz="6" w:space="0"/>
              <w:left w:val="single" w:color="auto" w:sz="6" w:space="0"/>
              <w:bottom w:val="single" w:color="auto" w:sz="6" w:space="0"/>
              <w:right w:val="single" w:color="auto" w:sz="6" w:space="0"/>
            </w:tcBorders>
            <w:noWrap w:val="0"/>
            <w:vAlign w:val="center"/>
          </w:tcPr>
          <w:p w14:paraId="5772B69D">
            <w:pPr>
              <w:spacing w:line="360" w:lineRule="auto"/>
              <w:jc w:val="center"/>
              <w:rPr>
                <w:rFonts w:hint="eastAsia" w:ascii="宋体" w:hAnsi="宋体" w:eastAsia="宋体" w:cs="宋体"/>
                <w:szCs w:val="21"/>
                <w:highlight w:val="none"/>
                <w:lang w:val="zh-CN"/>
              </w:rPr>
            </w:pPr>
            <w:r>
              <w:rPr>
                <w:rFonts w:hint="eastAsia" w:ascii="宋体" w:hAnsi="宋体" w:eastAsia="宋体" w:cs="宋体"/>
                <w:szCs w:val="21"/>
                <w:highlight w:val="none"/>
                <w:lang w:val="zh-CN"/>
              </w:rPr>
              <w:t>授权代表身份证复印件粘贴处</w:t>
            </w:r>
          </w:p>
          <w:p w14:paraId="579D6AE8">
            <w:pPr>
              <w:spacing w:line="360" w:lineRule="auto"/>
              <w:jc w:val="center"/>
              <w:rPr>
                <w:rFonts w:hint="eastAsia" w:ascii="宋体" w:hAnsi="宋体" w:eastAsia="宋体" w:cs="宋体"/>
                <w:highlight w:val="none"/>
                <w:u w:val="single"/>
              </w:rPr>
            </w:pPr>
            <w:r>
              <w:rPr>
                <w:rFonts w:hint="eastAsia" w:ascii="宋体" w:hAnsi="宋体" w:eastAsia="宋体" w:cs="宋体"/>
                <w:szCs w:val="21"/>
                <w:highlight w:val="none"/>
                <w:lang w:val="zh-CN"/>
              </w:rPr>
              <w:t>（正反面）</w:t>
            </w:r>
          </w:p>
        </w:tc>
      </w:tr>
    </w:tbl>
    <w:p w14:paraId="517E3060">
      <w:pPr>
        <w:spacing w:line="360" w:lineRule="auto"/>
        <w:ind w:firstLine="510"/>
        <w:rPr>
          <w:rFonts w:hint="eastAsia" w:ascii="宋体" w:hAnsi="宋体" w:eastAsia="宋体" w:cs="宋体"/>
          <w:spacing w:val="4"/>
          <w:szCs w:val="24"/>
          <w:highlight w:val="none"/>
        </w:rPr>
      </w:pPr>
    </w:p>
    <w:p w14:paraId="409D3C5C">
      <w:pPr>
        <w:spacing w:beforeLines="50" w:afterLines="50" w:line="360" w:lineRule="auto"/>
        <w:rPr>
          <w:rFonts w:hint="eastAsia" w:ascii="宋体" w:hAnsi="宋体" w:eastAsia="宋体" w:cs="宋体"/>
          <w:spacing w:val="4"/>
          <w:szCs w:val="24"/>
          <w:highlight w:val="none"/>
        </w:rPr>
      </w:pPr>
      <w:r>
        <w:rPr>
          <w:rFonts w:hint="eastAsia" w:ascii="宋体" w:hAnsi="宋体" w:eastAsia="宋体" w:cs="宋体"/>
          <w:spacing w:val="4"/>
          <w:szCs w:val="24"/>
          <w:highlight w:val="none"/>
        </w:rPr>
        <w:t>供应商名称：</w:t>
      </w:r>
      <w:r>
        <w:rPr>
          <w:rFonts w:hint="eastAsia" w:ascii="宋体" w:hAnsi="宋体" w:eastAsia="宋体" w:cs="宋体"/>
          <w:highlight w:val="none"/>
          <w:u w:val="single"/>
        </w:rPr>
        <w:t xml:space="preserve">      （加盖单位公章）       </w:t>
      </w:r>
    </w:p>
    <w:p w14:paraId="70E7F1C6">
      <w:pPr>
        <w:spacing w:beforeLines="50" w:afterLines="50" w:line="360" w:lineRule="auto"/>
        <w:rPr>
          <w:rFonts w:hint="eastAsia" w:ascii="宋体" w:hAnsi="宋体" w:eastAsia="宋体" w:cs="宋体"/>
          <w:spacing w:val="4"/>
          <w:szCs w:val="24"/>
          <w:highlight w:val="none"/>
        </w:rPr>
      </w:pPr>
      <w:r>
        <w:rPr>
          <w:rFonts w:hint="eastAsia" w:ascii="宋体" w:hAnsi="宋体" w:eastAsia="宋体" w:cs="宋体"/>
          <w:spacing w:val="4"/>
          <w:szCs w:val="24"/>
          <w:highlight w:val="none"/>
        </w:rPr>
        <w:t>日期：</w:t>
      </w:r>
    </w:p>
    <w:p w14:paraId="733ADE61">
      <w:pPr>
        <w:rPr>
          <w:rFonts w:hint="eastAsia" w:hAnsi="宋体" w:cs="宋体"/>
          <w:color w:val="auto"/>
          <w:spacing w:val="4"/>
          <w:szCs w:val="30"/>
          <w:highlight w:val="none"/>
        </w:rPr>
      </w:pPr>
      <w:r>
        <w:rPr>
          <w:rFonts w:hint="eastAsia" w:ascii="宋体" w:hAnsi="宋体" w:eastAsia="宋体" w:cs="宋体"/>
          <w:b/>
          <w:sz w:val="28"/>
          <w:szCs w:val="28"/>
          <w:highlight w:val="none"/>
          <w:lang w:val="en-US" w:eastAsia="zh-CN"/>
        </w:rPr>
        <w:br w:type="page"/>
      </w:r>
      <w:bookmarkStart w:id="203" w:name="_Toc11767"/>
      <w:bookmarkStart w:id="204" w:name="_Toc17295"/>
    </w:p>
    <w:p w14:paraId="2CB52346">
      <w:pPr>
        <w:widowControl/>
        <w:spacing w:line="360" w:lineRule="auto"/>
        <w:ind w:left="1" w:firstLine="281" w:firstLineChars="100"/>
        <w:rPr>
          <w:rFonts w:hint="eastAsia" w:ascii="宋体" w:hAnsi="宋体" w:eastAsia="宋体" w:cs="宋体"/>
          <w:b/>
          <w:kern w:val="0"/>
          <w:sz w:val="28"/>
          <w:szCs w:val="28"/>
          <w:highlight w:val="none"/>
        </w:rPr>
      </w:pPr>
    </w:p>
    <w:p w14:paraId="7B4D42B9">
      <w:pPr>
        <w:widowControl/>
        <w:spacing w:line="360" w:lineRule="auto"/>
        <w:ind w:left="1" w:firstLine="281" w:firstLineChars="100"/>
        <w:jc w:val="center"/>
        <w:rPr>
          <w:rFonts w:hint="eastAsia" w:ascii="宋体" w:hAnsi="宋体" w:eastAsia="宋体" w:cs="宋体"/>
          <w:b/>
          <w:kern w:val="0"/>
          <w:sz w:val="28"/>
          <w:szCs w:val="28"/>
          <w:highlight w:val="none"/>
        </w:rPr>
      </w:pPr>
    </w:p>
    <w:p w14:paraId="78A5C7AA">
      <w:pPr>
        <w:widowControl/>
        <w:spacing w:line="360" w:lineRule="auto"/>
        <w:ind w:left="1" w:firstLine="281" w:firstLineChars="100"/>
        <w:jc w:val="center"/>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参加政府采购活动前3年内在经营活动中没有重大违法纪录的书面声明</w:t>
      </w:r>
    </w:p>
    <w:p w14:paraId="6B75AE3F">
      <w:pPr>
        <w:widowControl/>
        <w:spacing w:line="360" w:lineRule="auto"/>
        <w:ind w:left="1"/>
        <w:jc w:val="center"/>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（格式）</w:t>
      </w:r>
    </w:p>
    <w:p w14:paraId="1BCD5CD1">
      <w:pPr>
        <w:pStyle w:val="17"/>
        <w:wordWrap w:val="0"/>
        <w:spacing w:beforeAutospacing="0" w:afterAutospacing="0" w:line="560" w:lineRule="exact"/>
        <w:rPr>
          <w:rFonts w:hint="eastAsia" w:ascii="宋体" w:hAnsi="宋体" w:eastAsia="宋体" w:cs="宋体"/>
          <w:highlight w:val="none"/>
          <w:u w:val="single"/>
          <w:shd w:val="clear" w:color="auto" w:fill="FFFFFF"/>
        </w:rPr>
      </w:pPr>
      <w:r>
        <w:rPr>
          <w:rFonts w:hint="eastAsia" w:ascii="宋体" w:hAnsi="宋体" w:eastAsia="宋体" w:cs="宋体"/>
          <w:highlight w:val="none"/>
          <w:u w:val="single"/>
          <w:shd w:val="clear" w:color="auto" w:fill="FFFFFF"/>
        </w:rPr>
        <w:t xml:space="preserve">      （采购人）           ：</w:t>
      </w:r>
    </w:p>
    <w:p w14:paraId="3C49096F">
      <w:pPr>
        <w:pStyle w:val="17"/>
        <w:wordWrap w:val="0"/>
        <w:spacing w:beforeAutospacing="0" w:afterAutospacing="0" w:line="560" w:lineRule="exact"/>
        <w:ind w:firstLine="640"/>
        <w:rPr>
          <w:rFonts w:hint="eastAsia" w:ascii="宋体" w:hAnsi="宋体" w:eastAsia="宋体" w:cs="宋体"/>
          <w:highlight w:val="none"/>
        </w:rPr>
      </w:pPr>
      <w:r>
        <w:rPr>
          <w:rFonts w:hint="eastAsia" w:ascii="宋体" w:hAnsi="宋体" w:eastAsia="宋体" w:cs="宋体"/>
          <w:highlight w:val="none"/>
          <w:shd w:val="clear" w:color="auto" w:fill="FFFFFF"/>
        </w:rPr>
        <w:t>我方作为项目名称</w:t>
      </w:r>
      <w:r>
        <w:rPr>
          <w:rFonts w:hint="eastAsia" w:ascii="宋体" w:hAnsi="宋体" w:eastAsia="宋体" w:cs="宋体"/>
          <w:highlight w:val="none"/>
          <w:u w:val="single"/>
          <w:shd w:val="clear" w:color="auto" w:fill="FFFFFF"/>
        </w:rPr>
        <w:t xml:space="preserve">             </w:t>
      </w:r>
      <w:r>
        <w:rPr>
          <w:rFonts w:hint="eastAsia" w:ascii="宋体" w:hAnsi="宋体" w:eastAsia="宋体" w:cs="宋体"/>
          <w:highlight w:val="none"/>
          <w:shd w:val="clear" w:color="auto" w:fill="FFFFFF"/>
        </w:rPr>
        <w:t>（项目编号：</w:t>
      </w:r>
      <w:r>
        <w:rPr>
          <w:rFonts w:hint="eastAsia" w:ascii="宋体" w:hAnsi="宋体" w:eastAsia="宋体" w:cs="宋体"/>
          <w:i/>
          <w:iCs/>
          <w:highlight w:val="none"/>
          <w:u w:val="single"/>
          <w:shd w:val="clear" w:color="auto" w:fill="FFFFFF"/>
        </w:rPr>
        <w:t xml:space="preserve">          </w:t>
      </w:r>
      <w:r>
        <w:rPr>
          <w:rFonts w:hint="eastAsia" w:ascii="宋体" w:hAnsi="宋体" w:eastAsia="宋体" w:cs="宋体"/>
          <w:highlight w:val="none"/>
          <w:shd w:val="clear" w:color="auto" w:fill="FFFFFF"/>
        </w:rPr>
        <w:t xml:space="preserve">）的供应商，在此郑重声明： </w:t>
      </w:r>
    </w:p>
    <w:p w14:paraId="1C70B569">
      <w:pPr>
        <w:pStyle w:val="17"/>
        <w:wordWrap w:val="0"/>
        <w:spacing w:beforeAutospacing="0" w:afterAutospacing="0" w:line="560" w:lineRule="exact"/>
        <w:ind w:firstLine="420"/>
        <w:rPr>
          <w:rFonts w:hint="eastAsia" w:ascii="宋体" w:hAnsi="宋体" w:eastAsia="宋体" w:cs="宋体"/>
          <w:highlight w:val="none"/>
        </w:rPr>
      </w:pPr>
      <w:r>
        <w:rPr>
          <w:rFonts w:hint="eastAsia" w:ascii="宋体" w:hAnsi="宋体" w:eastAsia="宋体" w:cs="宋体"/>
          <w:highlight w:val="none"/>
          <w:shd w:val="clear" w:color="auto" w:fill="FFFFFF"/>
        </w:rPr>
        <w:t>在参加本次政府采购活动前3年内的经营活动中</w:t>
      </w:r>
      <w:r>
        <w:rPr>
          <w:rFonts w:hint="eastAsia" w:ascii="宋体" w:hAnsi="宋体" w:eastAsia="宋体" w:cs="宋体"/>
          <w:highlight w:val="none"/>
          <w:u w:val="single"/>
          <w:shd w:val="clear" w:color="auto" w:fill="FFFFFF"/>
        </w:rPr>
        <w:t xml:space="preserve">          </w:t>
      </w:r>
      <w:r>
        <w:rPr>
          <w:rFonts w:hint="eastAsia" w:ascii="宋体" w:hAnsi="宋体" w:eastAsia="宋体" w:cs="宋体"/>
          <w:highlight w:val="none"/>
          <w:shd w:val="clear" w:color="auto" w:fill="FFFFFF"/>
        </w:rPr>
        <w:t xml:space="preserve">（填“没有”或“有”）重大违法记录。供应商在参加政府采购活动前3年内因违法经营被禁止在一定期限内参加政府采购活动，期限届满的，可以参加政府采购活动，但应提供期限届满的证明材料。 </w:t>
      </w:r>
    </w:p>
    <w:p w14:paraId="2B2C5978">
      <w:pPr>
        <w:pStyle w:val="17"/>
        <w:wordWrap w:val="0"/>
        <w:spacing w:beforeAutospacing="0" w:afterAutospacing="0" w:line="560" w:lineRule="exact"/>
        <w:ind w:firstLine="420"/>
        <w:rPr>
          <w:rFonts w:hint="eastAsia" w:ascii="宋体" w:hAnsi="宋体" w:eastAsia="宋体" w:cs="宋体"/>
          <w:highlight w:val="none"/>
        </w:rPr>
      </w:pPr>
      <w:r>
        <w:rPr>
          <w:rFonts w:hint="eastAsia" w:ascii="宋体" w:hAnsi="宋体" w:eastAsia="宋体" w:cs="宋体"/>
          <w:highlight w:val="none"/>
          <w:shd w:val="clear" w:color="auto" w:fill="FFFFFF"/>
        </w:rPr>
        <w:t xml:space="preserve">如有不实，我方将无条件地退出本项目的采购活动，并遵照《政府采购法》有关“提供虚假材料的规定”接受处罚。 </w:t>
      </w:r>
    </w:p>
    <w:p w14:paraId="27270A00">
      <w:pPr>
        <w:pStyle w:val="17"/>
        <w:wordWrap w:val="0"/>
        <w:spacing w:beforeAutospacing="0" w:afterAutospacing="0" w:line="560" w:lineRule="exact"/>
        <w:ind w:firstLine="420"/>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特此声明！</w:t>
      </w:r>
    </w:p>
    <w:p w14:paraId="5870D3A4">
      <w:pPr>
        <w:pStyle w:val="17"/>
        <w:wordWrap w:val="0"/>
        <w:spacing w:beforeAutospacing="0" w:afterAutospacing="0" w:line="560" w:lineRule="exact"/>
        <w:ind w:firstLine="420"/>
        <w:rPr>
          <w:rFonts w:hint="eastAsia" w:ascii="宋体" w:hAnsi="宋体" w:eastAsia="宋体" w:cs="宋体"/>
          <w:highlight w:val="none"/>
          <w:shd w:val="clear" w:color="auto" w:fill="FFFFFF"/>
        </w:rPr>
      </w:pPr>
    </w:p>
    <w:p w14:paraId="449A7227">
      <w:pPr>
        <w:spacing w:line="480" w:lineRule="auto"/>
        <w:ind w:firstLine="3360" w:firstLineChars="1400"/>
        <w:rPr>
          <w:rFonts w:hint="eastAsia" w:ascii="宋体" w:hAnsi="宋体" w:eastAsia="宋体" w:cs="宋体"/>
          <w:sz w:val="24"/>
          <w:highlight w:val="none"/>
        </w:rPr>
      </w:pPr>
      <w:r>
        <w:rPr>
          <w:rFonts w:hint="eastAsia" w:ascii="宋体" w:hAnsi="宋体" w:cs="宋体"/>
          <w:sz w:val="24"/>
          <w:highlight w:val="none"/>
          <w:lang w:val="en-US" w:eastAsia="zh-CN"/>
        </w:rPr>
        <w:t>投标人</w:t>
      </w:r>
      <w:r>
        <w:rPr>
          <w:rFonts w:hint="eastAsia" w:ascii="宋体" w:hAnsi="宋体" w:eastAsia="宋体" w:cs="宋体"/>
          <w:sz w:val="24"/>
          <w:highlight w:val="none"/>
        </w:rPr>
        <w:t>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（盖章）</w:t>
      </w:r>
    </w:p>
    <w:p w14:paraId="6AA69914">
      <w:pPr>
        <w:pStyle w:val="29"/>
        <w:spacing w:before="156" w:beforeLines="50"/>
        <w:ind w:firstLine="3360" w:firstLineChars="1400"/>
        <w:rPr>
          <w:rFonts w:hint="eastAsia" w:ascii="宋体" w:hAnsi="宋体" w:eastAsia="宋体" w:cs="宋体"/>
          <w:sz w:val="24"/>
          <w:szCs w:val="24"/>
          <w:highlight w:val="non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3F4E33EF">
      <w:pPr>
        <w:adjustRightInd w:val="0"/>
        <w:snapToGrid w:val="0"/>
        <w:spacing w:line="360" w:lineRule="auto"/>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p>
    <w:p w14:paraId="0357D28F">
      <w:pPr>
        <w:adjustRightInd w:val="0"/>
        <w:snapToGrid w:val="0"/>
        <w:spacing w:line="360" w:lineRule="auto"/>
        <w:jc w:val="center"/>
        <w:rPr>
          <w:rFonts w:hint="eastAsia" w:asciiTheme="minorEastAsia" w:hAnsiTheme="minorEastAsia" w:eastAsiaTheme="minorEastAsia" w:cstheme="minorEastAsia"/>
          <w:b/>
          <w:color w:val="auto"/>
          <w:sz w:val="28"/>
          <w:szCs w:val="28"/>
          <w:highlight w:val="none"/>
        </w:rPr>
      </w:pPr>
    </w:p>
    <w:p w14:paraId="4717227D">
      <w:pPr>
        <w:adjustRightInd w:val="0"/>
        <w:snapToGrid w:val="0"/>
        <w:spacing w:line="360" w:lineRule="auto"/>
        <w:jc w:val="center"/>
        <w:rPr>
          <w:rFonts w:hint="eastAsia" w:ascii="宋体" w:hAnsi="宋体" w:eastAsia="宋体" w:cs="宋体"/>
          <w:b/>
          <w:sz w:val="28"/>
          <w:szCs w:val="28"/>
          <w:highlight w:val="none"/>
        </w:rPr>
      </w:pPr>
    </w:p>
    <w:p w14:paraId="125EC15D">
      <w:pPr>
        <w:adjustRightInd w:val="0"/>
        <w:snapToGrid w:val="0"/>
        <w:spacing w:line="360" w:lineRule="auto"/>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具有履行本合同所必需的设备和专业技术能力的书面声明</w:t>
      </w:r>
    </w:p>
    <w:p w14:paraId="7F23356B">
      <w:pPr>
        <w:widowControl/>
        <w:spacing w:line="360" w:lineRule="auto"/>
        <w:ind w:left="1"/>
        <w:jc w:val="center"/>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（格式）</w:t>
      </w:r>
    </w:p>
    <w:p w14:paraId="51A2EB54">
      <w:pPr>
        <w:bidi w:val="0"/>
        <w:rPr>
          <w:rFonts w:hint="eastAsia"/>
          <w:highlight w:val="none"/>
        </w:rPr>
      </w:pPr>
    </w:p>
    <w:p w14:paraId="3DB9E972">
      <w:pPr>
        <w:pStyle w:val="11"/>
        <w:adjustRightInd w:val="0"/>
        <w:snapToGrid w:val="0"/>
        <w:spacing w:line="720" w:lineRule="exact"/>
        <w:jc w:val="center"/>
        <w:rPr>
          <w:rFonts w:hint="eastAsia" w:ascii="宋体" w:hAnsi="宋体" w:eastAsia="宋体" w:cs="宋体"/>
          <w:b/>
          <w:sz w:val="28"/>
          <w:szCs w:val="28"/>
          <w:highlight w:val="none"/>
        </w:rPr>
      </w:pPr>
    </w:p>
    <w:p w14:paraId="6DCCE6DC">
      <w:pPr>
        <w:spacing w:line="720" w:lineRule="exact"/>
        <w:rPr>
          <w:rFonts w:hint="eastAsia" w:ascii="宋体" w:hAnsi="宋体" w:eastAsia="宋体" w:cs="宋体"/>
          <w:spacing w:val="4"/>
          <w:sz w:val="24"/>
          <w:highlight w:val="none"/>
          <w:u w:val="single"/>
        </w:rPr>
      </w:pPr>
      <w:r>
        <w:rPr>
          <w:rFonts w:hint="eastAsia" w:ascii="宋体" w:hAnsi="宋体" w:eastAsia="宋体" w:cs="宋体"/>
          <w:spacing w:val="4"/>
          <w:sz w:val="24"/>
          <w:highlight w:val="none"/>
          <w:u w:val="single"/>
        </w:rPr>
        <w:t xml:space="preserve">     （采购人）    ：</w:t>
      </w:r>
    </w:p>
    <w:p w14:paraId="6EFDC61E">
      <w:pPr>
        <w:pStyle w:val="11"/>
        <w:adjustRightInd w:val="0"/>
        <w:snapToGrid w:val="0"/>
        <w:spacing w:line="720" w:lineRule="exact"/>
        <w:rPr>
          <w:rFonts w:hint="eastAsia" w:ascii="宋体" w:hAnsi="宋体" w:eastAsia="宋体" w:cs="宋体"/>
          <w:spacing w:val="4"/>
          <w:sz w:val="24"/>
          <w:szCs w:val="24"/>
          <w:highlight w:val="none"/>
          <w:lang w:eastAsia="zh-CN"/>
        </w:rPr>
      </w:pPr>
      <w:r>
        <w:rPr>
          <w:rFonts w:hint="eastAsia" w:ascii="宋体" w:hAnsi="宋体" w:eastAsia="宋体" w:cs="宋体"/>
          <w:spacing w:val="4"/>
          <w:sz w:val="24"/>
          <w:szCs w:val="24"/>
          <w:highlight w:val="none"/>
        </w:rPr>
        <w:t xml:space="preserve">   </w:t>
      </w:r>
      <w:r>
        <w:rPr>
          <w:rFonts w:hint="eastAsia" w:ascii="宋体" w:hAnsi="宋体" w:eastAsia="宋体" w:cs="宋体"/>
          <w:spacing w:val="4"/>
          <w:sz w:val="24"/>
          <w:szCs w:val="24"/>
          <w:highlight w:val="none"/>
          <w:u w:val="single"/>
        </w:rPr>
        <w:t xml:space="preserve">      （供应商名称）    </w:t>
      </w:r>
      <w:r>
        <w:rPr>
          <w:rFonts w:hint="eastAsia" w:ascii="宋体" w:hAnsi="宋体" w:eastAsia="宋体" w:cs="宋体"/>
          <w:spacing w:val="4"/>
          <w:sz w:val="24"/>
          <w:szCs w:val="24"/>
          <w:highlight w:val="none"/>
        </w:rPr>
        <w:t xml:space="preserve"> 于</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rPr>
        <w:t>年</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rPr>
        <w:t>月</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rPr>
        <w:t>日在中华人民共和国境内</w:t>
      </w:r>
      <w:r>
        <w:rPr>
          <w:rFonts w:hint="eastAsia" w:ascii="宋体" w:hAnsi="宋体" w:eastAsia="宋体" w:cs="宋体"/>
          <w:spacing w:val="4"/>
          <w:sz w:val="24"/>
          <w:szCs w:val="24"/>
          <w:highlight w:val="none"/>
          <w:u w:val="single"/>
        </w:rPr>
        <w:t xml:space="preserve">               （详细注册地址）     </w:t>
      </w:r>
      <w:r>
        <w:rPr>
          <w:rFonts w:hint="eastAsia" w:ascii="宋体" w:hAnsi="宋体" w:eastAsia="宋体" w:cs="宋体"/>
          <w:spacing w:val="4"/>
          <w:sz w:val="24"/>
          <w:szCs w:val="24"/>
          <w:highlight w:val="none"/>
        </w:rPr>
        <w:t>合法注册并经营，公司主营业务为</w:t>
      </w:r>
      <w:r>
        <w:rPr>
          <w:rFonts w:hint="eastAsia" w:ascii="宋体" w:hAnsi="宋体" w:eastAsia="宋体" w:cs="宋体"/>
          <w:spacing w:val="4"/>
          <w:sz w:val="24"/>
          <w:szCs w:val="24"/>
          <w:highlight w:val="none"/>
          <w:u w:val="single"/>
        </w:rPr>
        <w:t xml:space="preserve">                        </w:t>
      </w:r>
      <w:r>
        <w:rPr>
          <w:rFonts w:hint="eastAsia" w:hAnsi="宋体" w:cs="宋体"/>
          <w:spacing w:val="4"/>
          <w:sz w:val="24"/>
          <w:szCs w:val="24"/>
          <w:highlight w:val="none"/>
          <w:u w:val="none"/>
          <w:lang w:eastAsia="zh-CN"/>
        </w:rPr>
        <w:t>。</w:t>
      </w:r>
    </w:p>
    <w:p w14:paraId="10BC93C7">
      <w:pPr>
        <w:pStyle w:val="11"/>
        <w:adjustRightInd w:val="0"/>
        <w:snapToGrid w:val="0"/>
        <w:spacing w:line="720" w:lineRule="exact"/>
        <w:ind w:firstLine="550" w:firstLineChars="222"/>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我公司郑重承诺，我公司具有履行本合同所必需的设备和专业技术能力，合同履约中将无条件增加相关设备、人员，直至满足项目需求。</w:t>
      </w:r>
    </w:p>
    <w:p w14:paraId="70A311CB">
      <w:pPr>
        <w:pStyle w:val="11"/>
        <w:adjustRightInd w:val="0"/>
        <w:snapToGrid w:val="0"/>
        <w:spacing w:line="720" w:lineRule="exact"/>
        <w:rPr>
          <w:rFonts w:hint="eastAsia" w:ascii="宋体" w:hAnsi="宋体" w:eastAsia="宋体" w:cs="宋体"/>
          <w:spacing w:val="4"/>
          <w:sz w:val="24"/>
          <w:szCs w:val="24"/>
          <w:highlight w:val="none"/>
        </w:rPr>
      </w:pPr>
    </w:p>
    <w:p w14:paraId="173C50EF">
      <w:pPr>
        <w:pStyle w:val="11"/>
        <w:adjustRightInd w:val="0"/>
        <w:snapToGrid w:val="0"/>
        <w:spacing w:line="720" w:lineRule="exact"/>
        <w:rPr>
          <w:rFonts w:hint="eastAsia" w:ascii="宋体" w:hAnsi="宋体" w:eastAsia="宋体" w:cs="宋体"/>
          <w:spacing w:val="4"/>
          <w:sz w:val="24"/>
          <w:szCs w:val="24"/>
          <w:highlight w:val="none"/>
        </w:rPr>
      </w:pPr>
    </w:p>
    <w:p w14:paraId="6065C47E">
      <w:pPr>
        <w:pStyle w:val="11"/>
        <w:adjustRightInd w:val="0"/>
        <w:snapToGrid w:val="0"/>
        <w:spacing w:line="720" w:lineRule="exact"/>
        <w:rPr>
          <w:rFonts w:hint="eastAsia" w:ascii="宋体" w:hAnsi="宋体" w:eastAsia="宋体" w:cs="宋体"/>
          <w:spacing w:val="4"/>
          <w:sz w:val="24"/>
          <w:szCs w:val="24"/>
          <w:highlight w:val="none"/>
        </w:rPr>
      </w:pPr>
    </w:p>
    <w:p w14:paraId="5C287CA8">
      <w:pPr>
        <w:spacing w:line="480" w:lineRule="auto"/>
        <w:ind w:firstLine="3360" w:firstLineChars="1400"/>
        <w:rPr>
          <w:rFonts w:hint="eastAsia" w:ascii="宋体" w:hAnsi="宋体" w:eastAsia="宋体" w:cs="宋体"/>
          <w:sz w:val="24"/>
          <w:highlight w:val="none"/>
        </w:rPr>
      </w:pPr>
      <w:r>
        <w:rPr>
          <w:rFonts w:hint="eastAsia" w:ascii="宋体" w:hAnsi="宋体" w:eastAsia="宋体" w:cs="宋体"/>
          <w:sz w:val="24"/>
          <w:highlight w:val="none"/>
        </w:rPr>
        <w:t>供应商名称：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（盖章）</w:t>
      </w:r>
    </w:p>
    <w:p w14:paraId="5F2B5226">
      <w:pPr>
        <w:pStyle w:val="29"/>
        <w:spacing w:before="156" w:beforeLines="50"/>
        <w:ind w:firstLine="3360" w:firstLineChars="1400"/>
        <w:rPr>
          <w:rFonts w:hint="eastAsia" w:ascii="宋体" w:hAnsi="宋体" w:eastAsia="宋体" w:cs="宋体"/>
          <w:sz w:val="24"/>
          <w:szCs w:val="24"/>
          <w:highlight w:val="non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6B86C6D7">
      <w:pPr>
        <w:rPr>
          <w:rFonts w:hint="eastAsia" w:hAnsi="宋体" w:cs="宋体"/>
          <w:spacing w:val="4"/>
          <w:szCs w:val="30"/>
          <w:highlight w:val="none"/>
        </w:rPr>
      </w:pPr>
      <w:r>
        <w:rPr>
          <w:rFonts w:hint="eastAsia" w:hAnsi="宋体" w:cs="宋体"/>
          <w:spacing w:val="4"/>
          <w:szCs w:val="30"/>
          <w:highlight w:val="none"/>
        </w:rPr>
        <w:br w:type="page"/>
      </w:r>
    </w:p>
    <w:p w14:paraId="1569958D">
      <w:pPr>
        <w:spacing w:before="100" w:beforeAutospacing="1" w:afterLines="50" w:line="360" w:lineRule="auto"/>
        <w:jc w:val="left"/>
        <w:outlineLvl w:val="2"/>
        <w:rPr>
          <w:rFonts w:hint="eastAsia" w:ascii="宋体" w:hAnsi="宋体" w:eastAsia="宋体" w:cs="宋体"/>
          <w:b/>
          <w:sz w:val="28"/>
          <w:szCs w:val="28"/>
          <w:highlight w:val="none"/>
          <w:lang w:val="en-US" w:eastAsia="zh-CN"/>
        </w:rPr>
      </w:pPr>
      <w:bookmarkStart w:id="205" w:name="_Toc29482"/>
      <w:r>
        <w:rPr>
          <w:rFonts w:hint="eastAsia" w:ascii="宋体" w:hAnsi="宋体" w:eastAsia="宋体" w:cs="宋体"/>
          <w:b/>
          <w:sz w:val="28"/>
          <w:szCs w:val="28"/>
          <w:highlight w:val="none"/>
          <w:lang w:val="en-US" w:eastAsia="zh-CN"/>
        </w:rPr>
        <w:t>附件2：中小企业声明函</w:t>
      </w:r>
      <w:bookmarkEnd w:id="203"/>
      <w:bookmarkEnd w:id="204"/>
      <w:bookmarkEnd w:id="205"/>
    </w:p>
    <w:p w14:paraId="5739F517">
      <w:pPr>
        <w:spacing w:before="156" w:beforeLines="50" w:after="156" w:afterLines="50" w:line="360" w:lineRule="auto"/>
        <w:jc w:val="center"/>
        <w:rPr>
          <w:rFonts w:hint="eastAsia" w:hAnsi="宋体" w:cs="宋体"/>
          <w:b/>
          <w:sz w:val="28"/>
          <w:szCs w:val="28"/>
          <w:highlight w:val="none"/>
        </w:rPr>
      </w:pPr>
      <w:bookmarkStart w:id="206" w:name="_Toc13836"/>
    </w:p>
    <w:p w14:paraId="447BBC4B">
      <w:pPr>
        <w:spacing w:before="156" w:beforeLines="50" w:after="156" w:afterLines="50" w:line="360" w:lineRule="auto"/>
        <w:jc w:val="center"/>
        <w:rPr>
          <w:rFonts w:hint="eastAsia" w:hAnsi="宋体" w:cs="宋体"/>
          <w:szCs w:val="24"/>
          <w:highlight w:val="none"/>
        </w:rPr>
      </w:pPr>
      <w:r>
        <w:rPr>
          <w:rFonts w:hint="eastAsia" w:hAnsi="宋体" w:cs="宋体"/>
          <w:b/>
          <w:sz w:val="28"/>
          <w:szCs w:val="28"/>
          <w:highlight w:val="none"/>
        </w:rPr>
        <w:t>中小企业声明函</w:t>
      </w:r>
    </w:p>
    <w:p w14:paraId="6785FFF5">
      <w:pPr>
        <w:tabs>
          <w:tab w:val="left" w:pos="1620"/>
          <w:tab w:val="left" w:pos="1800"/>
        </w:tabs>
        <w:spacing w:line="500" w:lineRule="exact"/>
        <w:ind w:firstLine="480" w:firstLineChars="200"/>
        <w:rPr>
          <w:rFonts w:hint="eastAsia" w:hAnsi="宋体" w:cs="宋体"/>
          <w:szCs w:val="24"/>
          <w:highlight w:val="none"/>
        </w:rPr>
      </w:pPr>
      <w:r>
        <w:rPr>
          <w:rFonts w:hint="eastAsia" w:hAnsi="宋体" w:cs="宋体"/>
          <w:szCs w:val="24"/>
          <w:highlight w:val="none"/>
        </w:rPr>
        <w:t>本公司郑重声明，根据《政府采购促进中小企业发展管理办法》（财库﹝2020﹞46 号）的规定，本公司参加</w:t>
      </w:r>
      <w:r>
        <w:rPr>
          <w:rFonts w:hint="eastAsia" w:hAnsi="宋体" w:cs="宋体"/>
          <w:szCs w:val="24"/>
          <w:highlight w:val="none"/>
          <w:u w:val="single"/>
        </w:rPr>
        <w:t>（单位名称）</w:t>
      </w:r>
      <w:r>
        <w:rPr>
          <w:rFonts w:hint="eastAsia" w:hAnsi="宋体" w:cs="宋体"/>
          <w:szCs w:val="24"/>
          <w:highlight w:val="none"/>
        </w:rPr>
        <w:t>的</w:t>
      </w:r>
      <w:r>
        <w:rPr>
          <w:rFonts w:hint="eastAsia" w:hAnsi="宋体" w:cs="宋体"/>
          <w:szCs w:val="24"/>
          <w:highlight w:val="none"/>
          <w:u w:val="single"/>
        </w:rPr>
        <w:t>（项目名称）</w:t>
      </w:r>
      <w:r>
        <w:rPr>
          <w:rFonts w:hint="eastAsia" w:hAnsi="宋体" w:cs="宋体"/>
          <w:szCs w:val="24"/>
          <w:highlight w:val="none"/>
        </w:rPr>
        <w:t>采购活动，工程的施工单位全部为符合政策要求的中小企业（或者：服务全部由符合政策要求的中小企业承接）。相关企业的具体情况如下：</w:t>
      </w:r>
    </w:p>
    <w:p w14:paraId="1DFF486A">
      <w:pPr>
        <w:tabs>
          <w:tab w:val="left" w:pos="1620"/>
          <w:tab w:val="left" w:pos="1800"/>
        </w:tabs>
        <w:spacing w:line="500" w:lineRule="exact"/>
        <w:ind w:firstLine="480" w:firstLineChars="200"/>
        <w:rPr>
          <w:rFonts w:hint="eastAsia" w:hAnsi="宋体" w:cs="宋体"/>
          <w:szCs w:val="24"/>
          <w:highlight w:val="none"/>
        </w:rPr>
      </w:pPr>
      <w:r>
        <w:rPr>
          <w:rFonts w:hint="eastAsia" w:hAnsi="宋体" w:cs="宋体"/>
          <w:szCs w:val="24"/>
          <w:highlight w:val="none"/>
        </w:rPr>
        <w:t>1.</w:t>
      </w:r>
      <w:r>
        <w:rPr>
          <w:rFonts w:hint="eastAsia" w:hAnsi="宋体" w:cs="宋体"/>
          <w:szCs w:val="24"/>
          <w:highlight w:val="none"/>
          <w:u w:val="single"/>
        </w:rPr>
        <w:t>（标的名称）</w:t>
      </w:r>
      <w:r>
        <w:rPr>
          <w:rFonts w:hint="eastAsia" w:hAnsi="宋体" w:cs="宋体"/>
          <w:szCs w:val="24"/>
          <w:highlight w:val="none"/>
        </w:rPr>
        <w:t>，属于</w:t>
      </w:r>
      <w:r>
        <w:rPr>
          <w:rFonts w:hint="eastAsia" w:hAnsi="宋体" w:cs="宋体"/>
          <w:szCs w:val="24"/>
          <w:highlight w:val="none"/>
          <w:u w:val="single"/>
        </w:rPr>
        <w:t>（采购文件中明确的所属行业）</w:t>
      </w:r>
      <w:r>
        <w:rPr>
          <w:rFonts w:hint="eastAsia" w:hAnsi="宋体" w:cs="宋体"/>
          <w:szCs w:val="24"/>
          <w:highlight w:val="none"/>
        </w:rPr>
        <w:t>；承建（承接）企业为</w:t>
      </w:r>
      <w:r>
        <w:rPr>
          <w:rFonts w:hint="eastAsia" w:hAnsi="宋体" w:cs="宋体"/>
          <w:szCs w:val="24"/>
          <w:highlight w:val="none"/>
          <w:u w:val="single"/>
        </w:rPr>
        <w:t>（企业名称）</w:t>
      </w:r>
      <w:r>
        <w:rPr>
          <w:rFonts w:hint="eastAsia" w:hAnsi="宋体" w:cs="宋体"/>
          <w:szCs w:val="24"/>
          <w:highlight w:val="none"/>
        </w:rPr>
        <w:t>，从业人员</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cs="宋体"/>
          <w:szCs w:val="24"/>
          <w:highlight w:val="none"/>
        </w:rPr>
        <w:t>人，营业收入</w:t>
      </w:r>
      <w:r>
        <w:rPr>
          <w:rFonts w:hint="eastAsia" w:hAnsi="宋体" w:cs="宋体"/>
          <w:szCs w:val="24"/>
          <w:highlight w:val="none"/>
          <w:u w:val="single"/>
        </w:rPr>
        <w:t xml:space="preserve">为 </w:t>
      </w:r>
      <w:r>
        <w:rPr>
          <w:rFonts w:hint="eastAsia" w:hAnsi="宋体" w:cs="宋体"/>
          <w:szCs w:val="24"/>
          <w:highlight w:val="none"/>
          <w:u w:val="single"/>
        </w:rPr>
        <w:tab/>
      </w:r>
      <w:r>
        <w:rPr>
          <w:rFonts w:hint="eastAsia" w:hAnsi="宋体" w:cs="宋体"/>
          <w:szCs w:val="24"/>
          <w:highlight w:val="none"/>
        </w:rPr>
        <w:t>万元，资产总额为</w:t>
      </w:r>
      <w:r>
        <w:rPr>
          <w:rFonts w:hint="eastAsia" w:hAnsi="宋体" w:eastAsia="宋体" w:cs="宋体"/>
          <w:szCs w:val="24"/>
          <w:highlight w:val="none"/>
          <w:u w:val="single"/>
          <w:lang w:val="en-US" w:eastAsia="zh-CN"/>
        </w:rPr>
        <w:t xml:space="preserve">      </w:t>
      </w:r>
      <w:r>
        <w:rPr>
          <w:rFonts w:hint="eastAsia" w:hAnsi="宋体" w:cs="宋体"/>
          <w:szCs w:val="24"/>
          <w:highlight w:val="none"/>
        </w:rPr>
        <w:t>万元，属于</w:t>
      </w:r>
      <w:r>
        <w:rPr>
          <w:rFonts w:hint="eastAsia" w:hAnsi="宋体" w:cs="宋体"/>
          <w:szCs w:val="24"/>
          <w:highlight w:val="none"/>
          <w:u w:val="single"/>
        </w:rPr>
        <w:t>（中型企业、小型企业、微型企业）</w:t>
      </w:r>
      <w:r>
        <w:rPr>
          <w:rFonts w:hint="eastAsia" w:hAnsi="宋体" w:cs="宋体"/>
          <w:szCs w:val="24"/>
          <w:highlight w:val="none"/>
        </w:rPr>
        <w:t>；</w:t>
      </w:r>
    </w:p>
    <w:p w14:paraId="70BB9D14">
      <w:pPr>
        <w:tabs>
          <w:tab w:val="left" w:pos="1620"/>
          <w:tab w:val="left" w:pos="1800"/>
        </w:tabs>
        <w:spacing w:line="500" w:lineRule="exact"/>
        <w:ind w:firstLine="480" w:firstLineChars="200"/>
        <w:rPr>
          <w:rFonts w:hint="eastAsia" w:hAnsi="宋体" w:cs="宋体"/>
          <w:szCs w:val="24"/>
          <w:highlight w:val="none"/>
        </w:rPr>
      </w:pPr>
      <w:r>
        <w:rPr>
          <w:rFonts w:hint="eastAsia" w:hAnsi="宋体" w:cs="宋体"/>
          <w:szCs w:val="24"/>
          <w:highlight w:val="none"/>
        </w:rPr>
        <w:t>2.</w:t>
      </w:r>
      <w:r>
        <w:rPr>
          <w:rFonts w:hint="eastAsia" w:hAnsi="宋体" w:cs="宋体"/>
          <w:szCs w:val="24"/>
          <w:highlight w:val="none"/>
          <w:u w:val="single"/>
        </w:rPr>
        <w:t>（标的名称）</w:t>
      </w:r>
      <w:r>
        <w:rPr>
          <w:rFonts w:hint="eastAsia" w:hAnsi="宋体" w:cs="宋体"/>
          <w:szCs w:val="24"/>
          <w:highlight w:val="none"/>
        </w:rPr>
        <w:t>，属于</w:t>
      </w:r>
      <w:r>
        <w:rPr>
          <w:rFonts w:hint="eastAsia" w:hAnsi="宋体" w:cs="宋体"/>
          <w:szCs w:val="24"/>
          <w:highlight w:val="none"/>
          <w:u w:val="single"/>
        </w:rPr>
        <w:t>（采购文件中明确的所属行业</w:t>
      </w:r>
      <w:r>
        <w:rPr>
          <w:rFonts w:hint="eastAsia" w:hAnsi="宋体" w:cs="宋体"/>
          <w:szCs w:val="24"/>
          <w:highlight w:val="none"/>
        </w:rPr>
        <w:t>）；承建（承接）企业为</w:t>
      </w:r>
      <w:r>
        <w:rPr>
          <w:rFonts w:hint="eastAsia" w:hAnsi="宋体" w:cs="宋体"/>
          <w:szCs w:val="24"/>
          <w:highlight w:val="none"/>
          <w:u w:val="single"/>
        </w:rPr>
        <w:t>（企业名称）</w:t>
      </w:r>
      <w:r>
        <w:rPr>
          <w:rFonts w:hint="eastAsia" w:hAnsi="宋体" w:cs="宋体"/>
          <w:szCs w:val="24"/>
          <w:highlight w:val="none"/>
        </w:rPr>
        <w:t>，从业人员</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cs="宋体"/>
          <w:szCs w:val="24"/>
          <w:highlight w:val="none"/>
        </w:rPr>
        <w:t>人，营业收入为</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cs="宋体"/>
          <w:szCs w:val="24"/>
          <w:highlight w:val="none"/>
        </w:rPr>
        <w:t>万元，资产总额为</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eastAsia="宋体" w:cs="宋体"/>
          <w:szCs w:val="24"/>
          <w:highlight w:val="none"/>
          <w:u w:val="single"/>
          <w:lang w:val="en-US" w:eastAsia="zh-CN"/>
        </w:rPr>
        <w:t xml:space="preserve">   </w:t>
      </w:r>
      <w:r>
        <w:rPr>
          <w:rFonts w:hint="eastAsia" w:hAnsi="宋体" w:cs="宋体"/>
          <w:szCs w:val="24"/>
          <w:highlight w:val="none"/>
        </w:rPr>
        <w:t>万元，属于</w:t>
      </w:r>
      <w:r>
        <w:rPr>
          <w:rFonts w:hint="eastAsia" w:hAnsi="宋体" w:cs="宋体"/>
          <w:szCs w:val="24"/>
          <w:highlight w:val="none"/>
          <w:u w:val="single"/>
        </w:rPr>
        <w:t>（中型企业、小型企业、微型企业）</w:t>
      </w:r>
      <w:r>
        <w:rPr>
          <w:rFonts w:hint="eastAsia" w:hAnsi="宋体" w:cs="宋体"/>
          <w:szCs w:val="24"/>
          <w:highlight w:val="none"/>
        </w:rPr>
        <w:t>；</w:t>
      </w:r>
    </w:p>
    <w:p w14:paraId="3AF324B1">
      <w:pPr>
        <w:tabs>
          <w:tab w:val="left" w:pos="1620"/>
          <w:tab w:val="left" w:pos="1800"/>
        </w:tabs>
        <w:spacing w:line="500" w:lineRule="exact"/>
        <w:rPr>
          <w:rFonts w:hint="eastAsia" w:hAnsi="宋体" w:cs="宋体"/>
          <w:szCs w:val="24"/>
          <w:highlight w:val="none"/>
        </w:rPr>
      </w:pPr>
      <w:r>
        <w:rPr>
          <w:rFonts w:hint="eastAsia" w:hAnsi="宋体" w:cs="宋体"/>
          <w:szCs w:val="24"/>
          <w:highlight w:val="none"/>
        </w:rPr>
        <w:t>……</w:t>
      </w:r>
    </w:p>
    <w:p w14:paraId="7B24A206">
      <w:pPr>
        <w:tabs>
          <w:tab w:val="left" w:pos="1620"/>
          <w:tab w:val="left" w:pos="1800"/>
        </w:tabs>
        <w:spacing w:line="500" w:lineRule="exact"/>
        <w:ind w:firstLine="480" w:firstLineChars="200"/>
        <w:rPr>
          <w:rFonts w:hint="eastAsia" w:hAnsi="宋体" w:cs="宋体"/>
          <w:szCs w:val="24"/>
          <w:highlight w:val="none"/>
        </w:rPr>
      </w:pPr>
      <w:r>
        <w:rPr>
          <w:rFonts w:hint="eastAsia" w:hAnsi="宋体" w:cs="宋体"/>
          <w:szCs w:val="24"/>
          <w:highlight w:val="none"/>
        </w:rPr>
        <w:t>以上企业，不属于大企业的分支机构，不存在控股股东为大企业的情形，也不存在与大企业的负责人为同一人的情形。</w:t>
      </w:r>
    </w:p>
    <w:p w14:paraId="7F0AB2C3">
      <w:pPr>
        <w:tabs>
          <w:tab w:val="left" w:pos="1620"/>
          <w:tab w:val="left" w:pos="1800"/>
        </w:tabs>
        <w:spacing w:line="500" w:lineRule="exact"/>
        <w:ind w:firstLine="480" w:firstLineChars="200"/>
        <w:rPr>
          <w:rFonts w:hint="eastAsia" w:hAnsi="宋体" w:cs="宋体"/>
          <w:szCs w:val="24"/>
          <w:highlight w:val="none"/>
        </w:rPr>
      </w:pPr>
      <w:r>
        <w:rPr>
          <w:rFonts w:hint="eastAsia" w:hAnsi="宋体" w:cs="宋体"/>
          <w:szCs w:val="24"/>
          <w:highlight w:val="none"/>
        </w:rPr>
        <w:t>本企业对上述声明内容的真实性负责。如有虚假，将依法承担相应责任。</w:t>
      </w:r>
    </w:p>
    <w:p w14:paraId="5F3E1CBE">
      <w:pPr>
        <w:tabs>
          <w:tab w:val="left" w:pos="1620"/>
          <w:tab w:val="left" w:pos="1800"/>
        </w:tabs>
        <w:spacing w:line="500" w:lineRule="exact"/>
        <w:rPr>
          <w:rFonts w:hint="eastAsia" w:hAnsi="宋体" w:cs="宋体"/>
          <w:szCs w:val="24"/>
          <w:highlight w:val="none"/>
        </w:rPr>
      </w:pPr>
    </w:p>
    <w:p w14:paraId="7384F05F">
      <w:pPr>
        <w:tabs>
          <w:tab w:val="left" w:pos="1620"/>
          <w:tab w:val="left" w:pos="1800"/>
        </w:tabs>
        <w:spacing w:line="500" w:lineRule="exact"/>
        <w:rPr>
          <w:rFonts w:hint="eastAsia" w:hAnsi="宋体" w:cs="宋体"/>
          <w:szCs w:val="24"/>
          <w:highlight w:val="none"/>
        </w:rPr>
      </w:pPr>
    </w:p>
    <w:p w14:paraId="2B2A7106">
      <w:pPr>
        <w:tabs>
          <w:tab w:val="left" w:pos="1620"/>
          <w:tab w:val="left" w:pos="1800"/>
        </w:tabs>
        <w:spacing w:line="500" w:lineRule="exact"/>
        <w:ind w:firstLine="4800" w:firstLineChars="2000"/>
        <w:rPr>
          <w:rFonts w:hint="eastAsia" w:hAnsi="宋体" w:cs="宋体"/>
          <w:szCs w:val="24"/>
          <w:highlight w:val="none"/>
        </w:rPr>
      </w:pPr>
      <w:r>
        <w:rPr>
          <w:rFonts w:hint="eastAsia" w:hAnsi="宋体" w:cs="宋体"/>
          <w:szCs w:val="24"/>
          <w:highlight w:val="none"/>
        </w:rPr>
        <w:t>企业名称（盖章）：</w:t>
      </w:r>
    </w:p>
    <w:p w14:paraId="68581A66">
      <w:pPr>
        <w:tabs>
          <w:tab w:val="left" w:pos="1620"/>
          <w:tab w:val="left" w:pos="1800"/>
        </w:tabs>
        <w:spacing w:line="500" w:lineRule="exact"/>
        <w:ind w:firstLine="4800" w:firstLineChars="2000"/>
        <w:rPr>
          <w:rFonts w:hint="eastAsia" w:hAnsi="宋体" w:cs="宋体"/>
          <w:szCs w:val="24"/>
          <w:highlight w:val="none"/>
        </w:rPr>
      </w:pPr>
      <w:r>
        <w:rPr>
          <w:rFonts w:hint="eastAsia" w:hAnsi="宋体" w:cs="宋体"/>
          <w:szCs w:val="24"/>
          <w:highlight w:val="none"/>
        </w:rPr>
        <w:t>日期：</w:t>
      </w:r>
    </w:p>
    <w:p w14:paraId="4698FCDC">
      <w:pPr>
        <w:rPr>
          <w:rFonts w:hint="eastAsia" w:ascii="宋体" w:hAnsi="宋体" w:eastAsia="宋体" w:cs="宋体"/>
          <w:b/>
          <w:sz w:val="28"/>
          <w:szCs w:val="28"/>
          <w:highlight w:val="none"/>
        </w:rPr>
      </w:pPr>
      <w:r>
        <w:rPr>
          <w:rFonts w:hint="eastAsia" w:ascii="宋体" w:hAnsi="宋体" w:eastAsia="宋体" w:cs="宋体"/>
          <w:b/>
          <w:sz w:val="28"/>
          <w:szCs w:val="28"/>
          <w:highlight w:val="none"/>
        </w:rPr>
        <w:br w:type="page"/>
      </w:r>
    </w:p>
    <w:p w14:paraId="3A16FF13">
      <w:pPr>
        <w:spacing w:beforeLines="100" w:afterLines="50"/>
        <w:outlineLvl w:val="2"/>
        <w:rPr>
          <w:rFonts w:hint="eastAsia" w:ascii="宋体" w:hAnsi="宋体" w:eastAsia="宋体" w:cs="宋体"/>
          <w:b/>
          <w:sz w:val="28"/>
          <w:szCs w:val="28"/>
          <w:highlight w:val="none"/>
          <w:lang w:eastAsia="zh-CN"/>
        </w:rPr>
      </w:pPr>
      <w:bookmarkStart w:id="207" w:name="_Toc12704"/>
      <w:bookmarkStart w:id="208" w:name="_Toc10758"/>
      <w:bookmarkStart w:id="209" w:name="_Toc13530"/>
      <w:r>
        <w:rPr>
          <w:rFonts w:hint="eastAsia" w:ascii="宋体" w:hAnsi="宋体" w:eastAsia="宋体" w:cs="宋体"/>
          <w:b/>
          <w:sz w:val="28"/>
          <w:szCs w:val="28"/>
          <w:highlight w:val="none"/>
        </w:rPr>
        <w:t>附</w:t>
      </w:r>
      <w:r>
        <w:rPr>
          <w:rFonts w:hint="eastAsia" w:ascii="宋体" w:hAnsi="宋体" w:eastAsia="宋体" w:cs="宋体"/>
          <w:b/>
          <w:sz w:val="28"/>
          <w:szCs w:val="28"/>
          <w:highlight w:val="none"/>
          <w:lang w:val="en-US" w:eastAsia="zh-CN"/>
        </w:rPr>
        <w:t>件</w:t>
      </w:r>
      <w:r>
        <w:rPr>
          <w:rFonts w:hint="eastAsia" w:ascii="宋体" w:hAnsi="宋体" w:eastAsia="宋体" w:cs="宋体"/>
          <w:b/>
          <w:sz w:val="28"/>
          <w:szCs w:val="28"/>
          <w:highlight w:val="none"/>
        </w:rPr>
        <w:t>3：磋商产品属节能、环境标志产品列表</w:t>
      </w:r>
      <w:r>
        <w:rPr>
          <w:rFonts w:hint="eastAsia" w:ascii="宋体" w:hAnsi="宋体" w:eastAsia="宋体" w:cs="宋体"/>
          <w:b/>
          <w:sz w:val="28"/>
          <w:szCs w:val="28"/>
          <w:highlight w:val="none"/>
          <w:lang w:eastAsia="zh-CN"/>
        </w:rPr>
        <w:t>（</w:t>
      </w:r>
      <w:r>
        <w:rPr>
          <w:rFonts w:hint="eastAsia" w:ascii="宋体" w:hAnsi="宋体" w:eastAsia="宋体" w:cs="宋体"/>
          <w:b/>
          <w:sz w:val="28"/>
          <w:szCs w:val="28"/>
          <w:highlight w:val="none"/>
          <w:lang w:val="en-US" w:eastAsia="zh-CN"/>
        </w:rPr>
        <w:t>如有</w:t>
      </w:r>
      <w:r>
        <w:rPr>
          <w:rFonts w:hint="eastAsia" w:ascii="宋体" w:hAnsi="宋体" w:eastAsia="宋体" w:cs="宋体"/>
          <w:b/>
          <w:sz w:val="28"/>
          <w:szCs w:val="28"/>
          <w:highlight w:val="none"/>
          <w:lang w:eastAsia="zh-CN"/>
        </w:rPr>
        <w:t>）</w:t>
      </w:r>
      <w:bookmarkEnd w:id="207"/>
      <w:bookmarkEnd w:id="208"/>
      <w:bookmarkEnd w:id="209"/>
    </w:p>
    <w:p w14:paraId="483CC34D">
      <w:pPr>
        <w:spacing w:beforeLines="100" w:afterLines="50"/>
        <w:jc w:val="center"/>
        <w:outlineLvl w:val="9"/>
        <w:rPr>
          <w:rFonts w:hint="eastAsia" w:ascii="宋体" w:hAnsi="宋体" w:eastAsia="宋体" w:cs="宋体"/>
          <w:b/>
          <w:sz w:val="28"/>
          <w:szCs w:val="28"/>
          <w:highlight w:val="none"/>
        </w:rPr>
      </w:pPr>
      <w:r>
        <w:rPr>
          <w:rFonts w:hint="eastAsia" w:ascii="宋体" w:hAnsi="宋体" w:eastAsia="宋体" w:cs="宋体"/>
          <w:b/>
          <w:sz w:val="28"/>
          <w:szCs w:val="28"/>
          <w:highlight w:val="none"/>
        </w:rPr>
        <w:t>磋商产品属节能、环境标志产品列表</w:t>
      </w:r>
      <w:bookmarkEnd w:id="206"/>
    </w:p>
    <w:p w14:paraId="3B2F0225">
      <w:pPr>
        <w:spacing w:line="360" w:lineRule="auto"/>
        <w:outlineLvl w:val="9"/>
        <w:rPr>
          <w:rFonts w:hint="eastAsia" w:ascii="宋体" w:hAnsi="宋体" w:eastAsia="宋体" w:cs="宋体"/>
          <w:bCs/>
          <w:sz w:val="28"/>
          <w:szCs w:val="28"/>
          <w:highlight w:val="none"/>
        </w:rPr>
      </w:pPr>
      <w:r>
        <w:rPr>
          <w:rFonts w:hint="eastAsia" w:ascii="宋体" w:hAnsi="宋体" w:eastAsia="宋体" w:cs="宋体"/>
          <w:bCs/>
          <w:sz w:val="28"/>
          <w:szCs w:val="28"/>
          <w:highlight w:val="none"/>
        </w:rPr>
        <w:t>项目名称：</w:t>
      </w:r>
    </w:p>
    <w:p w14:paraId="0B406CB4">
      <w:pPr>
        <w:spacing w:line="360" w:lineRule="auto"/>
        <w:outlineLvl w:val="9"/>
        <w:rPr>
          <w:rFonts w:hint="eastAsia" w:ascii="宋体" w:hAnsi="宋体" w:eastAsia="宋体" w:cs="宋体"/>
          <w:bCs/>
          <w:sz w:val="28"/>
          <w:szCs w:val="28"/>
          <w:highlight w:val="none"/>
        </w:rPr>
      </w:pPr>
      <w:r>
        <w:rPr>
          <w:rFonts w:hint="eastAsia" w:ascii="宋体" w:hAnsi="宋体" w:eastAsia="宋体" w:cs="宋体"/>
          <w:bCs/>
          <w:sz w:val="28"/>
          <w:szCs w:val="28"/>
          <w:highlight w:val="none"/>
        </w:rPr>
        <w:t>项目编号：</w:t>
      </w:r>
    </w:p>
    <w:tbl>
      <w:tblPr>
        <w:tblStyle w:val="18"/>
        <w:tblW w:w="0" w:type="auto"/>
        <w:tblInd w:w="0" w:type="dxa"/>
        <w:tblLayout w:type="fixed"/>
        <w:tblCellMar>
          <w:top w:w="0" w:type="dxa"/>
          <w:left w:w="28" w:type="dxa"/>
          <w:bottom w:w="0" w:type="dxa"/>
          <w:right w:w="28" w:type="dxa"/>
        </w:tblCellMar>
      </w:tblPr>
      <w:tblGrid>
        <w:gridCol w:w="886"/>
        <w:gridCol w:w="1863"/>
        <w:gridCol w:w="2250"/>
        <w:gridCol w:w="1311"/>
        <w:gridCol w:w="1307"/>
        <w:gridCol w:w="1313"/>
      </w:tblGrid>
      <w:tr w14:paraId="519CDFF7">
        <w:tblPrEx>
          <w:tblCellMar>
            <w:top w:w="0" w:type="dxa"/>
            <w:left w:w="28" w:type="dxa"/>
            <w:bottom w:w="0" w:type="dxa"/>
            <w:right w:w="28" w:type="dxa"/>
          </w:tblCellMar>
        </w:tblPrEx>
        <w:trPr>
          <w:trHeight w:val="911" w:hRule="atLeast"/>
        </w:trPr>
        <w:tc>
          <w:tcPr>
            <w:tcW w:w="886" w:type="dxa"/>
            <w:tcBorders>
              <w:top w:val="single" w:color="auto" w:sz="6" w:space="0"/>
              <w:left w:val="single" w:color="auto" w:sz="4" w:space="0"/>
              <w:bottom w:val="single" w:color="auto" w:sz="6" w:space="0"/>
            </w:tcBorders>
            <w:noWrap w:val="0"/>
            <w:vAlign w:val="center"/>
          </w:tcPr>
          <w:p w14:paraId="32C5CBFD">
            <w:pPr>
              <w:spacing w:after="120"/>
              <w:jc w:val="center"/>
              <w:rPr>
                <w:rFonts w:hint="eastAsia" w:ascii="宋体" w:hAnsi="宋体" w:eastAsia="宋体" w:cs="宋体"/>
                <w:highlight w:val="none"/>
              </w:rPr>
            </w:pPr>
            <w:r>
              <w:rPr>
                <w:rFonts w:hint="eastAsia" w:ascii="宋体" w:hAnsi="宋体" w:eastAsia="宋体" w:cs="宋体"/>
                <w:highlight w:val="none"/>
              </w:rPr>
              <w:t>序号</w:t>
            </w:r>
          </w:p>
        </w:tc>
        <w:tc>
          <w:tcPr>
            <w:tcW w:w="1863" w:type="dxa"/>
            <w:tcBorders>
              <w:top w:val="single" w:color="auto" w:sz="6" w:space="0"/>
              <w:left w:val="single" w:color="auto" w:sz="6" w:space="0"/>
              <w:bottom w:val="single" w:color="auto" w:sz="6" w:space="0"/>
              <w:right w:val="single" w:color="auto" w:sz="6" w:space="0"/>
            </w:tcBorders>
            <w:noWrap w:val="0"/>
            <w:vAlign w:val="center"/>
          </w:tcPr>
          <w:p w14:paraId="63486BD1">
            <w:pPr>
              <w:spacing w:after="120"/>
              <w:jc w:val="center"/>
              <w:rPr>
                <w:rFonts w:hint="eastAsia" w:ascii="宋体" w:hAnsi="宋体" w:eastAsia="宋体" w:cs="宋体"/>
                <w:highlight w:val="none"/>
              </w:rPr>
            </w:pPr>
            <w:r>
              <w:rPr>
                <w:rFonts w:hint="eastAsia" w:ascii="宋体" w:hAnsi="宋体" w:eastAsia="宋体" w:cs="宋体"/>
                <w:highlight w:val="none"/>
              </w:rPr>
              <w:t>名称</w:t>
            </w:r>
          </w:p>
        </w:tc>
        <w:tc>
          <w:tcPr>
            <w:tcW w:w="2250" w:type="dxa"/>
            <w:tcBorders>
              <w:top w:val="single" w:color="auto" w:sz="6" w:space="0"/>
              <w:left w:val="single" w:color="auto" w:sz="6" w:space="0"/>
              <w:bottom w:val="single" w:color="auto" w:sz="6" w:space="0"/>
              <w:right w:val="single" w:color="auto" w:sz="6" w:space="0"/>
            </w:tcBorders>
            <w:noWrap w:val="0"/>
            <w:vAlign w:val="center"/>
          </w:tcPr>
          <w:p w14:paraId="464A9663">
            <w:pPr>
              <w:spacing w:beforeLines="50" w:after="120"/>
              <w:jc w:val="center"/>
              <w:rPr>
                <w:rFonts w:hint="eastAsia" w:ascii="宋体" w:hAnsi="宋体" w:eastAsia="宋体" w:cs="宋体"/>
                <w:highlight w:val="none"/>
              </w:rPr>
            </w:pPr>
            <w:r>
              <w:rPr>
                <w:rFonts w:hint="eastAsia" w:ascii="宋体" w:hAnsi="宋体" w:eastAsia="宋体" w:cs="宋体"/>
                <w:highlight w:val="none"/>
              </w:rPr>
              <w:t>型号和规格</w:t>
            </w:r>
          </w:p>
        </w:tc>
        <w:tc>
          <w:tcPr>
            <w:tcW w:w="1311" w:type="dxa"/>
            <w:tcBorders>
              <w:top w:val="single" w:color="auto" w:sz="6" w:space="0"/>
              <w:left w:val="single" w:color="auto" w:sz="6" w:space="0"/>
              <w:bottom w:val="single" w:color="auto" w:sz="6" w:space="0"/>
              <w:right w:val="single" w:color="auto" w:sz="6" w:space="0"/>
            </w:tcBorders>
            <w:noWrap w:val="0"/>
            <w:vAlign w:val="center"/>
          </w:tcPr>
          <w:p w14:paraId="0A4CCB98">
            <w:pPr>
              <w:spacing w:after="120"/>
              <w:jc w:val="center"/>
              <w:rPr>
                <w:rFonts w:hint="eastAsia" w:ascii="宋体" w:hAnsi="宋体" w:eastAsia="宋体" w:cs="宋体"/>
                <w:highlight w:val="none"/>
              </w:rPr>
            </w:pPr>
            <w:r>
              <w:rPr>
                <w:rFonts w:hint="eastAsia" w:ascii="宋体" w:hAnsi="宋体" w:eastAsia="宋体" w:cs="宋体"/>
                <w:highlight w:val="none"/>
              </w:rPr>
              <w:t>数量</w:t>
            </w:r>
          </w:p>
        </w:tc>
        <w:tc>
          <w:tcPr>
            <w:tcW w:w="1307" w:type="dxa"/>
            <w:tcBorders>
              <w:top w:val="single" w:color="auto" w:sz="6" w:space="0"/>
              <w:left w:val="single" w:color="auto" w:sz="6" w:space="0"/>
              <w:bottom w:val="single" w:color="auto" w:sz="6" w:space="0"/>
              <w:right w:val="single" w:color="auto" w:sz="6" w:space="0"/>
            </w:tcBorders>
            <w:noWrap w:val="0"/>
            <w:vAlign w:val="center"/>
          </w:tcPr>
          <w:p w14:paraId="7ED0CEF5">
            <w:pPr>
              <w:spacing w:after="120"/>
              <w:jc w:val="center"/>
              <w:rPr>
                <w:rFonts w:hint="eastAsia" w:ascii="宋体" w:hAnsi="宋体" w:eastAsia="宋体" w:cs="宋体"/>
                <w:highlight w:val="none"/>
              </w:rPr>
            </w:pPr>
            <w:r>
              <w:rPr>
                <w:rFonts w:hint="eastAsia" w:ascii="宋体" w:hAnsi="宋体" w:eastAsia="宋体" w:cs="宋体"/>
                <w:highlight w:val="none"/>
              </w:rPr>
              <w:t>单价</w:t>
            </w:r>
          </w:p>
          <w:p w14:paraId="5CF7FB0F">
            <w:pPr>
              <w:spacing w:after="120"/>
              <w:jc w:val="center"/>
              <w:rPr>
                <w:rFonts w:hint="eastAsia" w:ascii="宋体" w:hAnsi="宋体" w:eastAsia="宋体" w:cs="宋体"/>
                <w:bCs/>
                <w:highlight w:val="none"/>
              </w:rPr>
            </w:pPr>
            <w:r>
              <w:rPr>
                <w:rFonts w:hint="eastAsia" w:ascii="宋体" w:hAnsi="宋体" w:eastAsia="宋体" w:cs="宋体"/>
                <w:highlight w:val="none"/>
              </w:rPr>
              <w:t>（元）</w:t>
            </w:r>
          </w:p>
        </w:tc>
        <w:tc>
          <w:tcPr>
            <w:tcW w:w="1313" w:type="dxa"/>
            <w:tcBorders>
              <w:top w:val="single" w:color="auto" w:sz="6" w:space="0"/>
              <w:left w:val="single" w:color="auto" w:sz="6" w:space="0"/>
              <w:bottom w:val="single" w:color="auto" w:sz="6" w:space="0"/>
              <w:right w:val="single" w:color="auto" w:sz="6" w:space="0"/>
            </w:tcBorders>
            <w:noWrap w:val="0"/>
            <w:vAlign w:val="center"/>
          </w:tcPr>
          <w:p w14:paraId="519C48C3">
            <w:pPr>
              <w:spacing w:after="120"/>
              <w:jc w:val="center"/>
              <w:rPr>
                <w:rFonts w:hint="eastAsia" w:ascii="宋体" w:hAnsi="宋体" w:eastAsia="宋体" w:cs="宋体"/>
                <w:bCs/>
                <w:highlight w:val="none"/>
              </w:rPr>
            </w:pPr>
            <w:r>
              <w:rPr>
                <w:rFonts w:hint="eastAsia" w:ascii="宋体" w:hAnsi="宋体" w:eastAsia="宋体" w:cs="宋体"/>
                <w:bCs/>
                <w:highlight w:val="none"/>
              </w:rPr>
              <w:t>总价</w:t>
            </w:r>
          </w:p>
          <w:p w14:paraId="34A52290">
            <w:pPr>
              <w:spacing w:after="120"/>
              <w:jc w:val="center"/>
              <w:rPr>
                <w:rFonts w:hint="eastAsia" w:ascii="宋体" w:hAnsi="宋体" w:eastAsia="宋体" w:cs="宋体"/>
                <w:bCs/>
                <w:highlight w:val="none"/>
              </w:rPr>
            </w:pPr>
            <w:r>
              <w:rPr>
                <w:rFonts w:hint="eastAsia" w:ascii="宋体" w:hAnsi="宋体" w:eastAsia="宋体" w:cs="宋体"/>
                <w:bCs/>
                <w:highlight w:val="none"/>
              </w:rPr>
              <w:t>（元）</w:t>
            </w:r>
          </w:p>
        </w:tc>
      </w:tr>
      <w:tr w14:paraId="414388B0">
        <w:tblPrEx>
          <w:tblCellMar>
            <w:top w:w="0" w:type="dxa"/>
            <w:left w:w="28" w:type="dxa"/>
            <w:bottom w:w="0" w:type="dxa"/>
            <w:right w:w="28" w:type="dxa"/>
          </w:tblCellMar>
        </w:tblPrEx>
        <w:trPr>
          <w:trHeight w:val="808" w:hRule="atLeast"/>
        </w:trPr>
        <w:tc>
          <w:tcPr>
            <w:tcW w:w="886" w:type="dxa"/>
            <w:tcBorders>
              <w:top w:val="single" w:color="auto" w:sz="6" w:space="0"/>
              <w:left w:val="single" w:color="auto" w:sz="4" w:space="0"/>
              <w:bottom w:val="single" w:color="auto" w:sz="4" w:space="0"/>
            </w:tcBorders>
            <w:noWrap w:val="0"/>
            <w:vAlign w:val="center"/>
          </w:tcPr>
          <w:p w14:paraId="63A583A8">
            <w:pPr>
              <w:spacing w:beforeLines="100"/>
              <w:jc w:val="center"/>
              <w:rPr>
                <w:rFonts w:hint="eastAsia" w:ascii="宋体" w:hAnsi="宋体" w:eastAsia="宋体" w:cs="宋体"/>
                <w:highlight w:val="none"/>
              </w:rPr>
            </w:pPr>
            <w:r>
              <w:rPr>
                <w:rFonts w:hint="eastAsia" w:ascii="宋体" w:hAnsi="宋体" w:eastAsia="宋体" w:cs="宋体"/>
                <w:highlight w:val="none"/>
              </w:rPr>
              <w:t>1</w:t>
            </w:r>
          </w:p>
        </w:tc>
        <w:tc>
          <w:tcPr>
            <w:tcW w:w="1863" w:type="dxa"/>
            <w:tcBorders>
              <w:top w:val="single" w:color="auto" w:sz="6" w:space="0"/>
              <w:left w:val="single" w:color="auto" w:sz="6" w:space="0"/>
              <w:bottom w:val="single" w:color="auto" w:sz="4" w:space="0"/>
              <w:right w:val="single" w:color="auto" w:sz="6" w:space="0"/>
            </w:tcBorders>
            <w:noWrap w:val="0"/>
            <w:vAlign w:val="center"/>
          </w:tcPr>
          <w:p w14:paraId="1AF2237B">
            <w:pPr>
              <w:spacing w:beforeLines="50"/>
              <w:jc w:val="center"/>
              <w:rPr>
                <w:rFonts w:hint="eastAsia" w:ascii="宋体" w:hAnsi="宋体" w:eastAsia="宋体" w:cs="宋体"/>
                <w:highlight w:val="none"/>
              </w:rPr>
            </w:pPr>
          </w:p>
        </w:tc>
        <w:tc>
          <w:tcPr>
            <w:tcW w:w="2250" w:type="dxa"/>
            <w:tcBorders>
              <w:top w:val="single" w:color="auto" w:sz="6" w:space="0"/>
              <w:left w:val="single" w:color="auto" w:sz="6" w:space="0"/>
              <w:bottom w:val="single" w:color="auto" w:sz="4" w:space="0"/>
              <w:right w:val="single" w:color="auto" w:sz="6" w:space="0"/>
            </w:tcBorders>
            <w:noWrap w:val="0"/>
            <w:vAlign w:val="center"/>
          </w:tcPr>
          <w:p w14:paraId="6BB2F7D2">
            <w:pPr>
              <w:spacing w:beforeLines="50"/>
              <w:jc w:val="center"/>
              <w:rPr>
                <w:rFonts w:hint="eastAsia" w:ascii="宋体" w:hAnsi="宋体" w:eastAsia="宋体" w:cs="宋体"/>
                <w:highlight w:val="none"/>
              </w:rPr>
            </w:pPr>
          </w:p>
        </w:tc>
        <w:tc>
          <w:tcPr>
            <w:tcW w:w="1311" w:type="dxa"/>
            <w:tcBorders>
              <w:top w:val="single" w:color="auto" w:sz="6" w:space="0"/>
              <w:left w:val="single" w:color="auto" w:sz="6" w:space="0"/>
              <w:bottom w:val="single" w:color="auto" w:sz="4" w:space="0"/>
              <w:right w:val="single" w:color="auto" w:sz="6" w:space="0"/>
            </w:tcBorders>
            <w:noWrap w:val="0"/>
            <w:vAlign w:val="center"/>
          </w:tcPr>
          <w:p w14:paraId="27EB4BA8">
            <w:pPr>
              <w:spacing w:beforeLines="50"/>
              <w:jc w:val="center"/>
              <w:rPr>
                <w:rFonts w:hint="eastAsia" w:ascii="宋体" w:hAnsi="宋体" w:eastAsia="宋体" w:cs="宋体"/>
                <w:highlight w:val="none"/>
              </w:rPr>
            </w:pPr>
          </w:p>
        </w:tc>
        <w:tc>
          <w:tcPr>
            <w:tcW w:w="1307" w:type="dxa"/>
            <w:tcBorders>
              <w:top w:val="single" w:color="auto" w:sz="6" w:space="0"/>
              <w:left w:val="single" w:color="auto" w:sz="6" w:space="0"/>
              <w:bottom w:val="single" w:color="auto" w:sz="4" w:space="0"/>
              <w:right w:val="single" w:color="auto" w:sz="6" w:space="0"/>
            </w:tcBorders>
            <w:noWrap w:val="0"/>
            <w:vAlign w:val="center"/>
          </w:tcPr>
          <w:p w14:paraId="15D2D383">
            <w:pPr>
              <w:spacing w:beforeLines="50"/>
              <w:jc w:val="center"/>
              <w:rPr>
                <w:rFonts w:hint="eastAsia" w:ascii="宋体" w:hAnsi="宋体" w:eastAsia="宋体" w:cs="宋体"/>
                <w:highlight w:val="none"/>
              </w:rPr>
            </w:pPr>
          </w:p>
        </w:tc>
        <w:tc>
          <w:tcPr>
            <w:tcW w:w="1313" w:type="dxa"/>
            <w:tcBorders>
              <w:top w:val="single" w:color="auto" w:sz="6" w:space="0"/>
              <w:left w:val="single" w:color="auto" w:sz="6" w:space="0"/>
              <w:bottom w:val="single" w:color="auto" w:sz="4" w:space="0"/>
              <w:right w:val="single" w:color="auto" w:sz="6" w:space="0"/>
            </w:tcBorders>
            <w:noWrap w:val="0"/>
            <w:vAlign w:val="center"/>
          </w:tcPr>
          <w:p w14:paraId="1D4DBBA7">
            <w:pPr>
              <w:spacing w:beforeLines="50"/>
              <w:jc w:val="center"/>
              <w:rPr>
                <w:rFonts w:hint="eastAsia" w:ascii="宋体" w:hAnsi="宋体" w:eastAsia="宋体" w:cs="宋体"/>
                <w:highlight w:val="none"/>
              </w:rPr>
            </w:pPr>
          </w:p>
        </w:tc>
      </w:tr>
      <w:tr w14:paraId="0E3CBF16">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noWrap w:val="0"/>
            <w:vAlign w:val="center"/>
          </w:tcPr>
          <w:p w14:paraId="421F4BB1">
            <w:pPr>
              <w:spacing w:beforeLines="100"/>
              <w:jc w:val="center"/>
              <w:rPr>
                <w:rFonts w:hint="eastAsia" w:ascii="宋体" w:hAnsi="宋体" w:eastAsia="宋体" w:cs="宋体"/>
                <w:highlight w:val="none"/>
              </w:rPr>
            </w:pPr>
            <w:r>
              <w:rPr>
                <w:rFonts w:hint="eastAsia" w:ascii="宋体" w:hAnsi="宋体" w:eastAsia="宋体" w:cs="宋体"/>
                <w:highlight w:val="none"/>
              </w:rPr>
              <w:t>2</w:t>
            </w:r>
          </w:p>
        </w:tc>
        <w:tc>
          <w:tcPr>
            <w:tcW w:w="1863" w:type="dxa"/>
            <w:tcBorders>
              <w:top w:val="single" w:color="auto" w:sz="4" w:space="0"/>
              <w:left w:val="single" w:color="auto" w:sz="6" w:space="0"/>
              <w:bottom w:val="single" w:color="auto" w:sz="6" w:space="0"/>
              <w:right w:val="single" w:color="auto" w:sz="6" w:space="0"/>
            </w:tcBorders>
            <w:noWrap w:val="0"/>
            <w:vAlign w:val="center"/>
          </w:tcPr>
          <w:p w14:paraId="3A3F5F03">
            <w:pPr>
              <w:spacing w:beforeLines="100"/>
              <w:jc w:val="center"/>
              <w:rPr>
                <w:rFonts w:hint="eastAsia" w:ascii="宋体" w:hAnsi="宋体" w:eastAsia="宋体" w:cs="宋体"/>
                <w:highlight w:val="none"/>
              </w:rPr>
            </w:pPr>
          </w:p>
        </w:tc>
        <w:tc>
          <w:tcPr>
            <w:tcW w:w="2250" w:type="dxa"/>
            <w:tcBorders>
              <w:top w:val="single" w:color="auto" w:sz="4" w:space="0"/>
              <w:left w:val="single" w:color="auto" w:sz="6" w:space="0"/>
              <w:bottom w:val="single" w:color="auto" w:sz="6" w:space="0"/>
              <w:right w:val="single" w:color="auto" w:sz="6" w:space="0"/>
            </w:tcBorders>
            <w:noWrap w:val="0"/>
            <w:vAlign w:val="center"/>
          </w:tcPr>
          <w:p w14:paraId="1E95F69A">
            <w:pPr>
              <w:spacing w:beforeLines="50"/>
              <w:jc w:val="center"/>
              <w:rPr>
                <w:rFonts w:hint="eastAsia" w:ascii="宋体" w:hAnsi="宋体" w:eastAsia="宋体" w:cs="宋体"/>
                <w:highlight w:val="none"/>
              </w:rPr>
            </w:pPr>
          </w:p>
        </w:tc>
        <w:tc>
          <w:tcPr>
            <w:tcW w:w="1311" w:type="dxa"/>
            <w:tcBorders>
              <w:top w:val="single" w:color="auto" w:sz="4" w:space="0"/>
              <w:left w:val="single" w:color="auto" w:sz="6" w:space="0"/>
              <w:bottom w:val="single" w:color="auto" w:sz="6" w:space="0"/>
              <w:right w:val="single" w:color="auto" w:sz="6" w:space="0"/>
            </w:tcBorders>
            <w:noWrap w:val="0"/>
            <w:vAlign w:val="center"/>
          </w:tcPr>
          <w:p w14:paraId="57EE14A0">
            <w:pPr>
              <w:spacing w:beforeLines="50"/>
              <w:jc w:val="center"/>
              <w:rPr>
                <w:rFonts w:hint="eastAsia" w:ascii="宋体" w:hAnsi="宋体" w:eastAsia="宋体" w:cs="宋体"/>
                <w:highlight w:val="none"/>
              </w:rPr>
            </w:pPr>
          </w:p>
        </w:tc>
        <w:tc>
          <w:tcPr>
            <w:tcW w:w="1307" w:type="dxa"/>
            <w:tcBorders>
              <w:top w:val="single" w:color="auto" w:sz="4" w:space="0"/>
              <w:left w:val="single" w:color="auto" w:sz="6" w:space="0"/>
              <w:bottom w:val="single" w:color="auto" w:sz="6" w:space="0"/>
              <w:right w:val="single" w:color="auto" w:sz="6" w:space="0"/>
            </w:tcBorders>
            <w:noWrap w:val="0"/>
            <w:vAlign w:val="center"/>
          </w:tcPr>
          <w:p w14:paraId="00037FE9">
            <w:pPr>
              <w:spacing w:beforeLines="50"/>
              <w:jc w:val="center"/>
              <w:rPr>
                <w:rFonts w:hint="eastAsia" w:ascii="宋体" w:hAnsi="宋体" w:eastAsia="宋体" w:cs="宋体"/>
                <w:highlight w:val="none"/>
              </w:rPr>
            </w:pPr>
          </w:p>
        </w:tc>
        <w:tc>
          <w:tcPr>
            <w:tcW w:w="1313" w:type="dxa"/>
            <w:tcBorders>
              <w:top w:val="single" w:color="auto" w:sz="4" w:space="0"/>
              <w:left w:val="single" w:color="auto" w:sz="6" w:space="0"/>
              <w:bottom w:val="single" w:color="auto" w:sz="6" w:space="0"/>
              <w:right w:val="single" w:color="auto" w:sz="6" w:space="0"/>
            </w:tcBorders>
            <w:noWrap w:val="0"/>
            <w:vAlign w:val="center"/>
          </w:tcPr>
          <w:p w14:paraId="60069019">
            <w:pPr>
              <w:spacing w:beforeLines="50"/>
              <w:jc w:val="center"/>
              <w:rPr>
                <w:rFonts w:hint="eastAsia" w:ascii="宋体" w:hAnsi="宋体" w:eastAsia="宋体" w:cs="宋体"/>
                <w:highlight w:val="none"/>
              </w:rPr>
            </w:pPr>
          </w:p>
        </w:tc>
      </w:tr>
      <w:tr w14:paraId="1E18115A">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noWrap w:val="0"/>
            <w:vAlign w:val="center"/>
          </w:tcPr>
          <w:p w14:paraId="6773B7B1">
            <w:pPr>
              <w:spacing w:beforeLines="100"/>
              <w:jc w:val="center"/>
              <w:rPr>
                <w:rFonts w:hint="eastAsia" w:ascii="宋体" w:hAnsi="宋体" w:eastAsia="宋体" w:cs="宋体"/>
                <w:highlight w:val="none"/>
              </w:rPr>
            </w:pPr>
            <w:r>
              <w:rPr>
                <w:rFonts w:hint="eastAsia" w:ascii="宋体" w:hAnsi="宋体" w:eastAsia="宋体" w:cs="宋体"/>
                <w:highlight w:val="none"/>
              </w:rPr>
              <w:t>3</w:t>
            </w:r>
          </w:p>
        </w:tc>
        <w:tc>
          <w:tcPr>
            <w:tcW w:w="1863" w:type="dxa"/>
            <w:tcBorders>
              <w:top w:val="single" w:color="auto" w:sz="4" w:space="0"/>
              <w:left w:val="single" w:color="auto" w:sz="6" w:space="0"/>
              <w:bottom w:val="single" w:color="auto" w:sz="6" w:space="0"/>
              <w:right w:val="single" w:color="auto" w:sz="6" w:space="0"/>
            </w:tcBorders>
            <w:noWrap w:val="0"/>
            <w:vAlign w:val="center"/>
          </w:tcPr>
          <w:p w14:paraId="73E15E5B">
            <w:pPr>
              <w:spacing w:beforeLines="100"/>
              <w:jc w:val="center"/>
              <w:rPr>
                <w:rFonts w:hint="eastAsia" w:ascii="宋体" w:hAnsi="宋体" w:eastAsia="宋体" w:cs="宋体"/>
                <w:highlight w:val="none"/>
              </w:rPr>
            </w:pPr>
          </w:p>
        </w:tc>
        <w:tc>
          <w:tcPr>
            <w:tcW w:w="2250" w:type="dxa"/>
            <w:tcBorders>
              <w:top w:val="single" w:color="auto" w:sz="4" w:space="0"/>
              <w:left w:val="single" w:color="auto" w:sz="6" w:space="0"/>
              <w:bottom w:val="single" w:color="auto" w:sz="6" w:space="0"/>
              <w:right w:val="single" w:color="auto" w:sz="6" w:space="0"/>
            </w:tcBorders>
            <w:noWrap w:val="0"/>
            <w:vAlign w:val="center"/>
          </w:tcPr>
          <w:p w14:paraId="4020363D">
            <w:pPr>
              <w:spacing w:beforeLines="50"/>
              <w:jc w:val="center"/>
              <w:rPr>
                <w:rFonts w:hint="eastAsia" w:ascii="宋体" w:hAnsi="宋体" w:eastAsia="宋体" w:cs="宋体"/>
                <w:highlight w:val="none"/>
              </w:rPr>
            </w:pPr>
          </w:p>
        </w:tc>
        <w:tc>
          <w:tcPr>
            <w:tcW w:w="1311" w:type="dxa"/>
            <w:tcBorders>
              <w:top w:val="single" w:color="auto" w:sz="4" w:space="0"/>
              <w:left w:val="single" w:color="auto" w:sz="6" w:space="0"/>
              <w:bottom w:val="single" w:color="auto" w:sz="6" w:space="0"/>
              <w:right w:val="single" w:color="auto" w:sz="6" w:space="0"/>
            </w:tcBorders>
            <w:noWrap w:val="0"/>
            <w:vAlign w:val="center"/>
          </w:tcPr>
          <w:p w14:paraId="103C8392">
            <w:pPr>
              <w:spacing w:beforeLines="50"/>
              <w:jc w:val="center"/>
              <w:rPr>
                <w:rFonts w:hint="eastAsia" w:ascii="宋体" w:hAnsi="宋体" w:eastAsia="宋体" w:cs="宋体"/>
                <w:highlight w:val="none"/>
              </w:rPr>
            </w:pPr>
          </w:p>
        </w:tc>
        <w:tc>
          <w:tcPr>
            <w:tcW w:w="1307" w:type="dxa"/>
            <w:tcBorders>
              <w:top w:val="single" w:color="auto" w:sz="4" w:space="0"/>
              <w:left w:val="single" w:color="auto" w:sz="6" w:space="0"/>
              <w:bottom w:val="single" w:color="auto" w:sz="6" w:space="0"/>
              <w:right w:val="single" w:color="auto" w:sz="6" w:space="0"/>
            </w:tcBorders>
            <w:noWrap w:val="0"/>
            <w:vAlign w:val="center"/>
          </w:tcPr>
          <w:p w14:paraId="36A37BF3">
            <w:pPr>
              <w:spacing w:beforeLines="50"/>
              <w:jc w:val="center"/>
              <w:rPr>
                <w:rFonts w:hint="eastAsia" w:ascii="宋体" w:hAnsi="宋体" w:eastAsia="宋体" w:cs="宋体"/>
                <w:highlight w:val="none"/>
              </w:rPr>
            </w:pPr>
          </w:p>
        </w:tc>
        <w:tc>
          <w:tcPr>
            <w:tcW w:w="1313" w:type="dxa"/>
            <w:tcBorders>
              <w:top w:val="single" w:color="auto" w:sz="4" w:space="0"/>
              <w:left w:val="single" w:color="auto" w:sz="6" w:space="0"/>
              <w:bottom w:val="single" w:color="auto" w:sz="6" w:space="0"/>
              <w:right w:val="single" w:color="auto" w:sz="6" w:space="0"/>
            </w:tcBorders>
            <w:noWrap w:val="0"/>
            <w:vAlign w:val="center"/>
          </w:tcPr>
          <w:p w14:paraId="263D5B9F">
            <w:pPr>
              <w:spacing w:beforeLines="50"/>
              <w:jc w:val="center"/>
              <w:rPr>
                <w:rFonts w:hint="eastAsia" w:ascii="宋体" w:hAnsi="宋体" w:eastAsia="宋体" w:cs="宋体"/>
                <w:highlight w:val="none"/>
              </w:rPr>
            </w:pPr>
          </w:p>
        </w:tc>
      </w:tr>
      <w:tr w14:paraId="39E6C879">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noWrap w:val="0"/>
            <w:vAlign w:val="center"/>
          </w:tcPr>
          <w:p w14:paraId="0A34BF0B">
            <w:pPr>
              <w:spacing w:beforeLines="100"/>
              <w:jc w:val="center"/>
              <w:rPr>
                <w:rFonts w:hint="eastAsia" w:ascii="宋体" w:hAnsi="宋体" w:eastAsia="宋体" w:cs="宋体"/>
                <w:highlight w:val="none"/>
              </w:rPr>
            </w:pPr>
            <w:r>
              <w:rPr>
                <w:rFonts w:hint="eastAsia" w:ascii="宋体" w:hAnsi="宋体" w:eastAsia="宋体" w:cs="宋体"/>
                <w:szCs w:val="24"/>
                <w:highlight w:val="none"/>
              </w:rPr>
              <w:t>……</w:t>
            </w:r>
          </w:p>
        </w:tc>
        <w:tc>
          <w:tcPr>
            <w:tcW w:w="1863" w:type="dxa"/>
            <w:tcBorders>
              <w:top w:val="single" w:color="auto" w:sz="4" w:space="0"/>
              <w:left w:val="single" w:color="auto" w:sz="6" w:space="0"/>
              <w:bottom w:val="single" w:color="auto" w:sz="6" w:space="0"/>
              <w:right w:val="single" w:color="auto" w:sz="6" w:space="0"/>
            </w:tcBorders>
            <w:noWrap w:val="0"/>
            <w:vAlign w:val="center"/>
          </w:tcPr>
          <w:p w14:paraId="1AB4F075">
            <w:pPr>
              <w:spacing w:beforeLines="50"/>
              <w:jc w:val="center"/>
              <w:rPr>
                <w:rFonts w:hint="eastAsia" w:ascii="宋体" w:hAnsi="宋体" w:eastAsia="宋体" w:cs="宋体"/>
                <w:highlight w:val="none"/>
              </w:rPr>
            </w:pPr>
          </w:p>
        </w:tc>
        <w:tc>
          <w:tcPr>
            <w:tcW w:w="2250" w:type="dxa"/>
            <w:tcBorders>
              <w:top w:val="single" w:color="auto" w:sz="4" w:space="0"/>
              <w:left w:val="single" w:color="auto" w:sz="6" w:space="0"/>
              <w:bottom w:val="single" w:color="auto" w:sz="6" w:space="0"/>
              <w:right w:val="single" w:color="auto" w:sz="6" w:space="0"/>
            </w:tcBorders>
            <w:noWrap w:val="0"/>
            <w:vAlign w:val="center"/>
          </w:tcPr>
          <w:p w14:paraId="0DD61583">
            <w:pPr>
              <w:spacing w:beforeLines="50"/>
              <w:jc w:val="center"/>
              <w:rPr>
                <w:rFonts w:hint="eastAsia" w:ascii="宋体" w:hAnsi="宋体" w:eastAsia="宋体" w:cs="宋体"/>
                <w:highlight w:val="none"/>
              </w:rPr>
            </w:pPr>
          </w:p>
        </w:tc>
        <w:tc>
          <w:tcPr>
            <w:tcW w:w="1311" w:type="dxa"/>
            <w:tcBorders>
              <w:top w:val="single" w:color="auto" w:sz="4" w:space="0"/>
              <w:left w:val="single" w:color="auto" w:sz="6" w:space="0"/>
              <w:bottom w:val="single" w:color="auto" w:sz="6" w:space="0"/>
              <w:right w:val="single" w:color="auto" w:sz="6" w:space="0"/>
            </w:tcBorders>
            <w:noWrap w:val="0"/>
            <w:vAlign w:val="center"/>
          </w:tcPr>
          <w:p w14:paraId="67F4BCEB">
            <w:pPr>
              <w:spacing w:beforeLines="50"/>
              <w:jc w:val="center"/>
              <w:rPr>
                <w:rFonts w:hint="eastAsia" w:ascii="宋体" w:hAnsi="宋体" w:eastAsia="宋体" w:cs="宋体"/>
                <w:highlight w:val="none"/>
              </w:rPr>
            </w:pPr>
          </w:p>
        </w:tc>
        <w:tc>
          <w:tcPr>
            <w:tcW w:w="1307" w:type="dxa"/>
            <w:tcBorders>
              <w:top w:val="single" w:color="auto" w:sz="4" w:space="0"/>
              <w:left w:val="single" w:color="auto" w:sz="6" w:space="0"/>
              <w:bottom w:val="single" w:color="auto" w:sz="6" w:space="0"/>
              <w:right w:val="single" w:color="auto" w:sz="6" w:space="0"/>
            </w:tcBorders>
            <w:noWrap w:val="0"/>
            <w:vAlign w:val="center"/>
          </w:tcPr>
          <w:p w14:paraId="6CAEA9E6">
            <w:pPr>
              <w:spacing w:beforeLines="50"/>
              <w:jc w:val="center"/>
              <w:rPr>
                <w:rFonts w:hint="eastAsia" w:ascii="宋体" w:hAnsi="宋体" w:eastAsia="宋体" w:cs="宋体"/>
                <w:highlight w:val="none"/>
              </w:rPr>
            </w:pPr>
          </w:p>
        </w:tc>
        <w:tc>
          <w:tcPr>
            <w:tcW w:w="1313" w:type="dxa"/>
            <w:tcBorders>
              <w:top w:val="single" w:color="auto" w:sz="4" w:space="0"/>
              <w:left w:val="single" w:color="auto" w:sz="6" w:space="0"/>
              <w:bottom w:val="single" w:color="auto" w:sz="6" w:space="0"/>
              <w:right w:val="single" w:color="auto" w:sz="6" w:space="0"/>
            </w:tcBorders>
            <w:noWrap w:val="0"/>
            <w:vAlign w:val="center"/>
          </w:tcPr>
          <w:p w14:paraId="1208C615">
            <w:pPr>
              <w:spacing w:beforeLines="50"/>
              <w:jc w:val="center"/>
              <w:rPr>
                <w:rFonts w:hint="eastAsia" w:ascii="宋体" w:hAnsi="宋体" w:eastAsia="宋体" w:cs="宋体"/>
                <w:highlight w:val="none"/>
              </w:rPr>
            </w:pPr>
          </w:p>
        </w:tc>
      </w:tr>
      <w:tr w14:paraId="1232A140">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noWrap w:val="0"/>
            <w:vAlign w:val="center"/>
          </w:tcPr>
          <w:p w14:paraId="21A3AD4F">
            <w:pPr>
              <w:spacing w:beforeLines="100"/>
              <w:jc w:val="center"/>
              <w:rPr>
                <w:rFonts w:hint="eastAsia" w:ascii="宋体" w:hAnsi="宋体" w:eastAsia="宋体" w:cs="宋体"/>
                <w:b/>
                <w:highlight w:val="none"/>
              </w:rPr>
            </w:pPr>
            <w:r>
              <w:rPr>
                <w:rFonts w:hint="eastAsia" w:ascii="宋体" w:hAnsi="宋体" w:eastAsia="宋体" w:cs="宋体"/>
                <w:szCs w:val="24"/>
                <w:highlight w:val="none"/>
              </w:rPr>
              <w:t>……</w:t>
            </w:r>
          </w:p>
        </w:tc>
        <w:tc>
          <w:tcPr>
            <w:tcW w:w="1863" w:type="dxa"/>
            <w:tcBorders>
              <w:top w:val="single" w:color="auto" w:sz="4" w:space="0"/>
              <w:left w:val="single" w:color="auto" w:sz="6" w:space="0"/>
              <w:bottom w:val="single" w:color="auto" w:sz="6" w:space="0"/>
              <w:right w:val="single" w:color="auto" w:sz="6" w:space="0"/>
            </w:tcBorders>
            <w:noWrap w:val="0"/>
            <w:vAlign w:val="center"/>
          </w:tcPr>
          <w:p w14:paraId="13784FB9">
            <w:pPr>
              <w:spacing w:beforeLines="50"/>
              <w:jc w:val="center"/>
              <w:rPr>
                <w:rFonts w:hint="eastAsia" w:ascii="宋体" w:hAnsi="宋体" w:eastAsia="宋体" w:cs="宋体"/>
                <w:highlight w:val="none"/>
              </w:rPr>
            </w:pPr>
          </w:p>
        </w:tc>
        <w:tc>
          <w:tcPr>
            <w:tcW w:w="2250" w:type="dxa"/>
            <w:tcBorders>
              <w:top w:val="single" w:color="auto" w:sz="4" w:space="0"/>
              <w:left w:val="single" w:color="auto" w:sz="6" w:space="0"/>
              <w:bottom w:val="single" w:color="auto" w:sz="6" w:space="0"/>
              <w:right w:val="single" w:color="auto" w:sz="6" w:space="0"/>
            </w:tcBorders>
            <w:noWrap w:val="0"/>
            <w:vAlign w:val="center"/>
          </w:tcPr>
          <w:p w14:paraId="4B543651">
            <w:pPr>
              <w:spacing w:beforeLines="50"/>
              <w:jc w:val="center"/>
              <w:rPr>
                <w:rFonts w:hint="eastAsia" w:ascii="宋体" w:hAnsi="宋体" w:eastAsia="宋体" w:cs="宋体"/>
                <w:highlight w:val="none"/>
              </w:rPr>
            </w:pPr>
          </w:p>
        </w:tc>
        <w:tc>
          <w:tcPr>
            <w:tcW w:w="1311" w:type="dxa"/>
            <w:tcBorders>
              <w:top w:val="single" w:color="auto" w:sz="4" w:space="0"/>
              <w:left w:val="single" w:color="auto" w:sz="6" w:space="0"/>
              <w:bottom w:val="single" w:color="auto" w:sz="6" w:space="0"/>
              <w:right w:val="single" w:color="auto" w:sz="6" w:space="0"/>
            </w:tcBorders>
            <w:noWrap w:val="0"/>
            <w:vAlign w:val="center"/>
          </w:tcPr>
          <w:p w14:paraId="53880332">
            <w:pPr>
              <w:spacing w:beforeLines="50"/>
              <w:jc w:val="center"/>
              <w:rPr>
                <w:rFonts w:hint="eastAsia" w:ascii="宋体" w:hAnsi="宋体" w:eastAsia="宋体" w:cs="宋体"/>
                <w:highlight w:val="none"/>
              </w:rPr>
            </w:pPr>
          </w:p>
        </w:tc>
        <w:tc>
          <w:tcPr>
            <w:tcW w:w="1307" w:type="dxa"/>
            <w:tcBorders>
              <w:top w:val="single" w:color="auto" w:sz="4" w:space="0"/>
              <w:left w:val="single" w:color="auto" w:sz="6" w:space="0"/>
              <w:bottom w:val="single" w:color="auto" w:sz="6" w:space="0"/>
              <w:right w:val="single" w:color="auto" w:sz="6" w:space="0"/>
            </w:tcBorders>
            <w:noWrap w:val="0"/>
            <w:vAlign w:val="center"/>
          </w:tcPr>
          <w:p w14:paraId="744BD437">
            <w:pPr>
              <w:spacing w:beforeLines="50"/>
              <w:jc w:val="center"/>
              <w:rPr>
                <w:rFonts w:hint="eastAsia" w:ascii="宋体" w:hAnsi="宋体" w:eastAsia="宋体" w:cs="宋体"/>
                <w:highlight w:val="none"/>
              </w:rPr>
            </w:pPr>
          </w:p>
        </w:tc>
        <w:tc>
          <w:tcPr>
            <w:tcW w:w="1313" w:type="dxa"/>
            <w:tcBorders>
              <w:top w:val="single" w:color="auto" w:sz="4" w:space="0"/>
              <w:left w:val="single" w:color="auto" w:sz="6" w:space="0"/>
              <w:bottom w:val="single" w:color="auto" w:sz="6" w:space="0"/>
              <w:right w:val="single" w:color="auto" w:sz="6" w:space="0"/>
            </w:tcBorders>
            <w:noWrap w:val="0"/>
            <w:vAlign w:val="center"/>
          </w:tcPr>
          <w:p w14:paraId="2CD75349">
            <w:pPr>
              <w:spacing w:beforeLines="50"/>
              <w:jc w:val="center"/>
              <w:rPr>
                <w:rFonts w:hint="eastAsia" w:ascii="宋体" w:hAnsi="宋体" w:eastAsia="宋体" w:cs="宋体"/>
                <w:highlight w:val="none"/>
              </w:rPr>
            </w:pPr>
          </w:p>
        </w:tc>
      </w:tr>
      <w:tr w14:paraId="371A2968">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noWrap w:val="0"/>
            <w:vAlign w:val="center"/>
          </w:tcPr>
          <w:p w14:paraId="790C9A2F">
            <w:pPr>
              <w:jc w:val="center"/>
              <w:rPr>
                <w:rFonts w:hint="eastAsia" w:ascii="宋体" w:hAnsi="宋体" w:eastAsia="宋体" w:cs="宋体"/>
                <w:highlight w:val="none"/>
              </w:rPr>
            </w:pPr>
            <w:r>
              <w:rPr>
                <w:rFonts w:hint="eastAsia" w:ascii="宋体" w:hAnsi="宋体" w:eastAsia="宋体" w:cs="宋体"/>
                <w:highlight w:val="none"/>
              </w:rPr>
              <w:t>合计：</w:t>
            </w:r>
          </w:p>
        </w:tc>
        <w:tc>
          <w:tcPr>
            <w:tcW w:w="8044" w:type="dxa"/>
            <w:gridSpan w:val="5"/>
            <w:tcBorders>
              <w:top w:val="single" w:color="auto" w:sz="4" w:space="0"/>
              <w:left w:val="single" w:color="auto" w:sz="6" w:space="0"/>
              <w:bottom w:val="single" w:color="auto" w:sz="6" w:space="0"/>
              <w:right w:val="single" w:color="auto" w:sz="6" w:space="0"/>
            </w:tcBorders>
            <w:noWrap w:val="0"/>
            <w:vAlign w:val="center"/>
          </w:tcPr>
          <w:p w14:paraId="673C3CF3">
            <w:pPr>
              <w:spacing w:beforeLines="50"/>
              <w:jc w:val="left"/>
              <w:rPr>
                <w:rFonts w:hint="eastAsia" w:ascii="宋体" w:hAnsi="宋体" w:eastAsia="宋体" w:cs="宋体"/>
                <w:highlight w:val="none"/>
              </w:rPr>
            </w:pPr>
            <w:r>
              <w:rPr>
                <w:rFonts w:hint="eastAsia" w:ascii="宋体" w:hAnsi="宋体" w:eastAsia="宋体" w:cs="宋体"/>
                <w:highlight w:val="none"/>
              </w:rPr>
              <w:t>大写：                                小写：</w:t>
            </w:r>
          </w:p>
        </w:tc>
      </w:tr>
      <w:tr w14:paraId="7E7D5098">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noWrap w:val="0"/>
            <w:vAlign w:val="center"/>
          </w:tcPr>
          <w:p w14:paraId="0FC0440F">
            <w:pPr>
              <w:jc w:val="center"/>
              <w:rPr>
                <w:rFonts w:hint="eastAsia" w:ascii="宋体" w:hAnsi="宋体" w:eastAsia="宋体" w:cs="宋体"/>
                <w:highlight w:val="none"/>
              </w:rPr>
            </w:pPr>
            <w:r>
              <w:rPr>
                <w:rFonts w:hint="eastAsia" w:ascii="宋体" w:hAnsi="宋体" w:eastAsia="宋体" w:cs="宋体"/>
                <w:highlight w:val="none"/>
              </w:rPr>
              <w:t>备注</w:t>
            </w:r>
          </w:p>
        </w:tc>
        <w:tc>
          <w:tcPr>
            <w:tcW w:w="8044" w:type="dxa"/>
            <w:gridSpan w:val="5"/>
            <w:tcBorders>
              <w:top w:val="single" w:color="auto" w:sz="4" w:space="0"/>
              <w:left w:val="single" w:color="auto" w:sz="6" w:space="0"/>
              <w:bottom w:val="single" w:color="auto" w:sz="6" w:space="0"/>
              <w:right w:val="single" w:color="auto" w:sz="6" w:space="0"/>
            </w:tcBorders>
            <w:noWrap w:val="0"/>
            <w:vAlign w:val="center"/>
          </w:tcPr>
          <w:p w14:paraId="589F9926">
            <w:pPr>
              <w:spacing w:beforeLines="50"/>
              <w:jc w:val="center"/>
              <w:rPr>
                <w:rFonts w:hint="eastAsia" w:ascii="宋体" w:hAnsi="宋体" w:eastAsia="宋体" w:cs="宋体"/>
                <w:highlight w:val="none"/>
              </w:rPr>
            </w:pPr>
            <w:r>
              <w:rPr>
                <w:rFonts w:hint="eastAsia" w:ascii="宋体" w:hAnsi="宋体" w:eastAsia="宋体" w:cs="宋体"/>
                <w:spacing w:val="-6"/>
                <w:highlight w:val="none"/>
              </w:rPr>
              <w:t>保留小数点后两位。</w:t>
            </w:r>
          </w:p>
        </w:tc>
      </w:tr>
    </w:tbl>
    <w:p w14:paraId="129F628F">
      <w:pPr>
        <w:adjustRightInd w:val="0"/>
        <w:snapToGrid w:val="0"/>
        <w:spacing w:line="360" w:lineRule="auto"/>
        <w:rPr>
          <w:rFonts w:hint="eastAsia" w:ascii="宋体" w:hAnsi="宋体" w:eastAsia="宋体" w:cs="宋体"/>
          <w:szCs w:val="21"/>
          <w:highlight w:val="none"/>
        </w:rPr>
      </w:pPr>
    </w:p>
    <w:p w14:paraId="058E180A">
      <w:pPr>
        <w:adjustRightInd w:val="0"/>
        <w:snapToGrid w:val="0"/>
        <w:spacing w:line="360" w:lineRule="auto"/>
        <w:rPr>
          <w:rFonts w:hint="eastAsia" w:ascii="宋体" w:hAnsi="宋体" w:eastAsia="宋体" w:cs="宋体"/>
          <w:bCs/>
          <w:szCs w:val="21"/>
          <w:highlight w:val="none"/>
        </w:rPr>
      </w:pPr>
      <w:r>
        <w:rPr>
          <w:rFonts w:hint="eastAsia" w:ascii="宋体" w:hAnsi="宋体" w:eastAsia="宋体" w:cs="宋体"/>
          <w:szCs w:val="21"/>
          <w:highlight w:val="none"/>
        </w:rPr>
        <w:t>说明：</w:t>
      </w:r>
      <w:r>
        <w:rPr>
          <w:rFonts w:hint="eastAsia" w:ascii="宋体" w:hAnsi="宋体" w:eastAsia="宋体" w:cs="宋体"/>
          <w:bCs/>
          <w:szCs w:val="21"/>
          <w:highlight w:val="none"/>
        </w:rPr>
        <w:t>1、</w:t>
      </w:r>
      <w:r>
        <w:rPr>
          <w:rFonts w:hint="eastAsia" w:ascii="宋体" w:hAnsi="宋体" w:eastAsia="宋体" w:cs="宋体"/>
          <w:szCs w:val="21"/>
          <w:highlight w:val="none"/>
        </w:rPr>
        <w:t>供应商提供的属于节能、环境标志产品品目清单中优先采购的产品，须按磋商文件要求提供相关证明材料。</w:t>
      </w:r>
    </w:p>
    <w:p w14:paraId="456D373A">
      <w:pPr>
        <w:pStyle w:val="28"/>
        <w:spacing w:line="400" w:lineRule="exact"/>
        <w:ind w:left="480" w:leftChars="200" w:firstLine="240" w:firstLineChars="100"/>
        <w:outlineLvl w:val="9"/>
        <w:rPr>
          <w:rFonts w:hint="eastAsia" w:ascii="宋体" w:hAnsi="宋体" w:eastAsia="宋体" w:cs="宋体"/>
          <w:sz w:val="28"/>
          <w:szCs w:val="28"/>
          <w:highlight w:val="none"/>
        </w:rPr>
      </w:pPr>
      <w:r>
        <w:rPr>
          <w:rFonts w:hint="eastAsia" w:ascii="宋体" w:hAnsi="宋体" w:eastAsia="宋体" w:cs="宋体"/>
          <w:bCs/>
          <w:highlight w:val="none"/>
        </w:rPr>
        <w:t>2、未按上述要求提供、</w:t>
      </w:r>
      <w:r>
        <w:rPr>
          <w:rFonts w:hint="eastAsia" w:ascii="宋体" w:hAnsi="宋体" w:eastAsia="宋体" w:cs="宋体"/>
          <w:highlight w:val="none"/>
        </w:rPr>
        <w:t>填写</w:t>
      </w:r>
      <w:r>
        <w:rPr>
          <w:rFonts w:hint="eastAsia" w:ascii="宋体" w:hAnsi="宋体" w:eastAsia="宋体" w:cs="宋体"/>
          <w:bCs/>
          <w:highlight w:val="none"/>
        </w:rPr>
        <w:t>的，评审时不予以考虑。</w:t>
      </w:r>
    </w:p>
    <w:p w14:paraId="7E670AEB">
      <w:pPr>
        <w:spacing w:before="100" w:beforeAutospacing="1" w:afterLines="50" w:line="360" w:lineRule="auto"/>
        <w:outlineLvl w:val="2"/>
        <w:rPr>
          <w:rFonts w:hint="eastAsia" w:ascii="宋体" w:hAnsi="宋体" w:eastAsia="宋体" w:cs="宋体"/>
          <w:b/>
          <w:bCs/>
          <w:spacing w:val="6"/>
          <w:sz w:val="30"/>
          <w:szCs w:val="30"/>
          <w:highlight w:val="none"/>
          <w:lang w:eastAsia="zh-CN"/>
        </w:rPr>
      </w:pPr>
      <w:r>
        <w:rPr>
          <w:rFonts w:hint="eastAsia" w:ascii="宋体" w:hAnsi="宋体" w:eastAsia="宋体" w:cs="宋体"/>
          <w:szCs w:val="24"/>
          <w:highlight w:val="none"/>
        </w:rPr>
        <w:br w:type="page"/>
      </w:r>
      <w:bookmarkStart w:id="210" w:name="_Toc22425"/>
      <w:bookmarkStart w:id="211" w:name="_Toc11066"/>
      <w:bookmarkStart w:id="212" w:name="_Toc11235"/>
      <w:r>
        <w:rPr>
          <w:rFonts w:hint="eastAsia" w:ascii="宋体" w:hAnsi="宋体" w:eastAsia="宋体" w:cs="宋体"/>
          <w:b/>
          <w:bCs/>
          <w:spacing w:val="6"/>
          <w:sz w:val="30"/>
          <w:szCs w:val="30"/>
          <w:highlight w:val="none"/>
        </w:rPr>
        <w:t>附件4：残疾人福利性单位声明函</w:t>
      </w:r>
      <w:r>
        <w:rPr>
          <w:rFonts w:hint="eastAsia" w:ascii="宋体" w:hAnsi="宋体" w:eastAsia="宋体" w:cs="宋体"/>
          <w:b/>
          <w:bCs/>
          <w:spacing w:val="6"/>
          <w:sz w:val="30"/>
          <w:szCs w:val="30"/>
          <w:highlight w:val="none"/>
          <w:lang w:eastAsia="zh-CN"/>
        </w:rPr>
        <w:t>（</w:t>
      </w:r>
      <w:r>
        <w:rPr>
          <w:rFonts w:hint="eastAsia" w:ascii="宋体" w:hAnsi="宋体" w:eastAsia="宋体" w:cs="宋体"/>
          <w:b/>
          <w:bCs/>
          <w:spacing w:val="6"/>
          <w:sz w:val="30"/>
          <w:szCs w:val="30"/>
          <w:highlight w:val="none"/>
          <w:lang w:val="en-US" w:eastAsia="zh-CN"/>
        </w:rPr>
        <w:t>如有</w:t>
      </w:r>
      <w:r>
        <w:rPr>
          <w:rFonts w:hint="eastAsia" w:ascii="宋体" w:hAnsi="宋体" w:eastAsia="宋体" w:cs="宋体"/>
          <w:b/>
          <w:bCs/>
          <w:spacing w:val="6"/>
          <w:sz w:val="30"/>
          <w:szCs w:val="30"/>
          <w:highlight w:val="none"/>
          <w:lang w:eastAsia="zh-CN"/>
        </w:rPr>
        <w:t>）</w:t>
      </w:r>
      <w:bookmarkEnd w:id="210"/>
      <w:bookmarkEnd w:id="211"/>
      <w:bookmarkEnd w:id="212"/>
    </w:p>
    <w:p w14:paraId="7885502A">
      <w:pPr>
        <w:spacing w:line="588" w:lineRule="exact"/>
        <w:jc w:val="center"/>
        <w:outlineLvl w:val="9"/>
        <w:rPr>
          <w:rFonts w:hint="eastAsia" w:ascii="宋体" w:hAnsi="宋体" w:eastAsia="宋体" w:cs="宋体"/>
          <w:b/>
          <w:spacing w:val="6"/>
          <w:sz w:val="32"/>
          <w:szCs w:val="32"/>
          <w:highlight w:val="none"/>
        </w:rPr>
      </w:pPr>
      <w:bookmarkStart w:id="213" w:name="OLE_LINK14"/>
      <w:bookmarkStart w:id="214" w:name="OLE_LINK13"/>
      <w:r>
        <w:rPr>
          <w:rFonts w:hint="eastAsia" w:ascii="宋体" w:hAnsi="宋体" w:eastAsia="宋体" w:cs="宋体"/>
          <w:b/>
          <w:spacing w:val="6"/>
          <w:sz w:val="32"/>
          <w:szCs w:val="32"/>
          <w:highlight w:val="none"/>
        </w:rPr>
        <w:t>残疾人福利性单位声明函</w:t>
      </w:r>
    </w:p>
    <w:bookmarkEnd w:id="213"/>
    <w:bookmarkEnd w:id="214"/>
    <w:p w14:paraId="19C24998">
      <w:pPr>
        <w:spacing w:line="588" w:lineRule="exact"/>
        <w:rPr>
          <w:rFonts w:hint="eastAsia" w:ascii="宋体" w:hAnsi="宋体" w:eastAsia="宋体" w:cs="宋体"/>
          <w:b/>
          <w:spacing w:val="6"/>
          <w:sz w:val="30"/>
          <w:szCs w:val="30"/>
          <w:highlight w:val="none"/>
        </w:rPr>
      </w:pPr>
    </w:p>
    <w:p w14:paraId="54FE403E">
      <w:pPr>
        <w:spacing w:line="588" w:lineRule="exact"/>
        <w:ind w:firstLine="504" w:firstLineChars="200"/>
        <w:rPr>
          <w:rFonts w:hint="eastAsia" w:ascii="宋体" w:hAnsi="宋体" w:eastAsia="宋体" w:cs="宋体"/>
          <w:spacing w:val="6"/>
          <w:szCs w:val="24"/>
          <w:highlight w:val="none"/>
        </w:rPr>
      </w:pPr>
      <w:r>
        <w:rPr>
          <w:rFonts w:hint="eastAsia" w:ascii="宋体" w:hAnsi="宋体" w:eastAsia="宋体" w:cs="宋体"/>
          <w:spacing w:val="6"/>
          <w:szCs w:val="24"/>
          <w:highlight w:val="none"/>
        </w:rPr>
        <w:t>本单位郑重声明，根据《财政部 民政部 中国残疾人联合会关于促进残疾人就业政府采购政策的通知》（财库</w:t>
      </w:r>
      <w:r>
        <w:rPr>
          <w:rFonts w:hint="eastAsia" w:ascii="宋体" w:hAnsi="宋体" w:eastAsia="宋体" w:cs="宋体"/>
          <w:szCs w:val="24"/>
          <w:highlight w:val="none"/>
        </w:rPr>
        <w:t>〔2017〕 141</w:t>
      </w:r>
      <w:r>
        <w:rPr>
          <w:rFonts w:hint="eastAsia" w:ascii="宋体" w:hAnsi="宋体" w:eastAsia="宋体" w:cs="宋体"/>
          <w:spacing w:val="6"/>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CC15D51">
      <w:pPr>
        <w:spacing w:line="588" w:lineRule="exact"/>
        <w:ind w:firstLine="504" w:firstLineChars="200"/>
        <w:rPr>
          <w:rFonts w:hint="eastAsia" w:ascii="宋体" w:hAnsi="宋体" w:eastAsia="宋体" w:cs="宋体"/>
          <w:spacing w:val="6"/>
          <w:szCs w:val="24"/>
          <w:highlight w:val="none"/>
        </w:rPr>
      </w:pPr>
      <w:r>
        <w:rPr>
          <w:rFonts w:hint="eastAsia" w:ascii="宋体" w:hAnsi="宋体" w:eastAsia="宋体" w:cs="宋体"/>
          <w:spacing w:val="6"/>
          <w:szCs w:val="24"/>
          <w:highlight w:val="none"/>
        </w:rPr>
        <w:t>本单位对上述声明的真实性负责。如有虚假，将依法承担相应责任。</w:t>
      </w:r>
    </w:p>
    <w:p w14:paraId="3070A120">
      <w:pPr>
        <w:spacing w:line="588" w:lineRule="exact"/>
        <w:ind w:firstLine="504" w:firstLineChars="200"/>
        <w:rPr>
          <w:rFonts w:hint="eastAsia" w:ascii="宋体" w:hAnsi="宋体" w:eastAsia="宋体" w:cs="宋体"/>
          <w:spacing w:val="6"/>
          <w:szCs w:val="24"/>
          <w:highlight w:val="none"/>
        </w:rPr>
      </w:pPr>
    </w:p>
    <w:p w14:paraId="1D7CCD1C">
      <w:pPr>
        <w:spacing w:line="588" w:lineRule="exact"/>
        <w:ind w:firstLine="504" w:firstLineChars="200"/>
        <w:rPr>
          <w:rFonts w:hint="eastAsia" w:ascii="宋体" w:hAnsi="宋体" w:eastAsia="宋体" w:cs="宋体"/>
          <w:spacing w:val="6"/>
          <w:szCs w:val="24"/>
          <w:highlight w:val="none"/>
        </w:rPr>
      </w:pPr>
    </w:p>
    <w:p w14:paraId="77E12624">
      <w:pPr>
        <w:spacing w:line="588" w:lineRule="exact"/>
        <w:ind w:firstLine="504" w:firstLineChars="200"/>
        <w:rPr>
          <w:rFonts w:hint="eastAsia" w:ascii="宋体" w:hAnsi="宋体" w:eastAsia="宋体" w:cs="宋体"/>
          <w:spacing w:val="6"/>
          <w:szCs w:val="24"/>
          <w:highlight w:val="none"/>
        </w:rPr>
      </w:pPr>
    </w:p>
    <w:p w14:paraId="1FB74D62">
      <w:pPr>
        <w:spacing w:line="588" w:lineRule="exact"/>
        <w:ind w:firstLine="504" w:firstLineChars="200"/>
        <w:rPr>
          <w:rFonts w:hint="eastAsia" w:ascii="宋体" w:hAnsi="宋体" w:eastAsia="宋体" w:cs="宋体"/>
          <w:spacing w:val="6"/>
          <w:szCs w:val="24"/>
          <w:highlight w:val="none"/>
        </w:rPr>
      </w:pPr>
    </w:p>
    <w:p w14:paraId="763563A1">
      <w:pPr>
        <w:tabs>
          <w:tab w:val="left" w:pos="4860"/>
        </w:tabs>
        <w:spacing w:line="588" w:lineRule="exact"/>
        <w:ind w:right="1560" w:firstLine="504" w:firstLineChars="200"/>
        <w:jc w:val="center"/>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 xml:space="preserve">               单位名称（盖章）：</w:t>
      </w:r>
    </w:p>
    <w:p w14:paraId="4E00D226">
      <w:pPr>
        <w:tabs>
          <w:tab w:val="left" w:pos="4860"/>
        </w:tabs>
        <w:spacing w:line="588" w:lineRule="exact"/>
        <w:ind w:right="1560" w:firstLine="504" w:firstLineChars="200"/>
        <w:jc w:val="center"/>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 xml:space="preserve">       日    期：</w:t>
      </w:r>
    </w:p>
    <w:p w14:paraId="333FD726">
      <w:pPr>
        <w:spacing w:line="360" w:lineRule="auto"/>
        <w:outlineLvl w:val="2"/>
        <w:rPr>
          <w:rFonts w:hint="eastAsia" w:ascii="宋体" w:hAnsi="宋体" w:eastAsia="宋体" w:cs="宋体"/>
          <w:b/>
          <w:sz w:val="28"/>
          <w:szCs w:val="28"/>
          <w:highlight w:val="none"/>
        </w:rPr>
      </w:pPr>
      <w:r>
        <w:rPr>
          <w:rFonts w:hint="eastAsia" w:ascii="宋体" w:hAnsi="宋体" w:eastAsia="宋体" w:cs="宋体"/>
          <w:highlight w:val="none"/>
        </w:rPr>
        <w:br w:type="page"/>
      </w:r>
      <w:bookmarkStart w:id="215" w:name="_Toc2119"/>
      <w:bookmarkStart w:id="216" w:name="_Toc2139"/>
      <w:bookmarkStart w:id="217" w:name="_Toc29109"/>
      <w:r>
        <w:rPr>
          <w:rFonts w:hint="eastAsia" w:ascii="宋体" w:hAnsi="宋体" w:eastAsia="宋体" w:cs="宋体"/>
          <w:b/>
          <w:sz w:val="28"/>
          <w:szCs w:val="28"/>
          <w:highlight w:val="none"/>
        </w:rPr>
        <w:t>附件</w:t>
      </w:r>
      <w:r>
        <w:rPr>
          <w:rFonts w:hint="eastAsia" w:hAnsi="宋体" w:cs="宋体"/>
          <w:b/>
          <w:sz w:val="28"/>
          <w:szCs w:val="28"/>
          <w:highlight w:val="none"/>
          <w:lang w:val="en-US" w:eastAsia="zh-CN"/>
        </w:rPr>
        <w:t>5</w:t>
      </w:r>
      <w:r>
        <w:rPr>
          <w:rFonts w:hint="eastAsia" w:ascii="宋体" w:hAnsi="宋体" w:eastAsia="宋体" w:cs="宋体"/>
          <w:b/>
          <w:sz w:val="28"/>
          <w:szCs w:val="28"/>
          <w:highlight w:val="none"/>
        </w:rPr>
        <w:t>：质疑函范本</w:t>
      </w:r>
      <w:bookmarkEnd w:id="215"/>
      <w:bookmarkEnd w:id="216"/>
      <w:bookmarkEnd w:id="217"/>
    </w:p>
    <w:p w14:paraId="431F4A56">
      <w:pPr>
        <w:jc w:val="center"/>
        <w:outlineLvl w:val="9"/>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质疑函范本</w:t>
      </w:r>
    </w:p>
    <w:p w14:paraId="72C39DC3">
      <w:pPr>
        <w:adjustRightInd w:val="0"/>
        <w:snapToGrid w:val="0"/>
        <w:spacing w:beforeLines="100" w:line="360" w:lineRule="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一、质疑供应商基本信息</w:t>
      </w:r>
    </w:p>
    <w:p w14:paraId="41E70651">
      <w:pPr>
        <w:adjustRightInd w:val="0"/>
        <w:snapToGrid w:val="0"/>
        <w:spacing w:line="360" w:lineRule="auto"/>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质疑供应商：</w:t>
      </w:r>
      <w:r>
        <w:rPr>
          <w:rFonts w:hint="eastAsia" w:ascii="宋体" w:hAnsi="宋体" w:eastAsia="宋体" w:cs="宋体"/>
          <w:sz w:val="24"/>
          <w:szCs w:val="24"/>
          <w:highlight w:val="none"/>
          <w:u w:val="dotted"/>
        </w:rPr>
        <w:t xml:space="preserve">                                        </w:t>
      </w:r>
    </w:p>
    <w:p w14:paraId="043FF92E">
      <w:pPr>
        <w:adjustRightInd w:val="0"/>
        <w:snapToGrid w:val="0"/>
        <w:spacing w:line="360" w:lineRule="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p>
    <w:p w14:paraId="41FB4787">
      <w:pPr>
        <w:adjustRightInd w:val="0"/>
        <w:snapToGrid w:val="0"/>
        <w:spacing w:line="360" w:lineRule="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p>
    <w:p w14:paraId="69A12B49">
      <w:pPr>
        <w:adjustRightInd w:val="0"/>
        <w:snapToGrid w:val="0"/>
        <w:spacing w:line="360" w:lineRule="auto"/>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授权代表：</w:t>
      </w:r>
      <w:r>
        <w:rPr>
          <w:rFonts w:hint="eastAsia" w:ascii="宋体" w:hAnsi="宋体" w:eastAsia="宋体" w:cs="宋体"/>
          <w:sz w:val="24"/>
          <w:szCs w:val="24"/>
          <w:highlight w:val="none"/>
          <w:u w:val="dotted"/>
        </w:rPr>
        <w:t xml:space="preserve">                                          </w:t>
      </w:r>
    </w:p>
    <w:p w14:paraId="23E720E9">
      <w:pPr>
        <w:adjustRightInd w:val="0"/>
        <w:snapToGrid w:val="0"/>
        <w:spacing w:line="360" w:lineRule="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 xml:space="preserve"> </w:t>
      </w:r>
    </w:p>
    <w:p w14:paraId="42E6161A">
      <w:pPr>
        <w:adjustRightInd w:val="0"/>
        <w:snapToGrid w:val="0"/>
        <w:spacing w:line="360" w:lineRule="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地址： </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p>
    <w:p w14:paraId="1F0C5A41">
      <w:pPr>
        <w:adjustRightInd w:val="0"/>
        <w:snapToGrid w:val="0"/>
        <w:spacing w:line="360" w:lineRule="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二、质疑项目基本情况</w:t>
      </w:r>
    </w:p>
    <w:p w14:paraId="3330EA6C">
      <w:pPr>
        <w:adjustRightInd w:val="0"/>
        <w:snapToGrid w:val="0"/>
        <w:spacing w:line="360" w:lineRule="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质疑项目的名称：</w:t>
      </w:r>
      <w:r>
        <w:rPr>
          <w:rFonts w:hint="eastAsia" w:ascii="宋体" w:hAnsi="宋体" w:eastAsia="宋体" w:cs="宋体"/>
          <w:sz w:val="24"/>
          <w:szCs w:val="24"/>
          <w:highlight w:val="none"/>
          <w:u w:val="dotted"/>
        </w:rPr>
        <w:t xml:space="preserve">                                      </w:t>
      </w:r>
    </w:p>
    <w:p w14:paraId="4C332056">
      <w:pPr>
        <w:adjustRightInd w:val="0"/>
        <w:snapToGrid w:val="0"/>
        <w:spacing w:line="360" w:lineRule="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质疑项目的编号：</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包号：</w:t>
      </w:r>
      <w:r>
        <w:rPr>
          <w:rFonts w:hint="eastAsia" w:ascii="宋体" w:hAnsi="宋体" w:eastAsia="宋体" w:cs="宋体"/>
          <w:sz w:val="24"/>
          <w:szCs w:val="24"/>
          <w:highlight w:val="none"/>
          <w:u w:val="dotted"/>
        </w:rPr>
        <w:t xml:space="preserve">                 </w:t>
      </w:r>
    </w:p>
    <w:p w14:paraId="3138A856">
      <w:pPr>
        <w:adjustRightInd w:val="0"/>
        <w:snapToGrid w:val="0"/>
        <w:spacing w:line="360" w:lineRule="auto"/>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采购人名称：</w:t>
      </w:r>
      <w:r>
        <w:rPr>
          <w:rFonts w:hint="eastAsia" w:ascii="宋体" w:hAnsi="宋体" w:eastAsia="宋体" w:cs="宋体"/>
          <w:sz w:val="24"/>
          <w:szCs w:val="24"/>
          <w:highlight w:val="none"/>
          <w:u w:val="dotted"/>
        </w:rPr>
        <w:t xml:space="preserve">                                         </w:t>
      </w:r>
    </w:p>
    <w:p w14:paraId="22904FE1">
      <w:pPr>
        <w:adjustRightInd w:val="0"/>
        <w:snapToGrid w:val="0"/>
        <w:spacing w:line="360" w:lineRule="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采购文件获取日期：</w:t>
      </w:r>
      <w:r>
        <w:rPr>
          <w:rFonts w:hint="eastAsia" w:ascii="宋体" w:hAnsi="宋体" w:eastAsia="宋体" w:cs="宋体"/>
          <w:sz w:val="24"/>
          <w:szCs w:val="24"/>
          <w:highlight w:val="none"/>
          <w:u w:val="dotted"/>
        </w:rPr>
        <w:t xml:space="preserve">                                           </w:t>
      </w:r>
    </w:p>
    <w:p w14:paraId="618FF17E">
      <w:pPr>
        <w:adjustRightInd w:val="0"/>
        <w:snapToGrid w:val="0"/>
        <w:spacing w:line="360" w:lineRule="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三、质疑事项具体内容</w:t>
      </w:r>
    </w:p>
    <w:p w14:paraId="5E6ABF2E">
      <w:pPr>
        <w:adjustRightInd w:val="0"/>
        <w:snapToGrid w:val="0"/>
        <w:spacing w:line="360" w:lineRule="auto"/>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质疑事项1：</w:t>
      </w:r>
      <w:r>
        <w:rPr>
          <w:rFonts w:hint="eastAsia" w:ascii="宋体" w:hAnsi="宋体" w:eastAsia="宋体" w:cs="宋体"/>
          <w:sz w:val="24"/>
          <w:szCs w:val="24"/>
          <w:highlight w:val="none"/>
          <w:u w:val="dotted"/>
        </w:rPr>
        <w:t xml:space="preserve">                                         </w:t>
      </w:r>
    </w:p>
    <w:p w14:paraId="74BD9650">
      <w:pPr>
        <w:adjustRightInd w:val="0"/>
        <w:snapToGrid w:val="0"/>
        <w:spacing w:line="360" w:lineRule="auto"/>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事实依据：</w:t>
      </w:r>
      <w:r>
        <w:rPr>
          <w:rFonts w:hint="eastAsia" w:ascii="宋体" w:hAnsi="宋体" w:eastAsia="宋体" w:cs="宋体"/>
          <w:sz w:val="24"/>
          <w:szCs w:val="24"/>
          <w:highlight w:val="none"/>
          <w:u w:val="dotted"/>
        </w:rPr>
        <w:t xml:space="preserve">                                          </w:t>
      </w:r>
    </w:p>
    <w:p w14:paraId="3484F55A">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u w:val="dotted"/>
        </w:rPr>
        <w:t xml:space="preserve">                                                       </w:t>
      </w:r>
    </w:p>
    <w:p w14:paraId="4ADEE115">
      <w:pPr>
        <w:adjustRightInd w:val="0"/>
        <w:snapToGrid w:val="0"/>
        <w:spacing w:line="360" w:lineRule="auto"/>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法律依据：</w:t>
      </w:r>
      <w:r>
        <w:rPr>
          <w:rFonts w:hint="eastAsia" w:ascii="宋体" w:hAnsi="宋体" w:eastAsia="宋体" w:cs="宋体"/>
          <w:sz w:val="24"/>
          <w:szCs w:val="24"/>
          <w:highlight w:val="none"/>
          <w:u w:val="dotted"/>
        </w:rPr>
        <w:t xml:space="preserve">                                          </w:t>
      </w:r>
    </w:p>
    <w:p w14:paraId="7D988C46">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u w:val="dotted"/>
        </w:rPr>
        <w:t xml:space="preserve">                                                     </w:t>
      </w:r>
    </w:p>
    <w:p w14:paraId="75E7EF54">
      <w:pPr>
        <w:adjustRightInd w:val="0"/>
        <w:snapToGrid w:val="0"/>
        <w:spacing w:line="360" w:lineRule="auto"/>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质疑事项2</w:t>
      </w:r>
    </w:p>
    <w:p w14:paraId="44A9C15A">
      <w:pPr>
        <w:adjustRightInd w:val="0"/>
        <w:snapToGrid w:val="0"/>
        <w:spacing w:line="360" w:lineRule="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14:paraId="2CEBC7D8">
      <w:pPr>
        <w:adjustRightInd w:val="0"/>
        <w:snapToGrid w:val="0"/>
        <w:spacing w:line="360" w:lineRule="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四、与质疑事项相关的质疑请求</w:t>
      </w:r>
    </w:p>
    <w:p w14:paraId="430BCD6E">
      <w:pPr>
        <w:adjustRightInd w:val="0"/>
        <w:snapToGrid w:val="0"/>
        <w:spacing w:line="360" w:lineRule="auto"/>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请求：</w:t>
      </w:r>
      <w:r>
        <w:rPr>
          <w:rFonts w:hint="eastAsia" w:ascii="宋体" w:hAnsi="宋体" w:eastAsia="宋体" w:cs="宋体"/>
          <w:sz w:val="24"/>
          <w:szCs w:val="24"/>
          <w:highlight w:val="none"/>
          <w:u w:val="dotted"/>
        </w:rPr>
        <w:t xml:space="preserve">                                               </w:t>
      </w:r>
    </w:p>
    <w:p w14:paraId="7BA84089">
      <w:pP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签字(签章)：                   公章：                      </w:t>
      </w:r>
    </w:p>
    <w:p w14:paraId="14B65BA6">
      <w:pP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日期：    </w:t>
      </w:r>
    </w:p>
    <w:p w14:paraId="4567F907">
      <w:pPr>
        <w:jc w:val="center"/>
        <w:rPr>
          <w:rFonts w:hint="eastAsia" w:ascii="宋体" w:hAnsi="宋体" w:eastAsia="宋体" w:cs="宋体"/>
          <w:b/>
          <w:sz w:val="44"/>
          <w:szCs w:val="44"/>
          <w:highlight w:val="none"/>
        </w:rPr>
      </w:pPr>
    </w:p>
    <w:p w14:paraId="3AD6E335">
      <w:pPr>
        <w:jc w:val="center"/>
        <w:rPr>
          <w:rFonts w:hint="eastAsia" w:ascii="宋体" w:hAnsi="宋体" w:eastAsia="宋体" w:cs="宋体"/>
          <w:b/>
          <w:sz w:val="44"/>
          <w:szCs w:val="44"/>
          <w:highlight w:val="none"/>
        </w:rPr>
      </w:pPr>
    </w:p>
    <w:p w14:paraId="02DE792A">
      <w:pPr>
        <w:jc w:val="center"/>
        <w:outlineLvl w:val="9"/>
        <w:rPr>
          <w:rFonts w:hint="eastAsia" w:ascii="宋体" w:hAnsi="宋体" w:eastAsia="宋体" w:cs="宋体"/>
          <w:b/>
          <w:sz w:val="44"/>
          <w:szCs w:val="44"/>
          <w:highlight w:val="none"/>
        </w:rPr>
      </w:pPr>
      <w:r>
        <w:rPr>
          <w:rFonts w:hint="eastAsia" w:ascii="宋体" w:hAnsi="宋体" w:eastAsia="宋体" w:cs="宋体"/>
          <w:b/>
          <w:sz w:val="44"/>
          <w:szCs w:val="44"/>
          <w:highlight w:val="none"/>
        </w:rPr>
        <w:t>投诉书范本</w:t>
      </w:r>
    </w:p>
    <w:p w14:paraId="28F48D31">
      <w:pP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一、投诉相关主体基本情况</w:t>
      </w:r>
    </w:p>
    <w:p w14:paraId="5876BA54">
      <w:pPr>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投诉人：</w:t>
      </w:r>
      <w:r>
        <w:rPr>
          <w:rFonts w:hint="eastAsia" w:ascii="宋体" w:hAnsi="宋体" w:eastAsia="宋体" w:cs="宋体"/>
          <w:sz w:val="24"/>
          <w:szCs w:val="24"/>
          <w:highlight w:val="none"/>
          <w:u w:val="dotted"/>
        </w:rPr>
        <w:t xml:space="preserve">                                               </w:t>
      </w:r>
    </w:p>
    <w:p w14:paraId="2AC62578">
      <w:pPr>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p>
    <w:p w14:paraId="360FD665">
      <w:pPr>
        <w:tabs>
          <w:tab w:val="left" w:pos="6510"/>
        </w:tabs>
        <w:jc w:val="left"/>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法定代表人/主要负责人：</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 xml:space="preserve">  </w:t>
      </w:r>
    </w:p>
    <w:p w14:paraId="65B186BB">
      <w:pPr>
        <w:tabs>
          <w:tab w:val="left" w:pos="6510"/>
        </w:tabs>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p>
    <w:p w14:paraId="4C38E368">
      <w:pPr>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授权代表：</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p>
    <w:p w14:paraId="7CAA16DC">
      <w:pPr>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dotted"/>
        </w:rPr>
        <w:t xml:space="preserve">                   </w:t>
      </w:r>
    </w:p>
    <w:p w14:paraId="3D60FF54">
      <w:pPr>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被投诉人1：</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p>
    <w:p w14:paraId="33EAB949">
      <w:pPr>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p>
    <w:p w14:paraId="766F568B">
      <w:pPr>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p>
    <w:p w14:paraId="42AEEB15">
      <w:pP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被投诉人2</w:t>
      </w:r>
    </w:p>
    <w:p w14:paraId="53F3C892">
      <w:pPr>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w:t>
      </w:r>
    </w:p>
    <w:p w14:paraId="5668F815">
      <w:pPr>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相关供应商：</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p>
    <w:p w14:paraId="7D476CD3">
      <w:pPr>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p>
    <w:p w14:paraId="23ABF133">
      <w:pPr>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p>
    <w:p w14:paraId="5CFAE842">
      <w:pP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二、投诉项目基本情况</w:t>
      </w:r>
    </w:p>
    <w:p w14:paraId="1A053440">
      <w:pPr>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采购项目名称：</w:t>
      </w:r>
      <w:r>
        <w:rPr>
          <w:rFonts w:hint="eastAsia" w:ascii="宋体" w:hAnsi="宋体" w:eastAsia="宋体" w:cs="宋体"/>
          <w:sz w:val="24"/>
          <w:szCs w:val="24"/>
          <w:highlight w:val="none"/>
          <w:u w:val="dotted"/>
        </w:rPr>
        <w:t xml:space="preserve">                                        </w:t>
      </w:r>
    </w:p>
    <w:p w14:paraId="794E6B77">
      <w:pPr>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采购项目编号：</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包号：</w:t>
      </w:r>
      <w:r>
        <w:rPr>
          <w:rFonts w:hint="eastAsia" w:ascii="宋体" w:hAnsi="宋体" w:eastAsia="宋体" w:cs="宋体"/>
          <w:sz w:val="24"/>
          <w:szCs w:val="24"/>
          <w:highlight w:val="none"/>
          <w:u w:val="dotted"/>
        </w:rPr>
        <w:t xml:space="preserve">              </w:t>
      </w:r>
    </w:p>
    <w:p w14:paraId="57073056">
      <w:pP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采购人名称：</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p>
    <w:p w14:paraId="0913CAED">
      <w:pPr>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代理机构名称：</w:t>
      </w:r>
      <w:r>
        <w:rPr>
          <w:rFonts w:hint="eastAsia" w:ascii="宋体" w:hAnsi="宋体" w:eastAsia="宋体" w:cs="宋体"/>
          <w:sz w:val="24"/>
          <w:szCs w:val="24"/>
          <w:highlight w:val="none"/>
          <w:u w:val="dotted"/>
        </w:rPr>
        <w:t xml:space="preserve">                                         </w:t>
      </w:r>
    </w:p>
    <w:p w14:paraId="6A1BFC3C">
      <w:pPr>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采购文件公告:</w:t>
      </w:r>
      <w:r>
        <w:rPr>
          <w:rFonts w:hint="eastAsia" w:ascii="宋体" w:hAnsi="宋体" w:eastAsia="宋体" w:cs="宋体"/>
          <w:sz w:val="24"/>
          <w:szCs w:val="24"/>
          <w:highlight w:val="none"/>
          <w:u w:val="dotted"/>
        </w:rPr>
        <w:t xml:space="preserve">是/否 </w:t>
      </w:r>
      <w:r>
        <w:rPr>
          <w:rFonts w:hint="eastAsia" w:ascii="宋体" w:hAnsi="宋体" w:eastAsia="宋体" w:cs="宋体"/>
          <w:sz w:val="24"/>
          <w:szCs w:val="24"/>
          <w:highlight w:val="none"/>
        </w:rPr>
        <w:t>公告期限：</w:t>
      </w:r>
      <w:r>
        <w:rPr>
          <w:rFonts w:hint="eastAsia" w:ascii="宋体" w:hAnsi="宋体" w:eastAsia="宋体" w:cs="宋体"/>
          <w:sz w:val="24"/>
          <w:szCs w:val="24"/>
          <w:highlight w:val="none"/>
          <w:u w:val="dotted"/>
        </w:rPr>
        <w:t xml:space="preserve">                                 </w:t>
      </w:r>
    </w:p>
    <w:p w14:paraId="5399ED27">
      <w:pPr>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采购结果公告:</w:t>
      </w:r>
      <w:r>
        <w:rPr>
          <w:rFonts w:hint="eastAsia" w:ascii="宋体" w:hAnsi="宋体" w:eastAsia="宋体" w:cs="宋体"/>
          <w:sz w:val="24"/>
          <w:szCs w:val="24"/>
          <w:highlight w:val="none"/>
          <w:u w:val="dotted"/>
        </w:rPr>
        <w:t xml:space="preserve">是/否 </w:t>
      </w:r>
      <w:r>
        <w:rPr>
          <w:rFonts w:hint="eastAsia" w:ascii="宋体" w:hAnsi="宋体" w:eastAsia="宋体" w:cs="宋体"/>
          <w:sz w:val="24"/>
          <w:szCs w:val="24"/>
          <w:highlight w:val="none"/>
        </w:rPr>
        <w:t>公告期限：</w:t>
      </w:r>
      <w:r>
        <w:rPr>
          <w:rFonts w:hint="eastAsia" w:ascii="宋体" w:hAnsi="宋体" w:eastAsia="宋体" w:cs="宋体"/>
          <w:sz w:val="24"/>
          <w:szCs w:val="24"/>
          <w:highlight w:val="none"/>
          <w:u w:val="dotted"/>
        </w:rPr>
        <w:t xml:space="preserve">                        </w:t>
      </w:r>
    </w:p>
    <w:p w14:paraId="065C2FD1">
      <w:pP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三、质疑基本情况</w:t>
      </w:r>
    </w:p>
    <w:p w14:paraId="7EB6330D">
      <w:pPr>
        <w:ind w:firstLine="480" w:firstLineChars="200"/>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投诉人于</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日,向</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提出质疑，质疑事项为：</w:t>
      </w:r>
      <w:r>
        <w:rPr>
          <w:rFonts w:hint="eastAsia" w:ascii="宋体" w:hAnsi="宋体" w:eastAsia="宋体" w:cs="宋体"/>
          <w:sz w:val="24"/>
          <w:szCs w:val="24"/>
          <w:highlight w:val="none"/>
          <w:u w:val="dotted"/>
        </w:rPr>
        <w:t xml:space="preserve">                                </w:t>
      </w:r>
    </w:p>
    <w:p w14:paraId="4E006517">
      <w:pPr>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 xml:space="preserve">  </w:t>
      </w:r>
    </w:p>
    <w:p w14:paraId="3AE3D865">
      <w:pPr>
        <w:ind w:firstLine="360" w:firstLineChars="15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u w:val="dotted"/>
        </w:rPr>
        <w:t>采购人/代理机构</w:t>
      </w:r>
      <w:r>
        <w:rPr>
          <w:rFonts w:hint="eastAsia" w:ascii="宋体" w:hAnsi="宋体" w:eastAsia="宋体" w:cs="宋体"/>
          <w:sz w:val="24"/>
          <w:szCs w:val="24"/>
          <w:highlight w:val="none"/>
        </w:rPr>
        <w:t>于</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日,就质疑事项作出了答复/没有在法定期限内作出答复。</w:t>
      </w:r>
    </w:p>
    <w:p w14:paraId="5C9A3B37">
      <w:pP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四、投诉事项具体内容</w:t>
      </w:r>
    </w:p>
    <w:p w14:paraId="7120C232">
      <w:pPr>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投诉事项 1：</w:t>
      </w:r>
      <w:r>
        <w:rPr>
          <w:rFonts w:hint="eastAsia" w:ascii="宋体" w:hAnsi="宋体" w:eastAsia="宋体" w:cs="宋体"/>
          <w:sz w:val="24"/>
          <w:szCs w:val="24"/>
          <w:highlight w:val="none"/>
          <w:u w:val="dotted"/>
        </w:rPr>
        <w:t xml:space="preserve">                                       </w:t>
      </w:r>
    </w:p>
    <w:p w14:paraId="1E3AC6AD">
      <w:pP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事实依据：</w:t>
      </w:r>
      <w:r>
        <w:rPr>
          <w:rFonts w:hint="eastAsia" w:ascii="宋体" w:hAnsi="宋体" w:eastAsia="宋体" w:cs="宋体"/>
          <w:sz w:val="24"/>
          <w:szCs w:val="24"/>
          <w:highlight w:val="none"/>
          <w:u w:val="dotted"/>
        </w:rPr>
        <w:t xml:space="preserve">                                         </w:t>
      </w:r>
    </w:p>
    <w:p w14:paraId="7D4D376A">
      <w:pPr>
        <w:rPr>
          <w:rFonts w:hint="eastAsia" w:ascii="宋体" w:hAnsi="宋体" w:eastAsia="宋体" w:cs="宋体"/>
          <w:sz w:val="24"/>
          <w:szCs w:val="24"/>
          <w:highlight w:val="none"/>
          <w:u w:val="dotted"/>
        </w:rPr>
      </w:pPr>
      <w:r>
        <w:rPr>
          <w:rFonts w:hint="eastAsia" w:ascii="宋体" w:hAnsi="宋体" w:eastAsia="宋体" w:cs="宋体"/>
          <w:sz w:val="24"/>
          <w:szCs w:val="24"/>
          <w:highlight w:val="none"/>
          <w:u w:val="dotted"/>
        </w:rPr>
        <w:t xml:space="preserve">                                                      </w:t>
      </w:r>
    </w:p>
    <w:p w14:paraId="70272D13">
      <w:pPr>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法律依据：</w:t>
      </w:r>
      <w:r>
        <w:rPr>
          <w:rFonts w:hint="eastAsia" w:ascii="宋体" w:hAnsi="宋体" w:eastAsia="宋体" w:cs="宋体"/>
          <w:sz w:val="24"/>
          <w:szCs w:val="24"/>
          <w:highlight w:val="none"/>
          <w:u w:val="dotted"/>
        </w:rPr>
        <w:t xml:space="preserve">                                          </w:t>
      </w:r>
    </w:p>
    <w:p w14:paraId="1064894B">
      <w:pPr>
        <w:rPr>
          <w:rFonts w:hint="eastAsia" w:ascii="宋体" w:hAnsi="宋体" w:eastAsia="宋体" w:cs="宋体"/>
          <w:sz w:val="24"/>
          <w:szCs w:val="24"/>
          <w:highlight w:val="none"/>
          <w:u w:val="dotted"/>
        </w:rPr>
      </w:pPr>
      <w:r>
        <w:rPr>
          <w:rFonts w:hint="eastAsia" w:ascii="宋体" w:hAnsi="宋体" w:eastAsia="宋体" w:cs="宋体"/>
          <w:sz w:val="24"/>
          <w:szCs w:val="24"/>
          <w:highlight w:val="none"/>
          <w:u w:val="dotted"/>
        </w:rPr>
        <w:t xml:space="preserve">                                                      </w:t>
      </w:r>
    </w:p>
    <w:p w14:paraId="73B862DF">
      <w:pP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投诉事项2</w:t>
      </w:r>
    </w:p>
    <w:p w14:paraId="65275C7D">
      <w:pPr>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w:t>
      </w:r>
    </w:p>
    <w:p w14:paraId="0E88C449">
      <w:pP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五、与投诉事项相关的投诉请求</w:t>
      </w:r>
    </w:p>
    <w:p w14:paraId="7DAFFAB0">
      <w:pP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请求：</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 xml:space="preserve"> </w:t>
      </w:r>
    </w:p>
    <w:p w14:paraId="2D9189C2">
      <w:pPr>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w:t>
      </w:r>
    </w:p>
    <w:p w14:paraId="730A9C42">
      <w:pP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签字(签章)：                   公章：                      </w:t>
      </w:r>
    </w:p>
    <w:p w14:paraId="0C8061ED">
      <w:pPr>
        <w:outlineLvl w:val="9"/>
        <w:rPr>
          <w:rFonts w:hint="eastAsia" w:ascii="宋体" w:hAnsi="宋体" w:eastAsia="宋体" w:cs="宋体"/>
          <w:sz w:val="21"/>
          <w:szCs w:val="21"/>
          <w:highlight w:val="none"/>
        </w:rPr>
      </w:pPr>
      <w:r>
        <w:rPr>
          <w:rFonts w:hint="eastAsia" w:ascii="宋体" w:hAnsi="宋体" w:eastAsia="宋体" w:cs="宋体"/>
          <w:sz w:val="24"/>
          <w:szCs w:val="24"/>
          <w:highlight w:val="none"/>
        </w:rPr>
        <w:t xml:space="preserve">日期：    </w:t>
      </w:r>
      <w:r>
        <w:rPr>
          <w:rFonts w:hint="eastAsia" w:ascii="宋体" w:hAnsi="宋体" w:eastAsia="宋体" w:cs="宋体"/>
          <w:sz w:val="21"/>
          <w:szCs w:val="21"/>
          <w:highlight w:val="none"/>
        </w:rPr>
        <w:t xml:space="preserve">                  </w:t>
      </w:r>
    </w:p>
    <w:p w14:paraId="738702D7">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 xml:space="preserve">                                </w:t>
      </w:r>
    </w:p>
    <w:p w14:paraId="7B82AECF">
      <w:pPr>
        <w:tabs>
          <w:tab w:val="left" w:pos="7839"/>
        </w:tabs>
        <w:rPr>
          <w:highlight w:val="none"/>
        </w:rPr>
      </w:pPr>
      <w:r>
        <w:rPr>
          <w:rFonts w:hint="eastAsia" w:ascii="宋体" w:hAnsi="宋体" w:eastAsia="宋体" w:cs="宋体"/>
          <w:szCs w:val="24"/>
          <w:highlight w:val="none"/>
        </w:rPr>
        <w:tab/>
      </w:r>
    </w:p>
    <w:sectPr>
      <w:footerReference r:id="rId11" w:type="first"/>
      <w:footerReference r:id="rId10" w:type="default"/>
      <w:pgSz w:w="11906" w:h="16838"/>
      <w:pgMar w:top="1361" w:right="1304" w:bottom="1361" w:left="1304"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GYXIQ+Frutiger-Cn">
    <w:altName w:val="宋体"/>
    <w:panose1 w:val="020B0604020202020204"/>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713D7">
    <w:pPr>
      <w:pStyle w:val="12"/>
      <w:rPr>
        <w:rFonts w:hint="eastAsia" w:eastAsia="宋体"/>
        <w:lang w:eastAsia="zh-CN"/>
      </w:rPr>
    </w:pPr>
    <w:r>
      <w:rPr>
        <w:rFonts w:hint="eastAsia"/>
        <w:lang w:eastAsia="zh-CN"/>
      </w:rPr>
      <w:t>陕西银正项目管理有限公司</w:t>
    </w:r>
    <w:r>
      <w:rPr>
        <w:rFonts w:hint="eastAsia"/>
      </w:rPr>
      <w:t xml:space="preserve">                         </w:t>
    </w:r>
    <w:r>
      <w:rPr>
        <w:rFonts w:hint="eastAsia"/>
      </w:rPr>
      <w:tab/>
    </w:r>
    <w:r>
      <w:rPr>
        <w:rFonts w:hint="eastAsia"/>
      </w:rPr>
      <w:t>地址：西安市</w:t>
    </w:r>
    <w:r>
      <w:rPr>
        <w:rFonts w:hint="eastAsia"/>
        <w:lang w:eastAsia="zh-CN"/>
      </w:rPr>
      <w:t>陕西省西安市未央区未央路171-1 银池广场道拉斯财富中心21楼03室</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DE21C">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B71BE">
    <w:pPr>
      <w:pStyle w:val="12"/>
      <w:rPr>
        <w:rFonts w:hint="eastAsia" w:eastAsia="宋体"/>
        <w:lang w:eastAsia="zh-CN"/>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796A0840">
                          <w:pPr>
                            <w:pStyle w:val="12"/>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C2GSjK1wEAALEDAAAOAAAAAAAAAAEA&#10;IAAAACIBAABkcnMvZTJvRG9jLnhtbFBLBQYAAAAABgAGAFkBAABrBQAAAAA=&#10;">
              <v:fill on="f" focussize="0,0"/>
              <v:stroke on="f" weight="1.25pt"/>
              <v:imagedata o:title=""/>
              <o:lock v:ext="edit" aspectratio="f"/>
              <v:textbox inset="0mm,0mm,0mm,0mm" style="mso-fit-shape-to-text:t;">
                <w:txbxContent>
                  <w:p w14:paraId="796A0840">
                    <w:pPr>
                      <w:pStyle w:val="12"/>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w:t>
                    </w:r>
                  </w:p>
                </w:txbxContent>
              </v:textbox>
            </v:shape>
          </w:pict>
        </mc:Fallback>
      </mc:AlternateContent>
    </w:r>
    <w:r>
      <w:rPr>
        <w:rFonts w:hint="eastAsia"/>
        <w:lang w:eastAsia="zh-CN"/>
      </w:rPr>
      <w:t>陕西银正项目管理有限公司</w:t>
    </w:r>
    <w:r>
      <w:rPr>
        <w:rFonts w:hint="eastAsia"/>
      </w:rPr>
      <w:t xml:space="preserve">                         </w:t>
    </w:r>
    <w:r>
      <w:rPr>
        <w:rFonts w:hint="eastAsia"/>
      </w:rPr>
      <w:tab/>
    </w:r>
    <w:r>
      <w:rPr>
        <w:rFonts w:hint="eastAsia"/>
      </w:rPr>
      <w:t>地址：西安市</w:t>
    </w:r>
    <w:r>
      <w:rPr>
        <w:rFonts w:hint="eastAsia"/>
        <w:lang w:eastAsia="zh-CN"/>
      </w:rPr>
      <w:t>陕西省西安市未央区未央路171-1 银池广场道拉斯财富中心21楼03室</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306D4">
    <w:pPr>
      <w:pStyle w:val="12"/>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2BBDD4B7">
                          <w:pPr>
                            <w:pStyle w:val="12"/>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oeptLXAQAAsQ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qlC5GWYcBKncfZkxWE3TIR2&#10;rj0hzx4XoqEW958S/cmi3ml3ZiPMxm42Dj6ofYcjL3N38B8OEYfLM6cOIyxyTQ6+ZGY9bV1alad+&#10;rnr80zb/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CKHqbS1wEAALEDAAAOAAAAAAAAAAEA&#10;IAAAACIBAABkcnMvZTJvRG9jLnhtbFBLBQYAAAAABgAGAFkBAABrBQAAAAA=&#10;">
              <v:fill on="f" focussize="0,0"/>
              <v:stroke on="f" weight="1.25pt"/>
              <v:imagedata o:title=""/>
              <o:lock v:ext="edit" aspectratio="f"/>
              <v:textbox inset="0mm,0mm,0mm,0mm" style="mso-fit-shape-to-text:t;">
                <w:txbxContent>
                  <w:p w14:paraId="2BBDD4B7">
                    <w:pPr>
                      <w:pStyle w:val="12"/>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6859E">
    <w:pPr>
      <w:tabs>
        <w:tab w:val="left" w:pos="5646"/>
      </w:tabs>
      <w:rPr>
        <w:sz w:val="18"/>
        <w:szCs w:val="18"/>
      </w:rPr>
    </w:pPr>
  </w:p>
  <w:p w14:paraId="7660D45B">
    <w:pPr>
      <w:pStyle w:val="12"/>
      <w:jc w:val="both"/>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4445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1FA00EFC">
                          <w:pPr>
                            <w:pStyle w:val="12"/>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35pt;height:144pt;width:144pt;mso-position-horizontal:center;mso-position-horizontal-relative:margin;mso-wrap-style:none;z-index:251660288;mso-width-relative:page;mso-height-relative:page;" filled="f" stroked="f" coordsize="21600,21600" o:gfxdata="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yLjjXVAAAABQEAAA8AAAAAAAAAAQAg&#10;AAAAIgAAAGRycy9kb3ducmV2LnhtbFBLAQIUABQAAAAIAIdO4kDOFzT72AEAALEDAAAOAAAAAAAA&#10;AAEAIAAAACQBAABkcnMvZTJvRG9jLnhtbFBLBQYAAAAABgAGAFkBAABuBQAAAAA=&#10;">
              <v:fill on="f" focussize="0,0"/>
              <v:stroke on="f" weight="1.25pt"/>
              <v:imagedata o:title=""/>
              <o:lock v:ext="edit" aspectratio="f"/>
              <v:textbox inset="0mm,0mm,0mm,0mm" style="mso-fit-shape-to-text:t;">
                <w:txbxContent>
                  <w:p w14:paraId="1FA00EFC">
                    <w:pPr>
                      <w:pStyle w:val="12"/>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r>
                      <w:rPr>
                        <w:rFonts w:hint="eastAsia"/>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259F7">
    <w:pPr>
      <w:pStyle w:val="12"/>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D249864">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PTBtM4BAACn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j0wbTOAQAApwMAAA4AAAAAAAAAAQAgAAAAHgEAAGRycy9l&#10;Mm9Eb2MueG1sUEsFBgAAAAAGAAYAWQEAAF4FAAAAAA==&#10;">
              <v:fill on="f" focussize="0,0"/>
              <v:stroke on="f"/>
              <v:imagedata o:title=""/>
              <o:lock v:ext="edit" aspectratio="f"/>
              <v:textbox inset="0mm,0mm,0mm,0mm" style="mso-fit-shape-to-text:t;">
                <w:txbxContent>
                  <w:p w14:paraId="6D249864">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7C5F3">
    <w:pPr>
      <w:spacing w:line="500" w:lineRule="exact"/>
      <w:ind w:left="1530" w:hanging="1700" w:hangingChars="850"/>
      <w:jc w:val="left"/>
      <w:rPr>
        <w:rFonts w:hAnsi="宋体" w:cs="宋体"/>
        <w:sz w:val="22"/>
        <w:szCs w:val="22"/>
      </w:rPr>
    </w:pPr>
    <w:r>
      <w:rPr>
        <w:rFonts w:hint="eastAsia" w:hAnsi="宋体"/>
        <w:bCs/>
        <w:sz w:val="20"/>
        <w:szCs w:val="20"/>
        <w:u w:val="single"/>
        <w:lang w:eastAsia="zh-CN"/>
      </w:rPr>
      <w:t>游泳馆（泳池恒温）托管服务项目</w:t>
    </w:r>
    <w:r>
      <w:rPr>
        <w:rFonts w:hint="eastAsia" w:hAnsi="宋体"/>
        <w:bCs/>
        <w:sz w:val="20"/>
        <w:szCs w:val="20"/>
        <w:u w:val="single"/>
      </w:rPr>
      <w:t xml:space="preserve">     </w:t>
    </w:r>
    <w:r>
      <w:rPr>
        <w:rFonts w:hint="eastAsia" w:hAnsi="宋体"/>
        <w:bCs/>
        <w:sz w:val="20"/>
        <w:szCs w:val="20"/>
        <w:u w:val="single"/>
        <w:lang w:val="en-US" w:eastAsia="zh-CN"/>
      </w:rPr>
      <w:t xml:space="preserve">                                            </w:t>
    </w:r>
    <w:r>
      <w:rPr>
        <w:rFonts w:hint="eastAsia" w:hAnsi="宋体"/>
        <w:bCs/>
        <w:sz w:val="20"/>
        <w:szCs w:val="20"/>
        <w:u w:val="single"/>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CCBD5">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F6200">
    <w:pPr>
      <w:pStyle w:val="13"/>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45DCC0"/>
    <w:multiLevelType w:val="singleLevel"/>
    <w:tmpl w:val="3345DCC0"/>
    <w:lvl w:ilvl="0" w:tentative="0">
      <w:start w:val="1"/>
      <w:numFmt w:val="decimal"/>
      <w:suff w:val="nothing"/>
      <w:lvlText w:val="%1）"/>
      <w:lvlJc w:val="left"/>
    </w:lvl>
  </w:abstractNum>
  <w:abstractNum w:abstractNumId="1">
    <w:nsid w:val="33CEC18F"/>
    <w:multiLevelType w:val="singleLevel"/>
    <w:tmpl w:val="33CEC18F"/>
    <w:lvl w:ilvl="0" w:tentative="0">
      <w:start w:val="3"/>
      <w:numFmt w:val="chineseCounting"/>
      <w:suff w:val="space"/>
      <w:lvlText w:val="第%1章"/>
      <w:lvlJc w:val="left"/>
      <w:rPr>
        <w:rFonts w:hint="eastAsia"/>
      </w:rPr>
    </w:lvl>
  </w:abstractNum>
  <w:abstractNum w:abstractNumId="2">
    <w:nsid w:val="590049E8"/>
    <w:multiLevelType w:val="singleLevel"/>
    <w:tmpl w:val="590049E8"/>
    <w:lvl w:ilvl="0" w:tentative="0">
      <w:start w:val="30"/>
      <w:numFmt w:val="decimal"/>
      <w:suff w:val="nothing"/>
      <w:lvlText w:val="%1."/>
      <w:lvlJc w:val="left"/>
    </w:lvl>
  </w:abstractNum>
  <w:abstractNum w:abstractNumId="3">
    <w:nsid w:val="59B2460E"/>
    <w:multiLevelType w:val="singleLevel"/>
    <w:tmpl w:val="59B2460E"/>
    <w:lvl w:ilvl="0" w:tentative="0">
      <w:start w:val="2"/>
      <w:numFmt w:val="decimal"/>
      <w:suff w:val="nothing"/>
      <w:lvlText w:val="%1."/>
      <w:lvlJc w:val="left"/>
    </w:lvl>
  </w:abstractNum>
  <w:abstractNum w:abstractNumId="4">
    <w:nsid w:val="59CF0981"/>
    <w:multiLevelType w:val="singleLevel"/>
    <w:tmpl w:val="59CF0981"/>
    <w:lvl w:ilvl="0" w:tentative="0">
      <w:start w:val="1"/>
      <w:numFmt w:val="decimal"/>
      <w:suff w:val="nothing"/>
      <w:lvlText w:val="%1、"/>
      <w:lvlJc w:val="left"/>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1ZTk2MTQyODg0ZDk5MTI0YWY4MGUzOGFjOTBhYWIifQ=="/>
  </w:docVars>
  <w:rsids>
    <w:rsidRoot w:val="00000000"/>
    <w:rsid w:val="01491172"/>
    <w:rsid w:val="02834435"/>
    <w:rsid w:val="02EA0A37"/>
    <w:rsid w:val="03FF4585"/>
    <w:rsid w:val="040E27E3"/>
    <w:rsid w:val="054F4610"/>
    <w:rsid w:val="07EC2E3C"/>
    <w:rsid w:val="07F7533D"/>
    <w:rsid w:val="087D7F38"/>
    <w:rsid w:val="098B3F8E"/>
    <w:rsid w:val="0A7B73F3"/>
    <w:rsid w:val="0B2608DC"/>
    <w:rsid w:val="0C3C77C2"/>
    <w:rsid w:val="0EC42C1D"/>
    <w:rsid w:val="0FCB77DB"/>
    <w:rsid w:val="0FDA0B98"/>
    <w:rsid w:val="107E59B5"/>
    <w:rsid w:val="10C03B1A"/>
    <w:rsid w:val="11933EF1"/>
    <w:rsid w:val="124E6541"/>
    <w:rsid w:val="13055EFC"/>
    <w:rsid w:val="13A922EE"/>
    <w:rsid w:val="14737FA1"/>
    <w:rsid w:val="14FF19C2"/>
    <w:rsid w:val="18A5550D"/>
    <w:rsid w:val="19F1107F"/>
    <w:rsid w:val="1A7F74B5"/>
    <w:rsid w:val="1ACC4407"/>
    <w:rsid w:val="1AF26C03"/>
    <w:rsid w:val="1BAE4D2B"/>
    <w:rsid w:val="1BF20D44"/>
    <w:rsid w:val="1D1C1566"/>
    <w:rsid w:val="1D8C396C"/>
    <w:rsid w:val="1E537319"/>
    <w:rsid w:val="1F126C7C"/>
    <w:rsid w:val="20061FE9"/>
    <w:rsid w:val="20530343"/>
    <w:rsid w:val="21210A4D"/>
    <w:rsid w:val="2358717F"/>
    <w:rsid w:val="24D93136"/>
    <w:rsid w:val="25B50833"/>
    <w:rsid w:val="25D7008E"/>
    <w:rsid w:val="26450D58"/>
    <w:rsid w:val="26A30712"/>
    <w:rsid w:val="272C1927"/>
    <w:rsid w:val="276C5CB3"/>
    <w:rsid w:val="27B668FF"/>
    <w:rsid w:val="280C3611"/>
    <w:rsid w:val="289A5B44"/>
    <w:rsid w:val="29E01C20"/>
    <w:rsid w:val="2B372839"/>
    <w:rsid w:val="2BE608F9"/>
    <w:rsid w:val="2BEC66B7"/>
    <w:rsid w:val="2CC86024"/>
    <w:rsid w:val="2DA83DCF"/>
    <w:rsid w:val="2DC72F38"/>
    <w:rsid w:val="2EBB4D79"/>
    <w:rsid w:val="2EE85883"/>
    <w:rsid w:val="2F02634B"/>
    <w:rsid w:val="2FBB2F70"/>
    <w:rsid w:val="2FE53B49"/>
    <w:rsid w:val="301F52AD"/>
    <w:rsid w:val="30E43FCF"/>
    <w:rsid w:val="35703F28"/>
    <w:rsid w:val="37F92887"/>
    <w:rsid w:val="382D2531"/>
    <w:rsid w:val="383218F5"/>
    <w:rsid w:val="388A34DF"/>
    <w:rsid w:val="39FA28E7"/>
    <w:rsid w:val="3A064C79"/>
    <w:rsid w:val="3A3758E9"/>
    <w:rsid w:val="3AD061AD"/>
    <w:rsid w:val="3AF06488"/>
    <w:rsid w:val="3B663A4F"/>
    <w:rsid w:val="3BD243C9"/>
    <w:rsid w:val="3C4F6F1A"/>
    <w:rsid w:val="3C544530"/>
    <w:rsid w:val="3C7D53DE"/>
    <w:rsid w:val="3E7C700F"/>
    <w:rsid w:val="420F4A55"/>
    <w:rsid w:val="427177FE"/>
    <w:rsid w:val="42B37C55"/>
    <w:rsid w:val="46B34549"/>
    <w:rsid w:val="4718276B"/>
    <w:rsid w:val="47503B46"/>
    <w:rsid w:val="478560A5"/>
    <w:rsid w:val="47A65E5C"/>
    <w:rsid w:val="48723E9C"/>
    <w:rsid w:val="496B79EC"/>
    <w:rsid w:val="49A95790"/>
    <w:rsid w:val="49BD79B3"/>
    <w:rsid w:val="4ABB6C51"/>
    <w:rsid w:val="4AE80A03"/>
    <w:rsid w:val="4D3038E5"/>
    <w:rsid w:val="4D596375"/>
    <w:rsid w:val="4D73058E"/>
    <w:rsid w:val="4DE919A7"/>
    <w:rsid w:val="4E1C0C26"/>
    <w:rsid w:val="505D61E2"/>
    <w:rsid w:val="527B06F5"/>
    <w:rsid w:val="528D20F2"/>
    <w:rsid w:val="52927B75"/>
    <w:rsid w:val="535661BA"/>
    <w:rsid w:val="54201323"/>
    <w:rsid w:val="57BB14B0"/>
    <w:rsid w:val="58005114"/>
    <w:rsid w:val="58415BC6"/>
    <w:rsid w:val="59361347"/>
    <w:rsid w:val="59A66EED"/>
    <w:rsid w:val="5CB84210"/>
    <w:rsid w:val="5D5905FD"/>
    <w:rsid w:val="5D822C5A"/>
    <w:rsid w:val="5DF70D68"/>
    <w:rsid w:val="5E114469"/>
    <w:rsid w:val="5E421FD0"/>
    <w:rsid w:val="5F1C7961"/>
    <w:rsid w:val="60131B77"/>
    <w:rsid w:val="60637039"/>
    <w:rsid w:val="61397DAE"/>
    <w:rsid w:val="630A2AB6"/>
    <w:rsid w:val="659C17D1"/>
    <w:rsid w:val="665D1ED0"/>
    <w:rsid w:val="67084CE3"/>
    <w:rsid w:val="679B47E6"/>
    <w:rsid w:val="68A6624A"/>
    <w:rsid w:val="69DE533E"/>
    <w:rsid w:val="6A0628DA"/>
    <w:rsid w:val="6BF16A36"/>
    <w:rsid w:val="6C765D37"/>
    <w:rsid w:val="6DFA4688"/>
    <w:rsid w:val="6E237E7E"/>
    <w:rsid w:val="6E86015D"/>
    <w:rsid w:val="6EFA4FBB"/>
    <w:rsid w:val="6F5F1413"/>
    <w:rsid w:val="6F995F63"/>
    <w:rsid w:val="70406237"/>
    <w:rsid w:val="71B709C2"/>
    <w:rsid w:val="7259189E"/>
    <w:rsid w:val="74F97939"/>
    <w:rsid w:val="75102D70"/>
    <w:rsid w:val="76047015"/>
    <w:rsid w:val="76E06023"/>
    <w:rsid w:val="784B5870"/>
    <w:rsid w:val="7B0E5B98"/>
    <w:rsid w:val="7BC167E5"/>
    <w:rsid w:val="7CDC740A"/>
    <w:rsid w:val="7D7F7E70"/>
    <w:rsid w:val="7E2D16FC"/>
    <w:rsid w:val="7F0B6033"/>
    <w:rsid w:val="7F425B38"/>
    <w:rsid w:val="7FFD6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link w:val="26"/>
    <w:qFormat/>
    <w:uiPriority w:val="0"/>
    <w:pPr>
      <w:keepNext/>
      <w:outlineLvl w:val="0"/>
    </w:pPr>
    <w:rPr>
      <w:rFonts w:ascii="仿宋_GB2312" w:hAnsi="宋体" w:eastAsia="仿宋_GB2312"/>
      <w:b/>
      <w:kern w:val="2"/>
      <w:sz w:val="32"/>
    </w:rPr>
  </w:style>
  <w:style w:type="paragraph" w:styleId="4">
    <w:name w:val="heading 2"/>
    <w:basedOn w:val="1"/>
    <w:next w:val="1"/>
    <w:qFormat/>
    <w:uiPriority w:val="9"/>
    <w:pPr>
      <w:keepNext/>
      <w:keepLines/>
      <w:widowControl/>
      <w:spacing w:before="260" w:after="260"/>
      <w:ind w:left="284"/>
      <w:jc w:val="left"/>
      <w:outlineLvl w:val="1"/>
    </w:pPr>
    <w:rPr>
      <w:rFonts w:ascii="Arial" w:hAnsi="Arial"/>
      <w:b/>
      <w:bCs/>
      <w:sz w:val="28"/>
      <w:szCs w:val="32"/>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toa heading"/>
    <w:basedOn w:val="1"/>
    <w:next w:val="1"/>
    <w:unhideWhenUsed/>
    <w:qFormat/>
    <w:uiPriority w:val="99"/>
    <w:pPr>
      <w:spacing w:before="120"/>
    </w:pPr>
    <w:rPr>
      <w:rFonts w:ascii="Cambria" w:hAnsi="Cambria" w:cs="Times New Roman"/>
      <w:sz w:val="24"/>
      <w:szCs w:val="24"/>
    </w:rPr>
  </w:style>
  <w:style w:type="paragraph" w:styleId="7">
    <w:name w:val="Normal Indent"/>
    <w:basedOn w:val="1"/>
    <w:qFormat/>
    <w:uiPriority w:val="0"/>
    <w:pPr>
      <w:spacing w:line="300" w:lineRule="auto"/>
      <w:ind w:firstLine="420" w:firstLineChars="200"/>
    </w:pPr>
    <w:rPr>
      <w:rFonts w:ascii="Calibri"/>
      <w:kern w:val="2"/>
      <w:sz w:val="21"/>
      <w:szCs w:val="24"/>
    </w:rPr>
  </w:style>
  <w:style w:type="paragraph" w:styleId="8">
    <w:name w:val="Body Text 3"/>
    <w:basedOn w:val="1"/>
    <w:qFormat/>
    <w:uiPriority w:val="0"/>
    <w:pPr>
      <w:jc w:val="center"/>
    </w:pPr>
    <w:rPr>
      <w:rFonts w:ascii="Times New Roman"/>
      <w:b/>
      <w:spacing w:val="-20"/>
      <w:w w:val="110"/>
      <w:kern w:val="2"/>
      <w:sz w:val="52"/>
    </w:rPr>
  </w:style>
  <w:style w:type="paragraph" w:styleId="9">
    <w:name w:val="Body Text"/>
    <w:basedOn w:val="1"/>
    <w:next w:val="1"/>
    <w:qFormat/>
    <w:uiPriority w:val="0"/>
    <w:pPr>
      <w:spacing w:after="120"/>
    </w:pPr>
    <w:rPr>
      <w:rFonts w:ascii="Calibri"/>
      <w:kern w:val="2"/>
      <w:sz w:val="21"/>
    </w:rPr>
  </w:style>
  <w:style w:type="paragraph" w:styleId="10">
    <w:name w:val="toc 3"/>
    <w:basedOn w:val="1"/>
    <w:next w:val="1"/>
    <w:qFormat/>
    <w:uiPriority w:val="0"/>
    <w:pPr>
      <w:ind w:left="840" w:leftChars="400"/>
    </w:pPr>
  </w:style>
  <w:style w:type="paragraph" w:styleId="11">
    <w:name w:val="Plain Text"/>
    <w:basedOn w:val="1"/>
    <w:qFormat/>
    <w:uiPriority w:val="0"/>
    <w:rPr>
      <w:rFonts w:hAnsi="Courier New"/>
      <w:kern w:val="2"/>
      <w:sz w:val="21"/>
    </w:rPr>
  </w:style>
  <w:style w:type="paragraph" w:styleId="12">
    <w:name w:val="footer"/>
    <w:basedOn w:val="1"/>
    <w:qFormat/>
    <w:uiPriority w:val="99"/>
    <w:pPr>
      <w:tabs>
        <w:tab w:val="center" w:pos="4153"/>
        <w:tab w:val="right" w:pos="8306"/>
      </w:tabs>
      <w:snapToGrid w:val="0"/>
      <w:jc w:val="left"/>
    </w:pPr>
    <w:rPr>
      <w:rFonts w:ascii="Calibri"/>
      <w:kern w:val="2"/>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rFonts w:ascii="Calibri"/>
      <w:kern w:val="2"/>
      <w:sz w:val="18"/>
      <w:szCs w:val="18"/>
    </w:rPr>
  </w:style>
  <w:style w:type="paragraph" w:styleId="14">
    <w:name w:val="toc 1"/>
    <w:basedOn w:val="1"/>
    <w:next w:val="1"/>
    <w:unhideWhenUsed/>
    <w:qFormat/>
    <w:uiPriority w:val="39"/>
  </w:style>
  <w:style w:type="paragraph" w:styleId="15">
    <w:name w:val="Body Text Indent 3"/>
    <w:basedOn w:val="1"/>
    <w:qFormat/>
    <w:uiPriority w:val="0"/>
    <w:pPr>
      <w:spacing w:line="410" w:lineRule="exact"/>
      <w:ind w:left="619" w:leftChars="295" w:firstLine="390" w:firstLineChars="179"/>
    </w:pPr>
    <w:rPr>
      <w:rFonts w:hAnsi="宋体"/>
      <w:spacing w:val="4"/>
      <w:kern w:val="2"/>
      <w:sz w:val="21"/>
    </w:rPr>
  </w:style>
  <w:style w:type="paragraph" w:styleId="16">
    <w:name w:val="toc 2"/>
    <w:basedOn w:val="1"/>
    <w:next w:val="1"/>
    <w:unhideWhenUsed/>
    <w:qFormat/>
    <w:uiPriority w:val="39"/>
    <w:pPr>
      <w:ind w:left="420" w:leftChars="200"/>
    </w:pPr>
  </w:style>
  <w:style w:type="paragraph" w:styleId="17">
    <w:name w:val="Normal (Web)"/>
    <w:basedOn w:val="1"/>
    <w:qFormat/>
    <w:uiPriority w:val="0"/>
    <w:pPr>
      <w:widowControl/>
      <w:spacing w:before="100" w:beforeAutospacing="1" w:after="100" w:afterAutospacing="1"/>
      <w:jc w:val="left"/>
    </w:pPr>
    <w:rPr>
      <w:rFonts w:ascii="宋体" w:hAnsi="宋体"/>
      <w:kern w:val="0"/>
      <w:sz w:val="24"/>
      <w:szCs w:val="24"/>
    </w:rPr>
  </w:style>
  <w:style w:type="character" w:styleId="20">
    <w:name w:val="Strong"/>
    <w:basedOn w:val="19"/>
    <w:qFormat/>
    <w:uiPriority w:val="22"/>
    <w:rPr>
      <w:b/>
      <w:bCs/>
    </w:rPr>
  </w:style>
  <w:style w:type="character" w:styleId="21">
    <w:name w:val="Hyperlink"/>
    <w:basedOn w:val="19"/>
    <w:qFormat/>
    <w:uiPriority w:val="0"/>
    <w:rPr>
      <w:color w:val="0000FF"/>
      <w:u w:val="single"/>
    </w:rPr>
  </w:style>
  <w:style w:type="paragraph" w:customStyle="1" w:styleId="22">
    <w:name w:val="MessageHeader"/>
    <w:basedOn w:val="1"/>
    <w:next w:val="23"/>
    <w:qFormat/>
    <w:uiPriority w:val="0"/>
    <w:pPr>
      <w:pBdr>
        <w:top w:val="none" w:color="000000" w:sz="0" w:space="1"/>
        <w:left w:val="none" w:color="000000" w:sz="0" w:space="1"/>
        <w:bottom w:val="none" w:color="000000" w:sz="0" w:space="1"/>
        <w:right w:val="none" w:color="000000" w:sz="0" w:space="1"/>
      </w:pBdr>
      <w:snapToGrid w:val="0"/>
      <w:spacing w:line="360" w:lineRule="auto"/>
      <w:jc w:val="both"/>
      <w:textAlignment w:val="baseline"/>
    </w:pPr>
    <w:rPr>
      <w:rFonts w:ascii="Arial" w:hAnsi="Arial"/>
      <w:kern w:val="2"/>
      <w:sz w:val="28"/>
      <w:lang w:val="en-US" w:eastAsia="zh-CN" w:bidi="ar-SA"/>
    </w:rPr>
  </w:style>
  <w:style w:type="paragraph" w:customStyle="1" w:styleId="23">
    <w:name w:val="BodyText"/>
    <w:basedOn w:val="1"/>
    <w:next w:val="1"/>
    <w:qFormat/>
    <w:uiPriority w:val="0"/>
    <w:pPr>
      <w:jc w:val="center"/>
      <w:textAlignment w:val="baseline"/>
    </w:pPr>
  </w:style>
  <w:style w:type="paragraph" w:customStyle="1" w:styleId="24">
    <w:name w:val="List Paragraph"/>
    <w:basedOn w:val="1"/>
    <w:qFormat/>
    <w:uiPriority w:val="34"/>
    <w:pPr>
      <w:ind w:firstLine="420" w:firstLineChars="200"/>
    </w:pPr>
  </w:style>
  <w:style w:type="paragraph" w:customStyle="1" w:styleId="25">
    <w:name w:val="Default"/>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 w:type="character" w:customStyle="1" w:styleId="26">
    <w:name w:val="标题 1 字符"/>
    <w:link w:val="3"/>
    <w:qFormat/>
    <w:uiPriority w:val="0"/>
    <w:rPr>
      <w:rFonts w:ascii="仿宋_GB2312" w:hAnsi="宋体" w:eastAsia="仿宋_GB2312"/>
      <w:b/>
      <w:kern w:val="2"/>
      <w:sz w:val="32"/>
    </w:rPr>
  </w:style>
  <w:style w:type="paragraph" w:customStyle="1" w:styleId="27">
    <w:name w:val="表格文字中"/>
    <w:basedOn w:val="1"/>
    <w:qFormat/>
    <w:uiPriority w:val="0"/>
    <w:pPr>
      <w:adjustRightInd w:val="0"/>
      <w:snapToGrid w:val="0"/>
      <w:ind w:left="22" w:leftChars="8"/>
      <w:jc w:val="center"/>
    </w:pPr>
    <w:rPr>
      <w:kern w:val="0"/>
      <w:szCs w:val="24"/>
    </w:rPr>
  </w:style>
  <w:style w:type="paragraph" w:customStyle="1" w:styleId="28">
    <w:name w:val="Char1"/>
    <w:basedOn w:val="1"/>
    <w:qFormat/>
    <w:uiPriority w:val="0"/>
    <w:pPr>
      <w:tabs>
        <w:tab w:val="left" w:pos="360"/>
      </w:tabs>
      <w:ind w:left="360" w:hanging="360" w:hangingChars="200"/>
    </w:pPr>
    <w:rPr>
      <w:sz w:val="24"/>
      <w:szCs w:val="24"/>
    </w:rPr>
  </w:style>
  <w:style w:type="paragraph" w:customStyle="1" w:styleId="29">
    <w:name w:val="列出段落11"/>
    <w:basedOn w:val="1"/>
    <w:qFormat/>
    <w:uiPriority w:val="34"/>
    <w:pPr>
      <w:ind w:firstLine="420" w:firstLineChars="200"/>
    </w:pPr>
    <w:rPr>
      <w:rFonts w:ascii="Calibri" w:hAnsi="Calibri"/>
      <w:szCs w:val="22"/>
    </w:rPr>
  </w:style>
  <w:style w:type="paragraph" w:customStyle="1" w:styleId="30">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19036</Words>
  <Characters>20627</Characters>
  <Lines>0</Lines>
  <Paragraphs>0</Paragraphs>
  <TotalTime>1</TotalTime>
  <ScaleCrop>false</ScaleCrop>
  <LinksUpToDate>false</LinksUpToDate>
  <CharactersWithSpaces>20760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救赎</cp:lastModifiedBy>
  <dcterms:modified xsi:type="dcterms:W3CDTF">2025-06-17T08:24:45Z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C52F4DCA436544D09975111391A28D11</vt:lpwstr>
  </property>
  <property fmtid="{D5CDD505-2E9C-101B-9397-08002B2CF9AE}" pid="4" name="KSOTemplateDocerSaveRecord">
    <vt:lpwstr>eyJoZGlkIjoiOTMxMjYxMTc2YmNmM2ZiYzM3MzRiYzBiMTAxOWMxMDciLCJ1c2VySWQiOiIxNTU5MDg0MTUyIn0=</vt:lpwstr>
  </property>
</Properties>
</file>