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1" w:name="_GoBack"/>
      <w:bookmarkEnd w:id="1"/>
      <w:bookmarkStart w:id="0" w:name="_Toc27312"/>
      <w:r>
        <w:rPr>
          <w:rFonts w:hint="eastAsia" w:ascii="宋体" w:hAnsi="宋体" w:cs="宋体"/>
          <w:b/>
          <w:bCs/>
          <w:i w:val="0"/>
          <w:iCs w:val="0"/>
          <w:caps w:val="0"/>
          <w:color w:val="auto"/>
          <w:spacing w:val="0"/>
          <w:sz w:val="24"/>
          <w:szCs w:val="24"/>
          <w:shd w:val="clear" w:fill="FFFFFF"/>
          <w:vertAlign w:val="baseline"/>
          <w:lang w:eastAsia="zh-CN"/>
        </w:rPr>
        <w:t>武家庄镇重点区域点亮工程一期工程</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武家庄镇重点区域点亮工程一期工程采购项目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E54C5E" w:themeColor="accent6"/>
          <w:spacing w:val="0"/>
          <w:sz w:val="24"/>
          <w:szCs w:val="24"/>
          <w:shd w:val="clear" w:fill="FFFFFF"/>
          <w:vertAlign w:val="baseline"/>
          <w:lang w:eastAsia="zh-CN"/>
          <w14:textFill>
            <w14:solidFill>
              <w14:schemeClr w14:val="accent6"/>
            </w14:solidFill>
          </w14:textFill>
        </w:rPr>
        <w:t>2025年0</w:t>
      </w:r>
      <w:r>
        <w:rPr>
          <w:rFonts w:hint="eastAsia" w:ascii="宋体" w:hAnsi="宋体" w:eastAsia="宋体" w:cs="宋体"/>
          <w:i w:val="0"/>
          <w:iCs w:val="0"/>
          <w:caps w:val="0"/>
          <w:color w:val="E54C5E" w:themeColor="accent6"/>
          <w:spacing w:val="0"/>
          <w:sz w:val="24"/>
          <w:szCs w:val="24"/>
          <w:shd w:val="clear" w:fill="FFFFFF"/>
          <w:vertAlign w:val="baseline"/>
          <w:lang w:val="en-US" w:eastAsia="zh-CN"/>
          <w14:textFill>
            <w14:solidFill>
              <w14:schemeClr w14:val="accent6"/>
            </w14:solidFill>
          </w14:textFill>
        </w:rPr>
        <w:t>7</w:t>
      </w:r>
      <w:r>
        <w:rPr>
          <w:rFonts w:hint="eastAsia" w:ascii="宋体" w:hAnsi="宋体" w:eastAsia="宋体" w:cs="宋体"/>
          <w:i w:val="0"/>
          <w:iCs w:val="0"/>
          <w:caps w:val="0"/>
          <w:color w:val="E54C5E" w:themeColor="accent6"/>
          <w:spacing w:val="0"/>
          <w:sz w:val="24"/>
          <w:szCs w:val="24"/>
          <w:shd w:val="clear" w:fill="FFFFFF"/>
          <w:vertAlign w:val="baseline"/>
          <w:lang w:eastAsia="zh-CN"/>
          <w14:textFill>
            <w14:solidFill>
              <w14:schemeClr w14:val="accent6"/>
            </w14:solidFill>
          </w14:textFill>
        </w:rPr>
        <w:t>月0</w:t>
      </w:r>
      <w:r>
        <w:rPr>
          <w:rFonts w:hint="eastAsia" w:ascii="宋体" w:hAnsi="宋体" w:eastAsia="宋体" w:cs="宋体"/>
          <w:i w:val="0"/>
          <w:iCs w:val="0"/>
          <w:caps w:val="0"/>
          <w:color w:val="E54C5E" w:themeColor="accent6"/>
          <w:spacing w:val="0"/>
          <w:sz w:val="24"/>
          <w:szCs w:val="24"/>
          <w:shd w:val="clear" w:fill="FFFFFF"/>
          <w:vertAlign w:val="baseline"/>
          <w:lang w:val="en-US" w:eastAsia="zh-CN"/>
          <w14:textFill>
            <w14:solidFill>
              <w14:schemeClr w14:val="accent6"/>
            </w14:solidFill>
          </w14:textFill>
        </w:rPr>
        <w:t>8</w:t>
      </w:r>
      <w:r>
        <w:rPr>
          <w:rFonts w:hint="eastAsia" w:ascii="宋体" w:hAnsi="宋体" w:eastAsia="宋体" w:cs="宋体"/>
          <w:i w:val="0"/>
          <w:iCs w:val="0"/>
          <w:caps w:val="0"/>
          <w:color w:val="E54C5E" w:themeColor="accent6"/>
          <w:spacing w:val="0"/>
          <w:sz w:val="24"/>
          <w:szCs w:val="24"/>
          <w:shd w:val="clear" w:fill="FFFFFF"/>
          <w:vertAlign w:val="baseline"/>
          <w:lang w:eastAsia="zh-CN"/>
          <w14:textFill>
            <w14:solidFill>
              <w14:schemeClr w14:val="accent6"/>
            </w14:solidFill>
          </w14:textFill>
        </w:rPr>
        <w:t>日09时30分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11EB8A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E54C5E" w:themeColor="accent6"/>
          <w:spacing w:val="0"/>
          <w:sz w:val="24"/>
          <w:szCs w:val="24"/>
          <w:shd w:val="clear" w:fill="FFFFFF"/>
          <w:vertAlign w:val="baseline"/>
          <w:lang w:eastAsia="zh-CN"/>
          <w14:textFill>
            <w14:solidFill>
              <w14:schemeClr w14:val="accent6"/>
            </w14:solidFill>
          </w14:textFill>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E54C5E" w:themeColor="accent6"/>
          <w:spacing w:val="0"/>
          <w:sz w:val="24"/>
          <w:szCs w:val="24"/>
          <w:shd w:val="clear" w:fill="FFFFFF"/>
          <w:vertAlign w:val="baseline"/>
          <w:lang w:eastAsia="zh-CN"/>
          <w14:textFill>
            <w14:solidFill>
              <w14:schemeClr w14:val="accent6"/>
            </w14:solidFill>
          </w14:textFill>
        </w:rPr>
        <w:t>HJLSX-2025-20</w:t>
      </w:r>
    </w:p>
    <w:p w14:paraId="1F0D1B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武家庄镇重点区域点亮工程一期工程</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3676356.00</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武家庄镇重点区域点亮工程一期工程</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3676356.00</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3676356.00</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5"/>
        <w:gridCol w:w="1495"/>
        <w:gridCol w:w="1875"/>
        <w:gridCol w:w="1005"/>
        <w:gridCol w:w="1456"/>
        <w:gridCol w:w="1515"/>
        <w:gridCol w:w="1516"/>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8" w:hRule="atLeast"/>
          <w:tblHeader/>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3" w:hRule="atLeast"/>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其他安装</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武家庄镇重点区域点亮工程一期工程</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1366B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w:t>
            </w:r>
          </w:p>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3676356.00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3676356.00</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3个月</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武家庄镇重点区域点亮工程一期工程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武家庄镇重点区域点亮工程一期工程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供应商具有独立承担民事责任能力的法人、其他组织或自然人，并出具合法有效的营业执照副本（附营业执照的</w:t>
      </w:r>
      <w:r>
        <w:rPr>
          <w:rFonts w:hint="eastAsia" w:asciiTheme="majorEastAsia" w:hAnsiTheme="majorEastAsia" w:eastAsiaTheme="majorEastAsia" w:cstheme="majorEastAsia"/>
          <w:color w:val="auto"/>
          <w:sz w:val="24"/>
          <w:szCs w:val="24"/>
          <w:shd w:val="clear"/>
          <w:lang w:val="en-US" w:eastAsia="zh-CN"/>
        </w:rPr>
        <w:t>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37EBD9DA">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本项目要求投标人需具备建设行政主管部门颁发的市政公用工程施工总承包三级及其以上资质的独立企业法人，并具备有效的安全生产许可证，并在人员、设备、资金等方面有相应的施工能力；</w:t>
      </w:r>
    </w:p>
    <w:p w14:paraId="6320DF5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3、拟派往本工程项目负责人需具备市政公用工程专业二级及以上注册建造师注册证书和有效的安全生产考核合格证书，且未担任其他在建工程项目的项目负责人、身份证复印件；</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lang w:eastAsia="zh-CN"/>
        </w:rPr>
        <w:t>年</w:t>
      </w: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lang w:eastAsia="zh-CN"/>
        </w:rPr>
        <w:t>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6、社会保障资金缴纳证明：提供2024年6月至投标截止时间已缴纳的至少一个月的社会保障资金缴存单据或社保机构开具的社会保险参保缴费情况证明。依法不需要缴纳社会保障资金的供应商应提供相关文件证明；</w:t>
      </w:r>
    </w:p>
    <w:p w14:paraId="5337C7C6">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投标供应商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5C56469">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13、拟投入项目管理人员情况应配备合理，包括但不限于安全员；</w:t>
      </w:r>
    </w:p>
    <w:p w14:paraId="5B1317F0">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1）安全员应持有有效的安全生产考核合格证书（建安C证）及身份证复印件；</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2025年06月28日至2025年07月04日</w:t>
      </w:r>
      <w:r>
        <w:rPr>
          <w:rFonts w:hint="eastAsia" w:ascii="宋体" w:hAnsi="宋体" w:eastAsia="宋体" w:cs="宋体"/>
          <w:i w:val="0"/>
          <w:iCs w:val="0"/>
          <w:caps w:val="0"/>
          <w:color w:val="E54C5E" w:themeColor="accent6"/>
          <w:spacing w:val="0"/>
          <w:sz w:val="24"/>
          <w:szCs w:val="24"/>
          <w:shd w:val="clear" w:fill="FFFFFF"/>
          <w:vertAlign w:val="baseline"/>
          <w14:textFill>
            <w14:solidFill>
              <w14:schemeClr w14:val="accent6"/>
            </w14:solidFill>
          </w14:textFill>
        </w:rPr>
        <w:t>，每天上午</w:t>
      </w:r>
      <w:r>
        <w:rPr>
          <w:rFonts w:hint="eastAsia" w:ascii="宋体" w:hAnsi="宋体" w:eastAsia="宋体" w:cs="宋体"/>
          <w:i w:val="0"/>
          <w:iCs w:val="0"/>
          <w:caps w:val="0"/>
          <w:color w:val="E54C5E" w:themeColor="accent6"/>
          <w:spacing w:val="0"/>
          <w:sz w:val="24"/>
          <w:szCs w:val="24"/>
          <w:shd w:val="clear" w:color="auto" w:fill="FFFFFF"/>
          <w14:textFill>
            <w14:solidFill>
              <w14:schemeClr w14:val="accent6"/>
            </w14:solidFill>
          </w14:textFill>
        </w:rPr>
        <w:t>0</w:t>
      </w:r>
      <w:r>
        <w:rPr>
          <w:rFonts w:hint="eastAsia" w:ascii="宋体" w:hAnsi="宋体" w:eastAsia="宋体" w:cs="宋体"/>
          <w:i w:val="0"/>
          <w:iCs w:val="0"/>
          <w:caps w:val="0"/>
          <w:color w:val="E54C5E" w:themeColor="accent6"/>
          <w:spacing w:val="0"/>
          <w:sz w:val="24"/>
          <w:szCs w:val="24"/>
          <w:shd w:val="clear" w:color="auto" w:fill="FFFFFF"/>
          <w:lang w:val="en-US" w:eastAsia="zh-CN"/>
          <w14:textFill>
            <w14:solidFill>
              <w14:schemeClr w14:val="accent6"/>
            </w14:solidFill>
          </w14:textFill>
        </w:rPr>
        <w:t>9</w:t>
      </w:r>
      <w:r>
        <w:rPr>
          <w:rFonts w:hint="eastAsia" w:ascii="宋体" w:hAnsi="宋体" w:eastAsia="宋体" w:cs="宋体"/>
          <w:i w:val="0"/>
          <w:iCs w:val="0"/>
          <w:caps w:val="0"/>
          <w:color w:val="E54C5E" w:themeColor="accent6"/>
          <w:spacing w:val="0"/>
          <w:sz w:val="24"/>
          <w:szCs w:val="24"/>
          <w:shd w:val="clear" w:color="auto" w:fill="FFFFFF"/>
          <w14:textFill>
            <w14:solidFill>
              <w14:schemeClr w14:val="accent6"/>
            </w14:solidFill>
          </w14:textFill>
        </w:rPr>
        <w:t>:</w:t>
      </w:r>
      <w:r>
        <w:rPr>
          <w:rFonts w:hint="eastAsia" w:ascii="宋体" w:hAnsi="宋体" w:eastAsia="宋体" w:cs="宋体"/>
          <w:i w:val="0"/>
          <w:iCs w:val="0"/>
          <w:caps w:val="0"/>
          <w:color w:val="E54C5E" w:themeColor="accent6"/>
          <w:spacing w:val="0"/>
          <w:sz w:val="24"/>
          <w:szCs w:val="24"/>
          <w:shd w:val="clear" w:color="auto" w:fill="FFFFFF"/>
          <w:lang w:val="en-US" w:eastAsia="zh-CN"/>
          <w14:textFill>
            <w14:solidFill>
              <w14:schemeClr w14:val="accent6"/>
            </w14:solidFill>
          </w14:textFill>
        </w:rPr>
        <w:t>00</w:t>
      </w:r>
      <w:r>
        <w:rPr>
          <w:rFonts w:hint="eastAsia" w:ascii="宋体" w:hAnsi="宋体" w:eastAsia="宋体" w:cs="宋体"/>
          <w:i w:val="0"/>
          <w:iCs w:val="0"/>
          <w:caps w:val="0"/>
          <w:color w:val="E54C5E" w:themeColor="accent6"/>
          <w:spacing w:val="0"/>
          <w:sz w:val="24"/>
          <w:szCs w:val="24"/>
          <w:shd w:val="clear" w:color="auto" w:fill="FFFFFF"/>
          <w14:textFill>
            <w14:solidFill>
              <w14:schemeClr w14:val="accent6"/>
            </w14:solidFill>
          </w14:textFill>
        </w:rPr>
        <w:t>:00至1</w:t>
      </w:r>
      <w:r>
        <w:rPr>
          <w:rFonts w:hint="eastAsia" w:ascii="宋体" w:hAnsi="宋体" w:eastAsia="宋体" w:cs="宋体"/>
          <w:i w:val="0"/>
          <w:iCs w:val="0"/>
          <w:caps w:val="0"/>
          <w:color w:val="E54C5E" w:themeColor="accent6"/>
          <w:spacing w:val="0"/>
          <w:sz w:val="24"/>
          <w:szCs w:val="24"/>
          <w:shd w:val="clear" w:color="auto" w:fill="FFFFFF"/>
          <w:lang w:val="en-US" w:eastAsia="zh-CN"/>
          <w14:textFill>
            <w14:solidFill>
              <w14:schemeClr w14:val="accent6"/>
            </w14:solidFill>
          </w14:textFill>
        </w:rPr>
        <w:t>1</w:t>
      </w:r>
      <w:r>
        <w:rPr>
          <w:rFonts w:hint="eastAsia" w:ascii="宋体" w:hAnsi="宋体" w:eastAsia="宋体" w:cs="宋体"/>
          <w:i w:val="0"/>
          <w:iCs w:val="0"/>
          <w:caps w:val="0"/>
          <w:color w:val="E54C5E" w:themeColor="accent6"/>
          <w:spacing w:val="0"/>
          <w:sz w:val="24"/>
          <w:szCs w:val="24"/>
          <w:shd w:val="clear" w:color="auto" w:fill="FFFFFF"/>
          <w14:textFill>
            <w14:solidFill>
              <w14:schemeClr w14:val="accent6"/>
            </w14:solidFill>
          </w14:textFill>
        </w:rPr>
        <w:t>:</w:t>
      </w:r>
      <w:r>
        <w:rPr>
          <w:rFonts w:hint="eastAsia" w:ascii="宋体" w:hAnsi="宋体" w:eastAsia="宋体" w:cs="宋体"/>
          <w:i w:val="0"/>
          <w:iCs w:val="0"/>
          <w:caps w:val="0"/>
          <w:color w:val="E54C5E" w:themeColor="accent6"/>
          <w:spacing w:val="0"/>
          <w:sz w:val="24"/>
          <w:szCs w:val="24"/>
          <w:shd w:val="clear" w:color="auto" w:fill="FFFFFF"/>
          <w:lang w:val="en-US" w:eastAsia="zh-CN"/>
          <w14:textFill>
            <w14:solidFill>
              <w14:schemeClr w14:val="accent6"/>
            </w14:solidFill>
          </w14:textFill>
        </w:rPr>
        <w:t>30</w:t>
      </w:r>
      <w:r>
        <w:rPr>
          <w:rFonts w:hint="eastAsia" w:ascii="宋体" w:hAnsi="宋体" w:eastAsia="宋体" w:cs="宋体"/>
          <w:i w:val="0"/>
          <w:iCs w:val="0"/>
          <w:caps w:val="0"/>
          <w:color w:val="E54C5E" w:themeColor="accent6"/>
          <w:spacing w:val="0"/>
          <w:sz w:val="24"/>
          <w:szCs w:val="24"/>
          <w:shd w:val="clear" w:color="auto" w:fill="FFFFFF"/>
          <w14:textFill>
            <w14:solidFill>
              <w14:schemeClr w14:val="accent6"/>
            </w14:solidFill>
          </w14:textFill>
        </w:rPr>
        <w:t>:00，下午</w:t>
      </w:r>
      <w:r>
        <w:rPr>
          <w:rFonts w:hint="eastAsia" w:ascii="宋体" w:hAnsi="宋体" w:eastAsia="宋体" w:cs="宋体"/>
          <w:i w:val="0"/>
          <w:iCs w:val="0"/>
          <w:caps w:val="0"/>
          <w:color w:val="E54C5E" w:themeColor="accent6"/>
          <w:spacing w:val="0"/>
          <w:sz w:val="24"/>
          <w:szCs w:val="24"/>
          <w:shd w:val="clear" w:color="auto" w:fill="FFFFFF"/>
          <w:lang w:val="en-US" w:eastAsia="zh-CN"/>
          <w14:textFill>
            <w14:solidFill>
              <w14:schemeClr w14:val="accent6"/>
            </w14:solidFill>
          </w14:textFill>
        </w:rPr>
        <w:t>15</w:t>
      </w:r>
      <w:r>
        <w:rPr>
          <w:rFonts w:hint="eastAsia" w:ascii="宋体" w:hAnsi="宋体" w:eastAsia="宋体" w:cs="宋体"/>
          <w:i w:val="0"/>
          <w:iCs w:val="0"/>
          <w:caps w:val="0"/>
          <w:color w:val="E54C5E" w:themeColor="accent6"/>
          <w:spacing w:val="0"/>
          <w:sz w:val="24"/>
          <w:szCs w:val="24"/>
          <w:shd w:val="clear" w:color="auto" w:fill="FFFFFF"/>
          <w14:textFill>
            <w14:solidFill>
              <w14:schemeClr w14:val="accent6"/>
            </w14:solidFill>
          </w14:textFill>
        </w:rPr>
        <w:t>:</w:t>
      </w:r>
      <w:r>
        <w:rPr>
          <w:rFonts w:hint="eastAsia" w:ascii="宋体" w:hAnsi="宋体" w:eastAsia="宋体" w:cs="宋体"/>
          <w:i w:val="0"/>
          <w:iCs w:val="0"/>
          <w:caps w:val="0"/>
          <w:color w:val="E54C5E" w:themeColor="accent6"/>
          <w:spacing w:val="0"/>
          <w:sz w:val="24"/>
          <w:szCs w:val="24"/>
          <w:shd w:val="clear" w:color="auto" w:fill="FFFFFF"/>
          <w:lang w:val="en-US" w:eastAsia="zh-CN"/>
          <w14:textFill>
            <w14:solidFill>
              <w14:schemeClr w14:val="accent6"/>
            </w14:solidFill>
          </w14:textFill>
        </w:rPr>
        <w:t>00</w:t>
      </w:r>
      <w:r>
        <w:rPr>
          <w:rFonts w:hint="eastAsia" w:ascii="宋体" w:hAnsi="宋体" w:eastAsia="宋体" w:cs="宋体"/>
          <w:i w:val="0"/>
          <w:iCs w:val="0"/>
          <w:caps w:val="0"/>
          <w:color w:val="E54C5E" w:themeColor="accent6"/>
          <w:spacing w:val="0"/>
          <w:sz w:val="24"/>
          <w:szCs w:val="24"/>
          <w:shd w:val="clear" w:color="auto" w:fill="FFFFFF"/>
          <w14:textFill>
            <w14:solidFill>
              <w14:schemeClr w14:val="accent6"/>
            </w14:solidFill>
          </w14:textFill>
        </w:rPr>
        <w:t>:00至1</w:t>
      </w:r>
      <w:r>
        <w:rPr>
          <w:rFonts w:hint="eastAsia" w:ascii="宋体" w:hAnsi="宋体" w:eastAsia="宋体" w:cs="宋体"/>
          <w:i w:val="0"/>
          <w:iCs w:val="0"/>
          <w:caps w:val="0"/>
          <w:color w:val="E54C5E" w:themeColor="accent6"/>
          <w:spacing w:val="0"/>
          <w:sz w:val="24"/>
          <w:szCs w:val="24"/>
          <w:shd w:val="clear" w:color="auto" w:fill="FFFFFF"/>
          <w:lang w:val="en-US" w:eastAsia="zh-CN"/>
          <w14:textFill>
            <w14:solidFill>
              <w14:schemeClr w14:val="accent6"/>
            </w14:solidFill>
          </w14:textFill>
        </w:rPr>
        <w:t>7</w:t>
      </w:r>
      <w:r>
        <w:rPr>
          <w:rFonts w:hint="eastAsia" w:ascii="宋体" w:hAnsi="宋体" w:eastAsia="宋体" w:cs="宋体"/>
          <w:i w:val="0"/>
          <w:iCs w:val="0"/>
          <w:caps w:val="0"/>
          <w:color w:val="E54C5E" w:themeColor="accent6"/>
          <w:spacing w:val="0"/>
          <w:sz w:val="24"/>
          <w:szCs w:val="24"/>
          <w:shd w:val="clear" w:color="auto" w:fill="FFFFFF"/>
          <w14:textFill>
            <w14:solidFill>
              <w14:schemeClr w14:val="accent6"/>
            </w14:solidFill>
          </w14:textFill>
        </w:rPr>
        <w:t>:</w:t>
      </w:r>
      <w:r>
        <w:rPr>
          <w:rFonts w:hint="eastAsia" w:ascii="宋体" w:hAnsi="宋体" w:eastAsia="宋体" w:cs="宋体"/>
          <w:i w:val="0"/>
          <w:iCs w:val="0"/>
          <w:caps w:val="0"/>
          <w:color w:val="E54C5E" w:themeColor="accent6"/>
          <w:spacing w:val="0"/>
          <w:sz w:val="24"/>
          <w:szCs w:val="24"/>
          <w:shd w:val="clear" w:color="auto" w:fill="FFFFFF"/>
          <w:lang w:val="en-US" w:eastAsia="zh-CN"/>
          <w14:textFill>
            <w14:solidFill>
              <w14:schemeClr w14:val="accent6"/>
            </w14:solidFill>
          </w14:textFill>
        </w:rPr>
        <w:t>30</w:t>
      </w:r>
      <w:r>
        <w:rPr>
          <w:rFonts w:hint="eastAsia" w:ascii="宋体" w:hAnsi="宋体" w:eastAsia="宋体" w:cs="宋体"/>
          <w:i w:val="0"/>
          <w:iCs w:val="0"/>
          <w:caps w:val="0"/>
          <w:color w:val="E54C5E" w:themeColor="accent6"/>
          <w:spacing w:val="0"/>
          <w:sz w:val="24"/>
          <w:szCs w:val="24"/>
          <w:shd w:val="clear" w:color="auto" w:fill="FFFFFF"/>
          <w14:textFill>
            <w14:solidFill>
              <w14:schemeClr w14:val="accent6"/>
            </w14:solidFill>
          </w14:textFill>
        </w:rPr>
        <w:t>:00</w:t>
      </w:r>
      <w:r>
        <w:rPr>
          <w:rFonts w:hint="eastAsia" w:ascii="宋体" w:hAnsi="宋体" w:eastAsia="宋体" w:cs="宋体"/>
          <w:i w:val="0"/>
          <w:iCs w:val="0"/>
          <w:caps w:val="0"/>
          <w:color w:val="auto"/>
          <w:spacing w:val="0"/>
          <w:sz w:val="24"/>
          <w:szCs w:val="24"/>
          <w:shd w:val="clear" w:fill="FFFFFF"/>
          <w:vertAlign w:val="baseline"/>
        </w:rPr>
        <w:t>（北京时间,法定节假日除外）</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E54C5E" w:themeColor="accent6"/>
          <w:sz w:val="24"/>
          <w:szCs w:val="24"/>
          <w14:textFill>
            <w14:solidFill>
              <w14:schemeClr w14:val="accent6"/>
            </w14:solidFill>
          </w14:textFill>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E54C5E" w:themeColor="accent6"/>
          <w:spacing w:val="0"/>
          <w:sz w:val="24"/>
          <w:szCs w:val="24"/>
          <w:shd w:val="clear" w:fill="FFFFFF"/>
          <w:vertAlign w:val="baseline"/>
          <w:lang w:eastAsia="zh-CN"/>
          <w14:textFill>
            <w14:solidFill>
              <w14:schemeClr w14:val="accent6"/>
            </w14:solidFill>
          </w14:textFill>
        </w:rPr>
        <w:t>2025年0</w:t>
      </w:r>
      <w:r>
        <w:rPr>
          <w:rFonts w:hint="eastAsia" w:ascii="宋体" w:hAnsi="宋体" w:eastAsia="宋体" w:cs="宋体"/>
          <w:i w:val="0"/>
          <w:iCs w:val="0"/>
          <w:caps w:val="0"/>
          <w:color w:val="E54C5E" w:themeColor="accent6"/>
          <w:spacing w:val="0"/>
          <w:sz w:val="24"/>
          <w:szCs w:val="24"/>
          <w:shd w:val="clear" w:fill="FFFFFF"/>
          <w:vertAlign w:val="baseline"/>
          <w:lang w:val="en-US" w:eastAsia="zh-CN"/>
          <w14:textFill>
            <w14:solidFill>
              <w14:schemeClr w14:val="accent6"/>
            </w14:solidFill>
          </w14:textFill>
        </w:rPr>
        <w:t>7</w:t>
      </w:r>
      <w:r>
        <w:rPr>
          <w:rFonts w:hint="eastAsia" w:ascii="宋体" w:hAnsi="宋体" w:eastAsia="宋体" w:cs="宋体"/>
          <w:i w:val="0"/>
          <w:iCs w:val="0"/>
          <w:caps w:val="0"/>
          <w:color w:val="E54C5E" w:themeColor="accent6"/>
          <w:spacing w:val="0"/>
          <w:sz w:val="24"/>
          <w:szCs w:val="24"/>
          <w:shd w:val="clear" w:fill="FFFFFF"/>
          <w:vertAlign w:val="baseline"/>
          <w:lang w:eastAsia="zh-CN"/>
          <w14:textFill>
            <w14:solidFill>
              <w14:schemeClr w14:val="accent6"/>
            </w14:solidFill>
          </w14:textFill>
        </w:rPr>
        <w:t>月0</w:t>
      </w:r>
      <w:r>
        <w:rPr>
          <w:rFonts w:hint="eastAsia" w:ascii="宋体" w:hAnsi="宋体" w:eastAsia="宋体" w:cs="宋体"/>
          <w:i w:val="0"/>
          <w:iCs w:val="0"/>
          <w:caps w:val="0"/>
          <w:color w:val="E54C5E" w:themeColor="accent6"/>
          <w:spacing w:val="0"/>
          <w:sz w:val="24"/>
          <w:szCs w:val="24"/>
          <w:shd w:val="clear" w:fill="FFFFFF"/>
          <w:vertAlign w:val="baseline"/>
          <w:lang w:val="en-US" w:eastAsia="zh-CN"/>
          <w14:textFill>
            <w14:solidFill>
              <w14:schemeClr w14:val="accent6"/>
            </w14:solidFill>
          </w14:textFill>
        </w:rPr>
        <w:t>8</w:t>
      </w:r>
      <w:r>
        <w:rPr>
          <w:rFonts w:hint="eastAsia" w:ascii="宋体" w:hAnsi="宋体" w:eastAsia="宋体" w:cs="宋体"/>
          <w:i w:val="0"/>
          <w:iCs w:val="0"/>
          <w:caps w:val="0"/>
          <w:color w:val="E54C5E" w:themeColor="accent6"/>
          <w:spacing w:val="0"/>
          <w:sz w:val="24"/>
          <w:szCs w:val="24"/>
          <w:shd w:val="clear" w:fill="FFFFFF"/>
          <w:vertAlign w:val="baseline"/>
          <w:lang w:eastAsia="zh-CN"/>
          <w14:textFill>
            <w14:solidFill>
              <w14:schemeClr w14:val="accent6"/>
            </w14:solidFill>
          </w14:textFill>
        </w:rPr>
        <w:t>日09时30分</w:t>
      </w:r>
      <w:r>
        <w:rPr>
          <w:rFonts w:hint="eastAsia" w:ascii="宋体" w:hAnsi="宋体" w:eastAsia="宋体" w:cs="宋体"/>
          <w:i w:val="0"/>
          <w:iCs w:val="0"/>
          <w:caps w:val="0"/>
          <w:color w:val="E54C5E" w:themeColor="accent6"/>
          <w:spacing w:val="0"/>
          <w:sz w:val="24"/>
          <w:szCs w:val="24"/>
          <w:shd w:val="clear" w:fill="FFFFFF"/>
          <w:vertAlign w:val="baseline"/>
          <w14:textFill>
            <w14:solidFill>
              <w14:schemeClr w14:val="accent6"/>
            </w14:solidFill>
          </w14:textFill>
        </w:rPr>
        <w:t>00秒（北京时间）</w:t>
      </w:r>
    </w:p>
    <w:p w14:paraId="4912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E54C5E" w:themeColor="accent6"/>
          <w:sz w:val="24"/>
          <w:szCs w:val="24"/>
          <w:lang w:val="en-US" w:eastAsia="zh-CN"/>
          <w14:textFill>
            <w14:solidFill>
              <w14:schemeClr w14:val="accent6"/>
            </w14:solidFill>
          </w14:textFill>
        </w:rPr>
      </w:pPr>
      <w:r>
        <w:rPr>
          <w:rFonts w:hint="eastAsia" w:ascii="宋体" w:hAnsi="宋体" w:eastAsia="宋体" w:cs="宋体"/>
          <w:i w:val="0"/>
          <w:iCs w:val="0"/>
          <w:caps w:val="0"/>
          <w:color w:val="E54C5E" w:themeColor="accent6"/>
          <w:spacing w:val="0"/>
          <w:sz w:val="24"/>
          <w:szCs w:val="24"/>
          <w:shd w:val="clear" w:fill="FFFFFF"/>
          <w:vertAlign w:val="baseline"/>
          <w14:textFill>
            <w14:solidFill>
              <w14:schemeClr w14:val="accent6"/>
            </w14:solidFill>
          </w14:textFill>
        </w:rPr>
        <w:t>地点：</w:t>
      </w:r>
      <w:r>
        <w:rPr>
          <w:rFonts w:hint="eastAsia" w:ascii="宋体" w:hAnsi="宋体" w:eastAsia="宋体" w:cs="宋体"/>
          <w:i w:val="0"/>
          <w:iCs w:val="0"/>
          <w:caps w:val="0"/>
          <w:color w:val="E54C5E" w:themeColor="accent6"/>
          <w:spacing w:val="0"/>
          <w:sz w:val="24"/>
          <w:szCs w:val="24"/>
          <w:shd w:val="clear" w:fill="FFFFFF"/>
          <w:vertAlign w:val="baseline"/>
          <w:lang w:val="en-US" w:eastAsia="zh-CN"/>
          <w14:textFill>
            <w14:solidFill>
              <w14:schemeClr w14:val="accent6"/>
            </w14:solidFill>
          </w14:textFill>
        </w:rPr>
        <w:t>陕西省府谷县新区高家湾世纪花园三楼</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E54C5E" w:themeColor="accent6"/>
          <w:sz w:val="24"/>
          <w:szCs w:val="24"/>
          <w14:textFill>
            <w14:solidFill>
              <w14:schemeClr w14:val="accent6"/>
            </w14:solidFill>
          </w14:textFill>
        </w:rPr>
      </w:pPr>
      <w:r>
        <w:rPr>
          <w:rStyle w:val="11"/>
          <w:rFonts w:hint="eastAsia" w:ascii="宋体" w:hAnsi="宋体" w:eastAsia="宋体" w:cs="宋体"/>
          <w:b/>
          <w:bCs/>
          <w:i w:val="0"/>
          <w:iCs w:val="0"/>
          <w:caps w:val="0"/>
          <w:color w:val="E54C5E" w:themeColor="accent6"/>
          <w:spacing w:val="0"/>
          <w:sz w:val="24"/>
          <w:szCs w:val="24"/>
          <w:shd w:val="clear" w:fill="FFFFFF"/>
          <w:vertAlign w:val="baseline"/>
          <w14:textFill>
            <w14:solidFill>
              <w14:schemeClr w14:val="accent6"/>
            </w14:solidFill>
          </w14:textFill>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E54C5E" w:themeColor="accent6"/>
          <w:sz w:val="24"/>
          <w:szCs w:val="24"/>
          <w14:textFill>
            <w14:solidFill>
              <w14:schemeClr w14:val="accent6"/>
            </w14:solidFill>
          </w14:textFill>
        </w:rPr>
      </w:pPr>
      <w:r>
        <w:rPr>
          <w:rFonts w:hint="eastAsia" w:ascii="宋体" w:hAnsi="宋体" w:eastAsia="宋体" w:cs="宋体"/>
          <w:i w:val="0"/>
          <w:iCs w:val="0"/>
          <w:caps w:val="0"/>
          <w:color w:val="E54C5E" w:themeColor="accent6"/>
          <w:spacing w:val="0"/>
          <w:sz w:val="24"/>
          <w:szCs w:val="24"/>
          <w:shd w:val="clear" w:fill="FFFFFF"/>
          <w:vertAlign w:val="baseline"/>
          <w14:textFill>
            <w14:solidFill>
              <w14:schemeClr w14:val="accent6"/>
            </w14:solidFill>
          </w14:textFill>
        </w:rPr>
        <w:t>时间：</w:t>
      </w:r>
      <w:r>
        <w:rPr>
          <w:rFonts w:hint="eastAsia" w:ascii="宋体" w:hAnsi="宋体" w:eastAsia="宋体" w:cs="宋体"/>
          <w:i w:val="0"/>
          <w:iCs w:val="0"/>
          <w:caps w:val="0"/>
          <w:color w:val="E54C5E" w:themeColor="accent6"/>
          <w:spacing w:val="0"/>
          <w:sz w:val="24"/>
          <w:szCs w:val="24"/>
          <w:shd w:val="clear" w:fill="FFFFFF"/>
          <w:vertAlign w:val="baseline"/>
          <w:lang w:eastAsia="zh-CN"/>
          <w14:textFill>
            <w14:solidFill>
              <w14:schemeClr w14:val="accent6"/>
            </w14:solidFill>
          </w14:textFill>
        </w:rPr>
        <w:t>2025年0</w:t>
      </w:r>
      <w:r>
        <w:rPr>
          <w:rFonts w:hint="eastAsia" w:ascii="宋体" w:hAnsi="宋体" w:eastAsia="宋体" w:cs="宋体"/>
          <w:i w:val="0"/>
          <w:iCs w:val="0"/>
          <w:caps w:val="0"/>
          <w:color w:val="E54C5E" w:themeColor="accent6"/>
          <w:spacing w:val="0"/>
          <w:sz w:val="24"/>
          <w:szCs w:val="24"/>
          <w:shd w:val="clear" w:fill="FFFFFF"/>
          <w:vertAlign w:val="baseline"/>
          <w:lang w:val="en-US" w:eastAsia="zh-CN"/>
          <w14:textFill>
            <w14:solidFill>
              <w14:schemeClr w14:val="accent6"/>
            </w14:solidFill>
          </w14:textFill>
        </w:rPr>
        <w:t>7</w:t>
      </w:r>
      <w:r>
        <w:rPr>
          <w:rFonts w:hint="eastAsia" w:ascii="宋体" w:hAnsi="宋体" w:eastAsia="宋体" w:cs="宋体"/>
          <w:i w:val="0"/>
          <w:iCs w:val="0"/>
          <w:caps w:val="0"/>
          <w:color w:val="E54C5E" w:themeColor="accent6"/>
          <w:spacing w:val="0"/>
          <w:sz w:val="24"/>
          <w:szCs w:val="24"/>
          <w:shd w:val="clear" w:fill="FFFFFF"/>
          <w:vertAlign w:val="baseline"/>
          <w:lang w:eastAsia="zh-CN"/>
          <w14:textFill>
            <w14:solidFill>
              <w14:schemeClr w14:val="accent6"/>
            </w14:solidFill>
          </w14:textFill>
        </w:rPr>
        <w:t>月0</w:t>
      </w:r>
      <w:r>
        <w:rPr>
          <w:rFonts w:hint="eastAsia" w:ascii="宋体" w:hAnsi="宋体" w:eastAsia="宋体" w:cs="宋体"/>
          <w:i w:val="0"/>
          <w:iCs w:val="0"/>
          <w:caps w:val="0"/>
          <w:color w:val="E54C5E" w:themeColor="accent6"/>
          <w:spacing w:val="0"/>
          <w:sz w:val="24"/>
          <w:szCs w:val="24"/>
          <w:shd w:val="clear" w:fill="FFFFFF"/>
          <w:vertAlign w:val="baseline"/>
          <w:lang w:val="en-US" w:eastAsia="zh-CN"/>
          <w14:textFill>
            <w14:solidFill>
              <w14:schemeClr w14:val="accent6"/>
            </w14:solidFill>
          </w14:textFill>
        </w:rPr>
        <w:t>8</w:t>
      </w:r>
      <w:r>
        <w:rPr>
          <w:rFonts w:hint="eastAsia" w:ascii="宋体" w:hAnsi="宋体" w:eastAsia="宋体" w:cs="宋体"/>
          <w:i w:val="0"/>
          <w:iCs w:val="0"/>
          <w:caps w:val="0"/>
          <w:color w:val="E54C5E" w:themeColor="accent6"/>
          <w:spacing w:val="0"/>
          <w:sz w:val="24"/>
          <w:szCs w:val="24"/>
          <w:shd w:val="clear" w:fill="FFFFFF"/>
          <w:vertAlign w:val="baseline"/>
          <w:lang w:eastAsia="zh-CN"/>
          <w14:textFill>
            <w14:solidFill>
              <w14:schemeClr w14:val="accent6"/>
            </w14:solidFill>
          </w14:textFill>
        </w:rPr>
        <w:t>日09时30分</w:t>
      </w:r>
      <w:r>
        <w:rPr>
          <w:rFonts w:hint="eastAsia" w:ascii="宋体" w:hAnsi="宋体" w:eastAsia="宋体" w:cs="宋体"/>
          <w:i w:val="0"/>
          <w:iCs w:val="0"/>
          <w:caps w:val="0"/>
          <w:color w:val="E54C5E" w:themeColor="accent6"/>
          <w:spacing w:val="0"/>
          <w:sz w:val="24"/>
          <w:szCs w:val="24"/>
          <w:shd w:val="clear" w:fill="FFFFFF"/>
          <w:vertAlign w:val="baseline"/>
          <w14:textFill>
            <w14:solidFill>
              <w14:schemeClr w14:val="accent6"/>
            </w14:solidFill>
          </w14:textFill>
        </w:rPr>
        <w:t>00秒（北京时间）</w:t>
      </w:r>
    </w:p>
    <w:p w14:paraId="2178D5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E54C5E" w:themeColor="accent6"/>
          <w:sz w:val="24"/>
          <w:szCs w:val="24"/>
          <w:lang w:eastAsia="zh-CN"/>
          <w14:textFill>
            <w14:solidFill>
              <w14:schemeClr w14:val="accent6"/>
            </w14:solidFill>
          </w14:textFill>
        </w:rPr>
      </w:pPr>
      <w:r>
        <w:rPr>
          <w:rFonts w:hint="eastAsia" w:ascii="宋体" w:hAnsi="宋体" w:eastAsia="宋体" w:cs="宋体"/>
          <w:i w:val="0"/>
          <w:iCs w:val="0"/>
          <w:caps w:val="0"/>
          <w:color w:val="E54C5E" w:themeColor="accent6"/>
          <w:spacing w:val="0"/>
          <w:sz w:val="24"/>
          <w:szCs w:val="24"/>
          <w:shd w:val="clear" w:fill="FFFFFF"/>
          <w:vertAlign w:val="baseline"/>
          <w14:textFill>
            <w14:solidFill>
              <w14:schemeClr w14:val="accent6"/>
            </w14:solidFill>
          </w14:textFill>
        </w:rPr>
        <w:t>地点：</w:t>
      </w:r>
      <w:r>
        <w:rPr>
          <w:rFonts w:hint="eastAsia" w:ascii="宋体" w:hAnsi="宋体" w:eastAsia="宋体" w:cs="宋体"/>
          <w:i w:val="0"/>
          <w:iCs w:val="0"/>
          <w:caps w:val="0"/>
          <w:color w:val="E54C5E" w:themeColor="accent6"/>
          <w:spacing w:val="0"/>
          <w:sz w:val="24"/>
          <w:szCs w:val="24"/>
          <w:shd w:val="clear" w:fill="FFFFFF"/>
          <w:vertAlign w:val="baseline"/>
          <w:lang w:eastAsia="zh-CN"/>
          <w14:textFill>
            <w14:solidFill>
              <w14:schemeClr w14:val="accent6"/>
            </w14:solidFill>
          </w14:textFill>
        </w:rPr>
        <w:t>陕西省府谷县新区高家湾世纪花园三楼</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2、线上报名与线下报名需同时进行，线上报名成功后请携带网上报名回执单、单位介绍信原件、经办人身份证原件、复印件及加盖公章到华建联（陕西）招标代理有限公司 (陕西省府谷县新区高家湾世纪花园三楼）进行线下报名，线上与线下报名信息须一致，否则视为报名无效。本工程所属行业为建筑业，报名时间：2025年06月28日至2025年07月04日（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5AAC9A7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名称：府谷县武家庄镇人民政府</w:t>
      </w:r>
    </w:p>
    <w:p w14:paraId="6CC950C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地址：府谷县武家庄村</w:t>
      </w:r>
    </w:p>
    <w:p w14:paraId="31C4997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联系方式：18220621481</w:t>
      </w:r>
    </w:p>
    <w:p w14:paraId="142F4F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230A303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名称：华建联（陕西）招标代理有限公司 </w:t>
      </w:r>
    </w:p>
    <w:p w14:paraId="6413036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地址：府谷县新区高家湾世纪花园三楼</w:t>
      </w:r>
    </w:p>
    <w:p w14:paraId="5BB716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3.项目联系方式</w:t>
      </w:r>
    </w:p>
    <w:p w14:paraId="457C926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项目联系人：王工</w:t>
      </w:r>
    </w:p>
    <w:p w14:paraId="6F421CB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电话：13239243308</w:t>
      </w:r>
    </w:p>
    <w:p w14:paraId="269B44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 xml:space="preserve">华建联（陕西）招标代理有限公司 </w:t>
      </w:r>
    </w:p>
    <w:p w14:paraId="030D5153">
      <w:pPr>
        <w:keepNext w:val="0"/>
        <w:keepLines w:val="0"/>
        <w:pageBreakBefore w:val="0"/>
        <w:kinsoku/>
        <w:overflowPunct/>
        <w:topLinePunct w:val="0"/>
        <w:autoSpaceDE/>
        <w:autoSpaceDN/>
        <w:bidi w:val="0"/>
        <w:adjustRightInd/>
        <w:snapToGri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5C9F2AE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B0223"/>
    <w:rsid w:val="1F7B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2025-06-27T03:58:00Z</dcterms:created>
  <dc:creator>NIce-2-cu</dc:creator>
  <cp:lastModifiedBy>NIce-2-cu</cp:lastModifiedBy>
  <dcterms:modified xsi:type="dcterms:W3CDTF">2025-06-27T03:58:33Z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47646403BA514B30A53EB89DDF1502AF_11</vt:lpwstr>
  </property>
  <property fmtid="{D5CDD505-2E9C-101B-9397-08002B2CF9AE}" pid="4" name="KSOTemplateDocerSaveRecord">
    <vt:lpwstr>eyJoZGlkIjoiMmFmNmQ1NGJhYmQ1MDNjYWI2MTM3ZGZmZTkzYThkNzciLCJ1c2VySWQiOiI4NTM0MDIyMTAifQ==</vt:lpwstr>
  </property>
</Properties>
</file>