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27511">
      <w:pPr>
        <w:adjustRightInd w:val="0"/>
        <w:snapToGrid w:val="0"/>
        <w:spacing w:line="360" w:lineRule="auto"/>
        <w:jc w:val="left"/>
        <w:rPr>
          <w:rFonts w:ascii="宋体" w:hAnsi="宋体" w:cs="宋体"/>
          <w:b/>
          <w:sz w:val="30"/>
        </w:rPr>
      </w:pPr>
      <w:bookmarkStart w:id="0" w:name="OLE_LINK9"/>
      <w:r>
        <w:rPr>
          <w:rFonts w:hint="eastAsia" w:ascii="宋体" w:hAnsi="宋体" w:cs="宋体"/>
          <w:b/>
          <w:sz w:val="30"/>
        </w:rPr>
        <w:t>政府采购项目</w:t>
      </w:r>
    </w:p>
    <w:p w14:paraId="2C9FAF76">
      <w:pPr>
        <w:adjustRightInd w:val="0"/>
        <w:snapToGrid w:val="0"/>
        <w:spacing w:line="360" w:lineRule="auto"/>
        <w:jc w:val="left"/>
        <w:rPr>
          <w:rFonts w:ascii="宋体" w:hAnsi="宋体" w:cs="宋体"/>
          <w:b/>
          <w:bCs/>
          <w:sz w:val="30"/>
        </w:rPr>
      </w:pPr>
      <w:r>
        <w:rPr>
          <w:rFonts w:hint="eastAsia" w:ascii="宋体" w:hAnsi="宋体" w:cs="宋体"/>
          <w:b/>
          <w:sz w:val="30"/>
        </w:rPr>
        <w:t>项目编号：SXWZ2025ZB-DBYY-131</w:t>
      </w:r>
    </w:p>
    <w:p w14:paraId="3F4DE7F1">
      <w:pPr>
        <w:adjustRightInd w:val="0"/>
        <w:snapToGrid w:val="0"/>
        <w:spacing w:line="360" w:lineRule="auto"/>
        <w:rPr>
          <w:rFonts w:ascii="宋体" w:hAnsi="宋体" w:cs="宋体"/>
          <w:b/>
          <w:sz w:val="44"/>
          <w:szCs w:val="44"/>
        </w:rPr>
      </w:pPr>
    </w:p>
    <w:p w14:paraId="25DE8E8A">
      <w:pPr>
        <w:adjustRightInd w:val="0"/>
        <w:snapToGrid w:val="0"/>
        <w:spacing w:line="360" w:lineRule="auto"/>
        <w:jc w:val="center"/>
        <w:rPr>
          <w:rFonts w:ascii="宋体" w:hAnsi="宋体" w:cs="宋体"/>
          <w:b/>
          <w:sz w:val="52"/>
          <w:szCs w:val="52"/>
        </w:rPr>
      </w:pPr>
      <w:r>
        <w:rPr>
          <w:rFonts w:hint="eastAsia" w:ascii="宋体" w:hAnsi="宋体" w:cs="宋体"/>
          <w:b/>
          <w:sz w:val="48"/>
          <w:szCs w:val="48"/>
        </w:rPr>
        <w:t>西安市第八医院媒体宣传项目</w:t>
      </w:r>
    </w:p>
    <w:p w14:paraId="697D7C98">
      <w:pPr>
        <w:adjustRightInd w:val="0"/>
        <w:snapToGrid w:val="0"/>
        <w:spacing w:line="360" w:lineRule="auto"/>
        <w:jc w:val="left"/>
        <w:rPr>
          <w:rFonts w:ascii="宋体" w:hAnsi="宋体" w:cs="宋体"/>
          <w:b/>
          <w:sz w:val="52"/>
          <w:szCs w:val="52"/>
        </w:rPr>
      </w:pPr>
      <w:r>
        <w:rPr>
          <w:rFonts w:hint="eastAsia" w:ascii="宋体" w:hAnsi="宋体" w:cs="宋体"/>
        </w:rPr>
        <w:drawing>
          <wp:anchor distT="0" distB="0" distL="114300" distR="114300" simplePos="0" relativeHeight="251659264" behindDoc="1" locked="0" layoutInCell="1" allowOverlap="1">
            <wp:simplePos x="0" y="0"/>
            <wp:positionH relativeFrom="column">
              <wp:posOffset>1311275</wp:posOffset>
            </wp:positionH>
            <wp:positionV relativeFrom="paragraph">
              <wp:posOffset>513080</wp:posOffset>
            </wp:positionV>
            <wp:extent cx="2312670" cy="1447800"/>
            <wp:effectExtent l="19050" t="0" r="0" b="0"/>
            <wp:wrapTight wrapText="bothSides">
              <wp:wrapPolygon>
                <wp:start x="-178" y="0"/>
                <wp:lineTo x="-178" y="21316"/>
                <wp:lineTo x="21529" y="21316"/>
                <wp:lineTo x="21529" y="0"/>
                <wp:lineTo x="-178" y="0"/>
              </wp:wrapPolygon>
            </wp:wrapTight>
            <wp:docPr id="3"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图标"/>
                    <pic:cNvPicPr>
                      <a:picLocks noChangeAspect="1" noChangeArrowheads="1"/>
                    </pic:cNvPicPr>
                  </pic:nvPicPr>
                  <pic:blipFill>
                    <a:blip r:embed="rId13"/>
                    <a:srcRect/>
                    <a:stretch>
                      <a:fillRect/>
                    </a:stretch>
                  </pic:blipFill>
                  <pic:spPr>
                    <a:xfrm>
                      <a:off x="0" y="0"/>
                      <a:ext cx="2312670" cy="1447800"/>
                    </a:xfrm>
                    <a:prstGeom prst="rect">
                      <a:avLst/>
                    </a:prstGeom>
                    <a:noFill/>
                    <a:ln w="9525">
                      <a:noFill/>
                      <a:miter lim="800000"/>
                      <a:headEnd/>
                      <a:tailEnd/>
                    </a:ln>
                  </pic:spPr>
                </pic:pic>
              </a:graphicData>
            </a:graphic>
          </wp:anchor>
        </w:drawing>
      </w:r>
    </w:p>
    <w:p w14:paraId="5CAF3A7F">
      <w:pPr>
        <w:adjustRightInd w:val="0"/>
        <w:snapToGrid w:val="0"/>
        <w:spacing w:line="360" w:lineRule="auto"/>
        <w:jc w:val="left"/>
        <w:rPr>
          <w:rFonts w:ascii="宋体" w:hAnsi="宋体" w:cs="宋体"/>
          <w:b/>
          <w:sz w:val="52"/>
          <w:szCs w:val="52"/>
        </w:rPr>
      </w:pPr>
    </w:p>
    <w:p w14:paraId="43327715">
      <w:pPr>
        <w:tabs>
          <w:tab w:val="left" w:pos="0"/>
        </w:tabs>
        <w:adjustRightInd w:val="0"/>
        <w:snapToGrid w:val="0"/>
        <w:spacing w:line="360" w:lineRule="auto"/>
        <w:jc w:val="center"/>
        <w:rPr>
          <w:rFonts w:ascii="宋体" w:hAnsi="宋体" w:cs="宋体"/>
          <w:b/>
          <w:sz w:val="21"/>
          <w:szCs w:val="21"/>
        </w:rPr>
      </w:pPr>
    </w:p>
    <w:p w14:paraId="213758BE">
      <w:pPr>
        <w:tabs>
          <w:tab w:val="left" w:pos="0"/>
        </w:tabs>
        <w:adjustRightInd w:val="0"/>
        <w:snapToGrid w:val="0"/>
        <w:spacing w:line="360" w:lineRule="auto"/>
        <w:jc w:val="center"/>
        <w:rPr>
          <w:rFonts w:ascii="宋体" w:hAnsi="宋体" w:cs="宋体"/>
          <w:b/>
          <w:sz w:val="21"/>
          <w:szCs w:val="21"/>
        </w:rPr>
      </w:pPr>
    </w:p>
    <w:p w14:paraId="2F2F77C4">
      <w:pPr>
        <w:tabs>
          <w:tab w:val="left" w:pos="0"/>
        </w:tabs>
        <w:adjustRightInd w:val="0"/>
        <w:snapToGrid w:val="0"/>
        <w:spacing w:line="360" w:lineRule="auto"/>
        <w:jc w:val="center"/>
        <w:rPr>
          <w:rFonts w:ascii="宋体" w:hAnsi="宋体" w:cs="宋体"/>
          <w:b/>
          <w:sz w:val="72"/>
          <w:szCs w:val="72"/>
        </w:rPr>
      </w:pPr>
    </w:p>
    <w:p w14:paraId="47845DCA">
      <w:pPr>
        <w:tabs>
          <w:tab w:val="left" w:pos="0"/>
        </w:tabs>
        <w:adjustRightInd w:val="0"/>
        <w:snapToGrid w:val="0"/>
        <w:spacing w:line="360" w:lineRule="auto"/>
        <w:jc w:val="center"/>
        <w:rPr>
          <w:rFonts w:ascii="宋体" w:hAnsi="宋体" w:cs="宋体"/>
          <w:b/>
          <w:sz w:val="30"/>
        </w:rPr>
      </w:pPr>
      <w:r>
        <w:rPr>
          <w:rFonts w:hint="eastAsia" w:ascii="宋体" w:hAnsi="宋体" w:cs="宋体"/>
          <w:b/>
          <w:sz w:val="72"/>
          <w:szCs w:val="72"/>
        </w:rPr>
        <w:t>单一来源采购文件</w:t>
      </w:r>
    </w:p>
    <w:p w14:paraId="62FD6941">
      <w:pPr>
        <w:adjustRightInd w:val="0"/>
        <w:snapToGrid w:val="0"/>
        <w:spacing w:line="360" w:lineRule="auto"/>
        <w:jc w:val="left"/>
        <w:rPr>
          <w:rFonts w:ascii="宋体" w:hAnsi="宋体" w:cs="宋体"/>
          <w:b/>
          <w:sz w:val="30"/>
        </w:rPr>
      </w:pPr>
    </w:p>
    <w:p w14:paraId="4C61C4D8">
      <w:pPr>
        <w:adjustRightInd w:val="0"/>
        <w:snapToGrid w:val="0"/>
        <w:spacing w:line="360" w:lineRule="auto"/>
        <w:rPr>
          <w:rFonts w:ascii="宋体" w:hAnsi="宋体" w:cs="宋体"/>
          <w:b/>
          <w:sz w:val="30"/>
        </w:rPr>
      </w:pPr>
    </w:p>
    <w:p w14:paraId="1E3EBA0B">
      <w:pPr>
        <w:adjustRightInd w:val="0"/>
        <w:snapToGrid w:val="0"/>
        <w:spacing w:line="360" w:lineRule="auto"/>
        <w:rPr>
          <w:rFonts w:ascii="宋体" w:hAnsi="宋体" w:cs="宋体"/>
          <w:b/>
          <w:sz w:val="30"/>
        </w:rPr>
      </w:pPr>
    </w:p>
    <w:p w14:paraId="71D9C968">
      <w:pPr>
        <w:rPr>
          <w:rFonts w:ascii="宋体" w:hAnsi="宋体" w:cs="宋体"/>
        </w:rPr>
      </w:pPr>
    </w:p>
    <w:p w14:paraId="0047D17E">
      <w:pPr>
        <w:spacing w:line="360" w:lineRule="auto"/>
        <w:ind w:firstLine="1807" w:firstLineChars="600"/>
        <w:rPr>
          <w:rFonts w:ascii="宋体" w:hAnsi="宋体" w:cs="宋体"/>
          <w:b/>
          <w:sz w:val="30"/>
        </w:rPr>
      </w:pPr>
      <w:r>
        <w:rPr>
          <w:rFonts w:hint="eastAsia" w:ascii="宋体" w:hAnsi="宋体" w:cs="宋体"/>
          <w:b/>
          <w:sz w:val="30"/>
        </w:rPr>
        <w:t>采   购   人：西安市第八医院</w:t>
      </w:r>
    </w:p>
    <w:p w14:paraId="0E269A09">
      <w:pPr>
        <w:spacing w:line="360" w:lineRule="auto"/>
        <w:ind w:firstLine="1807" w:firstLineChars="600"/>
        <w:rPr>
          <w:rFonts w:ascii="宋体" w:hAnsi="宋体" w:cs="宋体"/>
          <w:b/>
          <w:sz w:val="30"/>
        </w:rPr>
      </w:pPr>
      <w:r>
        <w:rPr>
          <w:rFonts w:hint="eastAsia" w:ascii="宋体" w:hAnsi="宋体" w:cs="宋体"/>
          <w:b/>
          <w:sz w:val="30"/>
        </w:rPr>
        <w:t>采购代理机构：陕西万泽招标有限公司</w:t>
      </w:r>
    </w:p>
    <w:p w14:paraId="59FA8EB3">
      <w:pPr>
        <w:adjustRightInd w:val="0"/>
        <w:snapToGrid w:val="0"/>
        <w:spacing w:line="360" w:lineRule="auto"/>
        <w:jc w:val="center"/>
        <w:rPr>
          <w:rFonts w:ascii="宋体" w:hAnsi="宋体" w:cs="宋体"/>
          <w:b/>
          <w:color w:val="FF0000"/>
          <w:sz w:val="32"/>
          <w:szCs w:val="32"/>
        </w:rPr>
      </w:pPr>
      <w:r>
        <w:rPr>
          <w:rFonts w:hint="eastAsia" w:ascii="宋体" w:hAnsi="宋体" w:cs="宋体"/>
          <w:b/>
          <w:sz w:val="32"/>
          <w:szCs w:val="32"/>
        </w:rPr>
        <w:t>二〇二五年六月</w:t>
      </w:r>
    </w:p>
    <w:p w14:paraId="2CB43287">
      <w:pPr>
        <w:adjustRightInd w:val="0"/>
        <w:snapToGrid w:val="0"/>
        <w:spacing w:line="600" w:lineRule="auto"/>
        <w:rPr>
          <w:rFonts w:ascii="宋体" w:hAnsi="宋体" w:cs="宋体"/>
          <w:b/>
          <w:sz w:val="36"/>
          <w:szCs w:val="36"/>
        </w:rPr>
        <w:sectPr>
          <w:headerReference r:id="rId4" w:type="first"/>
          <w:headerReference r:id="rId3" w:type="default"/>
          <w:footerReference r:id="rId5" w:type="default"/>
          <w:pgSz w:w="11906" w:h="16838"/>
          <w:pgMar w:top="1440" w:right="1486" w:bottom="1440" w:left="1800" w:header="851" w:footer="992" w:gutter="0"/>
          <w:cols w:space="720" w:num="1"/>
          <w:docGrid w:type="lines" w:linePitch="312" w:charSpace="0"/>
        </w:sectPr>
      </w:pPr>
    </w:p>
    <w:p w14:paraId="515794D8">
      <w:pPr>
        <w:pStyle w:val="17"/>
        <w:tabs>
          <w:tab w:val="right" w:leader="dot" w:pos="8306"/>
        </w:tabs>
        <w:spacing w:line="360" w:lineRule="auto"/>
        <w:jc w:val="center"/>
        <w:rPr>
          <w:rFonts w:ascii="宋体" w:hAnsi="宋体" w:cs="宋体"/>
          <w:b/>
          <w:bCs/>
          <w:sz w:val="52"/>
          <w:szCs w:val="52"/>
        </w:rPr>
      </w:pPr>
      <w:r>
        <w:rPr>
          <w:rFonts w:hint="eastAsia" w:ascii="宋体" w:hAnsi="宋体" w:cs="宋体"/>
          <w:b/>
          <w:bCs/>
          <w:sz w:val="52"/>
          <w:szCs w:val="52"/>
        </w:rPr>
        <w:t>目 录</w:t>
      </w:r>
    </w:p>
    <w:p w14:paraId="4D394F48">
      <w:pPr>
        <w:pStyle w:val="17"/>
        <w:tabs>
          <w:tab w:val="right" w:leader="dot" w:pos="8306"/>
        </w:tabs>
      </w:pPr>
      <w:r>
        <w:rPr>
          <w:rFonts w:hint="eastAsia" w:ascii="宋体" w:hAnsi="宋体" w:cs="宋体"/>
          <w:sz w:val="36"/>
          <w:szCs w:val="36"/>
        </w:rPr>
        <w:fldChar w:fldCharType="begin"/>
      </w:r>
      <w:r>
        <w:rPr>
          <w:rFonts w:hint="eastAsia" w:ascii="宋体" w:hAnsi="宋体" w:cs="宋体"/>
          <w:sz w:val="36"/>
          <w:szCs w:val="36"/>
        </w:rPr>
        <w:instrText xml:space="preserve">TOC \o "1-2" \h \u </w:instrText>
      </w:r>
      <w:r>
        <w:rPr>
          <w:rFonts w:hint="eastAsia" w:ascii="宋体" w:hAnsi="宋体" w:cs="宋体"/>
          <w:sz w:val="36"/>
          <w:szCs w:val="36"/>
        </w:rPr>
        <w:fldChar w:fldCharType="separate"/>
      </w:r>
      <w:r>
        <w:fldChar w:fldCharType="begin"/>
      </w:r>
      <w:r>
        <w:instrText xml:space="preserve"> HYPERLINK \l "_Toc8613" </w:instrText>
      </w:r>
      <w:r>
        <w:fldChar w:fldCharType="separate"/>
      </w:r>
      <w:r>
        <w:rPr>
          <w:rFonts w:hint="eastAsia" w:ascii="宋体" w:hAnsi="宋体" w:cs="宋体"/>
        </w:rPr>
        <w:t>第一部分 单一来源邀请函</w:t>
      </w:r>
      <w:r>
        <w:tab/>
      </w:r>
      <w:r>
        <w:fldChar w:fldCharType="begin"/>
      </w:r>
      <w:r>
        <w:instrText xml:space="preserve"> PAGEREF _Toc8613 \h </w:instrText>
      </w:r>
      <w:r>
        <w:fldChar w:fldCharType="separate"/>
      </w:r>
      <w:r>
        <w:t>2</w:t>
      </w:r>
      <w:r>
        <w:fldChar w:fldCharType="end"/>
      </w:r>
      <w:r>
        <w:fldChar w:fldCharType="end"/>
      </w:r>
    </w:p>
    <w:p w14:paraId="195BC010">
      <w:pPr>
        <w:pStyle w:val="17"/>
        <w:tabs>
          <w:tab w:val="right" w:leader="dot" w:pos="8306"/>
        </w:tabs>
      </w:pPr>
      <w:r>
        <w:fldChar w:fldCharType="begin"/>
      </w:r>
      <w:r>
        <w:instrText xml:space="preserve"> HYPERLINK \l "_Toc6193" </w:instrText>
      </w:r>
      <w:r>
        <w:fldChar w:fldCharType="separate"/>
      </w:r>
      <w:r>
        <w:rPr>
          <w:rFonts w:hint="eastAsia" w:ascii="宋体" w:hAnsi="宋体" w:cs="宋体"/>
        </w:rPr>
        <w:t>第二部分 供应商须知前附表</w:t>
      </w:r>
      <w:r>
        <w:tab/>
      </w:r>
      <w:r>
        <w:fldChar w:fldCharType="begin"/>
      </w:r>
      <w:r>
        <w:instrText xml:space="preserve"> PAGEREF _Toc6193 \h </w:instrText>
      </w:r>
      <w:r>
        <w:fldChar w:fldCharType="separate"/>
      </w:r>
      <w:r>
        <w:t>5</w:t>
      </w:r>
      <w:r>
        <w:fldChar w:fldCharType="end"/>
      </w:r>
      <w:r>
        <w:fldChar w:fldCharType="end"/>
      </w:r>
    </w:p>
    <w:p w14:paraId="1957C2EB">
      <w:pPr>
        <w:pStyle w:val="17"/>
        <w:tabs>
          <w:tab w:val="right" w:leader="dot" w:pos="8306"/>
        </w:tabs>
      </w:pPr>
      <w:r>
        <w:fldChar w:fldCharType="begin"/>
      </w:r>
      <w:r>
        <w:instrText xml:space="preserve"> HYPERLINK \l "_Toc6181" </w:instrText>
      </w:r>
      <w:r>
        <w:fldChar w:fldCharType="separate"/>
      </w:r>
      <w:r>
        <w:rPr>
          <w:rFonts w:hint="eastAsia" w:ascii="宋体" w:hAnsi="宋体" w:cs="宋体"/>
        </w:rPr>
        <w:t>第三部分 供应商须知</w:t>
      </w:r>
      <w:r>
        <w:tab/>
      </w:r>
      <w:r>
        <w:fldChar w:fldCharType="begin"/>
      </w:r>
      <w:r>
        <w:instrText xml:space="preserve"> PAGEREF _Toc6181 \h </w:instrText>
      </w:r>
      <w:r>
        <w:fldChar w:fldCharType="separate"/>
      </w:r>
      <w:r>
        <w:t>9</w:t>
      </w:r>
      <w:r>
        <w:fldChar w:fldCharType="end"/>
      </w:r>
      <w:r>
        <w:fldChar w:fldCharType="end"/>
      </w:r>
    </w:p>
    <w:p w14:paraId="3CEE7A98">
      <w:pPr>
        <w:pStyle w:val="18"/>
        <w:tabs>
          <w:tab w:val="right" w:leader="dot" w:pos="8306"/>
        </w:tabs>
        <w:ind w:left="480"/>
      </w:pPr>
      <w:r>
        <w:fldChar w:fldCharType="begin"/>
      </w:r>
      <w:r>
        <w:instrText xml:space="preserve"> HYPERLINK \l "_Toc13167" </w:instrText>
      </w:r>
      <w:r>
        <w:fldChar w:fldCharType="separate"/>
      </w:r>
      <w:r>
        <w:rPr>
          <w:rFonts w:hint="eastAsia" w:ascii="宋体" w:hAnsi="宋体"/>
          <w:bCs/>
          <w:kern w:val="0"/>
          <w:szCs w:val="28"/>
        </w:rPr>
        <w:t xml:space="preserve">一、 </w:t>
      </w:r>
      <w:r>
        <w:rPr>
          <w:rFonts w:hint="eastAsia" w:ascii="宋体" w:hAnsi="宋体" w:cs="宋体"/>
          <w:bCs/>
          <w:kern w:val="0"/>
          <w:szCs w:val="28"/>
        </w:rPr>
        <w:t>总则</w:t>
      </w:r>
      <w:r>
        <w:tab/>
      </w:r>
      <w:r>
        <w:fldChar w:fldCharType="begin"/>
      </w:r>
      <w:r>
        <w:instrText xml:space="preserve"> PAGEREF _Toc13167 \h </w:instrText>
      </w:r>
      <w:r>
        <w:fldChar w:fldCharType="separate"/>
      </w:r>
      <w:r>
        <w:t>9</w:t>
      </w:r>
      <w:r>
        <w:fldChar w:fldCharType="end"/>
      </w:r>
      <w:r>
        <w:fldChar w:fldCharType="end"/>
      </w:r>
    </w:p>
    <w:p w14:paraId="6F561178">
      <w:pPr>
        <w:pStyle w:val="18"/>
        <w:tabs>
          <w:tab w:val="right" w:leader="dot" w:pos="8306"/>
        </w:tabs>
        <w:ind w:left="480"/>
      </w:pPr>
      <w:r>
        <w:fldChar w:fldCharType="begin"/>
      </w:r>
      <w:r>
        <w:instrText xml:space="preserve"> HYPERLINK \l "_Toc15583" </w:instrText>
      </w:r>
      <w:r>
        <w:fldChar w:fldCharType="separate"/>
      </w:r>
      <w:r>
        <w:rPr>
          <w:rFonts w:hint="eastAsia" w:ascii="宋体" w:hAnsi="宋体"/>
          <w:bCs/>
          <w:kern w:val="0"/>
          <w:szCs w:val="28"/>
        </w:rPr>
        <w:t xml:space="preserve">二、 </w:t>
      </w:r>
      <w:r>
        <w:rPr>
          <w:rFonts w:hint="eastAsia" w:ascii="宋体" w:hAnsi="宋体" w:cs="宋体"/>
          <w:bCs/>
          <w:kern w:val="0"/>
          <w:szCs w:val="28"/>
        </w:rPr>
        <w:t>单一来源采购文件</w:t>
      </w:r>
      <w:r>
        <w:tab/>
      </w:r>
      <w:r>
        <w:fldChar w:fldCharType="begin"/>
      </w:r>
      <w:r>
        <w:instrText xml:space="preserve"> PAGEREF _Toc15583 \h </w:instrText>
      </w:r>
      <w:r>
        <w:fldChar w:fldCharType="separate"/>
      </w:r>
      <w:r>
        <w:t>12</w:t>
      </w:r>
      <w:r>
        <w:fldChar w:fldCharType="end"/>
      </w:r>
      <w:r>
        <w:fldChar w:fldCharType="end"/>
      </w:r>
    </w:p>
    <w:p w14:paraId="4A1C53A5">
      <w:pPr>
        <w:pStyle w:val="18"/>
        <w:tabs>
          <w:tab w:val="right" w:leader="dot" w:pos="8306"/>
        </w:tabs>
        <w:ind w:left="480"/>
      </w:pPr>
      <w:r>
        <w:fldChar w:fldCharType="begin"/>
      </w:r>
      <w:r>
        <w:instrText xml:space="preserve"> HYPERLINK \l "_Toc19138" </w:instrText>
      </w:r>
      <w:r>
        <w:fldChar w:fldCharType="separate"/>
      </w:r>
      <w:r>
        <w:rPr>
          <w:rFonts w:hint="eastAsia" w:ascii="宋体" w:hAnsi="宋体"/>
          <w:bCs/>
          <w:kern w:val="0"/>
          <w:szCs w:val="28"/>
        </w:rPr>
        <w:t xml:space="preserve">三、 </w:t>
      </w:r>
      <w:r>
        <w:rPr>
          <w:rFonts w:hint="eastAsia" w:ascii="宋体" w:hAnsi="宋体" w:cs="宋体"/>
          <w:bCs/>
          <w:kern w:val="0"/>
          <w:szCs w:val="28"/>
        </w:rPr>
        <w:t>谈判响应文件</w:t>
      </w:r>
      <w:r>
        <w:tab/>
      </w:r>
      <w:r>
        <w:fldChar w:fldCharType="begin"/>
      </w:r>
      <w:r>
        <w:instrText xml:space="preserve"> PAGEREF _Toc19138 \h </w:instrText>
      </w:r>
      <w:r>
        <w:fldChar w:fldCharType="separate"/>
      </w:r>
      <w:r>
        <w:t>14</w:t>
      </w:r>
      <w:r>
        <w:fldChar w:fldCharType="end"/>
      </w:r>
      <w:r>
        <w:fldChar w:fldCharType="end"/>
      </w:r>
    </w:p>
    <w:p w14:paraId="2078DEB8">
      <w:pPr>
        <w:pStyle w:val="18"/>
        <w:tabs>
          <w:tab w:val="right" w:leader="dot" w:pos="8306"/>
        </w:tabs>
        <w:ind w:left="480"/>
      </w:pPr>
      <w:r>
        <w:fldChar w:fldCharType="begin"/>
      </w:r>
      <w:r>
        <w:instrText xml:space="preserve"> HYPERLINK \l "_Toc356" </w:instrText>
      </w:r>
      <w:r>
        <w:fldChar w:fldCharType="separate"/>
      </w:r>
      <w:r>
        <w:rPr>
          <w:rFonts w:hint="eastAsia" w:ascii="宋体" w:hAnsi="宋体"/>
          <w:bCs/>
          <w:kern w:val="0"/>
          <w:szCs w:val="28"/>
        </w:rPr>
        <w:t xml:space="preserve">四、 </w:t>
      </w:r>
      <w:r>
        <w:rPr>
          <w:rFonts w:hint="eastAsia" w:ascii="宋体" w:hAnsi="宋体" w:cs="宋体"/>
          <w:bCs/>
          <w:kern w:val="0"/>
          <w:szCs w:val="28"/>
        </w:rPr>
        <w:t>谈判响应文件的递交</w:t>
      </w:r>
      <w:r>
        <w:tab/>
      </w:r>
      <w:r>
        <w:fldChar w:fldCharType="begin"/>
      </w:r>
      <w:r>
        <w:instrText xml:space="preserve"> PAGEREF _Toc356 \h </w:instrText>
      </w:r>
      <w:r>
        <w:fldChar w:fldCharType="separate"/>
      </w:r>
      <w:r>
        <w:t>17</w:t>
      </w:r>
      <w:r>
        <w:fldChar w:fldCharType="end"/>
      </w:r>
      <w:r>
        <w:fldChar w:fldCharType="end"/>
      </w:r>
    </w:p>
    <w:p w14:paraId="4AB40823">
      <w:pPr>
        <w:pStyle w:val="18"/>
        <w:tabs>
          <w:tab w:val="right" w:leader="dot" w:pos="8306"/>
        </w:tabs>
        <w:ind w:left="480"/>
      </w:pPr>
      <w:r>
        <w:fldChar w:fldCharType="begin"/>
      </w:r>
      <w:r>
        <w:instrText xml:space="preserve"> HYPERLINK \l "_Toc24256" </w:instrText>
      </w:r>
      <w:r>
        <w:fldChar w:fldCharType="separate"/>
      </w:r>
      <w:r>
        <w:rPr>
          <w:rFonts w:hint="eastAsia" w:ascii="宋体" w:hAnsi="宋体"/>
          <w:bCs/>
          <w:kern w:val="0"/>
          <w:szCs w:val="28"/>
        </w:rPr>
        <w:t xml:space="preserve">五、 </w:t>
      </w:r>
      <w:r>
        <w:rPr>
          <w:rFonts w:hint="eastAsia" w:ascii="宋体" w:hAnsi="宋体" w:cs="宋体"/>
          <w:bCs/>
          <w:kern w:val="0"/>
          <w:szCs w:val="28"/>
        </w:rPr>
        <w:t>谈判、评审、定标</w:t>
      </w:r>
      <w:r>
        <w:tab/>
      </w:r>
      <w:r>
        <w:fldChar w:fldCharType="begin"/>
      </w:r>
      <w:r>
        <w:instrText xml:space="preserve"> PAGEREF _Toc24256 \h </w:instrText>
      </w:r>
      <w:r>
        <w:fldChar w:fldCharType="separate"/>
      </w:r>
      <w:r>
        <w:t>17</w:t>
      </w:r>
      <w:r>
        <w:fldChar w:fldCharType="end"/>
      </w:r>
      <w:r>
        <w:fldChar w:fldCharType="end"/>
      </w:r>
    </w:p>
    <w:p w14:paraId="5E08CBAD">
      <w:pPr>
        <w:pStyle w:val="18"/>
        <w:tabs>
          <w:tab w:val="right" w:leader="dot" w:pos="8306"/>
        </w:tabs>
        <w:ind w:left="480"/>
      </w:pPr>
      <w:r>
        <w:fldChar w:fldCharType="begin"/>
      </w:r>
      <w:r>
        <w:instrText xml:space="preserve"> HYPERLINK \l "_Toc2452" </w:instrText>
      </w:r>
      <w:r>
        <w:fldChar w:fldCharType="separate"/>
      </w:r>
      <w:r>
        <w:rPr>
          <w:rFonts w:hint="eastAsia" w:ascii="宋体" w:hAnsi="宋体"/>
          <w:bCs/>
          <w:kern w:val="0"/>
          <w:szCs w:val="28"/>
        </w:rPr>
        <w:t xml:space="preserve">六、 </w:t>
      </w:r>
      <w:r>
        <w:rPr>
          <w:rFonts w:hint="eastAsia" w:ascii="宋体" w:hAnsi="宋体" w:cs="宋体"/>
          <w:bCs/>
          <w:kern w:val="0"/>
          <w:szCs w:val="28"/>
        </w:rPr>
        <w:t>签订合同</w:t>
      </w:r>
      <w:r>
        <w:tab/>
      </w:r>
      <w:r>
        <w:fldChar w:fldCharType="begin"/>
      </w:r>
      <w:r>
        <w:instrText xml:space="preserve"> PAGEREF _Toc2452 \h </w:instrText>
      </w:r>
      <w:r>
        <w:fldChar w:fldCharType="separate"/>
      </w:r>
      <w:r>
        <w:t>20</w:t>
      </w:r>
      <w:r>
        <w:fldChar w:fldCharType="end"/>
      </w:r>
      <w:r>
        <w:fldChar w:fldCharType="end"/>
      </w:r>
    </w:p>
    <w:p w14:paraId="1B0449B3">
      <w:pPr>
        <w:pStyle w:val="18"/>
        <w:tabs>
          <w:tab w:val="right" w:leader="dot" w:pos="8306"/>
        </w:tabs>
        <w:ind w:left="480"/>
      </w:pPr>
      <w:r>
        <w:fldChar w:fldCharType="begin"/>
      </w:r>
      <w:r>
        <w:instrText xml:space="preserve"> HYPERLINK \l "_Toc11338" </w:instrText>
      </w:r>
      <w:r>
        <w:fldChar w:fldCharType="separate"/>
      </w:r>
      <w:r>
        <w:rPr>
          <w:rFonts w:hint="eastAsia" w:ascii="宋体" w:hAnsi="宋体"/>
          <w:bCs/>
          <w:kern w:val="0"/>
          <w:szCs w:val="28"/>
        </w:rPr>
        <w:t xml:space="preserve">七、 </w:t>
      </w:r>
      <w:r>
        <w:rPr>
          <w:rFonts w:hint="eastAsia" w:ascii="宋体" w:hAnsi="宋体" w:cs="宋体"/>
          <w:bCs/>
          <w:kern w:val="0"/>
          <w:szCs w:val="28"/>
        </w:rPr>
        <w:t>代理服务费</w:t>
      </w:r>
      <w:r>
        <w:tab/>
      </w:r>
      <w:r>
        <w:fldChar w:fldCharType="begin"/>
      </w:r>
      <w:r>
        <w:instrText xml:space="preserve"> PAGEREF _Toc11338 \h </w:instrText>
      </w:r>
      <w:r>
        <w:fldChar w:fldCharType="separate"/>
      </w:r>
      <w:r>
        <w:t>20</w:t>
      </w:r>
      <w:r>
        <w:fldChar w:fldCharType="end"/>
      </w:r>
      <w:r>
        <w:fldChar w:fldCharType="end"/>
      </w:r>
    </w:p>
    <w:p w14:paraId="6AEAF970">
      <w:pPr>
        <w:pStyle w:val="18"/>
        <w:tabs>
          <w:tab w:val="right" w:leader="dot" w:pos="8306"/>
        </w:tabs>
        <w:ind w:left="480"/>
      </w:pPr>
      <w:r>
        <w:fldChar w:fldCharType="begin"/>
      </w:r>
      <w:r>
        <w:instrText xml:space="preserve"> HYPERLINK \l "_Toc22211" </w:instrText>
      </w:r>
      <w:r>
        <w:fldChar w:fldCharType="separate"/>
      </w:r>
      <w:r>
        <w:rPr>
          <w:rFonts w:hint="eastAsia" w:ascii="宋体" w:hAnsi="宋体" w:cs="宋体"/>
        </w:rPr>
        <w:t>八、质疑和投诉</w:t>
      </w:r>
      <w:r>
        <w:tab/>
      </w:r>
      <w:r>
        <w:fldChar w:fldCharType="begin"/>
      </w:r>
      <w:r>
        <w:instrText xml:space="preserve"> PAGEREF _Toc22211 \h </w:instrText>
      </w:r>
      <w:r>
        <w:fldChar w:fldCharType="separate"/>
      </w:r>
      <w:r>
        <w:t>21</w:t>
      </w:r>
      <w:r>
        <w:fldChar w:fldCharType="end"/>
      </w:r>
      <w:r>
        <w:fldChar w:fldCharType="end"/>
      </w:r>
    </w:p>
    <w:p w14:paraId="6219E70A">
      <w:pPr>
        <w:pStyle w:val="17"/>
        <w:tabs>
          <w:tab w:val="right" w:leader="dot" w:pos="8306"/>
        </w:tabs>
      </w:pPr>
      <w:r>
        <w:fldChar w:fldCharType="begin"/>
      </w:r>
      <w:r>
        <w:instrText xml:space="preserve"> HYPERLINK \l "_Toc27380" </w:instrText>
      </w:r>
      <w:r>
        <w:fldChar w:fldCharType="separate"/>
      </w:r>
      <w:r>
        <w:rPr>
          <w:rFonts w:hint="eastAsia" w:ascii="宋体" w:hAnsi="宋体" w:cs="宋体"/>
        </w:rPr>
        <w:t>第四部分 评审办法</w:t>
      </w:r>
      <w:r>
        <w:tab/>
      </w:r>
      <w:r>
        <w:fldChar w:fldCharType="begin"/>
      </w:r>
      <w:r>
        <w:instrText xml:space="preserve"> PAGEREF _Toc27380 \h </w:instrText>
      </w:r>
      <w:r>
        <w:fldChar w:fldCharType="separate"/>
      </w:r>
      <w:r>
        <w:t>23</w:t>
      </w:r>
      <w:r>
        <w:fldChar w:fldCharType="end"/>
      </w:r>
      <w:r>
        <w:fldChar w:fldCharType="end"/>
      </w:r>
    </w:p>
    <w:p w14:paraId="65974587">
      <w:pPr>
        <w:pStyle w:val="17"/>
        <w:tabs>
          <w:tab w:val="right" w:leader="dot" w:pos="8306"/>
        </w:tabs>
      </w:pPr>
      <w:r>
        <w:fldChar w:fldCharType="begin"/>
      </w:r>
      <w:r>
        <w:instrText xml:space="preserve"> HYPERLINK \l "_Toc20799" </w:instrText>
      </w:r>
      <w:r>
        <w:fldChar w:fldCharType="separate"/>
      </w:r>
      <w:r>
        <w:rPr>
          <w:rFonts w:hint="eastAsia" w:ascii="宋体" w:hAnsi="宋体" w:cs="宋体"/>
        </w:rPr>
        <w:t>第五部分 采购要求</w:t>
      </w:r>
      <w:r>
        <w:tab/>
      </w:r>
      <w:r>
        <w:fldChar w:fldCharType="begin"/>
      </w:r>
      <w:r>
        <w:instrText xml:space="preserve"> PAGEREF _Toc20799 \h </w:instrText>
      </w:r>
      <w:r>
        <w:fldChar w:fldCharType="separate"/>
      </w:r>
      <w:r>
        <w:t>24</w:t>
      </w:r>
      <w:r>
        <w:fldChar w:fldCharType="end"/>
      </w:r>
      <w:r>
        <w:fldChar w:fldCharType="end"/>
      </w:r>
    </w:p>
    <w:p w14:paraId="26ABB81F">
      <w:pPr>
        <w:pStyle w:val="17"/>
        <w:tabs>
          <w:tab w:val="right" w:leader="dot" w:pos="8306"/>
        </w:tabs>
      </w:pPr>
      <w:r>
        <w:fldChar w:fldCharType="begin"/>
      </w:r>
      <w:r>
        <w:instrText xml:space="preserve"> HYPERLINK \l "_Toc23736" </w:instrText>
      </w:r>
      <w:r>
        <w:fldChar w:fldCharType="separate"/>
      </w:r>
      <w:r>
        <w:rPr>
          <w:rFonts w:hint="eastAsia" w:ascii="宋体" w:hAnsi="宋体" w:cs="宋体"/>
          <w:szCs w:val="30"/>
        </w:rPr>
        <w:t>第六部分 合同主要条款</w:t>
      </w:r>
      <w:r>
        <w:tab/>
      </w:r>
      <w:r>
        <w:fldChar w:fldCharType="begin"/>
      </w:r>
      <w:r>
        <w:instrText xml:space="preserve"> PAGEREF _Toc23736 \h </w:instrText>
      </w:r>
      <w:r>
        <w:fldChar w:fldCharType="separate"/>
      </w:r>
      <w:r>
        <w:t>27</w:t>
      </w:r>
      <w:r>
        <w:fldChar w:fldCharType="end"/>
      </w:r>
      <w:r>
        <w:fldChar w:fldCharType="end"/>
      </w:r>
    </w:p>
    <w:p w14:paraId="002FDA8B">
      <w:pPr>
        <w:pStyle w:val="18"/>
        <w:tabs>
          <w:tab w:val="right" w:leader="dot" w:pos="8306"/>
        </w:tabs>
        <w:ind w:left="480"/>
      </w:pPr>
      <w:r>
        <w:fldChar w:fldCharType="begin"/>
      </w:r>
      <w:r>
        <w:instrText xml:space="preserve"> HYPERLINK \l "_Toc19059" </w:instrText>
      </w:r>
      <w:r>
        <w:fldChar w:fldCharType="separate"/>
      </w:r>
      <w:r>
        <w:rPr>
          <w:rFonts w:hint="eastAsia" w:asciiTheme="minorEastAsia" w:hAnsiTheme="minorEastAsia" w:eastAsiaTheme="minorEastAsia" w:cstheme="minorEastAsia"/>
          <w:szCs w:val="28"/>
        </w:rPr>
        <w:t>合同格式</w:t>
      </w:r>
      <w:r>
        <w:tab/>
      </w:r>
      <w:r>
        <w:fldChar w:fldCharType="begin"/>
      </w:r>
      <w:r>
        <w:instrText xml:space="preserve"> PAGEREF _Toc19059 \h </w:instrText>
      </w:r>
      <w:r>
        <w:fldChar w:fldCharType="separate"/>
      </w:r>
      <w:r>
        <w:t>34</w:t>
      </w:r>
      <w:r>
        <w:fldChar w:fldCharType="end"/>
      </w:r>
      <w:r>
        <w:fldChar w:fldCharType="end"/>
      </w:r>
    </w:p>
    <w:p w14:paraId="669BFEAB">
      <w:pPr>
        <w:pStyle w:val="17"/>
        <w:tabs>
          <w:tab w:val="right" w:leader="dot" w:pos="8306"/>
        </w:tabs>
      </w:pPr>
      <w:r>
        <w:fldChar w:fldCharType="begin"/>
      </w:r>
      <w:r>
        <w:instrText xml:space="preserve"> HYPERLINK \l "_Toc12099" </w:instrText>
      </w:r>
      <w:r>
        <w:fldChar w:fldCharType="separate"/>
      </w:r>
      <w:r>
        <w:rPr>
          <w:rFonts w:hint="eastAsia" w:ascii="宋体" w:hAnsi="宋体" w:cs="宋体"/>
        </w:rPr>
        <w:t>第七部分 谈判响应文件格式</w:t>
      </w:r>
      <w:r>
        <w:tab/>
      </w:r>
      <w:r>
        <w:fldChar w:fldCharType="begin"/>
      </w:r>
      <w:r>
        <w:instrText xml:space="preserve"> PAGEREF _Toc12099 \h </w:instrText>
      </w:r>
      <w:r>
        <w:fldChar w:fldCharType="separate"/>
      </w:r>
      <w:r>
        <w:t>37</w:t>
      </w:r>
      <w:r>
        <w:fldChar w:fldCharType="end"/>
      </w:r>
      <w:r>
        <w:fldChar w:fldCharType="end"/>
      </w:r>
    </w:p>
    <w:p w14:paraId="54E6ABE1">
      <w:pPr>
        <w:pStyle w:val="18"/>
        <w:tabs>
          <w:tab w:val="right" w:leader="dot" w:pos="8306"/>
        </w:tabs>
        <w:ind w:left="480"/>
      </w:pPr>
      <w:r>
        <w:fldChar w:fldCharType="begin"/>
      </w:r>
      <w:r>
        <w:instrText xml:space="preserve"> HYPERLINK \l "_Toc7036" </w:instrText>
      </w:r>
      <w:r>
        <w:fldChar w:fldCharType="separate"/>
      </w:r>
      <w:r>
        <w:rPr>
          <w:rFonts w:hint="eastAsia" w:ascii="宋体" w:hAnsi="宋体" w:cs="宋体"/>
        </w:rPr>
        <w:t>第一章 响应函</w:t>
      </w:r>
      <w:r>
        <w:tab/>
      </w:r>
      <w:r>
        <w:fldChar w:fldCharType="begin"/>
      </w:r>
      <w:r>
        <w:instrText xml:space="preserve"> PAGEREF _Toc7036 \h </w:instrText>
      </w:r>
      <w:r>
        <w:fldChar w:fldCharType="separate"/>
      </w:r>
      <w:r>
        <w:t>39</w:t>
      </w:r>
      <w:r>
        <w:fldChar w:fldCharType="end"/>
      </w:r>
      <w:r>
        <w:fldChar w:fldCharType="end"/>
      </w:r>
    </w:p>
    <w:p w14:paraId="5B855D92">
      <w:pPr>
        <w:pStyle w:val="18"/>
        <w:tabs>
          <w:tab w:val="right" w:leader="dot" w:pos="8306"/>
        </w:tabs>
        <w:ind w:left="480"/>
      </w:pPr>
      <w:r>
        <w:fldChar w:fldCharType="begin"/>
      </w:r>
      <w:r>
        <w:instrText xml:space="preserve"> HYPERLINK \l "_Toc22718" </w:instrText>
      </w:r>
      <w:r>
        <w:fldChar w:fldCharType="separate"/>
      </w:r>
      <w:r>
        <w:rPr>
          <w:rFonts w:hint="eastAsia" w:ascii="宋体" w:hAnsi="宋体" w:cs="宋体"/>
        </w:rPr>
        <w:t>第二章 响应一览表</w:t>
      </w:r>
      <w:r>
        <w:tab/>
      </w:r>
      <w:r>
        <w:fldChar w:fldCharType="begin"/>
      </w:r>
      <w:r>
        <w:instrText xml:space="preserve"> PAGEREF _Toc22718 \h </w:instrText>
      </w:r>
      <w:r>
        <w:fldChar w:fldCharType="separate"/>
      </w:r>
      <w:r>
        <w:t>40</w:t>
      </w:r>
      <w:r>
        <w:fldChar w:fldCharType="end"/>
      </w:r>
      <w:r>
        <w:fldChar w:fldCharType="end"/>
      </w:r>
    </w:p>
    <w:p w14:paraId="4F5F9F2F">
      <w:pPr>
        <w:pStyle w:val="18"/>
        <w:tabs>
          <w:tab w:val="right" w:leader="dot" w:pos="8306"/>
        </w:tabs>
        <w:ind w:left="480"/>
      </w:pPr>
      <w:r>
        <w:fldChar w:fldCharType="begin"/>
      </w:r>
      <w:r>
        <w:instrText xml:space="preserve"> HYPERLINK \l "_Toc25955" </w:instrText>
      </w:r>
      <w:r>
        <w:fldChar w:fldCharType="separate"/>
      </w:r>
      <w:r>
        <w:rPr>
          <w:rFonts w:hint="eastAsia" w:ascii="宋体" w:hAnsi="宋体" w:cs="宋体"/>
          <w:szCs w:val="28"/>
        </w:rPr>
        <w:t>第三章 分项报价表</w:t>
      </w:r>
      <w:r>
        <w:tab/>
      </w:r>
      <w:r>
        <w:fldChar w:fldCharType="begin"/>
      </w:r>
      <w:r>
        <w:instrText xml:space="preserve"> PAGEREF _Toc25955 \h </w:instrText>
      </w:r>
      <w:r>
        <w:fldChar w:fldCharType="separate"/>
      </w:r>
      <w:r>
        <w:t>41</w:t>
      </w:r>
      <w:r>
        <w:fldChar w:fldCharType="end"/>
      </w:r>
      <w:r>
        <w:fldChar w:fldCharType="end"/>
      </w:r>
    </w:p>
    <w:p w14:paraId="0CD7D06E">
      <w:pPr>
        <w:pStyle w:val="18"/>
        <w:tabs>
          <w:tab w:val="right" w:leader="dot" w:pos="8306"/>
        </w:tabs>
        <w:ind w:left="480"/>
      </w:pPr>
      <w:r>
        <w:fldChar w:fldCharType="begin"/>
      </w:r>
      <w:r>
        <w:instrText xml:space="preserve"> HYPERLINK \l "_Toc21415" </w:instrText>
      </w:r>
      <w:r>
        <w:fldChar w:fldCharType="separate"/>
      </w:r>
      <w:r>
        <w:rPr>
          <w:rFonts w:hint="eastAsia" w:ascii="宋体" w:hAnsi="宋体" w:cs="宋体"/>
        </w:rPr>
        <w:t>第四章 供应商资质要求</w:t>
      </w:r>
      <w:r>
        <w:tab/>
      </w:r>
      <w:r>
        <w:fldChar w:fldCharType="begin"/>
      </w:r>
      <w:r>
        <w:instrText xml:space="preserve"> PAGEREF _Toc21415 \h </w:instrText>
      </w:r>
      <w:r>
        <w:fldChar w:fldCharType="separate"/>
      </w:r>
      <w:r>
        <w:t>42</w:t>
      </w:r>
      <w:r>
        <w:fldChar w:fldCharType="end"/>
      </w:r>
      <w:r>
        <w:fldChar w:fldCharType="end"/>
      </w:r>
    </w:p>
    <w:p w14:paraId="14F74990">
      <w:pPr>
        <w:pStyle w:val="18"/>
        <w:tabs>
          <w:tab w:val="right" w:leader="dot" w:pos="8306"/>
        </w:tabs>
        <w:ind w:left="480"/>
      </w:pPr>
      <w:r>
        <w:fldChar w:fldCharType="begin"/>
      </w:r>
      <w:r>
        <w:instrText xml:space="preserve"> HYPERLINK \l "_Toc26611" </w:instrText>
      </w:r>
      <w:r>
        <w:fldChar w:fldCharType="separate"/>
      </w:r>
      <w:r>
        <w:rPr>
          <w:rFonts w:hint="eastAsia" w:ascii="宋体" w:hAnsi="宋体" w:cs="宋体"/>
        </w:rPr>
        <w:t>第五章 商务和技术响应偏离表</w:t>
      </w:r>
      <w:r>
        <w:tab/>
      </w:r>
      <w:r>
        <w:fldChar w:fldCharType="begin"/>
      </w:r>
      <w:r>
        <w:instrText xml:space="preserve"> PAGEREF _Toc26611 \h </w:instrText>
      </w:r>
      <w:r>
        <w:fldChar w:fldCharType="separate"/>
      </w:r>
      <w:r>
        <w:t>51</w:t>
      </w:r>
      <w:r>
        <w:fldChar w:fldCharType="end"/>
      </w:r>
      <w:r>
        <w:fldChar w:fldCharType="end"/>
      </w:r>
    </w:p>
    <w:p w14:paraId="3A43B7B7">
      <w:pPr>
        <w:pStyle w:val="18"/>
        <w:tabs>
          <w:tab w:val="right" w:leader="dot" w:pos="8306"/>
        </w:tabs>
        <w:ind w:left="480"/>
      </w:pPr>
      <w:r>
        <w:fldChar w:fldCharType="begin"/>
      </w:r>
      <w:r>
        <w:instrText xml:space="preserve"> HYPERLINK \l "_Toc31419" </w:instrText>
      </w:r>
      <w:r>
        <w:fldChar w:fldCharType="separate"/>
      </w:r>
      <w:r>
        <w:rPr>
          <w:rFonts w:hint="eastAsia" w:ascii="宋体" w:hAnsi="宋体" w:cs="宋体"/>
          <w:szCs w:val="36"/>
        </w:rPr>
        <w:t>第六章  技术支持资料</w:t>
      </w:r>
      <w:r>
        <w:tab/>
      </w:r>
      <w:r>
        <w:fldChar w:fldCharType="begin"/>
      </w:r>
      <w:r>
        <w:instrText xml:space="preserve"> PAGEREF _Toc31419 \h </w:instrText>
      </w:r>
      <w:r>
        <w:fldChar w:fldCharType="separate"/>
      </w:r>
      <w:r>
        <w:t>53</w:t>
      </w:r>
      <w:r>
        <w:fldChar w:fldCharType="end"/>
      </w:r>
      <w:r>
        <w:fldChar w:fldCharType="end"/>
      </w:r>
    </w:p>
    <w:p w14:paraId="063E034A">
      <w:pPr>
        <w:pStyle w:val="18"/>
        <w:tabs>
          <w:tab w:val="right" w:leader="dot" w:pos="8306"/>
        </w:tabs>
        <w:ind w:left="480"/>
      </w:pPr>
      <w:r>
        <w:fldChar w:fldCharType="begin"/>
      </w:r>
      <w:r>
        <w:instrText xml:space="preserve"> HYPERLINK \l "_Toc19596" </w:instrText>
      </w:r>
      <w:r>
        <w:fldChar w:fldCharType="separate"/>
      </w:r>
      <w:r>
        <w:rPr>
          <w:rFonts w:hint="eastAsia" w:ascii="宋体" w:hAnsi="宋体" w:cs="宋体"/>
          <w:szCs w:val="36"/>
        </w:rPr>
        <w:t>第七章  供应商认为有必要说明的其他问题</w:t>
      </w:r>
      <w:r>
        <w:tab/>
      </w:r>
      <w:r>
        <w:fldChar w:fldCharType="begin"/>
      </w:r>
      <w:r>
        <w:instrText xml:space="preserve"> PAGEREF _Toc19596 \h </w:instrText>
      </w:r>
      <w:r>
        <w:fldChar w:fldCharType="separate"/>
      </w:r>
      <w:r>
        <w:t>54</w:t>
      </w:r>
      <w:r>
        <w:fldChar w:fldCharType="end"/>
      </w:r>
      <w:r>
        <w:fldChar w:fldCharType="end"/>
      </w:r>
    </w:p>
    <w:p w14:paraId="3422CE54">
      <w:pPr>
        <w:pStyle w:val="18"/>
        <w:tabs>
          <w:tab w:val="right" w:leader="dot" w:pos="8306"/>
        </w:tabs>
        <w:ind w:left="480"/>
      </w:pPr>
      <w:r>
        <w:fldChar w:fldCharType="begin"/>
      </w:r>
      <w:r>
        <w:instrText xml:space="preserve"> HYPERLINK \l "_Toc3338" </w:instrText>
      </w:r>
      <w:r>
        <w:fldChar w:fldCharType="separate"/>
      </w:r>
      <w:r>
        <w:rPr>
          <w:rFonts w:hint="eastAsia" w:ascii="宋体" w:hAnsi="宋体" w:cs="宋体"/>
          <w:szCs w:val="44"/>
        </w:rPr>
        <w:t>第八章 供应商承诺书</w:t>
      </w:r>
      <w:r>
        <w:tab/>
      </w:r>
      <w:r>
        <w:fldChar w:fldCharType="begin"/>
      </w:r>
      <w:r>
        <w:instrText xml:space="preserve"> PAGEREF _Toc3338 \h </w:instrText>
      </w:r>
      <w:r>
        <w:fldChar w:fldCharType="separate"/>
      </w:r>
      <w:r>
        <w:t>55</w:t>
      </w:r>
      <w:r>
        <w:fldChar w:fldCharType="end"/>
      </w:r>
      <w:r>
        <w:fldChar w:fldCharType="end"/>
      </w:r>
    </w:p>
    <w:p w14:paraId="33D8BCD3">
      <w:pPr>
        <w:pStyle w:val="18"/>
        <w:tabs>
          <w:tab w:val="right" w:leader="dot" w:pos="8306"/>
        </w:tabs>
        <w:ind w:left="480"/>
      </w:pPr>
      <w:r>
        <w:fldChar w:fldCharType="begin"/>
      </w:r>
      <w:r>
        <w:instrText xml:space="preserve"> HYPERLINK \l "_Toc27758" </w:instrText>
      </w:r>
      <w:r>
        <w:fldChar w:fldCharType="separate"/>
      </w:r>
      <w:r>
        <w:rPr>
          <w:rFonts w:hint="eastAsia" w:ascii="宋体" w:hAnsi="宋体" w:cs="宋体"/>
        </w:rPr>
        <w:t>附件一、封袋正面标识式样</w:t>
      </w:r>
      <w:r>
        <w:tab/>
      </w:r>
      <w:r>
        <w:fldChar w:fldCharType="begin"/>
      </w:r>
      <w:r>
        <w:instrText xml:space="preserve"> PAGEREF _Toc27758 \h </w:instrText>
      </w:r>
      <w:r>
        <w:fldChar w:fldCharType="separate"/>
      </w:r>
      <w:r>
        <w:t>58</w:t>
      </w:r>
      <w:r>
        <w:fldChar w:fldCharType="end"/>
      </w:r>
      <w:r>
        <w:fldChar w:fldCharType="end"/>
      </w:r>
    </w:p>
    <w:p w14:paraId="67563058">
      <w:pPr>
        <w:pStyle w:val="18"/>
        <w:tabs>
          <w:tab w:val="right" w:leader="dot" w:pos="8306"/>
        </w:tabs>
        <w:ind w:left="480"/>
      </w:pPr>
      <w:r>
        <w:fldChar w:fldCharType="begin"/>
      </w:r>
      <w:r>
        <w:instrText xml:space="preserve"> HYPERLINK \l "_Toc25498" </w:instrText>
      </w:r>
      <w:r>
        <w:fldChar w:fldCharType="separate"/>
      </w:r>
      <w:r>
        <w:rPr>
          <w:rFonts w:hint="eastAsia" w:ascii="宋体" w:hAnsi="宋体" w:cs="宋体"/>
        </w:rPr>
        <w:t>附件二、中小企业申明</w:t>
      </w:r>
      <w:r>
        <w:tab/>
      </w:r>
      <w:r>
        <w:fldChar w:fldCharType="begin"/>
      </w:r>
      <w:r>
        <w:instrText xml:space="preserve"> PAGEREF _Toc25498 \h </w:instrText>
      </w:r>
      <w:r>
        <w:fldChar w:fldCharType="separate"/>
      </w:r>
      <w:r>
        <w:t>60</w:t>
      </w:r>
      <w:r>
        <w:fldChar w:fldCharType="end"/>
      </w:r>
      <w:r>
        <w:fldChar w:fldCharType="end"/>
      </w:r>
    </w:p>
    <w:p w14:paraId="49D76345">
      <w:pPr>
        <w:pStyle w:val="18"/>
        <w:tabs>
          <w:tab w:val="right" w:leader="dot" w:pos="8306"/>
        </w:tabs>
        <w:ind w:left="480"/>
      </w:pPr>
      <w:r>
        <w:fldChar w:fldCharType="begin"/>
      </w:r>
      <w:r>
        <w:instrText xml:space="preserve"> HYPERLINK \l "_Toc5692" </w:instrText>
      </w:r>
      <w:r>
        <w:fldChar w:fldCharType="separate"/>
      </w:r>
      <w:r>
        <w:rPr>
          <w:rFonts w:hint="eastAsia" w:ascii="宋体" w:hAnsi="宋体" w:cs="宋体"/>
        </w:rPr>
        <w:t>附件三、残疾人福利性单位声明</w:t>
      </w:r>
      <w:r>
        <w:tab/>
      </w:r>
      <w:r>
        <w:fldChar w:fldCharType="begin"/>
      </w:r>
      <w:r>
        <w:instrText xml:space="preserve"> PAGEREF _Toc5692 \h </w:instrText>
      </w:r>
      <w:r>
        <w:fldChar w:fldCharType="separate"/>
      </w:r>
      <w:r>
        <w:t>61</w:t>
      </w:r>
      <w:r>
        <w:fldChar w:fldCharType="end"/>
      </w:r>
      <w:r>
        <w:fldChar w:fldCharType="end"/>
      </w:r>
    </w:p>
    <w:p w14:paraId="3C4A7E5F">
      <w:pPr>
        <w:pStyle w:val="18"/>
        <w:tabs>
          <w:tab w:val="right" w:leader="dot" w:pos="8306"/>
        </w:tabs>
        <w:ind w:left="480"/>
      </w:pPr>
      <w:r>
        <w:fldChar w:fldCharType="begin"/>
      </w:r>
      <w:r>
        <w:instrText xml:space="preserve"> HYPERLINK \l "_Toc27984" </w:instrText>
      </w:r>
      <w:r>
        <w:fldChar w:fldCharType="separate"/>
      </w:r>
      <w:r>
        <w:rPr>
          <w:rFonts w:hint="eastAsia" w:ascii="宋体" w:hAnsi="宋体" w:cs="宋体"/>
        </w:rPr>
        <w:t>附件四、监狱企业证明文件</w:t>
      </w:r>
      <w:r>
        <w:tab/>
      </w:r>
      <w:r>
        <w:fldChar w:fldCharType="begin"/>
      </w:r>
      <w:r>
        <w:instrText xml:space="preserve"> PAGEREF _Toc27984 \h </w:instrText>
      </w:r>
      <w:r>
        <w:fldChar w:fldCharType="separate"/>
      </w:r>
      <w:r>
        <w:t>62</w:t>
      </w:r>
      <w:r>
        <w:fldChar w:fldCharType="end"/>
      </w:r>
      <w:r>
        <w:fldChar w:fldCharType="end"/>
      </w:r>
    </w:p>
    <w:p w14:paraId="09E5599C">
      <w:pPr>
        <w:pStyle w:val="18"/>
        <w:tabs>
          <w:tab w:val="right" w:leader="dot" w:pos="8306"/>
        </w:tabs>
        <w:ind w:left="480"/>
      </w:pPr>
      <w:r>
        <w:fldChar w:fldCharType="begin"/>
      </w:r>
      <w:r>
        <w:instrText xml:space="preserve"> HYPERLINK \l "_Toc13525" </w:instrText>
      </w:r>
      <w:r>
        <w:fldChar w:fldCharType="separate"/>
      </w:r>
      <w:r>
        <w:rPr>
          <w:rFonts w:hint="eastAsia" w:ascii="宋体" w:hAnsi="宋体" w:cs="宋体"/>
        </w:rPr>
        <w:t>附件五、“节能产品”，“环境标志产品”证明材料</w:t>
      </w:r>
      <w:r>
        <w:tab/>
      </w:r>
      <w:r>
        <w:fldChar w:fldCharType="begin"/>
      </w:r>
      <w:r>
        <w:instrText xml:space="preserve"> PAGEREF _Toc13525 \h </w:instrText>
      </w:r>
      <w:r>
        <w:fldChar w:fldCharType="separate"/>
      </w:r>
      <w:r>
        <w:t>62</w:t>
      </w:r>
      <w:r>
        <w:fldChar w:fldCharType="end"/>
      </w:r>
      <w:r>
        <w:fldChar w:fldCharType="end"/>
      </w:r>
    </w:p>
    <w:p w14:paraId="1CAAAA5E">
      <w:pPr>
        <w:pStyle w:val="18"/>
        <w:tabs>
          <w:tab w:val="right" w:leader="dot" w:pos="8306"/>
        </w:tabs>
        <w:ind w:left="480"/>
      </w:pPr>
      <w:r>
        <w:fldChar w:fldCharType="begin"/>
      </w:r>
      <w:r>
        <w:instrText xml:space="preserve"> HYPERLINK \l "_Toc27383" </w:instrText>
      </w:r>
      <w:r>
        <w:fldChar w:fldCharType="separate"/>
      </w:r>
      <w:r>
        <w:rPr>
          <w:rFonts w:hint="eastAsia"/>
        </w:rPr>
        <w:t>附件六、质疑函范本</w:t>
      </w:r>
      <w:r>
        <w:tab/>
      </w:r>
      <w:r>
        <w:fldChar w:fldCharType="begin"/>
      </w:r>
      <w:r>
        <w:instrText xml:space="preserve"> PAGEREF _Toc27383 \h </w:instrText>
      </w:r>
      <w:r>
        <w:fldChar w:fldCharType="separate"/>
      </w:r>
      <w:r>
        <w:t>63</w:t>
      </w:r>
      <w:r>
        <w:fldChar w:fldCharType="end"/>
      </w:r>
      <w:r>
        <w:fldChar w:fldCharType="end"/>
      </w:r>
    </w:p>
    <w:p w14:paraId="2F198F1C">
      <w:pPr>
        <w:pStyle w:val="2"/>
        <w:spacing w:line="288" w:lineRule="auto"/>
        <w:ind w:firstLine="643" w:firstLineChars="200"/>
        <w:rPr>
          <w:rFonts w:ascii="宋体" w:hAnsi="宋体" w:cs="宋体"/>
          <w:sz w:val="24"/>
          <w:szCs w:val="24"/>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Cs w:val="36"/>
        </w:rPr>
        <w:fldChar w:fldCharType="end"/>
      </w:r>
    </w:p>
    <w:p w14:paraId="3AFF3F80">
      <w:pPr>
        <w:pStyle w:val="2"/>
        <w:rPr>
          <w:rFonts w:ascii="宋体" w:hAnsi="宋体" w:cs="宋体"/>
        </w:rPr>
      </w:pPr>
      <w:bookmarkStart w:id="1" w:name="_Toc26575"/>
      <w:bookmarkStart w:id="2" w:name="_Toc8613"/>
      <w:r>
        <w:rPr>
          <w:rFonts w:hint="eastAsia" w:ascii="宋体" w:hAnsi="宋体" w:cs="宋体"/>
        </w:rPr>
        <w:t xml:space="preserve">第一部分 </w:t>
      </w:r>
      <w:bookmarkEnd w:id="1"/>
      <w:r>
        <w:rPr>
          <w:rFonts w:hint="eastAsia" w:ascii="宋体" w:hAnsi="宋体" w:cs="宋体"/>
        </w:rPr>
        <w:t>单一来源邀请函</w:t>
      </w:r>
      <w:bookmarkEnd w:id="2"/>
    </w:p>
    <w:p w14:paraId="55D157AE">
      <w:pPr>
        <w:adjustRightInd w:val="0"/>
        <w:spacing w:line="360" w:lineRule="auto"/>
        <w:ind w:right="-96" w:firstLine="480" w:firstLineChars="200"/>
        <w:jc w:val="left"/>
        <w:rPr>
          <w:rFonts w:ascii="宋体" w:hAnsi="宋体" w:cs="宋体"/>
        </w:rPr>
      </w:pPr>
      <w:bookmarkStart w:id="3" w:name="_Toc30089"/>
      <w:bookmarkStart w:id="4" w:name="_Toc438048787"/>
      <w:r>
        <w:rPr>
          <w:rFonts w:hint="eastAsia" w:ascii="宋体" w:hAnsi="宋体" w:cs="宋体"/>
          <w:kern w:val="0"/>
          <w:szCs w:val="24"/>
        </w:rPr>
        <w:t>陕西万泽招标有限公司受</w:t>
      </w:r>
      <w:r>
        <w:rPr>
          <w:rFonts w:hint="eastAsia" w:ascii="宋体" w:hAnsi="宋体" w:cs="宋体"/>
        </w:rPr>
        <w:t>西安市第八医院</w:t>
      </w:r>
      <w:r>
        <w:rPr>
          <w:rFonts w:hint="eastAsia" w:ascii="宋体" w:hAnsi="宋体" w:cs="宋体"/>
          <w:kern w:val="0"/>
          <w:szCs w:val="24"/>
        </w:rPr>
        <w:t>的委托，根据政府采购流程，按照政府采购程序，现邀请陕西阳光报社有限责任公司、西安报业传媒集团（西安日报社）、央广网文化传媒有限公司陕西分公司对</w:t>
      </w:r>
      <w:r>
        <w:rPr>
          <w:rFonts w:hint="eastAsia" w:ascii="宋体" w:hAnsi="宋体" w:cs="宋体"/>
        </w:rPr>
        <w:t>西安市第八医院媒体宣传项目</w:t>
      </w:r>
      <w:r>
        <w:rPr>
          <w:rFonts w:hint="eastAsia" w:ascii="宋体" w:hAnsi="宋体" w:cs="宋体"/>
          <w:kern w:val="0"/>
          <w:szCs w:val="24"/>
        </w:rPr>
        <w:t>进行单一来源采购供货。</w:t>
      </w:r>
    </w:p>
    <w:p w14:paraId="16C30257">
      <w:pPr>
        <w:numPr>
          <w:ilvl w:val="0"/>
          <w:numId w:val="1"/>
        </w:numPr>
        <w:spacing w:line="360" w:lineRule="auto"/>
        <w:ind w:firstLine="480" w:firstLineChars="200"/>
        <w:rPr>
          <w:rFonts w:ascii="宋体" w:hAnsi="宋体" w:cs="宋体"/>
        </w:rPr>
      </w:pPr>
      <w:r>
        <w:rPr>
          <w:rFonts w:hint="eastAsia" w:ascii="宋体" w:hAnsi="宋体" w:cs="宋体"/>
        </w:rPr>
        <w:t xml:space="preserve">采购项目名称：西安市第八医院媒体宣传项目 </w:t>
      </w:r>
    </w:p>
    <w:p w14:paraId="0A08FC84">
      <w:pPr>
        <w:numPr>
          <w:ilvl w:val="0"/>
          <w:numId w:val="1"/>
        </w:numPr>
        <w:spacing w:line="360" w:lineRule="auto"/>
        <w:ind w:firstLine="480" w:firstLineChars="200"/>
        <w:rPr>
          <w:rFonts w:ascii="宋体" w:hAnsi="宋体" w:cs="宋体"/>
        </w:rPr>
      </w:pPr>
      <w:r>
        <w:rPr>
          <w:rFonts w:hint="eastAsia" w:ascii="宋体" w:hAnsi="宋体" w:cs="宋体"/>
        </w:rPr>
        <w:t>项目编号：SXWZ2025ZB-DBYY-131</w:t>
      </w:r>
    </w:p>
    <w:p w14:paraId="3B2C13F1">
      <w:pPr>
        <w:pStyle w:val="18"/>
        <w:tabs>
          <w:tab w:val="right" w:leader="dot" w:pos="8306"/>
        </w:tabs>
        <w:spacing w:line="360" w:lineRule="auto"/>
        <w:ind w:left="480"/>
        <w:rPr>
          <w:rFonts w:ascii="宋体" w:hAnsi="宋体" w:cs="宋体"/>
        </w:rPr>
      </w:pPr>
      <w:r>
        <w:rPr>
          <w:rFonts w:hint="eastAsia" w:ascii="宋体" w:hAnsi="宋体" w:cs="宋体"/>
        </w:rPr>
        <w:t>三、采 购 人：西安市第八医院</w:t>
      </w:r>
    </w:p>
    <w:p w14:paraId="535F3171">
      <w:pPr>
        <w:pStyle w:val="18"/>
        <w:tabs>
          <w:tab w:val="right" w:leader="dot" w:pos="8306"/>
        </w:tabs>
        <w:spacing w:line="360" w:lineRule="auto"/>
        <w:ind w:left="480" w:firstLine="480" w:firstLineChars="200"/>
        <w:rPr>
          <w:rFonts w:ascii="宋体" w:hAnsi="宋体" w:cs="宋体"/>
        </w:rPr>
      </w:pPr>
      <w:r>
        <w:rPr>
          <w:rFonts w:hint="eastAsia" w:ascii="宋体" w:hAnsi="宋体" w:cs="宋体"/>
        </w:rPr>
        <w:t>地    址：陕西省西安市雁塔区丈八东路2号</w:t>
      </w:r>
    </w:p>
    <w:p w14:paraId="25859158">
      <w:pPr>
        <w:pStyle w:val="18"/>
        <w:tabs>
          <w:tab w:val="right" w:leader="dot" w:pos="8306"/>
        </w:tabs>
        <w:spacing w:line="360" w:lineRule="auto"/>
        <w:ind w:left="480" w:firstLine="480" w:firstLineChars="200"/>
        <w:rPr>
          <w:rFonts w:ascii="宋体" w:hAnsi="宋体" w:cs="宋体"/>
        </w:rPr>
      </w:pPr>
      <w:r>
        <w:rPr>
          <w:rFonts w:hint="eastAsia" w:ascii="宋体" w:hAnsi="宋体" w:cs="宋体"/>
        </w:rPr>
        <w:t>联 系 人：李老师</w:t>
      </w:r>
    </w:p>
    <w:p w14:paraId="1F88ED34">
      <w:pPr>
        <w:pStyle w:val="18"/>
        <w:tabs>
          <w:tab w:val="right" w:leader="dot" w:pos="8306"/>
        </w:tabs>
        <w:spacing w:line="360" w:lineRule="auto"/>
        <w:ind w:left="480" w:firstLine="480" w:firstLineChars="200"/>
        <w:rPr>
          <w:rFonts w:ascii="宋体" w:hAnsi="宋体" w:cs="宋体"/>
        </w:rPr>
      </w:pPr>
      <w:r>
        <w:rPr>
          <w:rFonts w:hint="eastAsia" w:ascii="宋体" w:hAnsi="宋体" w:cs="宋体"/>
        </w:rPr>
        <w:t>联系方式：029-85222018</w:t>
      </w:r>
    </w:p>
    <w:p w14:paraId="39F3FC1E">
      <w:pPr>
        <w:spacing w:line="440" w:lineRule="exact"/>
        <w:ind w:firstLine="480" w:firstLineChars="200"/>
        <w:rPr>
          <w:rFonts w:ascii="宋体" w:hAnsi="宋体" w:cs="宋体"/>
        </w:rPr>
      </w:pPr>
      <w:r>
        <w:rPr>
          <w:rFonts w:hint="eastAsia" w:ascii="宋体" w:hAnsi="宋体" w:cs="宋体"/>
        </w:rPr>
        <w:t>四、采购代理机构名称：陕西万泽招标有限公司</w:t>
      </w:r>
    </w:p>
    <w:p w14:paraId="13DBFBBA">
      <w:pPr>
        <w:spacing w:line="440" w:lineRule="exact"/>
        <w:ind w:firstLine="960" w:firstLineChars="400"/>
        <w:rPr>
          <w:rFonts w:ascii="宋体" w:hAnsi="宋体" w:cs="宋体"/>
        </w:rPr>
      </w:pPr>
      <w:r>
        <w:rPr>
          <w:rFonts w:hint="eastAsia" w:ascii="宋体" w:hAnsi="宋体" w:cs="宋体"/>
        </w:rPr>
        <w:t>地    址：陕西省西安市高新区旺座现代城C座2502室</w:t>
      </w:r>
    </w:p>
    <w:p w14:paraId="3685EAFC">
      <w:pPr>
        <w:spacing w:line="440" w:lineRule="exact"/>
        <w:ind w:firstLine="960" w:firstLineChars="400"/>
        <w:rPr>
          <w:rFonts w:ascii="宋体" w:hAnsi="宋体" w:cs="宋体"/>
        </w:rPr>
      </w:pPr>
      <w:r>
        <w:rPr>
          <w:rFonts w:hint="eastAsia" w:ascii="宋体" w:hAnsi="宋体" w:cs="宋体"/>
        </w:rPr>
        <w:t>联系方式：029-88319689-8004</w:t>
      </w:r>
    </w:p>
    <w:p w14:paraId="2D0D1498">
      <w:pPr>
        <w:numPr>
          <w:ilvl w:val="0"/>
          <w:numId w:val="2"/>
        </w:numPr>
        <w:spacing w:line="440" w:lineRule="exact"/>
        <w:ind w:firstLine="480" w:firstLineChars="200"/>
        <w:rPr>
          <w:rFonts w:ascii="宋体" w:hAnsi="宋体" w:cs="宋体"/>
        </w:rPr>
      </w:pPr>
      <w:r>
        <w:rPr>
          <w:rFonts w:hint="eastAsia" w:ascii="宋体" w:hAnsi="宋体" w:cs="宋体"/>
        </w:rPr>
        <w:t>采购内容和要求：</w:t>
      </w:r>
    </w:p>
    <w:p w14:paraId="04041DE1">
      <w:pPr>
        <w:spacing w:line="440" w:lineRule="exact"/>
        <w:ind w:firstLine="964" w:firstLineChars="400"/>
        <w:rPr>
          <w:rFonts w:ascii="宋体" w:hAnsi="宋体" w:cs="宋体"/>
        </w:rPr>
      </w:pPr>
      <w:r>
        <w:rPr>
          <w:rFonts w:hint="eastAsia" w:ascii="宋体" w:hAnsi="宋体" w:cs="宋体"/>
          <w:b/>
          <w:bCs/>
        </w:rPr>
        <w:t>第一包：阳光报</w:t>
      </w:r>
    </w:p>
    <w:p w14:paraId="62E995D6">
      <w:pPr>
        <w:spacing w:line="440" w:lineRule="exact"/>
        <w:ind w:firstLine="960" w:firstLineChars="400"/>
        <w:rPr>
          <w:rFonts w:ascii="宋体" w:hAnsi="宋体" w:cs="宋体"/>
        </w:rPr>
      </w:pPr>
      <w:r>
        <w:rPr>
          <w:rFonts w:hint="eastAsia" w:ascii="宋体" w:hAnsi="宋体" w:cs="宋体"/>
        </w:rPr>
        <w:t>采购内容：陕西阳光报社有限责任公司</w:t>
      </w:r>
      <w:r>
        <w:rPr>
          <w:rFonts w:hint="eastAsia" w:ascii="宋体" w:hAnsi="宋体" w:cs="宋体"/>
          <w:lang w:eastAsia="zh-CN"/>
        </w:rPr>
        <w:t>平面</w:t>
      </w:r>
      <w:r>
        <w:rPr>
          <w:rFonts w:hint="eastAsia" w:ascii="宋体" w:hAnsi="宋体" w:cs="宋体"/>
        </w:rPr>
        <w:t>宣传</w:t>
      </w:r>
    </w:p>
    <w:p w14:paraId="63468E3F">
      <w:pPr>
        <w:spacing w:line="440" w:lineRule="exact"/>
        <w:ind w:firstLine="960" w:firstLineChars="400"/>
        <w:rPr>
          <w:rFonts w:ascii="宋体" w:hAnsi="宋体" w:cs="宋体"/>
        </w:rPr>
      </w:pPr>
      <w:r>
        <w:rPr>
          <w:rFonts w:hint="eastAsia" w:ascii="宋体" w:hAnsi="宋体" w:cs="宋体"/>
        </w:rPr>
        <w:t>采购预算：40000.00元</w:t>
      </w:r>
    </w:p>
    <w:p w14:paraId="4FA8D10F">
      <w:pPr>
        <w:spacing w:line="440" w:lineRule="exact"/>
        <w:ind w:firstLine="960" w:firstLineChars="400"/>
        <w:rPr>
          <w:rFonts w:ascii="宋体" w:hAnsi="宋体" w:cs="宋体"/>
        </w:rPr>
      </w:pPr>
      <w:r>
        <w:rPr>
          <w:rFonts w:hint="eastAsia" w:ascii="宋体" w:hAnsi="宋体" w:cs="宋体"/>
        </w:rPr>
        <w:t>项目用途：自用</w:t>
      </w:r>
    </w:p>
    <w:p w14:paraId="064E1CD8">
      <w:pPr>
        <w:spacing w:line="440" w:lineRule="exact"/>
        <w:ind w:firstLine="964" w:firstLineChars="400"/>
        <w:rPr>
          <w:rFonts w:ascii="宋体" w:hAnsi="宋体" w:cs="宋体"/>
        </w:rPr>
      </w:pPr>
      <w:r>
        <w:rPr>
          <w:rFonts w:hint="eastAsia" w:ascii="宋体" w:hAnsi="宋体" w:cs="宋体"/>
          <w:b/>
          <w:bCs/>
        </w:rPr>
        <w:t>第二包：西安发布</w:t>
      </w:r>
    </w:p>
    <w:p w14:paraId="4186F7C8">
      <w:pPr>
        <w:spacing w:line="440" w:lineRule="exact"/>
        <w:ind w:firstLine="960" w:firstLineChars="400"/>
        <w:rPr>
          <w:rFonts w:ascii="宋体" w:hAnsi="宋体" w:cs="宋体"/>
        </w:rPr>
      </w:pPr>
      <w:r>
        <w:rPr>
          <w:rFonts w:hint="eastAsia" w:ascii="宋体" w:hAnsi="宋体" w:cs="宋体"/>
        </w:rPr>
        <w:t>采购内容：</w:t>
      </w:r>
      <w:r>
        <w:rPr>
          <w:rFonts w:hint="eastAsia" w:ascii="宋体" w:hAnsi="宋体" w:cs="宋体"/>
          <w:kern w:val="0"/>
          <w:szCs w:val="24"/>
        </w:rPr>
        <w:t>西安报业传媒集团（西安日报社）网络媒体</w:t>
      </w:r>
      <w:r>
        <w:rPr>
          <w:rFonts w:hint="eastAsia" w:ascii="宋体" w:hAnsi="宋体" w:cs="宋体"/>
        </w:rPr>
        <w:t>宣传</w:t>
      </w:r>
    </w:p>
    <w:p w14:paraId="049F24AD">
      <w:pPr>
        <w:spacing w:line="440" w:lineRule="exact"/>
        <w:ind w:firstLine="960" w:firstLineChars="400"/>
        <w:rPr>
          <w:rFonts w:ascii="宋体" w:hAnsi="宋体" w:cs="宋体"/>
        </w:rPr>
      </w:pPr>
      <w:r>
        <w:rPr>
          <w:rFonts w:hint="eastAsia" w:ascii="宋体" w:hAnsi="宋体" w:cs="宋体"/>
        </w:rPr>
        <w:t>采购预算：30000.00元</w:t>
      </w:r>
    </w:p>
    <w:p w14:paraId="155C5B57">
      <w:pPr>
        <w:spacing w:line="440" w:lineRule="exact"/>
        <w:ind w:firstLine="960" w:firstLineChars="400"/>
        <w:rPr>
          <w:rFonts w:ascii="宋体" w:hAnsi="宋体" w:cs="宋体"/>
        </w:rPr>
      </w:pPr>
      <w:r>
        <w:rPr>
          <w:rFonts w:hint="eastAsia" w:ascii="宋体" w:hAnsi="宋体" w:cs="宋体"/>
        </w:rPr>
        <w:t>项目用途：自用</w:t>
      </w:r>
    </w:p>
    <w:p w14:paraId="0624C4EE">
      <w:pPr>
        <w:spacing w:line="440" w:lineRule="exact"/>
        <w:ind w:firstLine="964" w:firstLineChars="400"/>
        <w:rPr>
          <w:rFonts w:ascii="宋体" w:hAnsi="宋体" w:cs="宋体"/>
        </w:rPr>
      </w:pPr>
      <w:r>
        <w:rPr>
          <w:rFonts w:hint="eastAsia" w:ascii="宋体" w:hAnsi="宋体" w:cs="宋体"/>
          <w:b/>
          <w:bCs/>
        </w:rPr>
        <w:t>第三包：</w:t>
      </w:r>
      <w:r>
        <w:rPr>
          <w:rFonts w:hint="eastAsia" w:ascii="宋体" w:hAnsi="宋体" w:cs="宋体"/>
          <w:b/>
          <w:bCs/>
          <w:kern w:val="0"/>
          <w:szCs w:val="24"/>
        </w:rPr>
        <w:t>央广网</w:t>
      </w:r>
    </w:p>
    <w:p w14:paraId="0A4DE331">
      <w:pPr>
        <w:spacing w:line="440" w:lineRule="exact"/>
        <w:ind w:firstLine="960" w:firstLineChars="400"/>
        <w:rPr>
          <w:rFonts w:ascii="宋体" w:hAnsi="宋体" w:cs="宋体"/>
        </w:rPr>
      </w:pPr>
      <w:r>
        <w:rPr>
          <w:rFonts w:hint="eastAsia" w:ascii="宋体" w:hAnsi="宋体" w:cs="宋体"/>
        </w:rPr>
        <w:t>采购内容：</w:t>
      </w:r>
      <w:r>
        <w:rPr>
          <w:rFonts w:hint="eastAsia" w:ascii="宋体" w:hAnsi="宋体" w:cs="宋体"/>
          <w:kern w:val="0"/>
          <w:szCs w:val="24"/>
        </w:rPr>
        <w:t>央广网文化传媒有限公司陕西分公司网络媒体</w:t>
      </w:r>
      <w:r>
        <w:rPr>
          <w:rFonts w:hint="eastAsia" w:ascii="宋体" w:hAnsi="宋体" w:cs="宋体"/>
        </w:rPr>
        <w:t>宣传</w:t>
      </w:r>
    </w:p>
    <w:p w14:paraId="1F07B719">
      <w:pPr>
        <w:spacing w:line="440" w:lineRule="exact"/>
        <w:ind w:firstLine="960" w:firstLineChars="400"/>
        <w:rPr>
          <w:rFonts w:ascii="宋体" w:hAnsi="宋体" w:cs="宋体"/>
        </w:rPr>
      </w:pPr>
      <w:r>
        <w:rPr>
          <w:rFonts w:hint="eastAsia" w:ascii="宋体" w:hAnsi="宋体" w:cs="宋体"/>
        </w:rPr>
        <w:t>采购预算：50000.00元</w:t>
      </w:r>
    </w:p>
    <w:p w14:paraId="5A09C0A2">
      <w:pPr>
        <w:spacing w:line="440" w:lineRule="exact"/>
        <w:ind w:firstLine="960" w:firstLineChars="400"/>
        <w:rPr>
          <w:rFonts w:ascii="宋体" w:hAnsi="宋体" w:cs="宋体"/>
        </w:rPr>
      </w:pPr>
      <w:r>
        <w:rPr>
          <w:rFonts w:hint="eastAsia" w:ascii="宋体" w:hAnsi="宋体" w:cs="宋体"/>
        </w:rPr>
        <w:t>项目用途：自用</w:t>
      </w:r>
    </w:p>
    <w:p w14:paraId="75E96FB4">
      <w:pPr>
        <w:widowControl/>
        <w:numPr>
          <w:ilvl w:val="0"/>
          <w:numId w:val="2"/>
        </w:numPr>
        <w:tabs>
          <w:tab w:val="left" w:pos="1620"/>
        </w:tabs>
        <w:wordWrap w:val="0"/>
        <w:spacing w:line="360" w:lineRule="auto"/>
        <w:ind w:firstLine="480" w:firstLineChars="200"/>
        <w:jc w:val="left"/>
        <w:rPr>
          <w:rFonts w:ascii="宋体" w:hAnsi="宋体" w:cs="宋体"/>
          <w:kern w:val="0"/>
          <w:szCs w:val="24"/>
        </w:rPr>
      </w:pPr>
      <w:r>
        <w:rPr>
          <w:rFonts w:hint="eastAsia" w:ascii="宋体" w:hAnsi="宋体" w:cs="宋体"/>
          <w:kern w:val="0"/>
          <w:szCs w:val="24"/>
        </w:rPr>
        <w:t>供应商资质要求：（第一、二包、三包）</w:t>
      </w:r>
    </w:p>
    <w:p w14:paraId="412BB647">
      <w:pPr>
        <w:snapToGrid w:val="0"/>
        <w:spacing w:line="360" w:lineRule="auto"/>
        <w:ind w:firstLine="480" w:firstLineChars="200"/>
        <w:jc w:val="left"/>
        <w:rPr>
          <w:rFonts w:ascii="宋体" w:hAnsi="宋体" w:cs="宋体"/>
          <w:kern w:val="0"/>
          <w:szCs w:val="24"/>
        </w:rPr>
      </w:pPr>
      <w:r>
        <w:rPr>
          <w:rFonts w:hint="eastAsia" w:ascii="宋体" w:hAnsi="宋体" w:cs="宋体"/>
          <w:bCs/>
          <w:kern w:val="0"/>
          <w:szCs w:val="24"/>
        </w:rPr>
        <w:t>符合《中华人民共和国政府采购法》第二十二条规定，并提供以下材料：</w:t>
      </w:r>
    </w:p>
    <w:p w14:paraId="4820BA6B">
      <w:pPr>
        <w:snapToGrid w:val="0"/>
        <w:spacing w:line="360" w:lineRule="auto"/>
        <w:ind w:firstLine="720" w:firstLineChars="300"/>
        <w:jc w:val="left"/>
        <w:rPr>
          <w:rFonts w:ascii="宋体" w:hAnsi="宋体" w:cs="宋体"/>
          <w:bCs/>
          <w:kern w:val="0"/>
          <w:szCs w:val="24"/>
        </w:rPr>
      </w:pPr>
      <w:r>
        <w:rPr>
          <w:rFonts w:hint="eastAsia" w:ascii="宋体" w:hAnsi="宋体" w:cs="宋体"/>
          <w:bCs/>
          <w:kern w:val="0"/>
          <w:szCs w:val="24"/>
        </w:rPr>
        <w:t>1、具有独立承担民事责任能力的法人、其他组织或自然人，并出具合法有效的营业执照或事业单位法人证书等国家规定的相关证明，自然人参与的提供其身份证明；</w:t>
      </w:r>
    </w:p>
    <w:p w14:paraId="463BD900">
      <w:pPr>
        <w:snapToGrid w:val="0"/>
        <w:spacing w:line="360" w:lineRule="auto"/>
        <w:ind w:firstLine="480" w:firstLineChars="200"/>
        <w:jc w:val="left"/>
        <w:rPr>
          <w:rFonts w:ascii="宋体" w:hAnsi="宋体" w:cs="宋体"/>
          <w:bCs/>
          <w:kern w:val="0"/>
          <w:szCs w:val="24"/>
        </w:rPr>
      </w:pPr>
      <w:r>
        <w:rPr>
          <w:rFonts w:hint="eastAsia" w:ascii="宋体" w:hAnsi="宋体" w:cs="宋体"/>
          <w:bCs/>
          <w:kern w:val="0"/>
          <w:szCs w:val="24"/>
        </w:rPr>
        <w:t>2、社会保障资金缴纳证明：2024年6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51B99A27">
      <w:pPr>
        <w:snapToGrid w:val="0"/>
        <w:spacing w:line="360" w:lineRule="auto"/>
        <w:ind w:firstLine="480" w:firstLineChars="200"/>
        <w:jc w:val="left"/>
        <w:rPr>
          <w:rFonts w:ascii="宋体" w:hAnsi="宋体" w:cs="宋体"/>
          <w:bCs/>
          <w:kern w:val="0"/>
          <w:szCs w:val="24"/>
        </w:rPr>
      </w:pPr>
      <w:r>
        <w:rPr>
          <w:rFonts w:hint="eastAsia" w:ascii="宋体" w:hAnsi="宋体" w:cs="宋体"/>
          <w:bCs/>
          <w:kern w:val="0"/>
          <w:szCs w:val="24"/>
        </w:rPr>
        <w:t>3、税收缴纳证明：2024年6月至今已缴纳的至少一个月纳税证明或完税证明，依法免税的单位应提供相关证明材料；</w:t>
      </w:r>
    </w:p>
    <w:p w14:paraId="3506BA63">
      <w:pPr>
        <w:snapToGrid w:val="0"/>
        <w:spacing w:line="360" w:lineRule="auto"/>
        <w:ind w:firstLine="480" w:firstLineChars="200"/>
        <w:jc w:val="left"/>
        <w:rPr>
          <w:rFonts w:ascii="宋体" w:hAnsi="宋体" w:cs="宋体"/>
          <w:bCs/>
          <w:kern w:val="0"/>
          <w:szCs w:val="24"/>
        </w:rPr>
      </w:pPr>
      <w:r>
        <w:rPr>
          <w:rFonts w:hint="eastAsia" w:ascii="宋体" w:hAnsi="宋体" w:cs="宋体"/>
          <w:bCs/>
          <w:kern w:val="0"/>
          <w:szCs w:val="24"/>
        </w:rPr>
        <w:t>4、财务状况证明：提供经会计师事务所审计的2023年度或2024年度任一年度的财务审计报告或在开标日期前六个月内其基本开户银行出具的资信证明；</w:t>
      </w:r>
    </w:p>
    <w:p w14:paraId="456ED524">
      <w:pPr>
        <w:snapToGrid w:val="0"/>
        <w:spacing w:line="360" w:lineRule="auto"/>
        <w:ind w:firstLine="480" w:firstLineChars="200"/>
        <w:jc w:val="left"/>
        <w:rPr>
          <w:rFonts w:ascii="宋体" w:hAnsi="宋体" w:cs="宋体"/>
          <w:bCs/>
          <w:kern w:val="0"/>
          <w:szCs w:val="24"/>
        </w:rPr>
      </w:pPr>
      <w:r>
        <w:rPr>
          <w:rFonts w:hint="eastAsia" w:ascii="宋体" w:hAnsi="宋体" w:cs="宋体"/>
          <w:bCs/>
          <w:kern w:val="0"/>
          <w:szCs w:val="24"/>
        </w:rPr>
        <w:t xml:space="preserve">5、非法定代表人参加投标的，须提供法定代表人授权委托书及被授权人身份证及近三个月在本单位缴纳社保的证明；法定代表人参加投标时,只须提供法定代表人身份证；   </w:t>
      </w:r>
    </w:p>
    <w:p w14:paraId="479C27C3">
      <w:pPr>
        <w:snapToGrid w:val="0"/>
        <w:spacing w:line="360" w:lineRule="auto"/>
        <w:ind w:firstLine="480" w:firstLineChars="200"/>
        <w:jc w:val="left"/>
        <w:rPr>
          <w:rFonts w:ascii="宋体" w:hAnsi="宋体" w:cs="宋体"/>
          <w:bCs/>
          <w:kern w:val="0"/>
          <w:szCs w:val="24"/>
        </w:rPr>
      </w:pPr>
      <w:r>
        <w:rPr>
          <w:rFonts w:hint="eastAsia" w:ascii="宋体" w:hAnsi="宋体" w:cs="宋体"/>
          <w:bCs/>
          <w:kern w:val="0"/>
          <w:szCs w:val="24"/>
        </w:rPr>
        <w:t>6、供应商信誉证明：提供在参加政府采购活动前3年内在经营活动中没有重大违法记录，</w:t>
      </w:r>
      <w:r>
        <w:rPr>
          <w:rFonts w:hint="eastAsia" w:ascii="宋体" w:hAnsi="宋体" w:cs="宋体"/>
          <w:kern w:val="0"/>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Cs w:val="24"/>
        </w:rPr>
        <w:t>；</w:t>
      </w:r>
    </w:p>
    <w:p w14:paraId="602C878B">
      <w:pPr>
        <w:snapToGrid w:val="0"/>
        <w:spacing w:line="360" w:lineRule="auto"/>
        <w:ind w:firstLine="480" w:firstLineChars="200"/>
        <w:jc w:val="left"/>
        <w:rPr>
          <w:rFonts w:ascii="宋体" w:hAnsi="宋体" w:cs="宋体"/>
          <w:bCs/>
          <w:szCs w:val="24"/>
        </w:rPr>
      </w:pPr>
      <w:r>
        <w:rPr>
          <w:rFonts w:hint="eastAsia" w:ascii="宋体" w:hAnsi="宋体" w:cs="宋体"/>
          <w:bCs/>
          <w:kern w:val="0"/>
          <w:szCs w:val="24"/>
        </w:rPr>
        <w:t>7、本项目不接受联合</w:t>
      </w:r>
      <w:r>
        <w:rPr>
          <w:rFonts w:hint="eastAsia" w:ascii="宋体" w:hAnsi="宋体" w:cs="宋体"/>
          <w:bCs/>
          <w:szCs w:val="24"/>
        </w:rPr>
        <w:t>体参与。</w:t>
      </w:r>
    </w:p>
    <w:p w14:paraId="58CFE166">
      <w:pPr>
        <w:widowControl/>
        <w:tabs>
          <w:tab w:val="left" w:pos="1620"/>
        </w:tabs>
        <w:wordWrap w:val="0"/>
        <w:snapToGrid w:val="0"/>
        <w:spacing w:line="312" w:lineRule="auto"/>
        <w:ind w:firstLine="480" w:firstLineChars="200"/>
        <w:jc w:val="left"/>
        <w:rPr>
          <w:rFonts w:ascii="宋体" w:hAnsi="宋体" w:cs="宋体"/>
          <w:kern w:val="0"/>
          <w:szCs w:val="24"/>
        </w:rPr>
      </w:pPr>
      <w:r>
        <w:rPr>
          <w:rFonts w:hint="eastAsia" w:ascii="宋体" w:hAnsi="宋体" w:cs="宋体"/>
          <w:kern w:val="0"/>
          <w:szCs w:val="24"/>
        </w:rPr>
        <w:t>七、采购项目需要落实的政府采购政策：</w:t>
      </w:r>
    </w:p>
    <w:p w14:paraId="12B1BD51">
      <w:pPr>
        <w:spacing w:line="360" w:lineRule="auto"/>
        <w:ind w:firstLine="480" w:firstLineChars="200"/>
        <w:rPr>
          <w:rFonts w:ascii="宋体" w:hAnsi="宋体" w:cs="宋体"/>
        </w:rPr>
      </w:pPr>
      <w:r>
        <w:rPr>
          <w:rFonts w:hint="eastAsia" w:ascii="宋体" w:hAnsi="宋体" w:cs="宋体"/>
        </w:rPr>
        <w:t>7.1《政府采购促进中小企业发展管理办法》（财库〔2020〕46号）；</w:t>
      </w:r>
    </w:p>
    <w:p w14:paraId="2B09C15E">
      <w:pPr>
        <w:spacing w:line="360" w:lineRule="auto"/>
        <w:ind w:firstLine="480" w:firstLineChars="200"/>
        <w:rPr>
          <w:rFonts w:ascii="宋体" w:hAnsi="宋体" w:cs="宋体"/>
        </w:rPr>
      </w:pPr>
      <w:r>
        <w:rPr>
          <w:rFonts w:hint="eastAsia" w:ascii="宋体" w:hAnsi="宋体" w:cs="宋体"/>
        </w:rPr>
        <w:t>7.2《财政部 司法部关于政府采购支持监狱企业发展有关问题的通知》（财库〔2014〕68号）；</w:t>
      </w:r>
    </w:p>
    <w:p w14:paraId="76594275">
      <w:pPr>
        <w:spacing w:line="360" w:lineRule="auto"/>
        <w:ind w:firstLine="480" w:firstLineChars="200"/>
        <w:rPr>
          <w:rFonts w:ascii="宋体" w:hAnsi="宋体" w:cs="宋体"/>
        </w:rPr>
      </w:pPr>
      <w:r>
        <w:rPr>
          <w:rFonts w:hint="eastAsia" w:ascii="宋体" w:hAnsi="宋体" w:cs="宋体"/>
        </w:rPr>
        <w:t>7.3《国务院办公厅关于建立政府强制采购节能产品制度的通知》（国办发〔2007〕51号）；</w:t>
      </w:r>
    </w:p>
    <w:p w14:paraId="6A107EF9">
      <w:pPr>
        <w:spacing w:line="360" w:lineRule="auto"/>
        <w:ind w:firstLine="480" w:firstLineChars="200"/>
        <w:rPr>
          <w:rFonts w:ascii="宋体" w:hAnsi="宋体" w:cs="宋体"/>
        </w:rPr>
      </w:pPr>
      <w:r>
        <w:rPr>
          <w:rFonts w:hint="eastAsia" w:ascii="宋体" w:hAnsi="宋体" w:cs="宋体"/>
        </w:rPr>
        <w:t>7.4《节能产品政府采购实施意见》（财库[2004]185号）；</w:t>
      </w:r>
    </w:p>
    <w:p w14:paraId="68DC1893">
      <w:pPr>
        <w:spacing w:line="360" w:lineRule="auto"/>
        <w:ind w:firstLine="480" w:firstLineChars="200"/>
        <w:rPr>
          <w:rFonts w:ascii="宋体" w:hAnsi="宋体" w:cs="宋体"/>
        </w:rPr>
      </w:pPr>
      <w:r>
        <w:rPr>
          <w:rFonts w:hint="eastAsia" w:ascii="宋体" w:hAnsi="宋体" w:cs="宋体"/>
        </w:rPr>
        <w:t>7.5《环境标志产品政府采购实施的意见》（财库[2006]90号）；</w:t>
      </w:r>
    </w:p>
    <w:p w14:paraId="76193691">
      <w:pPr>
        <w:spacing w:line="360" w:lineRule="auto"/>
        <w:ind w:firstLine="480" w:firstLineChars="200"/>
        <w:rPr>
          <w:rFonts w:ascii="宋体" w:hAnsi="宋体" w:cs="宋体"/>
        </w:rPr>
      </w:pPr>
      <w:r>
        <w:rPr>
          <w:rFonts w:hint="eastAsia" w:ascii="宋体" w:hAnsi="宋体" w:cs="宋体"/>
        </w:rPr>
        <w:t>7.6 《三部门联合发布关于促进残疾人就业政府采购政策的通知》（财库〔2017〕141号）；</w:t>
      </w:r>
    </w:p>
    <w:p w14:paraId="0DC54A52">
      <w:pPr>
        <w:spacing w:line="360" w:lineRule="auto"/>
        <w:ind w:firstLine="480" w:firstLineChars="200"/>
        <w:rPr>
          <w:rFonts w:ascii="宋体" w:hAnsi="宋体" w:cs="宋体"/>
        </w:rPr>
      </w:pPr>
      <w:r>
        <w:rPr>
          <w:rFonts w:hint="eastAsia" w:ascii="宋体" w:hAnsi="宋体" w:cs="宋体"/>
        </w:rPr>
        <w:t>7.7《西安市政府采购信用担保及信用融资工作实施方案（试行）》（市财发〔2014〕167）；</w:t>
      </w:r>
    </w:p>
    <w:p w14:paraId="4982C16B">
      <w:pPr>
        <w:spacing w:line="360" w:lineRule="auto"/>
        <w:ind w:firstLine="480" w:firstLineChars="200"/>
        <w:rPr>
          <w:rFonts w:ascii="宋体" w:hAnsi="宋体" w:cs="宋体"/>
          <w:bCs/>
          <w:kern w:val="0"/>
          <w:szCs w:val="24"/>
        </w:rPr>
      </w:pPr>
      <w:r>
        <w:rPr>
          <w:rFonts w:hint="eastAsia" w:ascii="宋体" w:hAnsi="宋体" w:cs="宋体"/>
        </w:rPr>
        <w:t>7.8其他需要落实的政府采购政策；</w:t>
      </w:r>
    </w:p>
    <w:p w14:paraId="3CB00DA4">
      <w:pPr>
        <w:adjustRightInd w:val="0"/>
        <w:spacing w:line="440" w:lineRule="exact"/>
        <w:ind w:firstLine="480" w:firstLineChars="200"/>
        <w:rPr>
          <w:rFonts w:ascii="宋体" w:hAnsi="宋体" w:cs="宋体"/>
          <w:highlight w:val="none"/>
        </w:rPr>
      </w:pPr>
      <w:r>
        <w:rPr>
          <w:rFonts w:hint="eastAsia" w:ascii="宋体" w:hAnsi="宋体" w:cs="宋体"/>
          <w:highlight w:val="none"/>
        </w:rPr>
        <w:t>八、采购文件发售：</w:t>
      </w:r>
    </w:p>
    <w:p w14:paraId="16DB6FAF">
      <w:pPr>
        <w:adjustRightInd w:val="0"/>
        <w:spacing w:line="440" w:lineRule="exact"/>
        <w:ind w:firstLine="480" w:firstLineChars="200"/>
        <w:rPr>
          <w:rFonts w:ascii="宋体" w:hAnsi="宋体" w:cs="宋体"/>
          <w:kern w:val="0"/>
          <w:szCs w:val="24"/>
          <w:highlight w:val="none"/>
        </w:rPr>
      </w:pPr>
      <w:r>
        <w:rPr>
          <w:rFonts w:hint="eastAsia" w:ascii="宋体" w:hAnsi="宋体" w:cs="宋体"/>
          <w:kern w:val="0"/>
          <w:szCs w:val="24"/>
          <w:highlight w:val="none"/>
        </w:rPr>
        <w:t>1、发售时间：2025年</w:t>
      </w:r>
      <w:r>
        <w:rPr>
          <w:rFonts w:hint="eastAsia" w:ascii="宋体" w:hAnsi="宋体" w:cs="宋体"/>
          <w:kern w:val="0"/>
          <w:szCs w:val="24"/>
          <w:highlight w:val="none"/>
          <w:lang w:val="en-US" w:eastAsia="zh-CN"/>
        </w:rPr>
        <w:t>06</w:t>
      </w:r>
      <w:r>
        <w:rPr>
          <w:rFonts w:hint="eastAsia" w:ascii="宋体" w:hAnsi="宋体" w:cs="宋体"/>
          <w:kern w:val="0"/>
          <w:szCs w:val="24"/>
          <w:highlight w:val="none"/>
        </w:rPr>
        <w:t>月</w:t>
      </w:r>
      <w:r>
        <w:rPr>
          <w:rFonts w:hint="eastAsia" w:ascii="宋体" w:hAnsi="宋体" w:cs="宋体"/>
          <w:kern w:val="0"/>
          <w:szCs w:val="24"/>
          <w:highlight w:val="none"/>
          <w:lang w:val="en-US" w:eastAsia="zh-CN"/>
        </w:rPr>
        <w:t>18</w:t>
      </w:r>
      <w:r>
        <w:rPr>
          <w:rFonts w:hint="eastAsia" w:ascii="宋体" w:hAnsi="宋体" w:cs="宋体"/>
          <w:kern w:val="0"/>
          <w:szCs w:val="24"/>
          <w:highlight w:val="none"/>
        </w:rPr>
        <w:t>日至2025年</w:t>
      </w:r>
      <w:r>
        <w:rPr>
          <w:rFonts w:hint="eastAsia" w:ascii="宋体" w:hAnsi="宋体" w:cs="宋体"/>
          <w:kern w:val="0"/>
          <w:szCs w:val="24"/>
          <w:highlight w:val="none"/>
          <w:lang w:val="en-US" w:eastAsia="zh-CN"/>
        </w:rPr>
        <w:t>06</w:t>
      </w:r>
      <w:r>
        <w:rPr>
          <w:rFonts w:hint="eastAsia" w:ascii="宋体" w:hAnsi="宋体" w:cs="宋体"/>
          <w:kern w:val="0"/>
          <w:szCs w:val="24"/>
          <w:highlight w:val="none"/>
        </w:rPr>
        <w:t>月</w:t>
      </w:r>
      <w:r>
        <w:rPr>
          <w:rFonts w:hint="eastAsia" w:ascii="宋体" w:hAnsi="宋体" w:cs="宋体"/>
          <w:kern w:val="0"/>
          <w:szCs w:val="24"/>
          <w:highlight w:val="none"/>
          <w:lang w:val="en-US" w:eastAsia="zh-CN"/>
        </w:rPr>
        <w:t>23</w:t>
      </w:r>
      <w:r>
        <w:rPr>
          <w:rFonts w:hint="eastAsia" w:ascii="宋体" w:hAnsi="宋体" w:cs="宋体"/>
          <w:kern w:val="0"/>
          <w:szCs w:val="24"/>
          <w:highlight w:val="none"/>
        </w:rPr>
        <w:t>日止</w:t>
      </w:r>
    </w:p>
    <w:p w14:paraId="3B4ED584">
      <w:pPr>
        <w:adjustRightInd w:val="0"/>
        <w:spacing w:line="440" w:lineRule="exact"/>
        <w:ind w:firstLine="480" w:firstLineChars="200"/>
        <w:rPr>
          <w:rFonts w:ascii="宋体" w:hAnsi="宋体" w:cs="宋体"/>
          <w:kern w:val="0"/>
          <w:szCs w:val="24"/>
          <w:highlight w:val="none"/>
        </w:rPr>
      </w:pPr>
      <w:r>
        <w:rPr>
          <w:rFonts w:hint="eastAsia" w:ascii="宋体" w:hAnsi="宋体" w:cs="宋体"/>
          <w:kern w:val="0"/>
          <w:szCs w:val="24"/>
          <w:highlight w:val="none"/>
        </w:rPr>
        <w:t>（上午09:00～12:00，下午14:00～17:00发售,法定节假日除外）。</w:t>
      </w:r>
    </w:p>
    <w:p w14:paraId="165B8752">
      <w:pPr>
        <w:adjustRightInd w:val="0"/>
        <w:spacing w:line="440" w:lineRule="exact"/>
        <w:ind w:firstLine="480" w:firstLineChars="200"/>
        <w:rPr>
          <w:rFonts w:ascii="宋体" w:hAnsi="宋体" w:cs="宋体"/>
          <w:kern w:val="0"/>
          <w:szCs w:val="24"/>
          <w:highlight w:val="none"/>
        </w:rPr>
      </w:pPr>
      <w:r>
        <w:rPr>
          <w:rFonts w:hint="eastAsia" w:ascii="宋体" w:hAnsi="宋体" w:cs="宋体"/>
          <w:kern w:val="0"/>
          <w:szCs w:val="24"/>
          <w:highlight w:val="none"/>
        </w:rPr>
        <w:t>2、发售地点：</w:t>
      </w:r>
      <w:r>
        <w:rPr>
          <w:rFonts w:hint="eastAsia" w:ascii="宋体" w:hAnsi="宋体" w:cs="宋体"/>
          <w:highlight w:val="none"/>
        </w:rPr>
        <w:t>陕西省西安市高新区旺座现代城C座2502室</w:t>
      </w:r>
    </w:p>
    <w:p w14:paraId="7F3FF377">
      <w:pPr>
        <w:adjustRightInd w:val="0"/>
        <w:spacing w:line="440" w:lineRule="exact"/>
        <w:ind w:firstLine="480" w:firstLineChars="200"/>
        <w:rPr>
          <w:rFonts w:ascii="宋体" w:hAnsi="宋体" w:cs="宋体"/>
          <w:highlight w:val="none"/>
        </w:rPr>
      </w:pPr>
      <w:r>
        <w:rPr>
          <w:rFonts w:hint="eastAsia" w:ascii="宋体" w:hAnsi="宋体" w:cs="宋体"/>
          <w:highlight w:val="none"/>
        </w:rPr>
        <w:t>3、文件售价：¥0元/套，售后不退，谢绝邮寄.</w:t>
      </w:r>
    </w:p>
    <w:p w14:paraId="5A8E3AF2">
      <w:pPr>
        <w:adjustRightInd w:val="0"/>
        <w:spacing w:line="440" w:lineRule="exact"/>
        <w:ind w:firstLine="480" w:firstLineChars="200"/>
        <w:rPr>
          <w:rFonts w:ascii="宋体" w:hAnsi="宋体" w:cs="宋体"/>
          <w:highlight w:val="none"/>
        </w:rPr>
      </w:pPr>
      <w:r>
        <w:rPr>
          <w:rFonts w:hint="eastAsia" w:ascii="宋体" w:hAnsi="宋体" w:cs="宋体"/>
          <w:highlight w:val="none"/>
        </w:rPr>
        <w:t>注：供应商</w:t>
      </w:r>
      <w:r>
        <w:rPr>
          <w:rFonts w:hint="eastAsia" w:ascii="宋体" w:hAnsi="宋体" w:cs="宋体"/>
          <w:kern w:val="0"/>
          <w:szCs w:val="24"/>
          <w:highlight w:val="none"/>
        </w:rPr>
        <w:t>购买标书时，请携带单位介绍信及经办人身份证原件及复印件加盖公章；</w:t>
      </w:r>
    </w:p>
    <w:p w14:paraId="51A98248">
      <w:pPr>
        <w:spacing w:line="440" w:lineRule="exact"/>
        <w:ind w:firstLine="480" w:firstLineChars="200"/>
        <w:rPr>
          <w:rFonts w:ascii="宋体" w:hAnsi="宋体" w:cs="宋体"/>
          <w:highlight w:val="none"/>
        </w:rPr>
      </w:pPr>
      <w:r>
        <w:rPr>
          <w:rFonts w:hint="eastAsia" w:ascii="宋体" w:hAnsi="宋体" w:cs="宋体"/>
          <w:highlight w:val="none"/>
        </w:rPr>
        <w:t>九、响应文件截止时间及谈判时间和地点：</w:t>
      </w:r>
    </w:p>
    <w:p w14:paraId="426F05D0">
      <w:pPr>
        <w:adjustRightInd w:val="0"/>
        <w:spacing w:line="440" w:lineRule="exact"/>
        <w:ind w:firstLine="480" w:firstLineChars="200"/>
        <w:rPr>
          <w:rFonts w:ascii="宋体" w:hAnsi="宋体" w:cs="宋体"/>
          <w:bCs/>
          <w:kern w:val="0"/>
          <w:szCs w:val="24"/>
          <w:highlight w:val="none"/>
        </w:rPr>
      </w:pPr>
      <w:r>
        <w:rPr>
          <w:rFonts w:hint="eastAsia" w:ascii="宋体" w:hAnsi="宋体" w:cs="宋体"/>
          <w:highlight w:val="none"/>
        </w:rPr>
        <w:t>1、响应文件截止时</w:t>
      </w:r>
      <w:r>
        <w:rPr>
          <w:rFonts w:hint="eastAsia" w:ascii="宋体" w:hAnsi="宋体" w:cs="宋体"/>
          <w:bCs/>
          <w:kern w:val="0"/>
          <w:szCs w:val="24"/>
          <w:highlight w:val="none"/>
        </w:rPr>
        <w:t>间：2025年</w:t>
      </w:r>
      <w:r>
        <w:rPr>
          <w:rFonts w:hint="eastAsia" w:ascii="宋体" w:hAnsi="宋体" w:cs="宋体"/>
          <w:bCs/>
          <w:kern w:val="0"/>
          <w:szCs w:val="24"/>
          <w:highlight w:val="none"/>
          <w:lang w:val="en-US" w:eastAsia="zh-CN"/>
        </w:rPr>
        <w:t>06</w:t>
      </w:r>
      <w:r>
        <w:rPr>
          <w:rFonts w:hint="eastAsia" w:ascii="宋体" w:hAnsi="宋体" w:cs="宋体"/>
          <w:bCs/>
          <w:kern w:val="0"/>
          <w:szCs w:val="24"/>
          <w:highlight w:val="none"/>
        </w:rPr>
        <w:t>月</w:t>
      </w:r>
      <w:r>
        <w:rPr>
          <w:rFonts w:hint="eastAsia" w:ascii="宋体" w:hAnsi="宋体" w:cs="宋体"/>
          <w:bCs/>
          <w:kern w:val="0"/>
          <w:szCs w:val="24"/>
          <w:highlight w:val="none"/>
          <w:lang w:val="en-US" w:eastAsia="zh-CN"/>
        </w:rPr>
        <w:t>25</w:t>
      </w:r>
      <w:r>
        <w:rPr>
          <w:rFonts w:hint="eastAsia" w:ascii="宋体" w:hAnsi="宋体" w:cs="宋体"/>
          <w:bCs/>
          <w:kern w:val="0"/>
          <w:szCs w:val="24"/>
          <w:highlight w:val="none"/>
        </w:rPr>
        <w:t>日14:30</w:t>
      </w:r>
    </w:p>
    <w:p w14:paraId="01AB0ED0">
      <w:pPr>
        <w:spacing w:line="440" w:lineRule="exact"/>
        <w:ind w:firstLine="480" w:firstLineChars="200"/>
        <w:rPr>
          <w:rFonts w:ascii="宋体" w:hAnsi="宋体" w:cs="宋体"/>
          <w:bCs/>
          <w:kern w:val="0"/>
          <w:szCs w:val="24"/>
          <w:highlight w:val="none"/>
        </w:rPr>
      </w:pPr>
      <w:r>
        <w:rPr>
          <w:rFonts w:hint="eastAsia" w:ascii="宋体" w:hAnsi="宋体" w:cs="宋体"/>
          <w:bCs/>
          <w:kern w:val="0"/>
          <w:szCs w:val="24"/>
          <w:highlight w:val="none"/>
        </w:rPr>
        <w:t>2、谈判时间：2025年</w:t>
      </w:r>
      <w:r>
        <w:rPr>
          <w:rFonts w:hint="eastAsia" w:ascii="宋体" w:hAnsi="宋体" w:cs="宋体"/>
          <w:bCs/>
          <w:kern w:val="0"/>
          <w:szCs w:val="24"/>
          <w:highlight w:val="none"/>
          <w:lang w:val="en-US" w:eastAsia="zh-CN"/>
        </w:rPr>
        <w:t>06</w:t>
      </w:r>
      <w:r>
        <w:rPr>
          <w:rFonts w:hint="eastAsia" w:ascii="宋体" w:hAnsi="宋体" w:cs="宋体"/>
          <w:bCs/>
          <w:kern w:val="0"/>
          <w:szCs w:val="24"/>
          <w:highlight w:val="none"/>
        </w:rPr>
        <w:t>月</w:t>
      </w:r>
      <w:r>
        <w:rPr>
          <w:rFonts w:hint="eastAsia" w:ascii="宋体" w:hAnsi="宋体" w:cs="宋体"/>
          <w:bCs/>
          <w:kern w:val="0"/>
          <w:szCs w:val="24"/>
          <w:highlight w:val="none"/>
          <w:lang w:val="en-US" w:eastAsia="zh-CN"/>
        </w:rPr>
        <w:t>25</w:t>
      </w:r>
      <w:r>
        <w:rPr>
          <w:rFonts w:hint="eastAsia" w:ascii="宋体" w:hAnsi="宋体" w:cs="宋体"/>
          <w:bCs/>
          <w:kern w:val="0"/>
          <w:szCs w:val="24"/>
          <w:highlight w:val="none"/>
        </w:rPr>
        <w:t>日14:30</w:t>
      </w:r>
    </w:p>
    <w:p w14:paraId="36090F21">
      <w:pPr>
        <w:spacing w:line="440" w:lineRule="exact"/>
        <w:ind w:firstLine="480" w:firstLineChars="200"/>
        <w:rPr>
          <w:rFonts w:ascii="宋体" w:hAnsi="宋体" w:cs="宋体"/>
          <w:highlight w:val="none"/>
        </w:rPr>
      </w:pPr>
      <w:r>
        <w:rPr>
          <w:rFonts w:hint="eastAsia" w:ascii="宋体" w:hAnsi="宋体" w:cs="宋体"/>
          <w:highlight w:val="none"/>
        </w:rPr>
        <w:t>3、谈判地点：陕西省西安市高新区旺座现代城C座2504室</w:t>
      </w:r>
    </w:p>
    <w:p w14:paraId="0C0BEFE9">
      <w:pPr>
        <w:widowControl/>
        <w:spacing w:line="460" w:lineRule="exact"/>
        <w:ind w:firstLine="480" w:firstLineChars="200"/>
        <w:jc w:val="left"/>
        <w:rPr>
          <w:rFonts w:ascii="宋体" w:hAnsi="宋体" w:cs="宋体"/>
          <w:kern w:val="0"/>
          <w:szCs w:val="24"/>
          <w:highlight w:val="none"/>
        </w:rPr>
      </w:pPr>
      <w:r>
        <w:rPr>
          <w:rFonts w:hint="eastAsia" w:ascii="宋体" w:hAnsi="宋体" w:cs="宋体"/>
          <w:highlight w:val="none"/>
        </w:rPr>
        <w:t>十、</w:t>
      </w:r>
      <w:r>
        <w:rPr>
          <w:rFonts w:hint="eastAsia" w:ascii="宋体" w:hAnsi="宋体" w:cs="宋体"/>
          <w:kern w:val="0"/>
          <w:szCs w:val="24"/>
          <w:highlight w:val="none"/>
        </w:rPr>
        <w:t xml:space="preserve">其他应说明的事项： </w:t>
      </w:r>
    </w:p>
    <w:p w14:paraId="74599F97">
      <w:pPr>
        <w:widowControl/>
        <w:wordWrap w:val="0"/>
        <w:spacing w:line="360" w:lineRule="auto"/>
        <w:jc w:val="left"/>
        <w:rPr>
          <w:rFonts w:ascii="宋体" w:hAnsi="宋体" w:cs="宋体"/>
          <w:kern w:val="0"/>
          <w:szCs w:val="24"/>
          <w:highlight w:val="none"/>
        </w:rPr>
      </w:pPr>
      <w:r>
        <w:rPr>
          <w:rFonts w:hint="eastAsia" w:ascii="宋体" w:hAnsi="宋体" w:cs="宋体"/>
          <w:kern w:val="0"/>
          <w:szCs w:val="24"/>
          <w:highlight w:val="none"/>
        </w:rPr>
        <w:t xml:space="preserve">    1、项目联系人：崔方明 许芳芳 刘嘉辉 陈晓航</w:t>
      </w:r>
    </w:p>
    <w:p w14:paraId="004AB7DD">
      <w:pPr>
        <w:widowControl/>
        <w:wordWrap w:val="0"/>
        <w:spacing w:line="360" w:lineRule="auto"/>
        <w:ind w:firstLine="480" w:firstLineChars="200"/>
        <w:jc w:val="left"/>
        <w:rPr>
          <w:rFonts w:ascii="宋体" w:hAnsi="宋体" w:cs="宋体"/>
          <w:kern w:val="0"/>
          <w:szCs w:val="24"/>
          <w:highlight w:val="none"/>
        </w:rPr>
      </w:pPr>
      <w:r>
        <w:rPr>
          <w:rFonts w:hint="eastAsia" w:ascii="宋体" w:hAnsi="宋体" w:cs="宋体"/>
          <w:kern w:val="0"/>
          <w:szCs w:val="24"/>
          <w:highlight w:val="none"/>
        </w:rPr>
        <w:t xml:space="preserve">   联系方式（电话/传真）：029-88319689-8004</w:t>
      </w:r>
    </w:p>
    <w:p w14:paraId="2E8B5287">
      <w:pPr>
        <w:widowControl/>
        <w:wordWrap w:val="0"/>
        <w:spacing w:line="360" w:lineRule="auto"/>
        <w:ind w:firstLine="480" w:firstLineChars="200"/>
        <w:jc w:val="left"/>
        <w:rPr>
          <w:rFonts w:ascii="宋体" w:hAnsi="宋体" w:cs="宋体"/>
          <w:kern w:val="0"/>
          <w:szCs w:val="24"/>
          <w:highlight w:val="none"/>
        </w:rPr>
      </w:pPr>
      <w:r>
        <w:rPr>
          <w:rFonts w:hint="eastAsia" w:ascii="宋体" w:hAnsi="宋体" w:cs="宋体"/>
          <w:kern w:val="0"/>
          <w:szCs w:val="24"/>
          <w:highlight w:val="none"/>
        </w:rPr>
        <w:t>2、采购代理机构开户名称：陕西万泽招标有限公司</w:t>
      </w:r>
    </w:p>
    <w:p w14:paraId="6DB0D16F">
      <w:pPr>
        <w:widowControl/>
        <w:wordWrap w:val="0"/>
        <w:spacing w:line="360" w:lineRule="auto"/>
        <w:ind w:firstLine="480" w:firstLineChars="200"/>
        <w:jc w:val="left"/>
        <w:rPr>
          <w:rFonts w:ascii="宋体" w:hAnsi="宋体" w:cs="宋体"/>
          <w:kern w:val="0"/>
          <w:szCs w:val="24"/>
          <w:highlight w:val="none"/>
        </w:rPr>
      </w:pPr>
      <w:r>
        <w:rPr>
          <w:rFonts w:hint="eastAsia" w:ascii="宋体" w:hAnsi="宋体" w:cs="宋体"/>
          <w:kern w:val="0"/>
          <w:szCs w:val="24"/>
          <w:highlight w:val="none"/>
        </w:rPr>
        <w:t>3、开户行名称：西安银行朝阳门支行</w:t>
      </w:r>
    </w:p>
    <w:p w14:paraId="12D2612E">
      <w:pPr>
        <w:widowControl/>
        <w:tabs>
          <w:tab w:val="left" w:pos="0"/>
        </w:tabs>
        <w:wordWrap w:val="0"/>
        <w:spacing w:line="360" w:lineRule="auto"/>
        <w:ind w:firstLine="480" w:firstLineChars="200"/>
        <w:jc w:val="left"/>
        <w:rPr>
          <w:rFonts w:ascii="宋体" w:hAnsi="宋体" w:cs="宋体"/>
          <w:kern w:val="0"/>
          <w:szCs w:val="24"/>
          <w:highlight w:val="none"/>
        </w:rPr>
      </w:pPr>
      <w:r>
        <w:rPr>
          <w:rFonts w:hint="eastAsia" w:ascii="宋体" w:hAnsi="宋体" w:cs="宋体"/>
          <w:kern w:val="0"/>
          <w:szCs w:val="24"/>
          <w:highlight w:val="none"/>
        </w:rPr>
        <w:t xml:space="preserve">   账      号：211011580000015489</w:t>
      </w:r>
    </w:p>
    <w:p w14:paraId="20E198ED">
      <w:pPr>
        <w:widowControl/>
        <w:spacing w:line="460" w:lineRule="exact"/>
        <w:ind w:left="1130" w:leftChars="172" w:hanging="717" w:hangingChars="299"/>
        <w:jc w:val="left"/>
        <w:rPr>
          <w:rFonts w:ascii="宋体" w:hAnsi="宋体" w:cs="宋体"/>
          <w:highlight w:val="none"/>
        </w:rPr>
      </w:pPr>
    </w:p>
    <w:p w14:paraId="3BFFA0A2">
      <w:pPr>
        <w:widowControl/>
        <w:spacing w:line="460" w:lineRule="exact"/>
        <w:ind w:left="1130" w:leftChars="172" w:hanging="717" w:hangingChars="299"/>
        <w:jc w:val="right"/>
        <w:rPr>
          <w:rFonts w:ascii="宋体" w:hAnsi="宋体" w:cs="宋体"/>
          <w:highlight w:val="none"/>
        </w:rPr>
      </w:pPr>
      <w:r>
        <w:rPr>
          <w:rFonts w:hint="eastAsia" w:ascii="宋体" w:hAnsi="宋体" w:cs="宋体"/>
          <w:highlight w:val="none"/>
        </w:rPr>
        <w:t>陕西万泽招标有限公司</w:t>
      </w:r>
    </w:p>
    <w:p w14:paraId="1C14E775">
      <w:pPr>
        <w:widowControl/>
        <w:wordWrap w:val="0"/>
        <w:spacing w:line="360" w:lineRule="auto"/>
        <w:ind w:firstLine="480" w:firstLineChars="200"/>
        <w:jc w:val="right"/>
        <w:rPr>
          <w:rFonts w:ascii="宋体" w:hAnsi="宋体" w:cs="宋体"/>
          <w:kern w:val="0"/>
          <w:szCs w:val="24"/>
          <w:highlight w:val="none"/>
        </w:rPr>
      </w:pPr>
      <w:r>
        <w:rPr>
          <w:rFonts w:hint="eastAsia" w:ascii="宋体" w:hAnsi="宋体" w:cs="宋体"/>
          <w:kern w:val="0"/>
          <w:szCs w:val="24"/>
          <w:highlight w:val="none"/>
        </w:rPr>
        <w:t>2025年</w:t>
      </w:r>
      <w:r>
        <w:rPr>
          <w:rFonts w:hint="eastAsia" w:ascii="宋体" w:hAnsi="宋体" w:cs="宋体"/>
          <w:kern w:val="0"/>
          <w:szCs w:val="24"/>
          <w:highlight w:val="none"/>
          <w:lang w:val="en-US" w:eastAsia="zh-CN"/>
        </w:rPr>
        <w:t>06</w:t>
      </w:r>
      <w:r>
        <w:rPr>
          <w:rFonts w:hint="eastAsia" w:ascii="宋体" w:hAnsi="宋体" w:cs="宋体"/>
          <w:kern w:val="0"/>
          <w:szCs w:val="24"/>
          <w:highlight w:val="none"/>
        </w:rPr>
        <w:t>月</w:t>
      </w:r>
      <w:r>
        <w:rPr>
          <w:rFonts w:hint="eastAsia" w:ascii="宋体" w:hAnsi="宋体" w:cs="宋体"/>
          <w:kern w:val="0"/>
          <w:szCs w:val="24"/>
          <w:highlight w:val="none"/>
          <w:lang w:val="en-US" w:eastAsia="zh-CN"/>
        </w:rPr>
        <w:t>18</w:t>
      </w:r>
      <w:r>
        <w:rPr>
          <w:rFonts w:hint="eastAsia" w:ascii="宋体" w:hAnsi="宋体" w:cs="宋体"/>
          <w:kern w:val="0"/>
          <w:szCs w:val="24"/>
          <w:highlight w:val="none"/>
        </w:rPr>
        <w:t>日</w:t>
      </w:r>
    </w:p>
    <w:p w14:paraId="12A478CE">
      <w:pPr>
        <w:widowControl/>
        <w:wordWrap w:val="0"/>
        <w:spacing w:line="360" w:lineRule="auto"/>
        <w:ind w:firstLine="480" w:firstLineChars="200"/>
        <w:jc w:val="right"/>
        <w:rPr>
          <w:rFonts w:ascii="宋体" w:hAnsi="宋体" w:cs="宋体"/>
          <w:kern w:val="0"/>
          <w:szCs w:val="24"/>
          <w:highlight w:val="none"/>
        </w:rPr>
        <w:sectPr>
          <w:footerReference r:id="rId7" w:type="default"/>
          <w:pgSz w:w="11906" w:h="16838"/>
          <w:pgMar w:top="1440" w:right="1706" w:bottom="1440" w:left="1800" w:header="851" w:footer="992" w:gutter="0"/>
          <w:pgNumType w:start="2"/>
          <w:cols w:space="720" w:num="1"/>
          <w:docGrid w:type="lines" w:linePitch="312" w:charSpace="0"/>
        </w:sectPr>
      </w:pPr>
    </w:p>
    <w:p w14:paraId="4248DB95">
      <w:pPr>
        <w:pStyle w:val="2"/>
        <w:rPr>
          <w:rFonts w:ascii="宋体" w:hAnsi="宋体" w:cs="宋体"/>
        </w:rPr>
      </w:pPr>
      <w:bookmarkStart w:id="5" w:name="_Toc6193"/>
      <w:r>
        <w:rPr>
          <w:rFonts w:hint="eastAsia" w:ascii="宋体" w:hAnsi="宋体" w:cs="宋体"/>
        </w:rPr>
        <w:t>第二部分 供应商须知前附表</w:t>
      </w:r>
      <w:bookmarkEnd w:id="3"/>
      <w:bookmarkEnd w:id="4"/>
      <w:bookmarkEnd w:id="5"/>
    </w:p>
    <w:tbl>
      <w:tblPr>
        <w:tblStyle w:val="24"/>
        <w:tblpPr w:leftFromText="180" w:rightFromText="180" w:vertAnchor="text" w:horzAnchor="page" w:tblpX="1671" w:tblpY="309"/>
        <w:tblOverlap w:val="never"/>
        <w:tblW w:w="88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08"/>
        <w:gridCol w:w="1163"/>
        <w:gridCol w:w="7147"/>
      </w:tblGrid>
      <w:tr w14:paraId="2F649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1" w:hRule="atLeast"/>
        </w:trPr>
        <w:tc>
          <w:tcPr>
            <w:tcW w:w="508" w:type="dxa"/>
          </w:tcPr>
          <w:p w14:paraId="3B0F24FC">
            <w:pPr>
              <w:spacing w:before="156" w:beforeLines="50" w:line="360" w:lineRule="auto"/>
              <w:jc w:val="center"/>
              <w:rPr>
                <w:rFonts w:ascii="宋体" w:hAnsi="宋体" w:cs="宋体"/>
                <w:b/>
                <w:sz w:val="21"/>
                <w:szCs w:val="21"/>
              </w:rPr>
            </w:pPr>
            <w:r>
              <w:rPr>
                <w:rFonts w:hint="eastAsia" w:ascii="宋体" w:hAnsi="宋体" w:cs="宋体"/>
                <w:b/>
                <w:sz w:val="21"/>
                <w:szCs w:val="21"/>
              </w:rPr>
              <w:t>序号</w:t>
            </w:r>
          </w:p>
        </w:tc>
        <w:tc>
          <w:tcPr>
            <w:tcW w:w="1163" w:type="dxa"/>
            <w:vAlign w:val="center"/>
          </w:tcPr>
          <w:p w14:paraId="196BCA2C">
            <w:pPr>
              <w:spacing w:before="156" w:beforeLines="50" w:line="360" w:lineRule="auto"/>
              <w:jc w:val="center"/>
              <w:rPr>
                <w:rFonts w:ascii="宋体" w:hAnsi="宋体" w:cs="宋体"/>
                <w:b/>
                <w:sz w:val="21"/>
                <w:szCs w:val="21"/>
              </w:rPr>
            </w:pPr>
            <w:r>
              <w:rPr>
                <w:rFonts w:hint="eastAsia" w:ascii="宋体" w:hAnsi="宋体" w:cs="宋体"/>
                <w:b/>
                <w:sz w:val="21"/>
                <w:szCs w:val="21"/>
              </w:rPr>
              <w:t>条款</w:t>
            </w:r>
          </w:p>
        </w:tc>
        <w:tc>
          <w:tcPr>
            <w:tcW w:w="7147" w:type="dxa"/>
          </w:tcPr>
          <w:p w14:paraId="269AC09B">
            <w:pPr>
              <w:spacing w:before="156" w:beforeLines="50" w:line="360" w:lineRule="auto"/>
              <w:jc w:val="center"/>
              <w:rPr>
                <w:rFonts w:ascii="宋体" w:hAnsi="宋体" w:cs="宋体"/>
                <w:b/>
                <w:sz w:val="21"/>
                <w:szCs w:val="21"/>
              </w:rPr>
            </w:pPr>
            <w:r>
              <w:rPr>
                <w:rFonts w:hint="eastAsia" w:ascii="宋体" w:hAnsi="宋体" w:cs="宋体"/>
                <w:b/>
                <w:sz w:val="21"/>
                <w:szCs w:val="21"/>
              </w:rPr>
              <w:t>编列内容</w:t>
            </w:r>
          </w:p>
        </w:tc>
      </w:tr>
      <w:tr w14:paraId="76A78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0" w:hRule="atLeast"/>
        </w:trPr>
        <w:tc>
          <w:tcPr>
            <w:tcW w:w="508" w:type="dxa"/>
            <w:vAlign w:val="center"/>
          </w:tcPr>
          <w:p w14:paraId="12502887">
            <w:pPr>
              <w:spacing w:before="156" w:beforeLines="50" w:line="360" w:lineRule="auto"/>
              <w:jc w:val="center"/>
              <w:rPr>
                <w:rFonts w:ascii="宋体" w:hAnsi="宋体" w:cs="宋体"/>
                <w:b/>
                <w:sz w:val="21"/>
                <w:szCs w:val="21"/>
              </w:rPr>
            </w:pPr>
            <w:r>
              <w:rPr>
                <w:rFonts w:hint="eastAsia" w:ascii="宋体" w:hAnsi="宋体" w:cs="宋体"/>
                <w:b/>
                <w:sz w:val="21"/>
                <w:szCs w:val="21"/>
              </w:rPr>
              <w:t>1</w:t>
            </w:r>
          </w:p>
        </w:tc>
        <w:tc>
          <w:tcPr>
            <w:tcW w:w="1163" w:type="dxa"/>
            <w:vAlign w:val="center"/>
          </w:tcPr>
          <w:p w14:paraId="103D9414">
            <w:pPr>
              <w:spacing w:line="360" w:lineRule="auto"/>
              <w:jc w:val="center"/>
              <w:rPr>
                <w:rFonts w:ascii="宋体" w:hAnsi="宋体" w:cs="宋体"/>
                <w:sz w:val="21"/>
                <w:szCs w:val="21"/>
              </w:rPr>
            </w:pPr>
            <w:r>
              <w:rPr>
                <w:rFonts w:hint="eastAsia" w:ascii="宋体" w:hAnsi="宋体" w:cs="宋体"/>
                <w:sz w:val="21"/>
                <w:szCs w:val="21"/>
              </w:rPr>
              <w:t>项 目</w:t>
            </w:r>
          </w:p>
          <w:p w14:paraId="41673806">
            <w:pPr>
              <w:spacing w:line="360" w:lineRule="auto"/>
              <w:jc w:val="center"/>
              <w:rPr>
                <w:rFonts w:ascii="宋体" w:hAnsi="宋体" w:cs="宋体"/>
                <w:sz w:val="21"/>
                <w:szCs w:val="21"/>
              </w:rPr>
            </w:pPr>
            <w:r>
              <w:rPr>
                <w:rFonts w:hint="eastAsia" w:ascii="宋体" w:hAnsi="宋体" w:cs="宋体"/>
                <w:sz w:val="21"/>
                <w:szCs w:val="21"/>
              </w:rPr>
              <w:t>名 称</w:t>
            </w:r>
          </w:p>
        </w:tc>
        <w:tc>
          <w:tcPr>
            <w:tcW w:w="7147" w:type="dxa"/>
            <w:vAlign w:val="center"/>
          </w:tcPr>
          <w:p w14:paraId="46208986">
            <w:pPr>
              <w:spacing w:line="360" w:lineRule="auto"/>
              <w:rPr>
                <w:rFonts w:ascii="宋体" w:hAnsi="宋体" w:cs="宋体"/>
                <w:sz w:val="21"/>
                <w:szCs w:val="21"/>
              </w:rPr>
            </w:pPr>
            <w:r>
              <w:rPr>
                <w:rFonts w:hint="eastAsia" w:ascii="宋体" w:hAnsi="宋体" w:cs="宋体"/>
                <w:sz w:val="21"/>
                <w:szCs w:val="21"/>
              </w:rPr>
              <w:t xml:space="preserve">西安市第八医院媒体宣传项目 </w:t>
            </w:r>
          </w:p>
        </w:tc>
      </w:tr>
      <w:tr w14:paraId="70E2E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3" w:hRule="atLeast"/>
        </w:trPr>
        <w:tc>
          <w:tcPr>
            <w:tcW w:w="508" w:type="dxa"/>
            <w:vAlign w:val="center"/>
          </w:tcPr>
          <w:p w14:paraId="18341C3D">
            <w:pPr>
              <w:spacing w:before="156" w:beforeLines="50" w:line="360" w:lineRule="auto"/>
              <w:jc w:val="center"/>
              <w:rPr>
                <w:rFonts w:ascii="宋体" w:hAnsi="宋体" w:cs="宋体"/>
                <w:b/>
                <w:sz w:val="21"/>
                <w:szCs w:val="21"/>
              </w:rPr>
            </w:pPr>
            <w:r>
              <w:rPr>
                <w:rFonts w:hint="eastAsia" w:ascii="宋体" w:hAnsi="宋体" w:cs="宋体"/>
                <w:b/>
                <w:sz w:val="21"/>
                <w:szCs w:val="21"/>
              </w:rPr>
              <w:t>2</w:t>
            </w:r>
          </w:p>
        </w:tc>
        <w:tc>
          <w:tcPr>
            <w:tcW w:w="1163" w:type="dxa"/>
            <w:vAlign w:val="center"/>
          </w:tcPr>
          <w:p w14:paraId="1AB42B73">
            <w:pPr>
              <w:widowControl/>
              <w:wordWrap w:val="0"/>
              <w:spacing w:line="360" w:lineRule="auto"/>
              <w:jc w:val="center"/>
              <w:rPr>
                <w:rFonts w:ascii="宋体" w:hAnsi="宋体" w:cs="宋体"/>
                <w:sz w:val="21"/>
                <w:szCs w:val="21"/>
              </w:rPr>
            </w:pPr>
            <w:r>
              <w:rPr>
                <w:rFonts w:hint="eastAsia" w:ascii="宋体" w:hAnsi="宋体" w:cs="宋体"/>
                <w:sz w:val="21"/>
                <w:szCs w:val="21"/>
              </w:rPr>
              <w:t>采 购人</w:t>
            </w:r>
          </w:p>
        </w:tc>
        <w:tc>
          <w:tcPr>
            <w:tcW w:w="7147" w:type="dxa"/>
            <w:vAlign w:val="center"/>
          </w:tcPr>
          <w:p w14:paraId="1942C552">
            <w:pPr>
              <w:widowControl/>
              <w:wordWrap w:val="0"/>
              <w:spacing w:line="360" w:lineRule="auto"/>
              <w:jc w:val="left"/>
              <w:rPr>
                <w:rFonts w:ascii="宋体" w:hAnsi="宋体" w:cs="宋体"/>
                <w:sz w:val="21"/>
                <w:szCs w:val="21"/>
              </w:rPr>
            </w:pPr>
            <w:r>
              <w:rPr>
                <w:rFonts w:hint="eastAsia" w:ascii="宋体" w:hAnsi="宋体" w:cs="宋体"/>
                <w:sz w:val="21"/>
                <w:szCs w:val="21"/>
              </w:rPr>
              <w:t>采购单位名称：西安市第八医院</w:t>
            </w:r>
          </w:p>
          <w:p w14:paraId="7D743DFC">
            <w:pPr>
              <w:spacing w:line="360" w:lineRule="auto"/>
              <w:rPr>
                <w:rFonts w:ascii="宋体" w:hAnsi="宋体" w:cs="宋体"/>
                <w:sz w:val="21"/>
                <w:szCs w:val="21"/>
              </w:rPr>
            </w:pPr>
            <w:r>
              <w:rPr>
                <w:rFonts w:hint="eastAsia" w:ascii="宋体" w:hAnsi="宋体" w:cs="宋体"/>
                <w:sz w:val="21"/>
                <w:szCs w:val="21"/>
              </w:rPr>
              <w:t>地    址：陕西省西安市雁塔区丈八东路2号</w:t>
            </w:r>
          </w:p>
          <w:p w14:paraId="7DBBC1D6">
            <w:pPr>
              <w:spacing w:line="360" w:lineRule="auto"/>
              <w:rPr>
                <w:rFonts w:ascii="宋体" w:hAnsi="宋体" w:cs="宋体"/>
                <w:sz w:val="21"/>
                <w:szCs w:val="21"/>
              </w:rPr>
            </w:pPr>
            <w:r>
              <w:rPr>
                <w:rFonts w:hint="eastAsia" w:ascii="宋体" w:hAnsi="宋体" w:cs="宋体"/>
                <w:sz w:val="21"/>
                <w:szCs w:val="21"/>
              </w:rPr>
              <w:t xml:space="preserve">联系人：李老师   </w:t>
            </w:r>
          </w:p>
          <w:p w14:paraId="354F61FA">
            <w:pPr>
              <w:spacing w:line="360" w:lineRule="auto"/>
              <w:rPr>
                <w:rFonts w:ascii="宋体" w:hAnsi="宋体" w:cs="宋体"/>
                <w:sz w:val="21"/>
                <w:szCs w:val="21"/>
              </w:rPr>
            </w:pPr>
            <w:r>
              <w:rPr>
                <w:rFonts w:hint="eastAsia" w:ascii="宋体" w:hAnsi="宋体" w:cs="宋体"/>
                <w:sz w:val="21"/>
                <w:szCs w:val="21"/>
              </w:rPr>
              <w:t>联系方式：029-85222018</w:t>
            </w:r>
          </w:p>
        </w:tc>
      </w:tr>
      <w:tr w14:paraId="51DB5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87" w:hRule="atLeast"/>
        </w:trPr>
        <w:tc>
          <w:tcPr>
            <w:tcW w:w="508" w:type="dxa"/>
            <w:tcBorders>
              <w:top w:val="single" w:color="auto" w:sz="4" w:space="0"/>
            </w:tcBorders>
            <w:vAlign w:val="center"/>
          </w:tcPr>
          <w:p w14:paraId="41CBC82E">
            <w:pPr>
              <w:spacing w:before="156" w:beforeLines="50" w:line="360" w:lineRule="auto"/>
              <w:jc w:val="center"/>
              <w:rPr>
                <w:rFonts w:ascii="宋体" w:hAnsi="宋体" w:cs="宋体"/>
                <w:b/>
                <w:sz w:val="21"/>
                <w:szCs w:val="21"/>
              </w:rPr>
            </w:pPr>
            <w:r>
              <w:rPr>
                <w:rFonts w:hint="eastAsia" w:ascii="宋体" w:hAnsi="宋体" w:cs="宋体"/>
                <w:b/>
                <w:sz w:val="21"/>
                <w:szCs w:val="21"/>
              </w:rPr>
              <w:t>3</w:t>
            </w:r>
          </w:p>
        </w:tc>
        <w:tc>
          <w:tcPr>
            <w:tcW w:w="1163" w:type="dxa"/>
            <w:tcBorders>
              <w:top w:val="single" w:color="auto" w:sz="4" w:space="0"/>
            </w:tcBorders>
            <w:vAlign w:val="center"/>
          </w:tcPr>
          <w:p w14:paraId="47F9CF0B">
            <w:pPr>
              <w:spacing w:line="360" w:lineRule="auto"/>
              <w:jc w:val="center"/>
              <w:rPr>
                <w:rFonts w:ascii="宋体" w:hAnsi="宋体" w:cs="宋体"/>
                <w:sz w:val="21"/>
                <w:szCs w:val="21"/>
              </w:rPr>
            </w:pPr>
            <w:r>
              <w:rPr>
                <w:rFonts w:hint="eastAsia" w:ascii="宋体" w:hAnsi="宋体" w:cs="宋体"/>
                <w:sz w:val="21"/>
                <w:szCs w:val="21"/>
              </w:rPr>
              <w:t>采 购</w:t>
            </w:r>
          </w:p>
          <w:p w14:paraId="484DF2C0">
            <w:pPr>
              <w:spacing w:line="360" w:lineRule="auto"/>
              <w:jc w:val="center"/>
              <w:rPr>
                <w:rFonts w:ascii="宋体" w:hAnsi="宋体" w:cs="宋体"/>
                <w:sz w:val="21"/>
                <w:szCs w:val="21"/>
              </w:rPr>
            </w:pPr>
            <w:r>
              <w:rPr>
                <w:rFonts w:hint="eastAsia" w:ascii="宋体" w:hAnsi="宋体" w:cs="宋体"/>
                <w:sz w:val="21"/>
                <w:szCs w:val="21"/>
              </w:rPr>
              <w:t>代理机构</w:t>
            </w:r>
          </w:p>
        </w:tc>
        <w:tc>
          <w:tcPr>
            <w:tcW w:w="7147" w:type="dxa"/>
            <w:tcBorders>
              <w:top w:val="single" w:color="auto" w:sz="4" w:space="0"/>
            </w:tcBorders>
            <w:vAlign w:val="center"/>
          </w:tcPr>
          <w:p w14:paraId="23367466">
            <w:pPr>
              <w:spacing w:line="360" w:lineRule="auto"/>
              <w:jc w:val="left"/>
              <w:rPr>
                <w:rFonts w:ascii="宋体" w:hAnsi="宋体" w:cs="宋体"/>
                <w:sz w:val="21"/>
                <w:szCs w:val="21"/>
              </w:rPr>
            </w:pPr>
            <w:r>
              <w:rPr>
                <w:rFonts w:hint="eastAsia" w:ascii="宋体" w:hAnsi="宋体" w:cs="宋体"/>
                <w:sz w:val="21"/>
                <w:szCs w:val="21"/>
              </w:rPr>
              <w:t>采购代理机构：陕西万泽招标有限公司</w:t>
            </w:r>
          </w:p>
          <w:p w14:paraId="2E7402D7">
            <w:pPr>
              <w:spacing w:line="360" w:lineRule="auto"/>
              <w:jc w:val="left"/>
              <w:rPr>
                <w:rFonts w:ascii="宋体" w:hAnsi="宋体" w:cs="宋体"/>
                <w:sz w:val="21"/>
                <w:szCs w:val="21"/>
              </w:rPr>
            </w:pPr>
            <w:r>
              <w:rPr>
                <w:rFonts w:hint="eastAsia" w:ascii="宋体" w:hAnsi="宋体" w:cs="宋体"/>
                <w:sz w:val="21"/>
                <w:szCs w:val="21"/>
              </w:rPr>
              <w:t>地        址：陕西省西安市高新区旺座现代城C座2502室</w:t>
            </w:r>
          </w:p>
          <w:p w14:paraId="665AEC16">
            <w:pPr>
              <w:spacing w:line="360" w:lineRule="auto"/>
              <w:jc w:val="left"/>
              <w:rPr>
                <w:rFonts w:ascii="宋体" w:hAnsi="宋体" w:cs="宋体"/>
                <w:sz w:val="21"/>
                <w:szCs w:val="21"/>
              </w:rPr>
            </w:pPr>
            <w:r>
              <w:rPr>
                <w:rFonts w:hint="eastAsia" w:ascii="宋体" w:hAnsi="宋体" w:cs="宋体"/>
                <w:sz w:val="21"/>
                <w:szCs w:val="21"/>
              </w:rPr>
              <w:t>联   系   人：崔方明  许芳芳 刘嘉辉 陈晓航</w:t>
            </w:r>
          </w:p>
          <w:p w14:paraId="7BE74E18">
            <w:pPr>
              <w:spacing w:line="360" w:lineRule="auto"/>
              <w:jc w:val="left"/>
              <w:rPr>
                <w:rFonts w:ascii="宋体" w:hAnsi="宋体" w:cs="宋体"/>
                <w:sz w:val="21"/>
                <w:szCs w:val="21"/>
              </w:rPr>
            </w:pPr>
            <w:r>
              <w:rPr>
                <w:rFonts w:hint="eastAsia" w:ascii="宋体" w:hAnsi="宋体" w:cs="宋体"/>
                <w:sz w:val="21"/>
                <w:szCs w:val="21"/>
              </w:rPr>
              <w:t>电        话：029-88319689-8004</w:t>
            </w:r>
          </w:p>
          <w:p w14:paraId="390082E6">
            <w:pPr>
              <w:spacing w:line="360" w:lineRule="auto"/>
              <w:jc w:val="left"/>
              <w:rPr>
                <w:rFonts w:ascii="宋体" w:hAnsi="宋体" w:cs="宋体"/>
                <w:sz w:val="21"/>
                <w:szCs w:val="21"/>
              </w:rPr>
            </w:pPr>
            <w:r>
              <w:rPr>
                <w:rFonts w:hint="eastAsia" w:ascii="宋体" w:hAnsi="宋体" w:cs="宋体"/>
                <w:sz w:val="21"/>
                <w:szCs w:val="21"/>
              </w:rPr>
              <w:t>邮        箱：sxwzzb123@163.com</w:t>
            </w:r>
          </w:p>
        </w:tc>
      </w:tr>
      <w:tr w14:paraId="7B862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8" w:hRule="atLeast"/>
        </w:trPr>
        <w:tc>
          <w:tcPr>
            <w:tcW w:w="508" w:type="dxa"/>
            <w:vAlign w:val="center"/>
          </w:tcPr>
          <w:p w14:paraId="5D33217C">
            <w:pPr>
              <w:spacing w:line="360" w:lineRule="auto"/>
              <w:jc w:val="center"/>
              <w:rPr>
                <w:rFonts w:ascii="宋体" w:hAnsi="宋体" w:cs="宋体"/>
                <w:sz w:val="21"/>
                <w:szCs w:val="21"/>
              </w:rPr>
            </w:pPr>
            <w:r>
              <w:rPr>
                <w:rFonts w:hint="eastAsia" w:ascii="宋体" w:hAnsi="宋体" w:cs="宋体"/>
                <w:sz w:val="21"/>
                <w:szCs w:val="21"/>
              </w:rPr>
              <w:t>4</w:t>
            </w:r>
          </w:p>
        </w:tc>
        <w:tc>
          <w:tcPr>
            <w:tcW w:w="1163" w:type="dxa"/>
            <w:vAlign w:val="center"/>
          </w:tcPr>
          <w:p w14:paraId="6CB93ABC">
            <w:pPr>
              <w:spacing w:line="360" w:lineRule="auto"/>
              <w:jc w:val="center"/>
              <w:rPr>
                <w:rFonts w:ascii="宋体" w:hAnsi="宋体" w:cs="宋体"/>
                <w:sz w:val="21"/>
                <w:szCs w:val="21"/>
              </w:rPr>
            </w:pPr>
            <w:r>
              <w:rPr>
                <w:rFonts w:hint="eastAsia" w:ascii="宋体" w:hAnsi="宋体" w:cs="宋体"/>
                <w:sz w:val="21"/>
                <w:szCs w:val="21"/>
              </w:rPr>
              <w:t>联合体</w:t>
            </w:r>
          </w:p>
          <w:p w14:paraId="18D6CAD9">
            <w:pPr>
              <w:spacing w:line="360" w:lineRule="auto"/>
              <w:jc w:val="center"/>
              <w:rPr>
                <w:rFonts w:ascii="宋体" w:hAnsi="宋体" w:cs="宋体"/>
                <w:sz w:val="21"/>
                <w:szCs w:val="21"/>
              </w:rPr>
            </w:pPr>
            <w:r>
              <w:rPr>
                <w:rFonts w:hint="eastAsia" w:ascii="宋体" w:hAnsi="宋体" w:cs="宋体"/>
                <w:sz w:val="21"/>
                <w:szCs w:val="21"/>
              </w:rPr>
              <w:t>形式</w:t>
            </w:r>
          </w:p>
        </w:tc>
        <w:tc>
          <w:tcPr>
            <w:tcW w:w="7147" w:type="dxa"/>
            <w:vAlign w:val="center"/>
          </w:tcPr>
          <w:p w14:paraId="1BAEEF51">
            <w:pPr>
              <w:spacing w:line="360" w:lineRule="auto"/>
              <w:jc w:val="left"/>
              <w:rPr>
                <w:rFonts w:ascii="宋体" w:hAnsi="宋体" w:cs="宋体"/>
                <w:sz w:val="21"/>
                <w:szCs w:val="21"/>
              </w:rPr>
            </w:pPr>
            <w:r>
              <w:rPr>
                <w:rFonts w:hint="eastAsia" w:ascii="宋体" w:hAnsi="宋体" w:cs="宋体"/>
                <w:sz w:val="21"/>
                <w:szCs w:val="21"/>
              </w:rPr>
              <w:t>不接受联合体谈判。</w:t>
            </w:r>
          </w:p>
        </w:tc>
      </w:tr>
      <w:tr w14:paraId="2C48F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0" w:hRule="atLeast"/>
        </w:trPr>
        <w:tc>
          <w:tcPr>
            <w:tcW w:w="508" w:type="dxa"/>
            <w:vAlign w:val="center"/>
          </w:tcPr>
          <w:p w14:paraId="3406946D">
            <w:pPr>
              <w:spacing w:line="360" w:lineRule="auto"/>
              <w:jc w:val="center"/>
              <w:rPr>
                <w:rFonts w:ascii="宋体" w:hAnsi="宋体" w:cs="宋体"/>
                <w:sz w:val="21"/>
                <w:szCs w:val="21"/>
              </w:rPr>
            </w:pPr>
            <w:r>
              <w:rPr>
                <w:rFonts w:hint="eastAsia" w:ascii="宋体" w:hAnsi="宋体" w:cs="宋体"/>
                <w:sz w:val="21"/>
                <w:szCs w:val="21"/>
              </w:rPr>
              <w:t>5</w:t>
            </w:r>
          </w:p>
        </w:tc>
        <w:tc>
          <w:tcPr>
            <w:tcW w:w="1163" w:type="dxa"/>
            <w:vAlign w:val="center"/>
          </w:tcPr>
          <w:p w14:paraId="718AE13B">
            <w:pPr>
              <w:spacing w:line="360" w:lineRule="auto"/>
              <w:jc w:val="center"/>
              <w:rPr>
                <w:rFonts w:ascii="宋体" w:hAnsi="宋体" w:cs="宋体"/>
                <w:sz w:val="21"/>
                <w:szCs w:val="21"/>
              </w:rPr>
            </w:pPr>
            <w:r>
              <w:rPr>
                <w:rFonts w:hint="eastAsia" w:ascii="宋体" w:hAnsi="宋体" w:cs="宋体"/>
                <w:sz w:val="21"/>
                <w:szCs w:val="21"/>
              </w:rPr>
              <w:t>备 选</w:t>
            </w:r>
          </w:p>
          <w:p w14:paraId="7B9FD7AA">
            <w:pPr>
              <w:spacing w:line="360" w:lineRule="auto"/>
              <w:jc w:val="center"/>
              <w:rPr>
                <w:rFonts w:ascii="宋体" w:hAnsi="宋体" w:cs="宋体"/>
                <w:sz w:val="21"/>
                <w:szCs w:val="21"/>
              </w:rPr>
            </w:pPr>
            <w:r>
              <w:rPr>
                <w:rFonts w:hint="eastAsia" w:ascii="宋体" w:hAnsi="宋体" w:cs="宋体"/>
                <w:sz w:val="21"/>
                <w:szCs w:val="21"/>
              </w:rPr>
              <w:t>方 案</w:t>
            </w:r>
          </w:p>
        </w:tc>
        <w:tc>
          <w:tcPr>
            <w:tcW w:w="7147" w:type="dxa"/>
            <w:vAlign w:val="center"/>
          </w:tcPr>
          <w:p w14:paraId="4EB28202">
            <w:pPr>
              <w:spacing w:line="360" w:lineRule="auto"/>
              <w:jc w:val="left"/>
              <w:rPr>
                <w:rFonts w:ascii="宋体" w:hAnsi="宋体" w:cs="宋体"/>
                <w:sz w:val="21"/>
                <w:szCs w:val="21"/>
              </w:rPr>
            </w:pPr>
            <w:r>
              <w:rPr>
                <w:rFonts w:hint="eastAsia" w:ascii="宋体" w:hAnsi="宋体" w:cs="宋体"/>
                <w:sz w:val="21"/>
                <w:szCs w:val="21"/>
              </w:rPr>
              <w:t>不允许提供。</w:t>
            </w:r>
          </w:p>
        </w:tc>
      </w:tr>
      <w:tr w14:paraId="24164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5" w:hRule="atLeast"/>
        </w:trPr>
        <w:tc>
          <w:tcPr>
            <w:tcW w:w="508" w:type="dxa"/>
            <w:vAlign w:val="center"/>
          </w:tcPr>
          <w:p w14:paraId="1DB855A0">
            <w:pPr>
              <w:spacing w:line="360" w:lineRule="auto"/>
              <w:jc w:val="center"/>
              <w:rPr>
                <w:rFonts w:ascii="宋体" w:hAnsi="宋体" w:cs="宋体"/>
                <w:sz w:val="21"/>
                <w:szCs w:val="21"/>
              </w:rPr>
            </w:pPr>
            <w:r>
              <w:rPr>
                <w:rFonts w:hint="eastAsia" w:ascii="宋体" w:hAnsi="宋体" w:cs="宋体"/>
                <w:sz w:val="21"/>
                <w:szCs w:val="21"/>
              </w:rPr>
              <w:t>6</w:t>
            </w:r>
          </w:p>
        </w:tc>
        <w:tc>
          <w:tcPr>
            <w:tcW w:w="1163" w:type="dxa"/>
            <w:vAlign w:val="center"/>
          </w:tcPr>
          <w:p w14:paraId="7B14A2AE">
            <w:pPr>
              <w:spacing w:line="360" w:lineRule="auto"/>
              <w:jc w:val="left"/>
              <w:rPr>
                <w:rFonts w:ascii="宋体" w:hAnsi="宋体" w:cs="宋体"/>
                <w:sz w:val="21"/>
                <w:szCs w:val="21"/>
              </w:rPr>
            </w:pPr>
            <w:r>
              <w:rPr>
                <w:rFonts w:hint="eastAsia" w:ascii="宋体" w:hAnsi="宋体" w:cs="宋体"/>
                <w:sz w:val="21"/>
                <w:szCs w:val="21"/>
              </w:rPr>
              <w:t>分包</w:t>
            </w:r>
          </w:p>
        </w:tc>
        <w:tc>
          <w:tcPr>
            <w:tcW w:w="7147" w:type="dxa"/>
            <w:vAlign w:val="center"/>
          </w:tcPr>
          <w:p w14:paraId="1BEE68E3">
            <w:pPr>
              <w:spacing w:line="360" w:lineRule="auto"/>
              <w:jc w:val="left"/>
              <w:rPr>
                <w:rFonts w:ascii="宋体" w:hAnsi="宋体" w:cs="宋体"/>
                <w:sz w:val="21"/>
                <w:szCs w:val="21"/>
              </w:rPr>
            </w:pPr>
            <w:r>
              <w:rPr>
                <w:rFonts w:hint="eastAsia" w:ascii="宋体" w:hAnsi="宋体" w:cs="宋体"/>
                <w:sz w:val="21"/>
                <w:szCs w:val="21"/>
              </w:rPr>
              <w:t>本次采购采用分包的方式，供应商可根据自身的资质情况和经营范围对本项目进行投标，不得将其自行分解或只对本次项目中的品目进行不完全投标，任何不完全的投标将按无效投标处理。</w:t>
            </w:r>
          </w:p>
        </w:tc>
      </w:tr>
      <w:tr w14:paraId="1A1CB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8" w:hRule="atLeast"/>
        </w:trPr>
        <w:tc>
          <w:tcPr>
            <w:tcW w:w="508" w:type="dxa"/>
            <w:vAlign w:val="center"/>
          </w:tcPr>
          <w:p w14:paraId="01F3D47F">
            <w:pPr>
              <w:spacing w:line="360" w:lineRule="auto"/>
              <w:jc w:val="center"/>
              <w:rPr>
                <w:rFonts w:ascii="宋体" w:hAnsi="宋体" w:cs="宋体"/>
                <w:sz w:val="21"/>
                <w:szCs w:val="21"/>
              </w:rPr>
            </w:pPr>
            <w:r>
              <w:rPr>
                <w:rFonts w:hint="eastAsia" w:ascii="宋体" w:hAnsi="宋体" w:cs="宋体"/>
                <w:sz w:val="21"/>
                <w:szCs w:val="21"/>
              </w:rPr>
              <w:t>7</w:t>
            </w:r>
          </w:p>
        </w:tc>
        <w:tc>
          <w:tcPr>
            <w:tcW w:w="1163" w:type="dxa"/>
            <w:vAlign w:val="center"/>
          </w:tcPr>
          <w:p w14:paraId="6CFEEAD6">
            <w:pPr>
              <w:spacing w:line="360" w:lineRule="auto"/>
              <w:jc w:val="center"/>
              <w:rPr>
                <w:rFonts w:ascii="宋体" w:hAnsi="宋体" w:cs="宋体"/>
                <w:sz w:val="21"/>
                <w:szCs w:val="21"/>
              </w:rPr>
            </w:pPr>
            <w:r>
              <w:rPr>
                <w:rFonts w:hint="eastAsia" w:ascii="宋体" w:hAnsi="宋体" w:cs="宋体"/>
                <w:sz w:val="21"/>
                <w:szCs w:val="21"/>
              </w:rPr>
              <w:t>文件有效期</w:t>
            </w:r>
          </w:p>
        </w:tc>
        <w:tc>
          <w:tcPr>
            <w:tcW w:w="7147" w:type="dxa"/>
            <w:vAlign w:val="center"/>
          </w:tcPr>
          <w:p w14:paraId="1B620424">
            <w:pPr>
              <w:spacing w:line="360" w:lineRule="auto"/>
              <w:jc w:val="left"/>
              <w:rPr>
                <w:rFonts w:ascii="宋体" w:hAnsi="宋体" w:cs="宋体"/>
                <w:sz w:val="21"/>
                <w:szCs w:val="21"/>
              </w:rPr>
            </w:pPr>
            <w:r>
              <w:rPr>
                <w:rFonts w:hint="eastAsia" w:ascii="宋体" w:hAnsi="宋体" w:cs="宋体"/>
                <w:sz w:val="21"/>
                <w:szCs w:val="21"/>
              </w:rPr>
              <w:t xml:space="preserve">自响应文件递交截止之日起90日历日。 </w:t>
            </w:r>
          </w:p>
        </w:tc>
      </w:tr>
      <w:tr w14:paraId="475DB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97" w:hRule="atLeast"/>
        </w:trPr>
        <w:tc>
          <w:tcPr>
            <w:tcW w:w="508" w:type="dxa"/>
            <w:vAlign w:val="center"/>
          </w:tcPr>
          <w:p w14:paraId="5F0614D0">
            <w:pPr>
              <w:spacing w:line="360" w:lineRule="auto"/>
              <w:jc w:val="center"/>
              <w:rPr>
                <w:rFonts w:ascii="宋体" w:hAnsi="宋体" w:cs="宋体"/>
                <w:sz w:val="21"/>
                <w:szCs w:val="21"/>
              </w:rPr>
            </w:pPr>
            <w:r>
              <w:rPr>
                <w:rFonts w:hint="eastAsia" w:ascii="宋体" w:hAnsi="宋体" w:cs="宋体"/>
                <w:sz w:val="21"/>
                <w:szCs w:val="21"/>
              </w:rPr>
              <w:t>8</w:t>
            </w:r>
          </w:p>
        </w:tc>
        <w:tc>
          <w:tcPr>
            <w:tcW w:w="1163" w:type="dxa"/>
            <w:vAlign w:val="center"/>
          </w:tcPr>
          <w:p w14:paraId="4FE183DB">
            <w:pPr>
              <w:spacing w:line="360" w:lineRule="auto"/>
              <w:jc w:val="center"/>
              <w:rPr>
                <w:rFonts w:ascii="宋体" w:hAnsi="宋体" w:cs="宋体"/>
                <w:sz w:val="21"/>
                <w:szCs w:val="21"/>
              </w:rPr>
            </w:pPr>
            <w:r>
              <w:rPr>
                <w:rFonts w:hint="eastAsia" w:ascii="宋体" w:hAnsi="宋体" w:cs="宋体"/>
                <w:sz w:val="21"/>
                <w:szCs w:val="21"/>
              </w:rPr>
              <w:t>资 格</w:t>
            </w:r>
          </w:p>
          <w:p w14:paraId="2A698D46">
            <w:pPr>
              <w:spacing w:line="360" w:lineRule="auto"/>
              <w:jc w:val="center"/>
              <w:rPr>
                <w:rFonts w:ascii="宋体" w:hAnsi="宋体" w:cs="宋体"/>
                <w:sz w:val="21"/>
                <w:szCs w:val="21"/>
              </w:rPr>
            </w:pPr>
            <w:r>
              <w:rPr>
                <w:rFonts w:hint="eastAsia" w:ascii="宋体" w:hAnsi="宋体" w:cs="宋体"/>
                <w:sz w:val="21"/>
                <w:szCs w:val="21"/>
              </w:rPr>
              <w:t>要 求</w:t>
            </w:r>
          </w:p>
        </w:tc>
        <w:tc>
          <w:tcPr>
            <w:tcW w:w="7147" w:type="dxa"/>
          </w:tcPr>
          <w:p w14:paraId="6665A79B">
            <w:pPr>
              <w:snapToGrid w:val="0"/>
              <w:spacing w:line="360" w:lineRule="auto"/>
              <w:ind w:right="2" w:firstLine="420" w:firstLineChars="200"/>
              <w:jc w:val="left"/>
              <w:rPr>
                <w:rFonts w:ascii="宋体" w:hAnsi="宋体" w:cs="宋体"/>
                <w:sz w:val="21"/>
                <w:szCs w:val="21"/>
              </w:rPr>
            </w:pPr>
            <w:r>
              <w:rPr>
                <w:rFonts w:hint="eastAsia" w:ascii="宋体" w:hAnsi="宋体" w:cs="宋体"/>
                <w:sz w:val="21"/>
                <w:szCs w:val="21"/>
              </w:rPr>
              <w:t>符合《中华人民共和国政府采购法》第二十二条规定，并提供以下材料：</w:t>
            </w:r>
          </w:p>
          <w:p w14:paraId="2FFCA394">
            <w:pPr>
              <w:numPr>
                <w:ilvl w:val="0"/>
                <w:numId w:val="3"/>
              </w:numPr>
              <w:snapToGrid w:val="0"/>
              <w:spacing w:line="360" w:lineRule="auto"/>
              <w:jc w:val="left"/>
              <w:rPr>
                <w:rFonts w:ascii="宋体" w:hAnsi="宋体" w:cs="宋体"/>
                <w:bCs/>
                <w:kern w:val="0"/>
                <w:sz w:val="21"/>
                <w:szCs w:val="21"/>
              </w:rPr>
            </w:pPr>
            <w:r>
              <w:rPr>
                <w:rFonts w:hint="eastAsia" w:ascii="宋体" w:hAnsi="宋体" w:cs="宋体"/>
                <w:bCs/>
                <w:kern w:val="0"/>
                <w:sz w:val="21"/>
                <w:szCs w:val="21"/>
              </w:rPr>
              <w:t>具有独立承担民事责任能力的法人、其他组织或自然人，并出具合法有效的营业执照或事业单位法人证书等国家规定的相关证明，自然人参与的提供其身份证明；</w:t>
            </w:r>
            <w:r>
              <w:rPr>
                <w:rFonts w:hint="eastAsia"/>
                <w:b/>
                <w:bCs/>
                <w:sz w:val="21"/>
                <w:szCs w:val="20"/>
              </w:rPr>
              <w:t>提供复印件加盖供应商鲜章。</w:t>
            </w:r>
          </w:p>
          <w:p w14:paraId="2DDCDA49">
            <w:pPr>
              <w:numPr>
                <w:ilvl w:val="0"/>
                <w:numId w:val="3"/>
              </w:numPr>
              <w:snapToGrid w:val="0"/>
              <w:spacing w:line="360" w:lineRule="auto"/>
              <w:jc w:val="left"/>
              <w:rPr>
                <w:rFonts w:ascii="宋体" w:hAnsi="宋体" w:cs="宋体"/>
                <w:bCs/>
                <w:kern w:val="0"/>
                <w:sz w:val="21"/>
                <w:szCs w:val="21"/>
              </w:rPr>
            </w:pPr>
            <w:r>
              <w:rPr>
                <w:rFonts w:hint="eastAsia" w:ascii="宋体" w:hAnsi="宋体" w:cs="宋体"/>
                <w:bCs/>
                <w:kern w:val="0"/>
                <w:sz w:val="21"/>
                <w:szCs w:val="21"/>
              </w:rPr>
              <w:t>社会保障资金缴纳证明：2024年6月至今已缴纳的至少一个月的社会保障资金缴存单据或社保机构开具的社会保险参保缴费情况证明，单据或证明上应有社保机构或代收机构的公章。依法不需要缴纳社会保障资金的供应商应提供相关文件证明；</w:t>
            </w:r>
            <w:r>
              <w:rPr>
                <w:rFonts w:hint="eastAsia"/>
                <w:b/>
                <w:bCs/>
                <w:sz w:val="21"/>
                <w:szCs w:val="20"/>
              </w:rPr>
              <w:t>提供复印件加盖供应商鲜章。</w:t>
            </w:r>
          </w:p>
          <w:p w14:paraId="586D3E7A">
            <w:pPr>
              <w:numPr>
                <w:ilvl w:val="0"/>
                <w:numId w:val="3"/>
              </w:numPr>
              <w:snapToGrid w:val="0"/>
              <w:spacing w:line="360" w:lineRule="auto"/>
              <w:jc w:val="left"/>
              <w:rPr>
                <w:rFonts w:ascii="宋体" w:hAnsi="宋体" w:cs="宋体"/>
                <w:bCs/>
                <w:kern w:val="0"/>
                <w:sz w:val="21"/>
                <w:szCs w:val="21"/>
              </w:rPr>
            </w:pPr>
            <w:r>
              <w:rPr>
                <w:rFonts w:hint="eastAsia" w:ascii="宋体" w:hAnsi="宋体" w:cs="宋体"/>
                <w:bCs/>
                <w:kern w:val="0"/>
                <w:sz w:val="21"/>
                <w:szCs w:val="21"/>
              </w:rPr>
              <w:t>税收缴纳证明：2024年6月至今已缴纳的至少一个月纳税证明或完税证明，依法免税的单位应提供相关证明材料；</w:t>
            </w:r>
            <w:r>
              <w:rPr>
                <w:rFonts w:hint="eastAsia"/>
                <w:b/>
                <w:bCs/>
                <w:sz w:val="21"/>
                <w:szCs w:val="20"/>
              </w:rPr>
              <w:t>提供复印件加盖供应商鲜章。</w:t>
            </w:r>
          </w:p>
          <w:p w14:paraId="571FF060">
            <w:pPr>
              <w:numPr>
                <w:ilvl w:val="0"/>
                <w:numId w:val="3"/>
              </w:numPr>
              <w:snapToGrid w:val="0"/>
              <w:spacing w:line="360" w:lineRule="auto"/>
              <w:jc w:val="left"/>
              <w:rPr>
                <w:rFonts w:ascii="宋体" w:hAnsi="宋体" w:cs="宋体"/>
                <w:bCs/>
                <w:kern w:val="0"/>
                <w:sz w:val="21"/>
                <w:szCs w:val="21"/>
              </w:rPr>
            </w:pPr>
            <w:r>
              <w:rPr>
                <w:rFonts w:hint="eastAsia" w:ascii="宋体" w:hAnsi="宋体" w:cs="宋体"/>
                <w:bCs/>
                <w:kern w:val="0"/>
                <w:sz w:val="21"/>
                <w:szCs w:val="21"/>
              </w:rPr>
              <w:t>财务状况证明：提供经会计师事务所审计的2023年度或2024年度任一年度的财务审计报告或在开标日期前六个月内其基本开户银行出具的资信证明；</w:t>
            </w:r>
            <w:r>
              <w:rPr>
                <w:rFonts w:hint="eastAsia"/>
                <w:b/>
                <w:bCs/>
                <w:sz w:val="21"/>
                <w:szCs w:val="20"/>
              </w:rPr>
              <w:t>提供复印件加盖供应商鲜章。</w:t>
            </w:r>
          </w:p>
          <w:p w14:paraId="67868E06">
            <w:pPr>
              <w:numPr>
                <w:ilvl w:val="0"/>
                <w:numId w:val="3"/>
              </w:numPr>
              <w:snapToGrid w:val="0"/>
              <w:spacing w:line="360" w:lineRule="auto"/>
              <w:jc w:val="left"/>
              <w:rPr>
                <w:rFonts w:ascii="宋体" w:hAnsi="宋体" w:cs="宋体"/>
                <w:bCs/>
                <w:kern w:val="0"/>
                <w:sz w:val="21"/>
                <w:szCs w:val="21"/>
              </w:rPr>
            </w:pPr>
            <w:r>
              <w:rPr>
                <w:rFonts w:hint="eastAsia" w:ascii="宋体" w:hAnsi="宋体" w:cs="宋体"/>
                <w:bCs/>
                <w:kern w:val="0"/>
                <w:sz w:val="21"/>
                <w:szCs w:val="21"/>
              </w:rPr>
              <w:t xml:space="preserve">非法定代表人参加投标的，须提供法定代表人授权委托书及被授权人身份证及近三个月在本单位缴纳社保的证明；法定代表人参加投标时,只须提供法定代表人身份证；   </w:t>
            </w:r>
          </w:p>
          <w:p w14:paraId="309A1B89">
            <w:pPr>
              <w:numPr>
                <w:ilvl w:val="0"/>
                <w:numId w:val="3"/>
              </w:numPr>
              <w:snapToGrid w:val="0"/>
              <w:spacing w:line="360" w:lineRule="auto"/>
              <w:jc w:val="left"/>
              <w:rPr>
                <w:rFonts w:ascii="宋体" w:hAnsi="宋体" w:cs="宋体"/>
                <w:bCs/>
                <w:kern w:val="0"/>
                <w:sz w:val="21"/>
                <w:szCs w:val="21"/>
              </w:rPr>
            </w:pPr>
            <w:r>
              <w:rPr>
                <w:rFonts w:hint="eastAsia" w:ascii="宋体" w:hAnsi="宋体" w:cs="宋体"/>
                <w:bCs/>
                <w:kern w:val="0"/>
                <w:sz w:val="21"/>
                <w:szCs w:val="21"/>
              </w:rPr>
              <w:t>供应商应出具参加本次政府采购活动前3年内在经营活动中没有重大违法违纪，以及未被列入失信被执行人、重大税收违法案件当事人名单、政府采购严重违法失信行为记录名单的书面声明；</w:t>
            </w:r>
            <w:r>
              <w:rPr>
                <w:rFonts w:hint="eastAsia"/>
                <w:b/>
                <w:bCs/>
                <w:sz w:val="21"/>
                <w:szCs w:val="20"/>
              </w:rPr>
              <w:t>提供声明原件，格式可参考招标文件第七部分</w:t>
            </w:r>
          </w:p>
          <w:p w14:paraId="60B512CD">
            <w:pPr>
              <w:numPr>
                <w:ilvl w:val="0"/>
                <w:numId w:val="3"/>
              </w:numPr>
              <w:snapToGrid w:val="0"/>
              <w:spacing w:line="360" w:lineRule="auto"/>
              <w:jc w:val="left"/>
              <w:rPr>
                <w:rFonts w:ascii="宋体" w:hAnsi="宋体" w:cs="宋体"/>
                <w:bCs/>
                <w:sz w:val="21"/>
                <w:szCs w:val="21"/>
              </w:rPr>
            </w:pPr>
            <w:r>
              <w:rPr>
                <w:rFonts w:hint="eastAsia" w:ascii="宋体" w:hAnsi="宋体" w:cs="宋体"/>
                <w:bCs/>
                <w:kern w:val="0"/>
                <w:sz w:val="21"/>
                <w:szCs w:val="21"/>
              </w:rPr>
              <w:t>本项目不接受联合</w:t>
            </w:r>
            <w:r>
              <w:rPr>
                <w:rFonts w:hint="eastAsia" w:ascii="宋体" w:hAnsi="宋体" w:cs="宋体"/>
                <w:bCs/>
                <w:sz w:val="21"/>
                <w:szCs w:val="21"/>
              </w:rPr>
              <w:t>体参与。</w:t>
            </w:r>
          </w:p>
          <w:p w14:paraId="442691F0">
            <w:pPr>
              <w:snapToGrid w:val="0"/>
              <w:spacing w:line="360" w:lineRule="auto"/>
              <w:ind w:right="2" w:firstLine="422" w:firstLineChars="200"/>
              <w:jc w:val="left"/>
              <w:rPr>
                <w:rFonts w:ascii="宋体" w:hAnsi="宋体" w:cs="宋体"/>
                <w:sz w:val="21"/>
                <w:szCs w:val="21"/>
              </w:rPr>
            </w:pPr>
            <w:r>
              <w:rPr>
                <w:rFonts w:hint="eastAsia" w:ascii="宋体" w:hAnsi="宋体" w:cs="宋体"/>
                <w:b/>
                <w:bCs/>
                <w:sz w:val="21"/>
                <w:szCs w:val="21"/>
              </w:rPr>
              <w:t>以上项为资格审查必备资质。评审时，谈判小组根据供应商响应文件中提供上述资格证明文件进行资格审查，未通过资格审查的，其响应文件将按无效响应处理。</w:t>
            </w:r>
          </w:p>
        </w:tc>
      </w:tr>
      <w:tr w14:paraId="39021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86" w:hRule="atLeast"/>
        </w:trPr>
        <w:tc>
          <w:tcPr>
            <w:tcW w:w="508" w:type="dxa"/>
            <w:vAlign w:val="center"/>
          </w:tcPr>
          <w:p w14:paraId="34B3FD46">
            <w:pPr>
              <w:spacing w:line="360" w:lineRule="auto"/>
              <w:jc w:val="center"/>
              <w:rPr>
                <w:rFonts w:ascii="宋体" w:hAnsi="宋体" w:cs="宋体"/>
                <w:sz w:val="21"/>
                <w:szCs w:val="21"/>
              </w:rPr>
            </w:pPr>
            <w:r>
              <w:rPr>
                <w:rFonts w:hint="eastAsia" w:ascii="宋体" w:hAnsi="宋体" w:cs="宋体"/>
                <w:sz w:val="21"/>
                <w:szCs w:val="21"/>
              </w:rPr>
              <w:t>9</w:t>
            </w:r>
          </w:p>
        </w:tc>
        <w:tc>
          <w:tcPr>
            <w:tcW w:w="1163" w:type="dxa"/>
            <w:vAlign w:val="center"/>
          </w:tcPr>
          <w:p w14:paraId="3EF6B16B">
            <w:pPr>
              <w:spacing w:line="360" w:lineRule="auto"/>
              <w:jc w:val="center"/>
              <w:rPr>
                <w:rFonts w:ascii="宋体" w:hAnsi="宋体" w:cs="宋体"/>
                <w:sz w:val="21"/>
                <w:szCs w:val="21"/>
              </w:rPr>
            </w:pPr>
            <w:r>
              <w:rPr>
                <w:rFonts w:hint="eastAsia" w:ascii="宋体" w:hAnsi="宋体" w:cs="宋体"/>
                <w:sz w:val="21"/>
                <w:szCs w:val="21"/>
              </w:rPr>
              <w:t>谈判</w:t>
            </w:r>
          </w:p>
          <w:p w14:paraId="60309D96">
            <w:pPr>
              <w:spacing w:line="360" w:lineRule="auto"/>
              <w:jc w:val="center"/>
              <w:rPr>
                <w:rFonts w:ascii="宋体" w:hAnsi="宋体" w:cs="宋体"/>
                <w:sz w:val="21"/>
                <w:szCs w:val="21"/>
              </w:rPr>
            </w:pPr>
            <w:r>
              <w:rPr>
                <w:rFonts w:hint="eastAsia" w:ascii="宋体" w:hAnsi="宋体" w:cs="宋体"/>
                <w:sz w:val="21"/>
                <w:szCs w:val="21"/>
              </w:rPr>
              <w:t>响应</w:t>
            </w:r>
          </w:p>
          <w:p w14:paraId="0EC43739">
            <w:pPr>
              <w:spacing w:line="360" w:lineRule="auto"/>
              <w:jc w:val="center"/>
              <w:rPr>
                <w:rFonts w:ascii="宋体" w:hAnsi="宋体" w:cs="宋体"/>
                <w:sz w:val="21"/>
                <w:szCs w:val="21"/>
              </w:rPr>
            </w:pPr>
            <w:r>
              <w:rPr>
                <w:rFonts w:hint="eastAsia" w:ascii="宋体" w:hAnsi="宋体" w:cs="宋体"/>
                <w:sz w:val="21"/>
                <w:szCs w:val="21"/>
              </w:rPr>
              <w:t>文件</w:t>
            </w:r>
          </w:p>
        </w:tc>
        <w:tc>
          <w:tcPr>
            <w:tcW w:w="7147" w:type="dxa"/>
            <w:vAlign w:val="center"/>
          </w:tcPr>
          <w:p w14:paraId="76E99B48">
            <w:pPr>
              <w:spacing w:line="360" w:lineRule="auto"/>
              <w:jc w:val="left"/>
              <w:rPr>
                <w:rFonts w:ascii="宋体" w:hAnsi="宋体" w:cs="宋体"/>
                <w:sz w:val="21"/>
                <w:szCs w:val="21"/>
              </w:rPr>
            </w:pPr>
            <w:r>
              <w:rPr>
                <w:rFonts w:hint="eastAsia" w:ascii="宋体" w:hAnsi="宋体" w:cs="宋体"/>
                <w:sz w:val="21"/>
                <w:szCs w:val="21"/>
              </w:rPr>
              <w:t>谈判响应文件</w:t>
            </w:r>
            <w:r>
              <w:rPr>
                <w:rFonts w:hint="eastAsia" w:ascii="宋体" w:hAnsi="宋体" w:cs="宋体"/>
                <w:b/>
                <w:bCs/>
                <w:sz w:val="21"/>
                <w:szCs w:val="21"/>
              </w:rPr>
              <w:t>正本壹份、副本叁份</w:t>
            </w:r>
            <w:r>
              <w:rPr>
                <w:rFonts w:hint="eastAsia" w:ascii="宋体" w:hAnsi="宋体" w:cs="宋体"/>
                <w:sz w:val="21"/>
                <w:szCs w:val="21"/>
              </w:rPr>
              <w:t>，分别胶装装订成册，且封面须清楚地标明“正本”或“副本”；若正本和副本不符，以正本书面文件为准；同时提供与正本内容一致的</w:t>
            </w:r>
            <w:r>
              <w:rPr>
                <w:rFonts w:hint="eastAsia" w:ascii="宋体" w:hAnsi="宋体" w:cs="宋体"/>
                <w:b/>
                <w:bCs/>
                <w:sz w:val="21"/>
                <w:szCs w:val="21"/>
              </w:rPr>
              <w:t>电子版</w:t>
            </w:r>
            <w:r>
              <w:rPr>
                <w:rFonts w:hint="eastAsia" w:ascii="宋体" w:hAnsi="宋体" w:cs="宋体"/>
                <w:sz w:val="21"/>
                <w:szCs w:val="21"/>
              </w:rPr>
              <w:t>（U盘、</w:t>
            </w:r>
            <w:r>
              <w:rPr>
                <w:rFonts w:hint="eastAsia" w:ascii="宋体" w:hAnsi="宋体" w:cs="宋体"/>
                <w:b/>
                <w:bCs/>
                <w:sz w:val="21"/>
                <w:szCs w:val="21"/>
              </w:rPr>
              <w:t>电子文档应为PDF与WORD格式各一份</w:t>
            </w:r>
            <w:r>
              <w:rPr>
                <w:rFonts w:hint="eastAsia" w:ascii="宋体" w:hAnsi="宋体" w:cs="宋体"/>
                <w:sz w:val="21"/>
                <w:szCs w:val="21"/>
              </w:rPr>
              <w:t>）、</w:t>
            </w:r>
            <w:r>
              <w:rPr>
                <w:rFonts w:hint="eastAsia" w:ascii="宋体" w:hAnsi="宋体" w:cs="宋体"/>
                <w:b/>
                <w:bCs/>
                <w:sz w:val="21"/>
                <w:szCs w:val="21"/>
              </w:rPr>
              <w:t>响应一览表壹份（</w:t>
            </w:r>
            <w:r>
              <w:rPr>
                <w:rFonts w:hint="eastAsia" w:ascii="宋体" w:hAnsi="宋体" w:cs="宋体"/>
                <w:sz w:val="21"/>
                <w:szCs w:val="21"/>
              </w:rPr>
              <w:t>单独提交的“响应一览表”应为原件</w:t>
            </w:r>
            <w:r>
              <w:rPr>
                <w:rFonts w:hint="eastAsia" w:ascii="宋体" w:hAnsi="宋体" w:cs="宋体"/>
                <w:b/>
                <w:bCs/>
                <w:sz w:val="21"/>
                <w:szCs w:val="21"/>
              </w:rPr>
              <w:t>）。</w:t>
            </w:r>
          </w:p>
        </w:tc>
      </w:tr>
      <w:tr w14:paraId="3B4B8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9" w:hRule="atLeast"/>
        </w:trPr>
        <w:tc>
          <w:tcPr>
            <w:tcW w:w="508" w:type="dxa"/>
            <w:vAlign w:val="center"/>
          </w:tcPr>
          <w:p w14:paraId="444AAD25">
            <w:pPr>
              <w:spacing w:line="360" w:lineRule="auto"/>
              <w:jc w:val="center"/>
              <w:rPr>
                <w:rFonts w:ascii="宋体" w:hAnsi="宋体" w:cs="宋体"/>
                <w:sz w:val="21"/>
                <w:szCs w:val="21"/>
              </w:rPr>
            </w:pPr>
            <w:r>
              <w:rPr>
                <w:rFonts w:hint="eastAsia" w:ascii="宋体" w:hAnsi="宋体" w:cs="宋体"/>
                <w:sz w:val="21"/>
                <w:szCs w:val="21"/>
              </w:rPr>
              <w:t>11</w:t>
            </w:r>
          </w:p>
        </w:tc>
        <w:tc>
          <w:tcPr>
            <w:tcW w:w="1163" w:type="dxa"/>
            <w:vAlign w:val="center"/>
          </w:tcPr>
          <w:p w14:paraId="3BD32A28">
            <w:pPr>
              <w:spacing w:line="360" w:lineRule="auto"/>
              <w:jc w:val="center"/>
              <w:rPr>
                <w:rFonts w:ascii="宋体" w:hAnsi="宋体" w:cs="宋体"/>
                <w:sz w:val="21"/>
                <w:szCs w:val="21"/>
              </w:rPr>
            </w:pPr>
            <w:r>
              <w:rPr>
                <w:rFonts w:hint="eastAsia" w:ascii="宋体" w:hAnsi="宋体" w:cs="宋体"/>
                <w:sz w:val="21"/>
                <w:szCs w:val="21"/>
              </w:rPr>
              <w:t>谈判响应</w:t>
            </w:r>
          </w:p>
          <w:p w14:paraId="4DD77B91">
            <w:pPr>
              <w:spacing w:line="360" w:lineRule="auto"/>
              <w:jc w:val="center"/>
              <w:rPr>
                <w:rFonts w:ascii="宋体" w:hAnsi="宋体" w:cs="宋体"/>
                <w:color w:val="000000"/>
                <w:sz w:val="21"/>
                <w:szCs w:val="21"/>
              </w:rPr>
            </w:pPr>
            <w:r>
              <w:rPr>
                <w:rFonts w:hint="eastAsia" w:ascii="宋体" w:hAnsi="宋体" w:cs="宋体"/>
                <w:sz w:val="21"/>
                <w:szCs w:val="21"/>
              </w:rPr>
              <w:t>文件的签署</w:t>
            </w:r>
          </w:p>
        </w:tc>
        <w:tc>
          <w:tcPr>
            <w:tcW w:w="7147" w:type="dxa"/>
            <w:vAlign w:val="center"/>
          </w:tcPr>
          <w:p w14:paraId="202D9E45">
            <w:pPr>
              <w:spacing w:line="360" w:lineRule="auto"/>
              <w:ind w:firstLine="420" w:firstLineChars="200"/>
              <w:jc w:val="left"/>
              <w:rPr>
                <w:rFonts w:ascii="宋体" w:hAnsi="宋体" w:cs="宋体"/>
                <w:sz w:val="21"/>
                <w:szCs w:val="21"/>
              </w:rPr>
            </w:pPr>
            <w:r>
              <w:rPr>
                <w:rFonts w:hint="eastAsia" w:ascii="宋体" w:hAnsi="宋体" w:cs="宋体"/>
                <w:sz w:val="21"/>
                <w:szCs w:val="21"/>
              </w:rPr>
              <w:t>1、供应商在谈判响应文件中指定的页面的落款处，按单一来源文件要求由供应商的法定代表人或其授权代表在规定的签章处签字或盖章。</w:t>
            </w:r>
          </w:p>
          <w:p w14:paraId="481B451E">
            <w:pPr>
              <w:spacing w:line="360" w:lineRule="auto"/>
              <w:ind w:firstLine="420" w:firstLineChars="200"/>
              <w:jc w:val="left"/>
              <w:rPr>
                <w:rFonts w:ascii="宋体" w:hAnsi="宋体" w:cs="宋体"/>
                <w:sz w:val="21"/>
                <w:szCs w:val="21"/>
              </w:rPr>
            </w:pPr>
            <w:r>
              <w:rPr>
                <w:rFonts w:hint="eastAsia" w:ascii="宋体" w:hAnsi="宋体" w:cs="宋体"/>
                <w:sz w:val="21"/>
                <w:szCs w:val="21"/>
              </w:rPr>
              <w:t>2、供应商应按照单一来源文件要求，在每一份谈判响应文件的正本和副本封面下方以及其他单一来源文件要求的位置填写供应商全称并加盖公章。</w:t>
            </w:r>
          </w:p>
          <w:p w14:paraId="0F69F848">
            <w:pPr>
              <w:spacing w:line="360" w:lineRule="auto"/>
              <w:ind w:firstLine="420" w:firstLineChars="200"/>
              <w:jc w:val="left"/>
              <w:rPr>
                <w:rFonts w:ascii="宋体" w:hAnsi="宋体" w:cs="宋体"/>
                <w:sz w:val="21"/>
                <w:szCs w:val="21"/>
              </w:rPr>
            </w:pPr>
            <w:r>
              <w:rPr>
                <w:rFonts w:hint="eastAsia" w:ascii="宋体" w:hAnsi="宋体" w:cs="宋体"/>
                <w:sz w:val="21"/>
                <w:szCs w:val="21"/>
              </w:rPr>
              <w:t>3、谈判响应文件应字迹清楚、内容齐全、不得涂改或增删。如有修改和增删，必须有供应商公章及法定代表人或其授权代表签字。</w:t>
            </w:r>
          </w:p>
          <w:p w14:paraId="20ABF307">
            <w:pPr>
              <w:spacing w:line="360" w:lineRule="auto"/>
              <w:ind w:firstLine="420" w:firstLineChars="200"/>
              <w:jc w:val="left"/>
              <w:rPr>
                <w:rFonts w:ascii="宋体" w:hAnsi="宋体" w:cs="宋体"/>
                <w:sz w:val="21"/>
                <w:szCs w:val="21"/>
              </w:rPr>
            </w:pPr>
            <w:r>
              <w:rPr>
                <w:rFonts w:hint="eastAsia" w:ascii="宋体" w:hAnsi="宋体" w:cs="宋体"/>
                <w:sz w:val="21"/>
                <w:szCs w:val="21"/>
              </w:rPr>
              <w:t>4、因谈判响应文件字迹潦草或表达不清所引起的不利后果由供应商承担。</w:t>
            </w:r>
          </w:p>
        </w:tc>
      </w:tr>
      <w:tr w14:paraId="7C116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8" w:hRule="atLeast"/>
        </w:trPr>
        <w:tc>
          <w:tcPr>
            <w:tcW w:w="508" w:type="dxa"/>
            <w:vAlign w:val="center"/>
          </w:tcPr>
          <w:p w14:paraId="4C3ABF4B">
            <w:pPr>
              <w:spacing w:line="360" w:lineRule="auto"/>
              <w:jc w:val="center"/>
              <w:rPr>
                <w:rFonts w:ascii="宋体" w:hAnsi="宋体" w:cs="宋体"/>
                <w:sz w:val="21"/>
                <w:szCs w:val="21"/>
              </w:rPr>
            </w:pPr>
            <w:r>
              <w:rPr>
                <w:rFonts w:hint="eastAsia" w:ascii="宋体" w:hAnsi="宋体" w:cs="宋体"/>
                <w:sz w:val="21"/>
                <w:szCs w:val="21"/>
              </w:rPr>
              <w:t>12</w:t>
            </w:r>
          </w:p>
        </w:tc>
        <w:tc>
          <w:tcPr>
            <w:tcW w:w="1163" w:type="dxa"/>
            <w:vAlign w:val="center"/>
          </w:tcPr>
          <w:p w14:paraId="143BE15F">
            <w:pPr>
              <w:spacing w:line="360" w:lineRule="auto"/>
              <w:jc w:val="center"/>
              <w:rPr>
                <w:rFonts w:ascii="宋体" w:hAnsi="宋体" w:cs="宋体"/>
                <w:sz w:val="21"/>
                <w:szCs w:val="21"/>
              </w:rPr>
            </w:pPr>
            <w:r>
              <w:rPr>
                <w:rFonts w:hint="eastAsia" w:ascii="宋体" w:hAnsi="宋体" w:cs="宋体"/>
                <w:sz w:val="21"/>
                <w:szCs w:val="21"/>
              </w:rPr>
              <w:t>包装密封</w:t>
            </w:r>
          </w:p>
        </w:tc>
        <w:tc>
          <w:tcPr>
            <w:tcW w:w="7147" w:type="dxa"/>
            <w:vAlign w:val="center"/>
          </w:tcPr>
          <w:p w14:paraId="0006725A">
            <w:pPr>
              <w:spacing w:line="360" w:lineRule="auto"/>
              <w:ind w:firstLine="420" w:firstLineChars="200"/>
              <w:jc w:val="left"/>
              <w:rPr>
                <w:rFonts w:ascii="宋体" w:hAnsi="宋体" w:cs="宋体"/>
                <w:sz w:val="21"/>
                <w:szCs w:val="21"/>
              </w:rPr>
            </w:pPr>
            <w:r>
              <w:rPr>
                <w:rFonts w:hint="eastAsia" w:ascii="宋体" w:hAnsi="宋体" w:cs="宋体"/>
                <w:sz w:val="21"/>
                <w:szCs w:val="21"/>
              </w:rPr>
              <w:t>谈判响应文件正本、所有的副本、电子版、响应一览表需分开密封装在单独的封袋中（封袋不得有破损），且在封袋正面标明“正本”“副本”“电子版”“磋商一览表”字样。封袋应密封，并在封线处加盖供应商鲜章，封袋正面要粘贴供应商全称、项目名称、编号、包号等标识、且谈判响应文件袋上应加盖供应商公章（封面标识见谈判文件附件一）如果未按上述规定进行密封，供应商的谈判响应文件有权被拒绝。</w:t>
            </w:r>
          </w:p>
          <w:p w14:paraId="00BCD5D7">
            <w:pPr>
              <w:spacing w:line="360" w:lineRule="auto"/>
              <w:ind w:firstLine="420" w:firstLineChars="200"/>
              <w:jc w:val="left"/>
              <w:rPr>
                <w:rFonts w:ascii="宋体" w:hAnsi="宋体" w:cs="宋体"/>
                <w:sz w:val="21"/>
                <w:szCs w:val="21"/>
              </w:rPr>
            </w:pPr>
            <w:r>
              <w:rPr>
                <w:rFonts w:hint="eastAsia" w:ascii="宋体" w:hAnsi="宋体" w:cs="宋体"/>
                <w:sz w:val="21"/>
                <w:szCs w:val="21"/>
              </w:rPr>
              <w:t>如果供应商未按上述要求密封及加写标记，误投或过早启封的谈判响应文件，将自行承担其谈判响应文件被视为无效谈判响应文件的风险。</w:t>
            </w:r>
          </w:p>
        </w:tc>
      </w:tr>
      <w:tr w14:paraId="52553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08" w:type="dxa"/>
            <w:vAlign w:val="center"/>
          </w:tcPr>
          <w:p w14:paraId="337FC7FF">
            <w:pPr>
              <w:spacing w:line="360" w:lineRule="auto"/>
              <w:jc w:val="center"/>
              <w:rPr>
                <w:rFonts w:ascii="宋体" w:hAnsi="宋体" w:cs="宋体"/>
                <w:sz w:val="21"/>
                <w:szCs w:val="21"/>
              </w:rPr>
            </w:pPr>
            <w:r>
              <w:rPr>
                <w:rFonts w:hint="eastAsia" w:ascii="宋体" w:hAnsi="宋体" w:cs="宋体"/>
                <w:sz w:val="21"/>
                <w:szCs w:val="21"/>
              </w:rPr>
              <w:t>13</w:t>
            </w:r>
          </w:p>
        </w:tc>
        <w:tc>
          <w:tcPr>
            <w:tcW w:w="1163" w:type="dxa"/>
            <w:vAlign w:val="center"/>
          </w:tcPr>
          <w:p w14:paraId="509A6DE6">
            <w:pPr>
              <w:spacing w:line="360" w:lineRule="auto"/>
              <w:rPr>
                <w:rFonts w:ascii="宋体" w:hAnsi="宋体" w:cs="宋体"/>
                <w:sz w:val="21"/>
                <w:szCs w:val="21"/>
              </w:rPr>
            </w:pPr>
            <w:r>
              <w:rPr>
                <w:rFonts w:hint="eastAsia" w:ascii="宋体" w:hAnsi="宋体" w:cs="宋体"/>
                <w:sz w:val="21"/>
                <w:szCs w:val="21"/>
              </w:rPr>
              <w:t>评审办法</w:t>
            </w:r>
          </w:p>
        </w:tc>
        <w:tc>
          <w:tcPr>
            <w:tcW w:w="7147" w:type="dxa"/>
            <w:vAlign w:val="center"/>
          </w:tcPr>
          <w:p w14:paraId="5CA87FB5">
            <w:pPr>
              <w:spacing w:line="360" w:lineRule="auto"/>
              <w:jc w:val="left"/>
              <w:rPr>
                <w:rFonts w:ascii="宋体" w:hAnsi="宋体" w:cs="宋体"/>
                <w:b/>
                <w:bCs/>
                <w:color w:val="000000"/>
                <w:sz w:val="21"/>
                <w:szCs w:val="21"/>
              </w:rPr>
            </w:pPr>
            <w:r>
              <w:rPr>
                <w:rFonts w:hint="eastAsia" w:ascii="宋体" w:hAnsi="宋体" w:cs="宋体"/>
                <w:b/>
                <w:bCs/>
                <w:color w:val="000000"/>
                <w:sz w:val="21"/>
                <w:szCs w:val="21"/>
              </w:rPr>
              <w:t>比照最低价法。本次采购遵循&lt;&lt;政府采购法&gt;&gt;第三十九规定的原则，在保证采购项目质量和双方商定合理价格的基础上进行采购。</w:t>
            </w:r>
          </w:p>
        </w:tc>
      </w:tr>
      <w:tr w14:paraId="56A17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08" w:type="dxa"/>
            <w:vAlign w:val="center"/>
          </w:tcPr>
          <w:p w14:paraId="78B31CD1">
            <w:pPr>
              <w:spacing w:line="360" w:lineRule="auto"/>
              <w:jc w:val="center"/>
              <w:rPr>
                <w:rFonts w:ascii="宋体" w:hAnsi="宋体" w:cs="宋体"/>
                <w:sz w:val="21"/>
                <w:szCs w:val="21"/>
              </w:rPr>
            </w:pPr>
            <w:r>
              <w:rPr>
                <w:rFonts w:hint="eastAsia" w:ascii="宋体" w:hAnsi="宋体" w:cs="宋体"/>
                <w:sz w:val="21"/>
                <w:szCs w:val="21"/>
              </w:rPr>
              <w:t>14</w:t>
            </w:r>
          </w:p>
        </w:tc>
        <w:tc>
          <w:tcPr>
            <w:tcW w:w="1163" w:type="dxa"/>
            <w:vAlign w:val="center"/>
          </w:tcPr>
          <w:p w14:paraId="18D8E6BD">
            <w:pPr>
              <w:spacing w:line="360" w:lineRule="auto"/>
              <w:jc w:val="left"/>
              <w:rPr>
                <w:rFonts w:ascii="宋体" w:hAnsi="宋体" w:cs="宋体"/>
                <w:kern w:val="0"/>
                <w:sz w:val="21"/>
                <w:szCs w:val="21"/>
              </w:rPr>
            </w:pPr>
            <w:r>
              <w:rPr>
                <w:rFonts w:hint="eastAsia" w:ascii="宋体" w:hAnsi="宋体" w:cs="宋体"/>
                <w:kern w:val="0"/>
                <w:sz w:val="21"/>
                <w:szCs w:val="21"/>
              </w:rPr>
              <w:t>支持中小企业发展</w:t>
            </w:r>
          </w:p>
        </w:tc>
        <w:tc>
          <w:tcPr>
            <w:tcW w:w="7147" w:type="dxa"/>
            <w:vAlign w:val="center"/>
          </w:tcPr>
          <w:p w14:paraId="24E94F58">
            <w:pPr>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非专门面向中小企业采购项目(价格扣除)：</w:t>
            </w:r>
          </w:p>
          <w:p w14:paraId="791FA105">
            <w:pPr>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对小型和微型企业的价格给予10%的扣除，用扣除后的价格参与评审。本项目的扣除比例为：小型企业扣除10%，微型企业扣除10%。</w:t>
            </w:r>
          </w:p>
        </w:tc>
      </w:tr>
      <w:tr w14:paraId="7797C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08" w:type="dxa"/>
            <w:vAlign w:val="center"/>
          </w:tcPr>
          <w:p w14:paraId="7BB6BAF8">
            <w:pPr>
              <w:spacing w:line="360" w:lineRule="auto"/>
              <w:jc w:val="center"/>
              <w:rPr>
                <w:rFonts w:ascii="宋体" w:hAnsi="宋体" w:cs="宋体"/>
                <w:sz w:val="21"/>
                <w:szCs w:val="21"/>
              </w:rPr>
            </w:pPr>
            <w:r>
              <w:rPr>
                <w:rFonts w:hint="eastAsia" w:ascii="宋体" w:hAnsi="宋体" w:cs="宋体"/>
                <w:sz w:val="21"/>
                <w:szCs w:val="21"/>
              </w:rPr>
              <w:t>15</w:t>
            </w:r>
          </w:p>
        </w:tc>
        <w:tc>
          <w:tcPr>
            <w:tcW w:w="1163" w:type="dxa"/>
            <w:vAlign w:val="center"/>
          </w:tcPr>
          <w:p w14:paraId="787D3BE9">
            <w:pPr>
              <w:spacing w:line="360" w:lineRule="auto"/>
              <w:jc w:val="left"/>
              <w:rPr>
                <w:rFonts w:ascii="宋体" w:hAnsi="宋体" w:cs="宋体"/>
                <w:color w:val="000000"/>
                <w:sz w:val="21"/>
                <w:szCs w:val="21"/>
              </w:rPr>
            </w:pPr>
            <w:r>
              <w:rPr>
                <w:rFonts w:hint="eastAsia" w:ascii="宋体" w:hAnsi="宋体" w:cs="宋体"/>
                <w:kern w:val="0"/>
                <w:sz w:val="21"/>
                <w:szCs w:val="21"/>
              </w:rPr>
              <w:t>其他法律法规强制性规定或扶持政策</w:t>
            </w:r>
          </w:p>
        </w:tc>
        <w:tc>
          <w:tcPr>
            <w:tcW w:w="7147" w:type="dxa"/>
            <w:vAlign w:val="center"/>
          </w:tcPr>
          <w:p w14:paraId="639FFFCA">
            <w:pPr>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残疾人福利性单位可视同小微企业在价格评审时给予10%的扣除，用扣除后的价格参与评审。但应满足下列条件：</w:t>
            </w:r>
          </w:p>
          <w:p w14:paraId="3075472A">
            <w:pPr>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1、残疾人福利性单位应符合《财政部、民政部、中国残疾人联合会关于促进残疾人就业政府采购政策的通知》（财库[2017]141号）文件规定，并提供《残疾人福利性单位声明函》。</w:t>
            </w:r>
          </w:p>
          <w:p w14:paraId="283ECB1E">
            <w:pPr>
              <w:spacing w:line="360" w:lineRule="auto"/>
              <w:ind w:firstLine="420" w:firstLineChars="200"/>
              <w:jc w:val="left"/>
              <w:rPr>
                <w:rFonts w:ascii="宋体" w:hAnsi="宋体" w:cs="宋体"/>
                <w:sz w:val="21"/>
                <w:szCs w:val="21"/>
              </w:rPr>
            </w:pPr>
            <w:r>
              <w:rPr>
                <w:rFonts w:hint="eastAsia" w:ascii="宋体" w:hAnsi="宋体" w:cs="宋体"/>
                <w:kern w:val="0"/>
                <w:sz w:val="21"/>
                <w:szCs w:val="21"/>
              </w:rPr>
              <w:t>2、残疾人福利性单位属于小型、微型企业的，不重复享受政策。</w:t>
            </w:r>
          </w:p>
        </w:tc>
      </w:tr>
      <w:tr w14:paraId="78EA1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08" w:type="dxa"/>
            <w:vAlign w:val="center"/>
          </w:tcPr>
          <w:p w14:paraId="1C0A7AFA">
            <w:pPr>
              <w:spacing w:line="360" w:lineRule="auto"/>
              <w:jc w:val="center"/>
              <w:rPr>
                <w:rFonts w:ascii="宋体" w:hAnsi="宋体" w:cs="宋体"/>
                <w:sz w:val="21"/>
                <w:szCs w:val="21"/>
              </w:rPr>
            </w:pPr>
            <w:r>
              <w:rPr>
                <w:rFonts w:hint="eastAsia" w:ascii="宋体" w:hAnsi="宋体" w:cs="宋体"/>
                <w:sz w:val="21"/>
                <w:szCs w:val="21"/>
              </w:rPr>
              <w:t>16</w:t>
            </w:r>
          </w:p>
        </w:tc>
        <w:tc>
          <w:tcPr>
            <w:tcW w:w="1163" w:type="dxa"/>
            <w:vAlign w:val="center"/>
          </w:tcPr>
          <w:p w14:paraId="2BB49135">
            <w:pPr>
              <w:spacing w:line="360" w:lineRule="auto"/>
              <w:jc w:val="center"/>
              <w:rPr>
                <w:rFonts w:ascii="宋体" w:hAnsi="宋体" w:cs="宋体"/>
                <w:sz w:val="21"/>
                <w:szCs w:val="21"/>
              </w:rPr>
            </w:pPr>
            <w:r>
              <w:rPr>
                <w:rFonts w:hint="eastAsia" w:ascii="宋体" w:hAnsi="宋体" w:cs="宋体"/>
                <w:sz w:val="21"/>
                <w:szCs w:val="21"/>
              </w:rPr>
              <w:t>履约</w:t>
            </w:r>
          </w:p>
          <w:p w14:paraId="58325030">
            <w:pPr>
              <w:spacing w:line="360" w:lineRule="auto"/>
              <w:jc w:val="center"/>
              <w:rPr>
                <w:rFonts w:ascii="宋体" w:hAnsi="宋体" w:cs="宋体"/>
                <w:sz w:val="21"/>
                <w:szCs w:val="21"/>
              </w:rPr>
            </w:pPr>
            <w:r>
              <w:rPr>
                <w:rFonts w:hint="eastAsia" w:ascii="宋体" w:hAnsi="宋体" w:cs="宋体"/>
                <w:sz w:val="21"/>
                <w:szCs w:val="21"/>
              </w:rPr>
              <w:t>保证金</w:t>
            </w:r>
          </w:p>
        </w:tc>
        <w:tc>
          <w:tcPr>
            <w:tcW w:w="7147" w:type="dxa"/>
            <w:vAlign w:val="center"/>
          </w:tcPr>
          <w:p w14:paraId="7E842B1B">
            <w:pPr>
              <w:spacing w:line="360" w:lineRule="auto"/>
              <w:jc w:val="center"/>
              <w:rPr>
                <w:rFonts w:ascii="宋体" w:hAnsi="宋体" w:cs="宋体"/>
                <w:sz w:val="21"/>
                <w:szCs w:val="21"/>
              </w:rPr>
            </w:pPr>
            <w:r>
              <w:rPr>
                <w:rFonts w:hint="eastAsia" w:ascii="宋体" w:hAnsi="宋体" w:cs="宋体"/>
                <w:sz w:val="21"/>
                <w:szCs w:val="21"/>
              </w:rPr>
              <w:t>无</w:t>
            </w:r>
          </w:p>
        </w:tc>
      </w:tr>
      <w:tr w14:paraId="1B824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08" w:type="dxa"/>
            <w:vAlign w:val="center"/>
          </w:tcPr>
          <w:p w14:paraId="1DD55CD9">
            <w:pPr>
              <w:spacing w:line="360" w:lineRule="auto"/>
              <w:jc w:val="center"/>
              <w:rPr>
                <w:rFonts w:ascii="宋体" w:hAnsi="宋体" w:cs="宋体"/>
                <w:sz w:val="21"/>
                <w:szCs w:val="21"/>
              </w:rPr>
            </w:pPr>
            <w:r>
              <w:rPr>
                <w:rFonts w:hint="eastAsia" w:ascii="宋体" w:hAnsi="宋体" w:cs="宋体"/>
                <w:sz w:val="21"/>
                <w:szCs w:val="21"/>
              </w:rPr>
              <w:t>17</w:t>
            </w:r>
          </w:p>
        </w:tc>
        <w:tc>
          <w:tcPr>
            <w:tcW w:w="1163" w:type="dxa"/>
            <w:vAlign w:val="center"/>
          </w:tcPr>
          <w:p w14:paraId="2B52CBC8">
            <w:pPr>
              <w:spacing w:line="360" w:lineRule="auto"/>
              <w:jc w:val="left"/>
              <w:rPr>
                <w:rFonts w:ascii="宋体" w:hAnsi="宋体" w:cs="宋体"/>
                <w:kern w:val="0"/>
                <w:sz w:val="21"/>
                <w:szCs w:val="21"/>
              </w:rPr>
            </w:pPr>
            <w:r>
              <w:rPr>
                <w:rFonts w:hint="eastAsia" w:ascii="宋体" w:hAnsi="宋体" w:cs="宋体"/>
                <w:kern w:val="0"/>
                <w:sz w:val="21"/>
                <w:szCs w:val="21"/>
              </w:rPr>
              <w:t>招标代理服务费</w:t>
            </w:r>
          </w:p>
        </w:tc>
        <w:tc>
          <w:tcPr>
            <w:tcW w:w="7147" w:type="dxa"/>
            <w:vAlign w:val="center"/>
          </w:tcPr>
          <w:p w14:paraId="4E4D048C">
            <w:pPr>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1、采购代理服务费按以下标准计取：</w:t>
            </w:r>
          </w:p>
          <w:p w14:paraId="51ACEEF0">
            <w:pPr>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采购代理机构参照国家计委关于印发《招标代理服务收费管理暂行办法》的通知（计价格〔2002〕1980号）规定向中标（成交）供应商下浮25%收取代理服务费。</w:t>
            </w:r>
          </w:p>
          <w:p w14:paraId="1DCC3525">
            <w:pPr>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2、支付方式：中标人应在领取通知书的同时，向陕西万泽招标有限公司交纳本项目招标代理服务费。</w:t>
            </w:r>
          </w:p>
        </w:tc>
      </w:tr>
      <w:tr w14:paraId="37E22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08" w:type="dxa"/>
            <w:vAlign w:val="center"/>
          </w:tcPr>
          <w:p w14:paraId="4D967758">
            <w:pPr>
              <w:spacing w:line="360" w:lineRule="auto"/>
              <w:jc w:val="center"/>
              <w:rPr>
                <w:rFonts w:ascii="宋体" w:hAnsi="宋体" w:cs="宋体"/>
                <w:sz w:val="21"/>
                <w:szCs w:val="21"/>
              </w:rPr>
            </w:pPr>
            <w:r>
              <w:rPr>
                <w:rFonts w:hint="eastAsia" w:ascii="宋体" w:hAnsi="宋体" w:cs="宋体"/>
                <w:sz w:val="21"/>
                <w:szCs w:val="21"/>
              </w:rPr>
              <w:t>18</w:t>
            </w:r>
          </w:p>
        </w:tc>
        <w:tc>
          <w:tcPr>
            <w:tcW w:w="1163" w:type="dxa"/>
            <w:vAlign w:val="center"/>
          </w:tcPr>
          <w:p w14:paraId="27877D5F">
            <w:pPr>
              <w:pStyle w:val="12"/>
              <w:spacing w:line="360" w:lineRule="auto"/>
              <w:jc w:val="left"/>
              <w:rPr>
                <w:rFonts w:hAnsi="宋体" w:cs="宋体"/>
                <w:color w:val="000000"/>
                <w:sz w:val="21"/>
              </w:rPr>
            </w:pPr>
            <w:r>
              <w:rPr>
                <w:rFonts w:hint="eastAsia" w:hAnsi="宋体" w:cs="宋体"/>
                <w:kern w:val="0"/>
                <w:sz w:val="21"/>
              </w:rPr>
              <w:t>供应商信用查询</w:t>
            </w:r>
          </w:p>
        </w:tc>
        <w:tc>
          <w:tcPr>
            <w:tcW w:w="7147" w:type="dxa"/>
            <w:vAlign w:val="center"/>
          </w:tcPr>
          <w:p w14:paraId="0A8FE47D">
            <w:pPr>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1、“信用中国”（www.creditchina.gov.cn）和“中国政府采购”（ccgp.gov.cn）为供应商信用信息查询渠道。</w:t>
            </w:r>
          </w:p>
          <w:p w14:paraId="003C8E03">
            <w:pPr>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2、供应商自行查询上述记录，最终以开标现场查询结果为准。</w:t>
            </w:r>
          </w:p>
          <w:p w14:paraId="6353380A">
            <w:pPr>
              <w:spacing w:line="360" w:lineRule="auto"/>
              <w:ind w:firstLine="420" w:firstLineChars="200"/>
              <w:jc w:val="left"/>
              <w:rPr>
                <w:rFonts w:ascii="宋体" w:hAnsi="宋体" w:cs="宋体"/>
                <w:sz w:val="21"/>
                <w:szCs w:val="21"/>
              </w:rPr>
            </w:pPr>
            <w:r>
              <w:rPr>
                <w:rFonts w:hint="eastAsia" w:ascii="宋体" w:hAnsi="宋体" w:cs="宋体"/>
                <w:kern w:val="0"/>
                <w:sz w:val="21"/>
                <w:szCs w:val="21"/>
              </w:rPr>
              <w:t>3、如果供应商在开标截止时间前已列入失信被执行人、重大税收违法案件当事人名单、政府采购严重违法失信行为记录名单，其响应无效。</w:t>
            </w:r>
          </w:p>
        </w:tc>
      </w:tr>
      <w:tr w14:paraId="54E3D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08" w:type="dxa"/>
            <w:vAlign w:val="center"/>
          </w:tcPr>
          <w:p w14:paraId="61694B69">
            <w:pPr>
              <w:spacing w:line="360" w:lineRule="auto"/>
              <w:jc w:val="center"/>
              <w:rPr>
                <w:rFonts w:ascii="宋体" w:hAnsi="宋体" w:cs="宋体"/>
                <w:sz w:val="21"/>
                <w:szCs w:val="21"/>
              </w:rPr>
            </w:pPr>
            <w:r>
              <w:rPr>
                <w:rFonts w:hint="eastAsia" w:ascii="宋体" w:hAnsi="宋体" w:cs="宋体"/>
                <w:sz w:val="21"/>
                <w:szCs w:val="21"/>
              </w:rPr>
              <w:t>19</w:t>
            </w:r>
          </w:p>
        </w:tc>
        <w:tc>
          <w:tcPr>
            <w:tcW w:w="1163" w:type="dxa"/>
            <w:vAlign w:val="center"/>
          </w:tcPr>
          <w:p w14:paraId="2E80FF99">
            <w:pPr>
              <w:spacing w:line="360" w:lineRule="auto"/>
              <w:jc w:val="center"/>
              <w:rPr>
                <w:rFonts w:ascii="宋体" w:hAnsi="宋体" w:cs="宋体"/>
                <w:color w:val="000000"/>
                <w:sz w:val="21"/>
                <w:szCs w:val="21"/>
              </w:rPr>
            </w:pPr>
            <w:r>
              <w:rPr>
                <w:rFonts w:hint="eastAsia" w:ascii="宋体" w:hAnsi="宋体" w:cs="宋体"/>
                <w:color w:val="000000"/>
                <w:sz w:val="21"/>
                <w:szCs w:val="21"/>
              </w:rPr>
              <w:t>政府采购信用融资</w:t>
            </w:r>
          </w:p>
        </w:tc>
        <w:tc>
          <w:tcPr>
            <w:tcW w:w="7147" w:type="dxa"/>
            <w:vAlign w:val="center"/>
          </w:tcPr>
          <w:p w14:paraId="3EABA028">
            <w:pPr>
              <w:spacing w:line="360" w:lineRule="auto"/>
              <w:rPr>
                <w:rFonts w:hAnsi="宋体" w:cs="宋体"/>
                <w:sz w:val="21"/>
                <w:szCs w:val="21"/>
              </w:rPr>
            </w:pPr>
            <w:bookmarkStart w:id="322" w:name="_GoBack"/>
            <w:r>
              <w:rPr>
                <w:rFonts w:hint="eastAsia" w:hAnsi="宋体" w:cs="宋体"/>
                <w:sz w:val="21"/>
                <w:szCs w:val="21"/>
              </w:rPr>
              <w:t>西安市政府采购信用担保及信用融资政策：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具体名单见网址：</w:t>
            </w:r>
            <w:r>
              <w:rPr>
                <w:rFonts w:hint="eastAsia" w:hAnsi="宋体" w:cs="宋体"/>
                <w:sz w:val="21"/>
                <w:szCs w:val="21"/>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4" cstate="print"/>
                          <a:stretch>
                            <a:fillRect/>
                          </a:stretch>
                        </pic:blipFill>
                        <pic:spPr>
                          <a:xfrm>
                            <a:off x="0" y="0"/>
                            <a:ext cx="190500" cy="142875"/>
                          </a:xfrm>
                          <a:prstGeom prst="rect">
                            <a:avLst/>
                          </a:prstGeom>
                          <a:noFill/>
                          <a:ln w="9525">
                            <a:noFill/>
                          </a:ln>
                        </pic:spPr>
                      </pic:pic>
                    </a:graphicData>
                  </a:graphic>
                </wp:inline>
              </w:drawing>
            </w:r>
            <w:r>
              <w:rPr>
                <w:rFonts w:hint="eastAsia" w:hAnsi="宋体" w:cs="宋体"/>
                <w:sz w:val="21"/>
                <w:szCs w:val="21"/>
              </w:rPr>
              <w:t>http://xaczj.xa.gov.cn/zfcg/cgfg/5db9054565cbd804f69e97e0.html中《西安市财政局关于进一步做好政府采购信用担保及信用融资工作有关事宜的通知》）。</w:t>
            </w:r>
          </w:p>
          <w:p w14:paraId="0352D2B9">
            <w:pPr>
              <w:spacing w:line="360" w:lineRule="auto"/>
              <w:ind w:firstLine="420" w:firstLineChars="200"/>
              <w:jc w:val="left"/>
              <w:rPr>
                <w:rFonts w:ascii="宋体" w:hAnsi="宋体" w:cs="宋体"/>
                <w:color w:val="000000"/>
                <w:sz w:val="21"/>
                <w:szCs w:val="21"/>
              </w:rPr>
            </w:pPr>
            <w:r>
              <w:rPr>
                <w:rFonts w:hint="eastAsia" w:hAnsi="宋体" w:cs="宋体"/>
                <w:sz w:val="21"/>
                <w:szCs w:val="21"/>
              </w:rPr>
              <w:t>投标供应商在缴纳投标保证金及中标供应商缴纳履约保证金时可自愿选择通过担保机构保函的形式缴纳；中标供应商如果需要融资贷款服务的，可凭中标通知书、政府采购合同等相关资料，按照实施方案规定的程序申请办理，具体规定可登陆西安市财政局网站(</w:t>
            </w:r>
            <w:r>
              <w:rPr>
                <w:rFonts w:hint="eastAsia" w:hAnsi="宋体" w:cs="宋体"/>
                <w:sz w:val="21"/>
                <w:szCs w:val="21"/>
              </w:rPr>
              <w:drawing>
                <wp:inline distT="0" distB="0" distL="114300" distR="114300">
                  <wp:extent cx="190500" cy="142875"/>
                  <wp:effectExtent l="0" t="0" r="0" b="9525"/>
                  <wp:docPr id="1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7"/>
                          <pic:cNvPicPr>
                            <a:picLocks noChangeAspect="1"/>
                          </pic:cNvPicPr>
                        </pic:nvPicPr>
                        <pic:blipFill>
                          <a:blip r:embed="rId14" cstate="print"/>
                          <a:stretch>
                            <a:fillRect/>
                          </a:stretch>
                        </pic:blipFill>
                        <pic:spPr>
                          <a:xfrm>
                            <a:off x="0" y="0"/>
                            <a:ext cx="190500" cy="142875"/>
                          </a:xfrm>
                          <a:prstGeom prst="rect">
                            <a:avLst/>
                          </a:prstGeom>
                          <a:noFill/>
                          <a:ln w="9525">
                            <a:noFill/>
                          </a:ln>
                        </pic:spPr>
                      </pic:pic>
                    </a:graphicData>
                  </a:graphic>
                </wp:inline>
              </w:drawing>
            </w:r>
            <w:r>
              <w:rPr>
                <w:rFonts w:hint="eastAsia" w:hAnsi="宋体" w:cs="宋体"/>
                <w:sz w:val="21"/>
                <w:szCs w:val="21"/>
              </w:rPr>
              <w:t>http://xaczj.xa.gov.cn/)政府采购专栏中查询了解。</w:t>
            </w:r>
            <w:bookmarkEnd w:id="322"/>
          </w:p>
        </w:tc>
      </w:tr>
    </w:tbl>
    <w:p w14:paraId="0E5E44A7">
      <w:pPr>
        <w:rPr>
          <w:rFonts w:ascii="宋体" w:hAnsi="宋体" w:cs="宋体"/>
        </w:rPr>
      </w:pPr>
      <w:bookmarkStart w:id="6" w:name="_Toc19272"/>
      <w:r>
        <w:rPr>
          <w:rFonts w:hint="eastAsia" w:ascii="宋体" w:hAnsi="宋体" w:cs="宋体"/>
        </w:rPr>
        <w:br w:type="page"/>
      </w:r>
    </w:p>
    <w:p w14:paraId="6E8C73B4">
      <w:pPr>
        <w:pStyle w:val="2"/>
        <w:keepLines w:val="0"/>
        <w:ind w:firstLine="643" w:firstLineChars="200"/>
        <w:rPr>
          <w:rFonts w:ascii="宋体" w:hAnsi="宋体" w:cs="宋体"/>
        </w:rPr>
      </w:pPr>
      <w:bookmarkStart w:id="7" w:name="_Toc6181"/>
      <w:r>
        <w:rPr>
          <w:rFonts w:hint="eastAsia" w:ascii="宋体" w:hAnsi="宋体" w:cs="宋体"/>
        </w:rPr>
        <w:t>第三部分 供应商须知</w:t>
      </w:r>
      <w:bookmarkEnd w:id="6"/>
      <w:bookmarkEnd w:id="7"/>
    </w:p>
    <w:p w14:paraId="4F7BEC80">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8" w:name="_Toc26739"/>
      <w:bookmarkStart w:id="9" w:name="_Toc13167"/>
      <w:r>
        <w:rPr>
          <w:rFonts w:hint="eastAsia" w:ascii="宋体" w:hAnsi="宋体" w:cs="宋体"/>
          <w:b/>
          <w:bCs/>
          <w:kern w:val="0"/>
          <w:sz w:val="32"/>
          <w:szCs w:val="28"/>
        </w:rPr>
        <w:t>总则</w:t>
      </w:r>
      <w:bookmarkEnd w:id="8"/>
      <w:bookmarkEnd w:id="9"/>
    </w:p>
    <w:p w14:paraId="25ADBFF2">
      <w:pPr>
        <w:pStyle w:val="4"/>
        <w:numPr>
          <w:ilvl w:val="0"/>
          <w:numId w:val="5"/>
        </w:numPr>
        <w:spacing w:line="500" w:lineRule="exact"/>
        <w:rPr>
          <w:rFonts w:ascii="宋体" w:hAnsi="宋体" w:cs="宋体"/>
        </w:rPr>
      </w:pPr>
      <w:bookmarkStart w:id="10" w:name="_Toc380336725"/>
      <w:bookmarkStart w:id="11" w:name="_Toc358364319"/>
      <w:bookmarkStart w:id="12" w:name="_Toc9257"/>
      <w:bookmarkStart w:id="13" w:name="_Toc6742"/>
      <w:r>
        <w:rPr>
          <w:rFonts w:hint="eastAsia" w:ascii="宋体" w:hAnsi="宋体" w:cs="宋体"/>
        </w:rPr>
        <w:t>适用范围</w:t>
      </w:r>
      <w:bookmarkEnd w:id="10"/>
      <w:bookmarkEnd w:id="11"/>
      <w:bookmarkEnd w:id="12"/>
      <w:bookmarkEnd w:id="13"/>
    </w:p>
    <w:p w14:paraId="620AE386">
      <w:pPr>
        <w:widowControl/>
        <w:spacing w:line="500" w:lineRule="exact"/>
        <w:ind w:firstLine="420" w:firstLineChars="175"/>
        <w:rPr>
          <w:rFonts w:ascii="宋体" w:hAnsi="宋体" w:cs="宋体"/>
          <w:kern w:val="0"/>
          <w:szCs w:val="24"/>
        </w:rPr>
      </w:pPr>
      <w:r>
        <w:rPr>
          <w:rFonts w:hint="eastAsia" w:ascii="宋体" w:hAnsi="宋体" w:cs="宋体"/>
          <w:kern w:val="0"/>
          <w:szCs w:val="24"/>
        </w:rPr>
        <w:t>1.1 本谈判文件适用于本次采购活动的全过程。</w:t>
      </w:r>
    </w:p>
    <w:p w14:paraId="3EC54E66">
      <w:pPr>
        <w:widowControl/>
        <w:spacing w:line="500" w:lineRule="exact"/>
        <w:ind w:firstLine="420" w:firstLineChars="175"/>
        <w:rPr>
          <w:rFonts w:ascii="宋体" w:hAnsi="宋体" w:cs="宋体"/>
          <w:kern w:val="0"/>
          <w:szCs w:val="24"/>
        </w:rPr>
      </w:pPr>
      <w:r>
        <w:rPr>
          <w:rFonts w:hint="eastAsia" w:ascii="宋体" w:hAnsi="宋体" w:cs="宋体"/>
          <w:kern w:val="0"/>
          <w:szCs w:val="24"/>
        </w:rPr>
        <w:t>1.2 本次采购属政府采购，采购人、采购代理机构、供应商、谈判小组的相关行为均受《中华人民共和国政府采购法》及实施条例、财政部规章及政府采购项目所在地有关法规</w:t>
      </w:r>
      <w:r>
        <w:rPr>
          <w:rFonts w:hint="eastAsia" w:ascii="宋体" w:hAnsi="宋体" w:cs="宋体"/>
          <w:color w:val="000000" w:themeColor="text1"/>
          <w:kern w:val="0"/>
          <w:szCs w:val="24"/>
          <w14:textFill>
            <w14:solidFill>
              <w14:schemeClr w14:val="tx1"/>
            </w14:solidFill>
          </w14:textFill>
        </w:rPr>
        <w:t>、规章</w:t>
      </w:r>
      <w:r>
        <w:rPr>
          <w:rFonts w:hint="eastAsia" w:ascii="宋体" w:hAnsi="宋体" w:cs="宋体"/>
          <w:kern w:val="0"/>
          <w:szCs w:val="24"/>
        </w:rPr>
        <w:t>的约束，其权利受到上述法律法规的保护。</w:t>
      </w:r>
    </w:p>
    <w:p w14:paraId="16FF0BAA">
      <w:pPr>
        <w:pStyle w:val="4"/>
        <w:numPr>
          <w:ilvl w:val="0"/>
          <w:numId w:val="5"/>
        </w:numPr>
        <w:spacing w:line="500" w:lineRule="exact"/>
        <w:rPr>
          <w:rFonts w:ascii="宋体" w:hAnsi="宋体" w:cs="宋体"/>
        </w:rPr>
      </w:pPr>
      <w:bookmarkStart w:id="14" w:name="_Toc358364320"/>
      <w:bookmarkStart w:id="15" w:name="_Toc7922"/>
      <w:bookmarkStart w:id="16" w:name="_Toc380336726"/>
      <w:bookmarkStart w:id="17" w:name="_Toc11287"/>
      <w:r>
        <w:rPr>
          <w:rFonts w:hint="eastAsia" w:ascii="宋体" w:hAnsi="宋体" w:cs="宋体"/>
        </w:rPr>
        <w:t>定义</w:t>
      </w:r>
      <w:bookmarkEnd w:id="14"/>
      <w:bookmarkEnd w:id="15"/>
      <w:bookmarkEnd w:id="16"/>
      <w:bookmarkEnd w:id="17"/>
      <w:r>
        <w:rPr>
          <w:rFonts w:hint="eastAsia" w:ascii="宋体" w:hAnsi="宋体" w:cs="宋体"/>
        </w:rPr>
        <w:t xml:space="preserve"> </w:t>
      </w:r>
    </w:p>
    <w:p w14:paraId="5D2C789A">
      <w:pPr>
        <w:widowControl/>
        <w:spacing w:line="500" w:lineRule="exact"/>
        <w:ind w:firstLine="480" w:firstLineChars="200"/>
        <w:rPr>
          <w:rFonts w:ascii="宋体" w:hAnsi="宋体" w:cs="宋体"/>
          <w:kern w:val="0"/>
          <w:szCs w:val="24"/>
        </w:rPr>
      </w:pPr>
      <w:r>
        <w:rPr>
          <w:rFonts w:hint="eastAsia" w:ascii="宋体" w:hAnsi="宋体" w:cs="宋体"/>
          <w:kern w:val="0"/>
          <w:szCs w:val="24"/>
        </w:rPr>
        <w:t>2.1 “采购人”是指依法进行政府采购的国家机关、事业单位、团体组织。本次政府采购的采购人名称、地址、电话见供应商须知前附表。</w:t>
      </w:r>
    </w:p>
    <w:p w14:paraId="2E91676A">
      <w:pPr>
        <w:widowControl/>
        <w:spacing w:line="500" w:lineRule="exact"/>
        <w:ind w:firstLine="480" w:firstLineChars="200"/>
        <w:rPr>
          <w:rFonts w:ascii="宋体" w:hAnsi="宋体" w:cs="宋体"/>
          <w:kern w:val="0"/>
          <w:szCs w:val="24"/>
        </w:rPr>
      </w:pPr>
      <w:r>
        <w:rPr>
          <w:rFonts w:hint="eastAsia" w:ascii="宋体" w:hAnsi="宋体" w:cs="宋体"/>
          <w:kern w:val="0"/>
          <w:szCs w:val="24"/>
        </w:rPr>
        <w:t>2.2 “采购代理机构”是指接受采购人委托，代理采购项目的集中采购机构和其他采购代理机构。本次采购代理机构名称、地址、电话见供应商须知前附表。</w:t>
      </w:r>
    </w:p>
    <w:p w14:paraId="22D32575">
      <w:pPr>
        <w:widowControl/>
        <w:spacing w:line="500" w:lineRule="exact"/>
        <w:ind w:firstLine="480" w:firstLineChars="200"/>
        <w:rPr>
          <w:rFonts w:ascii="宋体" w:hAnsi="宋体" w:cs="宋体"/>
          <w:kern w:val="0"/>
          <w:szCs w:val="24"/>
        </w:rPr>
      </w:pPr>
      <w:r>
        <w:rPr>
          <w:rFonts w:hint="eastAsia" w:ascii="宋体" w:hAnsi="宋体" w:cs="宋体"/>
          <w:kern w:val="0"/>
          <w:szCs w:val="24"/>
        </w:rPr>
        <w:t>2.3 “供应商”是</w:t>
      </w:r>
      <w:r>
        <w:rPr>
          <w:rFonts w:hint="eastAsia" w:ascii="宋体" w:hAnsi="宋体" w:cs="宋体"/>
          <w:szCs w:val="24"/>
        </w:rPr>
        <w:t>参与本项目谈判活动的</w:t>
      </w:r>
      <w:r>
        <w:rPr>
          <w:rFonts w:hint="eastAsia" w:ascii="宋体" w:hAnsi="宋体" w:cs="宋体"/>
          <w:color w:val="000000"/>
          <w:szCs w:val="24"/>
        </w:rPr>
        <w:t>法人、其他组织或自然人</w:t>
      </w:r>
      <w:r>
        <w:rPr>
          <w:rFonts w:hint="eastAsia" w:ascii="宋体" w:hAnsi="宋体" w:cs="宋体"/>
          <w:kern w:val="0"/>
          <w:szCs w:val="24"/>
        </w:rPr>
        <w:t>。</w:t>
      </w:r>
    </w:p>
    <w:p w14:paraId="6F6E129F">
      <w:pPr>
        <w:widowControl/>
        <w:spacing w:line="500" w:lineRule="exact"/>
        <w:ind w:firstLine="480" w:firstLineChars="200"/>
        <w:rPr>
          <w:rFonts w:ascii="宋体" w:hAnsi="宋体" w:cs="宋体"/>
          <w:kern w:val="0"/>
          <w:szCs w:val="24"/>
        </w:rPr>
      </w:pPr>
      <w:r>
        <w:rPr>
          <w:rFonts w:hint="eastAsia" w:ascii="宋体" w:hAnsi="宋体" w:cs="宋体"/>
          <w:kern w:val="0"/>
          <w:szCs w:val="24"/>
        </w:rPr>
        <w:t>2.4 “货物” 是指各种形态和种类的物品，包括原材料、燃料、产品、产品等。按照财政部《政府采购进口产品管理办法》（财库[2007]119号）的有关规定，本谈判文件涉及的所有采购内容除特别标注为“可接受进口产品”外，均必须采购国产产品。进口产品特指“通过中国海关报关验放进入中国境内且产自关境外的产品”。</w:t>
      </w:r>
    </w:p>
    <w:p w14:paraId="404A80EA">
      <w:pPr>
        <w:widowControl/>
        <w:spacing w:line="500" w:lineRule="exact"/>
        <w:ind w:firstLine="480" w:firstLineChars="200"/>
        <w:rPr>
          <w:rFonts w:ascii="宋体" w:hAnsi="宋体" w:cs="宋体"/>
          <w:kern w:val="0"/>
          <w:szCs w:val="24"/>
        </w:rPr>
      </w:pPr>
      <w:r>
        <w:rPr>
          <w:rFonts w:hint="eastAsia" w:ascii="宋体" w:hAnsi="宋体" w:cs="宋体"/>
          <w:kern w:val="0"/>
          <w:szCs w:val="24"/>
        </w:rPr>
        <w:t>2.5 “服务”指除了货物和工程外的其他政府采购对象。包含除货物以外规定由供应商承担的与货物有关的辅助服务。</w:t>
      </w:r>
    </w:p>
    <w:p w14:paraId="4329D888">
      <w:pPr>
        <w:pStyle w:val="4"/>
        <w:numPr>
          <w:ilvl w:val="0"/>
          <w:numId w:val="5"/>
        </w:numPr>
        <w:spacing w:line="500" w:lineRule="exact"/>
        <w:rPr>
          <w:rFonts w:ascii="宋体" w:hAnsi="宋体" w:cs="宋体"/>
        </w:rPr>
      </w:pPr>
      <w:bookmarkStart w:id="18" w:name="_Toc23781"/>
      <w:bookmarkStart w:id="19" w:name="_Toc358364321"/>
      <w:bookmarkStart w:id="20" w:name="_Toc17676"/>
      <w:bookmarkStart w:id="21" w:name="_Toc380336727"/>
      <w:r>
        <w:rPr>
          <w:rFonts w:hint="eastAsia" w:ascii="宋体" w:hAnsi="宋体" w:cs="宋体"/>
        </w:rPr>
        <w:t>合格的</w:t>
      </w:r>
      <w:bookmarkEnd w:id="18"/>
      <w:bookmarkEnd w:id="19"/>
      <w:bookmarkEnd w:id="20"/>
      <w:bookmarkEnd w:id="21"/>
      <w:r>
        <w:rPr>
          <w:rFonts w:hint="eastAsia" w:ascii="宋体" w:hAnsi="宋体" w:cs="宋体"/>
        </w:rPr>
        <w:t>供应商</w:t>
      </w:r>
    </w:p>
    <w:p w14:paraId="2BD207AF">
      <w:pPr>
        <w:tabs>
          <w:tab w:val="left" w:pos="0"/>
        </w:tabs>
        <w:spacing w:line="500" w:lineRule="exact"/>
        <w:ind w:left="6" w:firstLine="499" w:firstLineChars="208"/>
        <w:jc w:val="left"/>
        <w:rPr>
          <w:rFonts w:ascii="宋体" w:hAnsi="宋体" w:cs="宋体"/>
          <w:szCs w:val="24"/>
        </w:rPr>
      </w:pPr>
      <w:r>
        <w:rPr>
          <w:rFonts w:hint="eastAsia" w:ascii="宋体" w:hAnsi="宋体" w:cs="宋体"/>
          <w:szCs w:val="24"/>
        </w:rPr>
        <w:t>3.1具有本项目生产、制造、加工、供应或实施能力，符合、承认并承诺履行本谈判文件各项规定的国内供应商。</w:t>
      </w:r>
    </w:p>
    <w:p w14:paraId="1E689A92">
      <w:pPr>
        <w:tabs>
          <w:tab w:val="left" w:pos="0"/>
        </w:tabs>
        <w:spacing w:line="500" w:lineRule="exact"/>
        <w:ind w:left="6" w:firstLine="499" w:firstLineChars="208"/>
        <w:jc w:val="left"/>
        <w:rPr>
          <w:rFonts w:ascii="宋体" w:hAnsi="宋体" w:cs="宋体"/>
          <w:szCs w:val="24"/>
        </w:rPr>
      </w:pPr>
      <w:r>
        <w:rPr>
          <w:rFonts w:hint="eastAsia" w:ascii="宋体" w:hAnsi="宋体" w:cs="宋体"/>
          <w:szCs w:val="24"/>
        </w:rPr>
        <w:t>3.2供应商应遵守有关的国家法律、法规和条例，具备《中华人民共和国政府采购法》和本文件中规定的条件：</w:t>
      </w:r>
    </w:p>
    <w:p w14:paraId="0A83DE2E">
      <w:pPr>
        <w:numPr>
          <w:ilvl w:val="0"/>
          <w:numId w:val="6"/>
        </w:numPr>
        <w:spacing w:line="500" w:lineRule="exact"/>
        <w:ind w:left="6" w:firstLine="480" w:firstLineChars="200"/>
        <w:jc w:val="left"/>
        <w:rPr>
          <w:rFonts w:ascii="宋体" w:hAnsi="宋体" w:cs="宋体"/>
          <w:szCs w:val="24"/>
        </w:rPr>
      </w:pPr>
      <w:r>
        <w:rPr>
          <w:rFonts w:hint="eastAsia" w:ascii="宋体" w:hAnsi="宋体" w:cs="宋体"/>
          <w:szCs w:val="24"/>
        </w:rPr>
        <w:t>具有独立承担民事责任的能力；</w:t>
      </w:r>
    </w:p>
    <w:p w14:paraId="26D02401">
      <w:pPr>
        <w:numPr>
          <w:ilvl w:val="0"/>
          <w:numId w:val="6"/>
        </w:numPr>
        <w:spacing w:line="500" w:lineRule="exact"/>
        <w:ind w:left="6" w:firstLine="480" w:firstLineChars="200"/>
        <w:jc w:val="left"/>
        <w:rPr>
          <w:rFonts w:ascii="宋体" w:hAnsi="宋体" w:cs="宋体"/>
          <w:szCs w:val="24"/>
        </w:rPr>
      </w:pPr>
      <w:r>
        <w:rPr>
          <w:rFonts w:hint="eastAsia" w:ascii="宋体" w:hAnsi="宋体" w:cs="宋体"/>
          <w:szCs w:val="24"/>
        </w:rPr>
        <w:t>具有良好的商业信誉和健全的财务会计制度；</w:t>
      </w:r>
    </w:p>
    <w:p w14:paraId="538F2ED6">
      <w:pPr>
        <w:numPr>
          <w:ilvl w:val="0"/>
          <w:numId w:val="6"/>
        </w:numPr>
        <w:spacing w:line="500" w:lineRule="exact"/>
        <w:ind w:left="6" w:firstLine="480" w:firstLineChars="200"/>
        <w:jc w:val="left"/>
        <w:rPr>
          <w:rFonts w:ascii="宋体" w:hAnsi="宋体" w:cs="宋体"/>
          <w:szCs w:val="24"/>
        </w:rPr>
      </w:pPr>
      <w:r>
        <w:rPr>
          <w:rFonts w:hint="eastAsia" w:ascii="宋体" w:hAnsi="宋体" w:cs="宋体"/>
          <w:szCs w:val="24"/>
        </w:rPr>
        <w:t>具有履行合同所必需的产品和专业技术能力；</w:t>
      </w:r>
    </w:p>
    <w:p w14:paraId="20CBB8F6">
      <w:pPr>
        <w:numPr>
          <w:ilvl w:val="0"/>
          <w:numId w:val="6"/>
        </w:numPr>
        <w:spacing w:line="500" w:lineRule="exact"/>
        <w:ind w:left="6" w:firstLine="480" w:firstLineChars="200"/>
        <w:jc w:val="left"/>
        <w:rPr>
          <w:rFonts w:ascii="宋体" w:hAnsi="宋体" w:cs="宋体"/>
          <w:szCs w:val="24"/>
        </w:rPr>
      </w:pPr>
      <w:r>
        <w:rPr>
          <w:rFonts w:hint="eastAsia" w:ascii="宋体" w:hAnsi="宋体" w:cs="宋体"/>
          <w:szCs w:val="24"/>
        </w:rPr>
        <w:t>具有依法缴纳税收和社会保障资金的良好记录；</w:t>
      </w:r>
    </w:p>
    <w:p w14:paraId="5CDD7EEE">
      <w:pPr>
        <w:numPr>
          <w:ilvl w:val="0"/>
          <w:numId w:val="6"/>
        </w:numPr>
        <w:spacing w:line="500" w:lineRule="exact"/>
        <w:ind w:left="6" w:firstLine="480" w:firstLineChars="200"/>
        <w:jc w:val="left"/>
        <w:rPr>
          <w:rFonts w:ascii="宋体" w:hAnsi="宋体" w:cs="宋体"/>
          <w:szCs w:val="24"/>
        </w:rPr>
      </w:pPr>
      <w:r>
        <w:rPr>
          <w:rFonts w:hint="eastAsia" w:ascii="宋体" w:hAnsi="宋体" w:cs="宋体"/>
          <w:szCs w:val="24"/>
        </w:rPr>
        <w:t>参加此项采购活动前三年内，在经营活动中没有重大违法记录；</w:t>
      </w:r>
    </w:p>
    <w:p w14:paraId="42996537">
      <w:pPr>
        <w:numPr>
          <w:ilvl w:val="0"/>
          <w:numId w:val="6"/>
        </w:numPr>
        <w:spacing w:line="500" w:lineRule="exact"/>
        <w:ind w:left="6" w:firstLine="480" w:firstLineChars="200"/>
        <w:jc w:val="left"/>
        <w:rPr>
          <w:rFonts w:ascii="宋体" w:hAnsi="宋体" w:cs="宋体"/>
          <w:szCs w:val="24"/>
        </w:rPr>
      </w:pPr>
      <w:r>
        <w:rPr>
          <w:rFonts w:hint="eastAsia" w:ascii="宋体" w:hAnsi="宋体" w:cs="宋体"/>
          <w:szCs w:val="24"/>
        </w:rPr>
        <w:t>法律、行政法规规定的其他条件。</w:t>
      </w:r>
    </w:p>
    <w:p w14:paraId="22BEC45E">
      <w:pPr>
        <w:tabs>
          <w:tab w:val="left" w:pos="0"/>
        </w:tabs>
        <w:spacing w:line="500" w:lineRule="exact"/>
        <w:ind w:left="6" w:firstLine="499" w:firstLineChars="208"/>
        <w:rPr>
          <w:rFonts w:ascii="宋体" w:hAnsi="宋体" w:cs="宋体"/>
          <w:szCs w:val="24"/>
        </w:rPr>
      </w:pPr>
      <w:r>
        <w:rPr>
          <w:rFonts w:hint="eastAsia" w:ascii="宋体" w:hAnsi="宋体" w:cs="宋体"/>
          <w:szCs w:val="24"/>
        </w:rPr>
        <w:t>3.3供应商购买谈判文件时应登记备案，并提供有效联系方式。</w:t>
      </w:r>
    </w:p>
    <w:p w14:paraId="06D904C9">
      <w:pPr>
        <w:tabs>
          <w:tab w:val="left" w:pos="0"/>
        </w:tabs>
        <w:spacing w:line="500" w:lineRule="exact"/>
        <w:ind w:left="5" w:firstLine="518" w:firstLineChars="216"/>
        <w:rPr>
          <w:rFonts w:ascii="宋体" w:hAnsi="宋体" w:cs="宋体"/>
          <w:szCs w:val="24"/>
        </w:rPr>
      </w:pPr>
      <w:r>
        <w:rPr>
          <w:rFonts w:hint="eastAsia" w:ascii="宋体" w:hAnsi="宋体" w:cs="宋体"/>
          <w:szCs w:val="24"/>
        </w:rPr>
        <w:t>3.4如供应商代表不是法定代表人，须持有《法定代表人授权委托书》 (按谈判文件提供的格式填写)。</w:t>
      </w:r>
    </w:p>
    <w:p w14:paraId="14781875">
      <w:pPr>
        <w:tabs>
          <w:tab w:val="left" w:pos="0"/>
        </w:tabs>
        <w:spacing w:line="500" w:lineRule="exact"/>
        <w:ind w:left="5" w:firstLine="518" w:firstLineChars="216"/>
        <w:rPr>
          <w:rFonts w:ascii="宋体" w:hAnsi="宋体" w:cs="宋体"/>
          <w:kern w:val="0"/>
          <w:szCs w:val="24"/>
        </w:rPr>
      </w:pPr>
      <w:r>
        <w:rPr>
          <w:rFonts w:hint="eastAsia" w:ascii="宋体" w:hAnsi="宋体" w:cs="宋体"/>
          <w:szCs w:val="24"/>
        </w:rPr>
        <w:t>3.5供应商应独立于采购人，不得直接或间接地与采购人为采购本次招标的货物进行设计、编制技术规格和其它文件所委托的咨询公司或其附属机构有任何关联。</w:t>
      </w:r>
    </w:p>
    <w:p w14:paraId="54568A77">
      <w:pPr>
        <w:tabs>
          <w:tab w:val="left" w:pos="0"/>
        </w:tabs>
        <w:spacing w:line="500" w:lineRule="exact"/>
        <w:ind w:left="5" w:firstLine="518" w:firstLineChars="216"/>
        <w:rPr>
          <w:rFonts w:ascii="宋体" w:hAnsi="宋体" w:cs="宋体"/>
          <w:kern w:val="0"/>
          <w:szCs w:val="24"/>
        </w:rPr>
      </w:pPr>
      <w:r>
        <w:rPr>
          <w:rFonts w:hint="eastAsia" w:ascii="宋体" w:hAnsi="宋体" w:cs="宋体"/>
          <w:kern w:val="0"/>
          <w:szCs w:val="24"/>
        </w:rPr>
        <w:t>3.6供应商不得存在下列情形之一：</w:t>
      </w:r>
    </w:p>
    <w:p w14:paraId="191545ED">
      <w:pPr>
        <w:tabs>
          <w:tab w:val="left" w:pos="0"/>
        </w:tabs>
        <w:spacing w:line="500" w:lineRule="exact"/>
        <w:ind w:left="6" w:firstLine="480" w:firstLineChars="200"/>
        <w:rPr>
          <w:rFonts w:ascii="宋体" w:hAnsi="宋体" w:cs="宋体"/>
          <w:kern w:val="0"/>
          <w:szCs w:val="24"/>
        </w:rPr>
      </w:pPr>
      <w:r>
        <w:rPr>
          <w:rFonts w:hint="eastAsia" w:ascii="宋体" w:hAnsi="宋体" w:cs="宋体"/>
          <w:kern w:val="0"/>
          <w:szCs w:val="24"/>
        </w:rPr>
        <w:t>（1）与采购人或采购代理机构存在隶属关系或者其他利害关系；</w:t>
      </w:r>
    </w:p>
    <w:p w14:paraId="5F1A4783">
      <w:pPr>
        <w:tabs>
          <w:tab w:val="left" w:pos="0"/>
        </w:tabs>
        <w:spacing w:line="500" w:lineRule="exact"/>
        <w:ind w:left="6" w:firstLine="480" w:firstLineChars="200"/>
        <w:rPr>
          <w:rFonts w:ascii="宋体" w:hAnsi="宋体" w:cs="宋体"/>
          <w:kern w:val="0"/>
          <w:szCs w:val="24"/>
        </w:rPr>
      </w:pPr>
      <w:r>
        <w:rPr>
          <w:rFonts w:hint="eastAsia" w:ascii="宋体" w:hAnsi="宋体" w:cs="宋体"/>
          <w:kern w:val="0"/>
          <w:szCs w:val="24"/>
        </w:rPr>
        <w:t>（2）与其他供应商的法定代表人（或者负责人）为同一人，或者与其他供应商存在直接控股、管理关系；</w:t>
      </w:r>
    </w:p>
    <w:p w14:paraId="73BCE6D4">
      <w:pPr>
        <w:tabs>
          <w:tab w:val="left" w:pos="0"/>
        </w:tabs>
        <w:spacing w:line="500" w:lineRule="exact"/>
        <w:ind w:left="6" w:firstLine="480" w:firstLineChars="200"/>
        <w:rPr>
          <w:rFonts w:ascii="宋体" w:hAnsi="宋体" w:cs="宋体"/>
          <w:kern w:val="0"/>
          <w:szCs w:val="24"/>
        </w:rPr>
      </w:pPr>
      <w:r>
        <w:rPr>
          <w:rFonts w:hint="eastAsia" w:ascii="宋体" w:hAnsi="宋体" w:cs="宋体"/>
          <w:kern w:val="0"/>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14:paraId="477F354C">
      <w:pPr>
        <w:tabs>
          <w:tab w:val="left" w:pos="0"/>
        </w:tabs>
        <w:spacing w:line="500" w:lineRule="exact"/>
        <w:ind w:left="6" w:firstLine="480" w:firstLineChars="200"/>
        <w:rPr>
          <w:rFonts w:ascii="宋体" w:hAnsi="宋体" w:cs="宋体"/>
          <w:kern w:val="0"/>
          <w:szCs w:val="24"/>
        </w:rPr>
      </w:pPr>
      <w:r>
        <w:rPr>
          <w:rFonts w:hint="eastAsia" w:ascii="宋体" w:hAnsi="宋体" w:cs="宋体"/>
          <w:kern w:val="0"/>
          <w:szCs w:val="24"/>
        </w:rPr>
        <w:t>（4）</w:t>
      </w:r>
      <w:bookmarkStart w:id="22" w:name="_Toc540"/>
      <w:bookmarkStart w:id="23" w:name="_Toc380336728"/>
      <w:bookmarkStart w:id="24" w:name="_Toc22444"/>
      <w:bookmarkStart w:id="25" w:name="_Toc358364322"/>
      <w:r>
        <w:rPr>
          <w:rFonts w:hint="eastAsia" w:ascii="宋体" w:hAnsi="宋体" w:cs="宋体"/>
          <w:kern w:val="0"/>
          <w:szCs w:val="24"/>
        </w:rPr>
        <w:t>在投标截止日前被列入失信被执行人、重大税收违法案件当事人名单、政府采购严重违法失信行为记录名单（处罚期限届满的除外）（以信用中国网（www.creditchina.gov.cn）、中国政府采购网（www.ccgp.gov.cn）查询结果为准。</w:t>
      </w:r>
    </w:p>
    <w:p w14:paraId="1F2001C3">
      <w:pPr>
        <w:pStyle w:val="4"/>
        <w:numPr>
          <w:ilvl w:val="0"/>
          <w:numId w:val="5"/>
        </w:numPr>
        <w:spacing w:line="500" w:lineRule="exact"/>
        <w:rPr>
          <w:rFonts w:ascii="宋体" w:hAnsi="宋体" w:cs="宋体"/>
        </w:rPr>
      </w:pPr>
      <w:r>
        <w:rPr>
          <w:rFonts w:hint="eastAsia" w:ascii="宋体" w:hAnsi="宋体" w:cs="宋体"/>
        </w:rPr>
        <w:t>费用</w:t>
      </w:r>
      <w:bookmarkEnd w:id="22"/>
      <w:bookmarkEnd w:id="23"/>
      <w:bookmarkEnd w:id="24"/>
      <w:bookmarkEnd w:id="25"/>
    </w:p>
    <w:p w14:paraId="47C2D718">
      <w:pPr>
        <w:widowControl/>
        <w:wordWrap w:val="0"/>
        <w:snapToGrid w:val="0"/>
        <w:spacing w:line="500" w:lineRule="exact"/>
        <w:ind w:right="-106" w:rightChars="-44" w:firstLine="480" w:firstLineChars="200"/>
        <w:jc w:val="left"/>
        <w:rPr>
          <w:rFonts w:ascii="宋体" w:hAnsi="宋体" w:cs="宋体"/>
          <w:kern w:val="0"/>
          <w:szCs w:val="24"/>
        </w:rPr>
      </w:pPr>
      <w:r>
        <w:rPr>
          <w:rFonts w:hint="eastAsia" w:ascii="宋体" w:hAnsi="宋体" w:cs="宋体"/>
          <w:szCs w:val="24"/>
        </w:rPr>
        <w:t>供应商</w:t>
      </w:r>
      <w:r>
        <w:rPr>
          <w:rFonts w:hint="eastAsia" w:ascii="宋体" w:hAnsi="宋体" w:cs="宋体"/>
          <w:kern w:val="0"/>
          <w:szCs w:val="24"/>
        </w:rPr>
        <w:t>应承担所有与准备和参加投标有关的费用，采购代理机构（或采购人)在任何情况下均无义务和责任承担这些费用。</w:t>
      </w:r>
    </w:p>
    <w:p w14:paraId="7CDCAB4F">
      <w:pPr>
        <w:widowControl/>
        <w:wordWrap w:val="0"/>
        <w:snapToGrid w:val="0"/>
        <w:spacing w:line="500" w:lineRule="exact"/>
        <w:ind w:right="-106" w:rightChars="-44" w:firstLine="562" w:firstLineChars="200"/>
        <w:jc w:val="left"/>
        <w:rPr>
          <w:rFonts w:ascii="宋体" w:hAnsi="宋体" w:cs="宋体"/>
        </w:rPr>
      </w:pPr>
      <w:r>
        <w:rPr>
          <w:rFonts w:hint="eastAsia" w:ascii="宋体" w:hAnsi="宋体" w:cs="宋体"/>
          <w:b/>
          <w:sz w:val="28"/>
        </w:rPr>
        <w:t>5、政府采购政策支持</w:t>
      </w:r>
    </w:p>
    <w:p w14:paraId="25C67928">
      <w:pPr>
        <w:widowControl/>
        <w:wordWrap w:val="0"/>
        <w:snapToGrid w:val="0"/>
        <w:spacing w:line="500" w:lineRule="exact"/>
        <w:ind w:right="-106" w:rightChars="-44" w:firstLine="480" w:firstLineChars="200"/>
        <w:jc w:val="left"/>
        <w:rPr>
          <w:rFonts w:ascii="宋体" w:hAnsi="宋体" w:cs="宋体"/>
          <w:kern w:val="0"/>
          <w:szCs w:val="24"/>
        </w:rPr>
      </w:pPr>
      <w:r>
        <w:rPr>
          <w:rFonts w:hint="eastAsia" w:ascii="宋体" w:hAnsi="宋体" w:cs="宋体"/>
          <w:kern w:val="0"/>
          <w:szCs w:val="24"/>
        </w:rPr>
        <w:t xml:space="preserve">5.1对列入财政部、国家发改委发布的《节能产品品目清单》且属于应当“强制采购的节能产品”，按照规定实行强制采购。 </w:t>
      </w:r>
    </w:p>
    <w:p w14:paraId="61D77500">
      <w:pPr>
        <w:widowControl/>
        <w:wordWrap w:val="0"/>
        <w:snapToGrid w:val="0"/>
        <w:spacing w:line="500" w:lineRule="exact"/>
        <w:ind w:right="-106" w:rightChars="-44" w:firstLine="480" w:firstLineChars="200"/>
        <w:rPr>
          <w:rFonts w:ascii="宋体" w:hAnsi="宋体" w:cs="宋体"/>
          <w:kern w:val="0"/>
          <w:szCs w:val="24"/>
        </w:rPr>
      </w:pPr>
      <w:r>
        <w:rPr>
          <w:rFonts w:hint="eastAsia" w:ascii="宋体" w:hAnsi="宋体" w:cs="宋体"/>
          <w:kern w:val="0"/>
          <w:szCs w:val="24"/>
        </w:rPr>
        <w:t>5.2对列入财政部、国家发展改革委员会发布的《节能产品品目清单》的“非强制采购节能产品”，财政部、环境保护部发布的《环境标志产品品目清单》的“环境标志产品”以及中小企业（监狱企业视同小型、微型企业），实行优先采购，按照省级以上财政部门有关政策规定，评审时进行价格扣除或者加分。</w:t>
      </w:r>
    </w:p>
    <w:p w14:paraId="1279A501">
      <w:pPr>
        <w:widowControl/>
        <w:wordWrap w:val="0"/>
        <w:snapToGrid w:val="0"/>
        <w:spacing w:line="500" w:lineRule="exact"/>
        <w:ind w:right="-103" w:rightChars="-43" w:firstLine="480" w:firstLineChars="200"/>
        <w:jc w:val="left"/>
        <w:rPr>
          <w:rFonts w:ascii="宋体" w:hAnsi="宋体" w:cs="宋体"/>
          <w:color w:val="000000"/>
          <w:kern w:val="0"/>
          <w:szCs w:val="24"/>
        </w:rPr>
      </w:pPr>
      <w:r>
        <w:rPr>
          <w:rFonts w:hint="eastAsia" w:ascii="宋体" w:hAnsi="宋体" w:cs="宋体"/>
          <w:kern w:val="0"/>
          <w:szCs w:val="24"/>
        </w:rPr>
        <w:t xml:space="preserve">5.3产品同时属于“非强制采购节能产品”、环境标志产品的，评审时只有其中一项能享受优先待遇（投标人自行选择，并在报价文件中填写相关信息及数据）。    </w:t>
      </w:r>
      <w:r>
        <w:rPr>
          <w:rFonts w:hint="eastAsia" w:ascii="宋体" w:hAnsi="宋体" w:cs="宋体"/>
          <w:color w:val="000000"/>
          <w:kern w:val="0"/>
          <w:szCs w:val="24"/>
        </w:rPr>
        <w:t>5.4供应商有融资、担保需求的，具体办理流程按照财政厅及相关政策执行。</w:t>
      </w:r>
    </w:p>
    <w:p w14:paraId="55E2DC10">
      <w:pPr>
        <w:widowControl/>
        <w:wordWrap w:val="0"/>
        <w:snapToGrid w:val="0"/>
        <w:spacing w:line="500" w:lineRule="exact"/>
        <w:ind w:right="-106" w:rightChars="-44" w:firstLine="480" w:firstLineChars="200"/>
        <w:jc w:val="left"/>
        <w:rPr>
          <w:rFonts w:ascii="宋体" w:hAnsi="宋体" w:cs="宋体"/>
          <w:color w:val="0000FF"/>
          <w:kern w:val="0"/>
          <w:szCs w:val="24"/>
        </w:rPr>
      </w:pPr>
      <w:r>
        <w:rPr>
          <w:rFonts w:hint="eastAsia" w:ascii="宋体" w:hAnsi="宋体" w:cs="宋体"/>
          <w:kern w:val="0"/>
          <w:szCs w:val="24"/>
        </w:rPr>
        <w:t xml:space="preserve">    </w:t>
      </w:r>
    </w:p>
    <w:p w14:paraId="5DF37DC1">
      <w:pPr>
        <w:widowControl/>
        <w:wordWrap w:val="0"/>
        <w:snapToGrid w:val="0"/>
        <w:spacing w:line="500" w:lineRule="exact"/>
        <w:ind w:right="-106" w:rightChars="-44" w:firstLine="480" w:firstLineChars="200"/>
        <w:jc w:val="left"/>
        <w:rPr>
          <w:rFonts w:ascii="宋体" w:hAnsi="宋体" w:cs="宋体"/>
          <w:kern w:val="0"/>
          <w:szCs w:val="24"/>
        </w:rPr>
      </w:pPr>
    </w:p>
    <w:p w14:paraId="59C1D9B7">
      <w:pPr>
        <w:widowControl/>
        <w:wordWrap w:val="0"/>
        <w:snapToGrid w:val="0"/>
        <w:spacing w:line="500" w:lineRule="exact"/>
        <w:ind w:right="-103" w:rightChars="-43" w:firstLine="480" w:firstLineChars="200"/>
        <w:jc w:val="left"/>
        <w:rPr>
          <w:rFonts w:ascii="宋体" w:hAnsi="宋体" w:cs="宋体"/>
          <w:kern w:val="0"/>
          <w:szCs w:val="24"/>
        </w:rPr>
      </w:pPr>
    </w:p>
    <w:p w14:paraId="7A08F96C">
      <w:pPr>
        <w:widowControl/>
        <w:spacing w:line="500" w:lineRule="exact"/>
        <w:ind w:firstLine="480" w:firstLineChars="200"/>
        <w:rPr>
          <w:rFonts w:ascii="宋体" w:hAnsi="宋体" w:cs="宋体"/>
          <w:szCs w:val="24"/>
        </w:rPr>
      </w:pPr>
    </w:p>
    <w:p w14:paraId="78204AE7">
      <w:pPr>
        <w:widowControl/>
        <w:numPr>
          <w:ilvl w:val="0"/>
          <w:numId w:val="4"/>
        </w:numPr>
        <w:spacing w:line="500" w:lineRule="exact"/>
        <w:ind w:firstLine="643" w:firstLineChars="200"/>
        <w:jc w:val="center"/>
        <w:outlineLvl w:val="1"/>
        <w:rPr>
          <w:rFonts w:ascii="宋体" w:hAnsi="宋体" w:cs="宋体"/>
          <w:b/>
          <w:bCs/>
          <w:kern w:val="0"/>
          <w:sz w:val="32"/>
          <w:szCs w:val="28"/>
        </w:rPr>
        <w:sectPr>
          <w:footerReference r:id="rId8" w:type="default"/>
          <w:pgSz w:w="11906" w:h="16838"/>
          <w:pgMar w:top="1440" w:right="1706" w:bottom="1440" w:left="1800" w:header="851" w:footer="992" w:gutter="0"/>
          <w:cols w:space="720" w:num="1"/>
          <w:docGrid w:type="lines" w:linePitch="312" w:charSpace="0"/>
        </w:sectPr>
      </w:pPr>
    </w:p>
    <w:p w14:paraId="1A4246D1">
      <w:pPr>
        <w:widowControl/>
        <w:numPr>
          <w:ilvl w:val="0"/>
          <w:numId w:val="4"/>
        </w:numPr>
        <w:spacing w:line="500" w:lineRule="exact"/>
        <w:ind w:firstLine="643" w:firstLineChars="200"/>
        <w:jc w:val="center"/>
        <w:outlineLvl w:val="1"/>
        <w:rPr>
          <w:rFonts w:ascii="宋体" w:hAnsi="宋体" w:cs="宋体"/>
          <w:b/>
          <w:bCs/>
          <w:kern w:val="0"/>
          <w:sz w:val="32"/>
          <w:szCs w:val="28"/>
        </w:rPr>
      </w:pPr>
      <w:bookmarkStart w:id="26" w:name="_Toc15583"/>
      <w:r>
        <w:rPr>
          <w:rFonts w:hint="eastAsia" w:ascii="宋体" w:hAnsi="宋体" w:cs="宋体"/>
          <w:b/>
          <w:bCs/>
          <w:kern w:val="0"/>
          <w:sz w:val="32"/>
          <w:szCs w:val="28"/>
        </w:rPr>
        <w:t>单一来源采购文件</w:t>
      </w:r>
      <w:bookmarkEnd w:id="26"/>
    </w:p>
    <w:p w14:paraId="785DB653">
      <w:pPr>
        <w:pStyle w:val="4"/>
        <w:numPr>
          <w:ilvl w:val="0"/>
          <w:numId w:val="7"/>
        </w:numPr>
        <w:spacing w:line="500" w:lineRule="exact"/>
        <w:rPr>
          <w:rFonts w:ascii="宋体" w:hAnsi="宋体" w:cs="宋体"/>
        </w:rPr>
      </w:pPr>
      <w:bookmarkStart w:id="27" w:name="_Toc5801"/>
      <w:r>
        <w:rPr>
          <w:rFonts w:hint="eastAsia" w:ascii="宋体" w:hAnsi="宋体" w:cs="宋体"/>
        </w:rPr>
        <w:t>单一来源采购文件的构成</w:t>
      </w:r>
      <w:bookmarkEnd w:id="27"/>
    </w:p>
    <w:p w14:paraId="44F50A61">
      <w:pPr>
        <w:tabs>
          <w:tab w:val="left" w:pos="0"/>
        </w:tabs>
        <w:adjustRightInd w:val="0"/>
        <w:snapToGrid w:val="0"/>
        <w:spacing w:line="500" w:lineRule="exact"/>
        <w:ind w:firstLine="480" w:firstLineChars="200"/>
        <w:jc w:val="left"/>
        <w:rPr>
          <w:rFonts w:ascii="宋体" w:hAnsi="宋体" w:cs="宋体"/>
          <w:szCs w:val="24"/>
        </w:rPr>
      </w:pPr>
      <w:r>
        <w:rPr>
          <w:rFonts w:hint="eastAsia" w:ascii="宋体" w:hAnsi="宋体" w:cs="宋体"/>
        </w:rPr>
        <w:t>谈判文件</w:t>
      </w:r>
      <w:r>
        <w:rPr>
          <w:rFonts w:hint="eastAsia" w:ascii="宋体" w:hAnsi="宋体" w:cs="宋体"/>
          <w:szCs w:val="24"/>
        </w:rPr>
        <w:t>是供应商准备谈判响应文件和参加谈判的依据，同时也是评审的重要依据，具有准法律文件性质。谈判文件用以阐明采购项目所需的资质、技术、货物及报价等要求、谈判程序、有关规定和注意事项以及合同主要条款等。本谈判文件包括以下内容：</w:t>
      </w:r>
    </w:p>
    <w:p w14:paraId="0459EE88">
      <w:pPr>
        <w:numPr>
          <w:ilvl w:val="0"/>
          <w:numId w:val="8"/>
        </w:numPr>
        <w:tabs>
          <w:tab w:val="left" w:pos="0"/>
        </w:tabs>
        <w:adjustRightInd w:val="0"/>
        <w:snapToGrid w:val="0"/>
        <w:spacing w:line="500" w:lineRule="exact"/>
        <w:jc w:val="left"/>
        <w:rPr>
          <w:rFonts w:ascii="宋体" w:hAnsi="宋体" w:cs="宋体"/>
          <w:szCs w:val="24"/>
        </w:rPr>
      </w:pPr>
      <w:r>
        <w:rPr>
          <w:rFonts w:hint="eastAsia" w:ascii="宋体" w:hAnsi="宋体" w:cs="宋体"/>
          <w:szCs w:val="24"/>
        </w:rPr>
        <w:t>单一来源邀请函；</w:t>
      </w:r>
    </w:p>
    <w:p w14:paraId="6634C336">
      <w:pPr>
        <w:numPr>
          <w:ilvl w:val="0"/>
          <w:numId w:val="8"/>
        </w:numPr>
        <w:tabs>
          <w:tab w:val="left" w:pos="0"/>
        </w:tabs>
        <w:adjustRightInd w:val="0"/>
        <w:snapToGrid w:val="0"/>
        <w:spacing w:line="500" w:lineRule="exact"/>
        <w:jc w:val="left"/>
        <w:rPr>
          <w:rFonts w:ascii="宋体" w:hAnsi="宋体" w:cs="宋体"/>
          <w:szCs w:val="24"/>
        </w:rPr>
      </w:pPr>
      <w:r>
        <w:rPr>
          <w:rFonts w:hint="eastAsia" w:ascii="宋体" w:hAnsi="宋体" w:cs="宋体"/>
          <w:szCs w:val="24"/>
        </w:rPr>
        <w:t>供应商须知前附表；</w:t>
      </w:r>
    </w:p>
    <w:p w14:paraId="2353F4C4">
      <w:pPr>
        <w:numPr>
          <w:ilvl w:val="0"/>
          <w:numId w:val="8"/>
        </w:numPr>
        <w:tabs>
          <w:tab w:val="left" w:pos="0"/>
        </w:tabs>
        <w:adjustRightInd w:val="0"/>
        <w:snapToGrid w:val="0"/>
        <w:spacing w:line="500" w:lineRule="exact"/>
        <w:jc w:val="left"/>
        <w:rPr>
          <w:rFonts w:ascii="宋体" w:hAnsi="宋体" w:cs="宋体"/>
          <w:szCs w:val="24"/>
        </w:rPr>
      </w:pPr>
      <w:r>
        <w:rPr>
          <w:rFonts w:hint="eastAsia" w:ascii="宋体" w:hAnsi="宋体" w:cs="宋体"/>
          <w:szCs w:val="24"/>
        </w:rPr>
        <w:t xml:space="preserve">供应商须知； </w:t>
      </w:r>
    </w:p>
    <w:p w14:paraId="0116B115">
      <w:pPr>
        <w:numPr>
          <w:ilvl w:val="0"/>
          <w:numId w:val="8"/>
        </w:numPr>
        <w:tabs>
          <w:tab w:val="left" w:pos="0"/>
        </w:tabs>
        <w:adjustRightInd w:val="0"/>
        <w:snapToGrid w:val="0"/>
        <w:spacing w:line="500" w:lineRule="exact"/>
        <w:jc w:val="left"/>
        <w:rPr>
          <w:rFonts w:ascii="宋体" w:hAnsi="宋体" w:cs="宋体"/>
          <w:szCs w:val="24"/>
        </w:rPr>
      </w:pPr>
      <w:r>
        <w:rPr>
          <w:rFonts w:hint="eastAsia" w:ascii="宋体" w:hAnsi="宋体" w:cs="宋体"/>
          <w:szCs w:val="24"/>
        </w:rPr>
        <w:t>评审办法；</w:t>
      </w:r>
    </w:p>
    <w:p w14:paraId="4798CEA3">
      <w:pPr>
        <w:numPr>
          <w:ilvl w:val="0"/>
          <w:numId w:val="8"/>
        </w:numPr>
        <w:tabs>
          <w:tab w:val="left" w:pos="0"/>
        </w:tabs>
        <w:adjustRightInd w:val="0"/>
        <w:snapToGrid w:val="0"/>
        <w:spacing w:line="500" w:lineRule="exact"/>
        <w:jc w:val="left"/>
        <w:rPr>
          <w:rFonts w:ascii="宋体" w:hAnsi="宋体" w:cs="宋体"/>
          <w:szCs w:val="24"/>
        </w:rPr>
      </w:pPr>
      <w:r>
        <w:rPr>
          <w:rFonts w:hint="eastAsia" w:ascii="宋体" w:hAnsi="宋体" w:cs="宋体"/>
          <w:szCs w:val="24"/>
        </w:rPr>
        <w:t>采购要求；</w:t>
      </w:r>
    </w:p>
    <w:p w14:paraId="7544D862">
      <w:pPr>
        <w:numPr>
          <w:ilvl w:val="0"/>
          <w:numId w:val="8"/>
        </w:numPr>
        <w:tabs>
          <w:tab w:val="left" w:pos="0"/>
        </w:tabs>
        <w:adjustRightInd w:val="0"/>
        <w:snapToGrid w:val="0"/>
        <w:spacing w:line="500" w:lineRule="exact"/>
        <w:jc w:val="left"/>
        <w:rPr>
          <w:rFonts w:ascii="宋体" w:hAnsi="宋体" w:cs="宋体"/>
          <w:szCs w:val="24"/>
        </w:rPr>
      </w:pPr>
      <w:r>
        <w:rPr>
          <w:rFonts w:hint="eastAsia" w:ascii="宋体" w:hAnsi="宋体" w:cs="宋体"/>
          <w:szCs w:val="24"/>
        </w:rPr>
        <w:t>合同主要条款；</w:t>
      </w:r>
    </w:p>
    <w:p w14:paraId="27025049">
      <w:pPr>
        <w:numPr>
          <w:ilvl w:val="0"/>
          <w:numId w:val="8"/>
        </w:numPr>
        <w:tabs>
          <w:tab w:val="left" w:pos="0"/>
        </w:tabs>
        <w:adjustRightInd w:val="0"/>
        <w:snapToGrid w:val="0"/>
        <w:spacing w:line="500" w:lineRule="exact"/>
        <w:jc w:val="left"/>
        <w:rPr>
          <w:rFonts w:ascii="宋体" w:hAnsi="宋体" w:cs="宋体"/>
          <w:szCs w:val="24"/>
        </w:rPr>
      </w:pPr>
      <w:r>
        <w:rPr>
          <w:rFonts w:hint="eastAsia" w:ascii="宋体" w:hAnsi="宋体" w:cs="宋体"/>
          <w:szCs w:val="24"/>
        </w:rPr>
        <w:t>谈判响应文件格式。</w:t>
      </w:r>
    </w:p>
    <w:p w14:paraId="2151FC58">
      <w:pPr>
        <w:tabs>
          <w:tab w:val="left" w:pos="0"/>
        </w:tabs>
        <w:adjustRightInd w:val="0"/>
        <w:snapToGrid w:val="0"/>
        <w:spacing w:line="500" w:lineRule="exact"/>
        <w:ind w:firstLine="480" w:firstLineChars="200"/>
        <w:jc w:val="left"/>
        <w:rPr>
          <w:rFonts w:ascii="宋体" w:hAnsi="宋体" w:cs="宋体"/>
          <w:szCs w:val="24"/>
        </w:rPr>
      </w:pPr>
      <w:r>
        <w:rPr>
          <w:rFonts w:hint="eastAsia" w:ascii="宋体" w:hAnsi="宋体" w:cs="宋体"/>
        </w:rPr>
        <w:t>供应商应认真阅读和充分理解谈判文件中所有的事项、格式条款和规范要求。供应商没有对谈判文件全面做出实质性响应是供应商的风险。没有按照谈判文件要求作出实质性响应的谈判响应文件将被拒绝。</w:t>
      </w:r>
    </w:p>
    <w:p w14:paraId="2DE1845E">
      <w:pPr>
        <w:pStyle w:val="4"/>
        <w:numPr>
          <w:ilvl w:val="0"/>
          <w:numId w:val="7"/>
        </w:numPr>
        <w:spacing w:line="500" w:lineRule="exact"/>
        <w:rPr>
          <w:rFonts w:ascii="宋体" w:hAnsi="宋体" w:cs="宋体"/>
        </w:rPr>
      </w:pPr>
      <w:bookmarkStart w:id="28" w:name="_Toc19797"/>
      <w:r>
        <w:rPr>
          <w:rFonts w:hint="eastAsia" w:ascii="宋体" w:hAnsi="宋体" w:cs="宋体"/>
        </w:rPr>
        <w:t>谈判文件的澄清</w:t>
      </w:r>
      <w:bookmarkEnd w:id="28"/>
    </w:p>
    <w:p w14:paraId="2C1527C6">
      <w:pPr>
        <w:adjustRightInd w:val="0"/>
        <w:snapToGrid w:val="0"/>
        <w:spacing w:line="500" w:lineRule="exact"/>
        <w:ind w:firstLine="480" w:firstLineChars="200"/>
        <w:jc w:val="left"/>
        <w:rPr>
          <w:rFonts w:ascii="宋体" w:hAnsi="宋体" w:cs="宋体"/>
          <w:szCs w:val="24"/>
        </w:rPr>
      </w:pPr>
      <w:r>
        <w:rPr>
          <w:rFonts w:hint="eastAsia" w:ascii="宋体" w:hAnsi="宋体" w:cs="宋体"/>
          <w:szCs w:val="24"/>
        </w:rPr>
        <w:t>2.1 供应商应认真阅读和充分理解谈判文件中所有的事项，如有问题或疑议请及时函告。否则，视为同意谈判文件的一切条款和要求并承担由此引起的一切法律责任。凡因供应商对谈判文件阅读不深、理解不透、误解、疏漏、或因市场行情了解不清造成的后果和风险均由供应商自负。</w:t>
      </w:r>
    </w:p>
    <w:p w14:paraId="1A2763C7">
      <w:pPr>
        <w:tabs>
          <w:tab w:val="left" w:pos="0"/>
        </w:tabs>
        <w:adjustRightInd w:val="0"/>
        <w:snapToGrid w:val="0"/>
        <w:spacing w:line="500" w:lineRule="exact"/>
        <w:ind w:firstLine="480" w:firstLineChars="200"/>
        <w:jc w:val="left"/>
        <w:rPr>
          <w:rFonts w:ascii="宋体" w:hAnsi="宋体" w:cs="宋体"/>
          <w:szCs w:val="24"/>
        </w:rPr>
      </w:pPr>
      <w:r>
        <w:rPr>
          <w:rFonts w:hint="eastAsia" w:ascii="宋体" w:hAnsi="宋体" w:cs="宋体"/>
          <w:szCs w:val="24"/>
        </w:rPr>
        <w:t>2.2任何对谈判文件进行询问或要求进行澄清的供应商，均应在收到谈判文件后二日内按谈判文件中的通讯地址以书面形式递交代理机构，采购人或代理机构对收到的任何询问或澄清要求将在三个工作日内作出书面答复。</w:t>
      </w:r>
    </w:p>
    <w:p w14:paraId="5EC2B73A">
      <w:pPr>
        <w:pStyle w:val="4"/>
        <w:numPr>
          <w:ilvl w:val="0"/>
          <w:numId w:val="7"/>
        </w:numPr>
        <w:spacing w:line="500" w:lineRule="exact"/>
        <w:rPr>
          <w:rFonts w:ascii="宋体" w:hAnsi="宋体" w:cs="宋体"/>
        </w:rPr>
      </w:pPr>
      <w:bookmarkStart w:id="29" w:name="_Toc6390"/>
      <w:r>
        <w:rPr>
          <w:rFonts w:hint="eastAsia" w:ascii="宋体" w:hAnsi="宋体" w:cs="宋体"/>
        </w:rPr>
        <w:t>谈判文件的修改</w:t>
      </w:r>
      <w:bookmarkEnd w:id="29"/>
    </w:p>
    <w:p w14:paraId="7B38A8B8">
      <w:pPr>
        <w:tabs>
          <w:tab w:val="left" w:pos="0"/>
        </w:tabs>
        <w:adjustRightInd w:val="0"/>
        <w:snapToGrid w:val="0"/>
        <w:spacing w:line="500" w:lineRule="exact"/>
        <w:ind w:firstLine="480" w:firstLineChars="200"/>
        <w:jc w:val="left"/>
        <w:rPr>
          <w:rFonts w:ascii="宋体" w:hAnsi="宋体" w:cs="宋体"/>
          <w:szCs w:val="24"/>
        </w:rPr>
      </w:pPr>
      <w:r>
        <w:rPr>
          <w:rFonts w:hint="eastAsia" w:ascii="宋体" w:hAnsi="宋体" w:cs="宋体"/>
          <w:szCs w:val="24"/>
        </w:rPr>
        <w:t>3.1 在谈判截止时间三日前，无论出于何种原因，代理机构可主动地或在解答供应商提出的澄清问题时，对谈判文件进行修改。谈判文件的澄清和修改将以书面形式通知所有供应商，并作为谈判文件的补充，与其具有同等法律效力。</w:t>
      </w:r>
    </w:p>
    <w:p w14:paraId="21B9B27D">
      <w:pPr>
        <w:tabs>
          <w:tab w:val="left" w:pos="0"/>
        </w:tabs>
        <w:adjustRightInd w:val="0"/>
        <w:snapToGrid w:val="0"/>
        <w:spacing w:line="500" w:lineRule="exact"/>
        <w:ind w:firstLine="480" w:firstLineChars="200"/>
        <w:jc w:val="left"/>
        <w:rPr>
          <w:rFonts w:ascii="宋体" w:hAnsi="宋体" w:cs="宋体"/>
          <w:szCs w:val="24"/>
        </w:rPr>
      </w:pPr>
      <w:r>
        <w:rPr>
          <w:rFonts w:hint="eastAsia" w:ascii="宋体" w:hAnsi="宋体" w:cs="宋体"/>
          <w:szCs w:val="24"/>
        </w:rPr>
        <w:t>3.2 为方便供应商对谈判文件修改或澄清内容有充分的时间进行补充修改，代理机构可适当延长谈判截止时间和谈判时间，在谈判文件要求提交谈判响应文件的截止期三日前，将变更时间书面通知所有购买谈判文件的供应商。</w:t>
      </w:r>
    </w:p>
    <w:p w14:paraId="5D0B95CB">
      <w:pPr>
        <w:pStyle w:val="4"/>
        <w:numPr>
          <w:ilvl w:val="0"/>
          <w:numId w:val="7"/>
        </w:numPr>
        <w:spacing w:line="500" w:lineRule="exact"/>
        <w:rPr>
          <w:rFonts w:ascii="宋体" w:hAnsi="宋体" w:cs="宋体"/>
        </w:rPr>
      </w:pPr>
      <w:bookmarkStart w:id="30" w:name="_Toc31188"/>
      <w:r>
        <w:rPr>
          <w:rFonts w:hint="eastAsia" w:ascii="宋体" w:hAnsi="宋体" w:cs="宋体"/>
        </w:rPr>
        <w:t>谈判文件的获取</w:t>
      </w:r>
      <w:bookmarkEnd w:id="30"/>
    </w:p>
    <w:p w14:paraId="6032B46D">
      <w:pPr>
        <w:widowControl/>
        <w:spacing w:line="500" w:lineRule="exact"/>
        <w:ind w:firstLine="480" w:firstLineChars="200"/>
        <w:jc w:val="left"/>
        <w:rPr>
          <w:rFonts w:ascii="宋体" w:hAnsi="宋体" w:cs="宋体"/>
          <w:szCs w:val="24"/>
        </w:rPr>
      </w:pPr>
      <w:r>
        <w:rPr>
          <w:rFonts w:hint="eastAsia" w:ascii="宋体" w:hAnsi="宋体" w:cs="宋体"/>
          <w:szCs w:val="24"/>
        </w:rPr>
        <w:t>供应商必须从代理机构购买谈判文件，供应商自行转让或复制谈判文件视为无效。谈判文件一经售出，一律不退，仅作为本次竞争性谈判使用。</w:t>
      </w:r>
    </w:p>
    <w:p w14:paraId="4E4745DB">
      <w:pPr>
        <w:pStyle w:val="4"/>
        <w:numPr>
          <w:ilvl w:val="0"/>
          <w:numId w:val="7"/>
        </w:numPr>
        <w:spacing w:line="500" w:lineRule="exact"/>
        <w:rPr>
          <w:rFonts w:ascii="宋体" w:hAnsi="宋体" w:cs="宋体"/>
        </w:rPr>
      </w:pPr>
      <w:bookmarkStart w:id="31" w:name="_Toc5095"/>
      <w:r>
        <w:rPr>
          <w:rFonts w:hint="eastAsia" w:ascii="宋体" w:hAnsi="宋体" w:cs="宋体"/>
        </w:rPr>
        <w:t>谈判文件的解释权归代理机构。</w:t>
      </w:r>
      <w:bookmarkEnd w:id="31"/>
    </w:p>
    <w:p w14:paraId="07EBDE88">
      <w:pPr>
        <w:widowControl/>
        <w:numPr>
          <w:ilvl w:val="0"/>
          <w:numId w:val="4"/>
        </w:numPr>
        <w:spacing w:line="500" w:lineRule="exact"/>
        <w:ind w:firstLine="643" w:firstLineChars="200"/>
        <w:jc w:val="center"/>
        <w:outlineLvl w:val="1"/>
        <w:rPr>
          <w:rFonts w:ascii="宋体" w:hAnsi="宋体" w:cs="宋体"/>
          <w:b/>
          <w:bCs/>
          <w:kern w:val="0"/>
          <w:sz w:val="32"/>
          <w:szCs w:val="28"/>
        </w:rPr>
        <w:sectPr>
          <w:pgSz w:w="11906" w:h="16838"/>
          <w:pgMar w:top="1440" w:right="1706" w:bottom="1440" w:left="1800" w:header="851" w:footer="992" w:gutter="0"/>
          <w:cols w:space="720" w:num="1"/>
          <w:docGrid w:type="lines" w:linePitch="312" w:charSpace="0"/>
        </w:sectPr>
      </w:pPr>
    </w:p>
    <w:p w14:paraId="57B809F6">
      <w:pPr>
        <w:widowControl/>
        <w:numPr>
          <w:ilvl w:val="0"/>
          <w:numId w:val="4"/>
        </w:numPr>
        <w:spacing w:line="500" w:lineRule="exact"/>
        <w:ind w:firstLine="643" w:firstLineChars="200"/>
        <w:jc w:val="center"/>
        <w:outlineLvl w:val="1"/>
        <w:rPr>
          <w:rFonts w:ascii="宋体" w:hAnsi="宋体" w:cs="宋体"/>
          <w:b/>
          <w:bCs/>
          <w:kern w:val="0"/>
          <w:sz w:val="32"/>
          <w:szCs w:val="28"/>
        </w:rPr>
      </w:pPr>
      <w:bookmarkStart w:id="32" w:name="_Toc19138"/>
      <w:r>
        <w:rPr>
          <w:rFonts w:hint="eastAsia" w:ascii="宋体" w:hAnsi="宋体" w:cs="宋体"/>
          <w:b/>
          <w:bCs/>
          <w:kern w:val="0"/>
          <w:sz w:val="32"/>
          <w:szCs w:val="28"/>
        </w:rPr>
        <w:t>谈判响应文件</w:t>
      </w:r>
      <w:bookmarkEnd w:id="32"/>
    </w:p>
    <w:p w14:paraId="53A01C8D">
      <w:pPr>
        <w:pStyle w:val="4"/>
        <w:numPr>
          <w:ilvl w:val="0"/>
          <w:numId w:val="9"/>
        </w:numPr>
        <w:spacing w:line="500" w:lineRule="exact"/>
        <w:rPr>
          <w:rFonts w:ascii="宋体" w:hAnsi="宋体" w:cs="宋体"/>
        </w:rPr>
      </w:pPr>
      <w:bookmarkStart w:id="33" w:name="_Toc17549"/>
      <w:r>
        <w:rPr>
          <w:rFonts w:hint="eastAsia" w:ascii="宋体" w:hAnsi="宋体" w:cs="宋体"/>
        </w:rPr>
        <w:t>谈判响应文件的编制</w:t>
      </w:r>
      <w:bookmarkEnd w:id="33"/>
    </w:p>
    <w:p w14:paraId="787A0C10">
      <w:pPr>
        <w:adjustRightInd w:val="0"/>
        <w:snapToGrid w:val="0"/>
        <w:spacing w:line="500" w:lineRule="exact"/>
        <w:ind w:firstLine="480" w:firstLineChars="200"/>
        <w:jc w:val="left"/>
        <w:rPr>
          <w:rFonts w:ascii="宋体" w:hAnsi="宋体" w:cs="宋体"/>
          <w:szCs w:val="24"/>
        </w:rPr>
      </w:pPr>
      <w:r>
        <w:rPr>
          <w:rFonts w:hint="eastAsia" w:ascii="宋体" w:hAnsi="宋体" w:cs="宋体"/>
          <w:szCs w:val="24"/>
        </w:rPr>
        <w:t>谈判响应文件必须根据代理机构发售的谈判文件格式和顺序认真编制。具体内容包括：</w:t>
      </w:r>
    </w:p>
    <w:p w14:paraId="578F9AD8">
      <w:pPr>
        <w:numPr>
          <w:ilvl w:val="0"/>
          <w:numId w:val="10"/>
        </w:numPr>
        <w:tabs>
          <w:tab w:val="left" w:pos="0"/>
        </w:tabs>
        <w:adjustRightInd w:val="0"/>
        <w:snapToGrid w:val="0"/>
        <w:spacing w:line="500" w:lineRule="exact"/>
        <w:jc w:val="left"/>
        <w:rPr>
          <w:rFonts w:ascii="宋体" w:hAnsi="宋体" w:cs="宋体"/>
          <w:szCs w:val="24"/>
        </w:rPr>
      </w:pPr>
      <w:r>
        <w:rPr>
          <w:rFonts w:hint="eastAsia" w:ascii="宋体" w:hAnsi="宋体" w:cs="宋体"/>
          <w:szCs w:val="24"/>
        </w:rPr>
        <w:t>响应函；</w:t>
      </w:r>
    </w:p>
    <w:p w14:paraId="111ECC47">
      <w:pPr>
        <w:numPr>
          <w:ilvl w:val="0"/>
          <w:numId w:val="10"/>
        </w:numPr>
        <w:tabs>
          <w:tab w:val="left" w:pos="0"/>
        </w:tabs>
        <w:adjustRightInd w:val="0"/>
        <w:snapToGrid w:val="0"/>
        <w:spacing w:line="500" w:lineRule="exact"/>
        <w:jc w:val="left"/>
        <w:rPr>
          <w:rFonts w:ascii="宋体" w:hAnsi="宋体" w:cs="宋体"/>
          <w:szCs w:val="24"/>
        </w:rPr>
      </w:pPr>
      <w:r>
        <w:rPr>
          <w:rFonts w:hint="eastAsia" w:ascii="宋体" w:hAnsi="宋体" w:cs="宋体"/>
          <w:szCs w:val="24"/>
        </w:rPr>
        <w:t>响应一览表；</w:t>
      </w:r>
    </w:p>
    <w:p w14:paraId="53E1416D">
      <w:pPr>
        <w:numPr>
          <w:ilvl w:val="0"/>
          <w:numId w:val="10"/>
        </w:numPr>
        <w:tabs>
          <w:tab w:val="left" w:pos="0"/>
        </w:tabs>
        <w:adjustRightInd w:val="0"/>
        <w:snapToGrid w:val="0"/>
        <w:spacing w:line="500" w:lineRule="exact"/>
        <w:jc w:val="left"/>
        <w:rPr>
          <w:rFonts w:ascii="宋体" w:hAnsi="宋体" w:cs="宋体"/>
          <w:szCs w:val="24"/>
        </w:rPr>
      </w:pPr>
      <w:r>
        <w:rPr>
          <w:rFonts w:hint="eastAsia" w:ascii="宋体" w:hAnsi="宋体" w:cs="宋体"/>
          <w:szCs w:val="24"/>
        </w:rPr>
        <w:t>分项报价表；</w:t>
      </w:r>
    </w:p>
    <w:p w14:paraId="6520B46A">
      <w:pPr>
        <w:numPr>
          <w:ilvl w:val="0"/>
          <w:numId w:val="10"/>
        </w:numPr>
        <w:tabs>
          <w:tab w:val="left" w:pos="0"/>
        </w:tabs>
        <w:adjustRightInd w:val="0"/>
        <w:snapToGrid w:val="0"/>
        <w:spacing w:line="500" w:lineRule="exact"/>
        <w:jc w:val="left"/>
        <w:rPr>
          <w:rFonts w:ascii="宋体" w:hAnsi="宋体" w:cs="宋体"/>
          <w:szCs w:val="24"/>
        </w:rPr>
      </w:pPr>
      <w:r>
        <w:rPr>
          <w:rFonts w:hint="eastAsia" w:ascii="宋体" w:hAnsi="宋体" w:cs="宋体"/>
          <w:szCs w:val="24"/>
        </w:rPr>
        <w:t>供应商资质要求；</w:t>
      </w:r>
    </w:p>
    <w:p w14:paraId="18755F63">
      <w:pPr>
        <w:numPr>
          <w:ilvl w:val="0"/>
          <w:numId w:val="10"/>
        </w:numPr>
        <w:tabs>
          <w:tab w:val="left" w:pos="0"/>
        </w:tabs>
        <w:adjustRightInd w:val="0"/>
        <w:snapToGrid w:val="0"/>
        <w:spacing w:line="500" w:lineRule="exact"/>
        <w:jc w:val="left"/>
        <w:rPr>
          <w:rFonts w:ascii="宋体" w:hAnsi="宋体" w:cs="宋体"/>
          <w:szCs w:val="24"/>
        </w:rPr>
      </w:pPr>
      <w:r>
        <w:rPr>
          <w:rFonts w:hint="eastAsia" w:ascii="宋体" w:hAnsi="宋体" w:cs="宋体"/>
          <w:szCs w:val="24"/>
        </w:rPr>
        <w:t>商务和技术响应偏离表；</w:t>
      </w:r>
    </w:p>
    <w:p w14:paraId="629CD69F">
      <w:pPr>
        <w:numPr>
          <w:ilvl w:val="0"/>
          <w:numId w:val="10"/>
        </w:numPr>
        <w:tabs>
          <w:tab w:val="left" w:pos="0"/>
        </w:tabs>
        <w:adjustRightInd w:val="0"/>
        <w:snapToGrid w:val="0"/>
        <w:spacing w:line="500" w:lineRule="exact"/>
        <w:jc w:val="left"/>
        <w:rPr>
          <w:rFonts w:ascii="宋体" w:hAnsi="宋体" w:cs="宋体"/>
          <w:szCs w:val="24"/>
        </w:rPr>
      </w:pPr>
      <w:r>
        <w:rPr>
          <w:rFonts w:hint="eastAsia" w:ascii="宋体" w:hAnsi="宋体" w:cs="宋体"/>
          <w:szCs w:val="24"/>
        </w:rPr>
        <w:t>技术支持资料；</w:t>
      </w:r>
    </w:p>
    <w:p w14:paraId="4C6600E4">
      <w:pPr>
        <w:numPr>
          <w:ilvl w:val="0"/>
          <w:numId w:val="10"/>
        </w:numPr>
        <w:tabs>
          <w:tab w:val="left" w:pos="0"/>
        </w:tabs>
        <w:adjustRightInd w:val="0"/>
        <w:snapToGrid w:val="0"/>
        <w:spacing w:line="500" w:lineRule="exact"/>
        <w:jc w:val="left"/>
        <w:rPr>
          <w:rFonts w:ascii="宋体" w:hAnsi="宋体" w:cs="宋体"/>
          <w:szCs w:val="24"/>
        </w:rPr>
      </w:pPr>
      <w:r>
        <w:rPr>
          <w:rFonts w:hint="eastAsia" w:ascii="宋体" w:hAnsi="宋体" w:cs="宋体"/>
          <w:szCs w:val="24"/>
        </w:rPr>
        <w:t>供应商认为有必要说明的其他问题；</w:t>
      </w:r>
    </w:p>
    <w:p w14:paraId="01CBBECC">
      <w:pPr>
        <w:numPr>
          <w:ilvl w:val="0"/>
          <w:numId w:val="10"/>
        </w:numPr>
        <w:tabs>
          <w:tab w:val="left" w:pos="0"/>
        </w:tabs>
        <w:adjustRightInd w:val="0"/>
        <w:snapToGrid w:val="0"/>
        <w:spacing w:line="500" w:lineRule="exact"/>
        <w:jc w:val="left"/>
        <w:rPr>
          <w:rFonts w:ascii="宋体" w:hAnsi="宋体" w:cs="宋体"/>
          <w:szCs w:val="24"/>
        </w:rPr>
      </w:pPr>
      <w:r>
        <w:rPr>
          <w:rFonts w:hint="eastAsia" w:ascii="宋体" w:hAnsi="宋体" w:cs="宋体"/>
          <w:szCs w:val="24"/>
        </w:rPr>
        <w:t>供应商承诺书；</w:t>
      </w:r>
    </w:p>
    <w:p w14:paraId="59779070">
      <w:pPr>
        <w:pStyle w:val="4"/>
        <w:numPr>
          <w:ilvl w:val="0"/>
          <w:numId w:val="9"/>
        </w:numPr>
        <w:spacing w:line="500" w:lineRule="exact"/>
        <w:rPr>
          <w:rFonts w:ascii="宋体" w:hAnsi="宋体" w:cs="宋体"/>
        </w:rPr>
      </w:pPr>
      <w:r>
        <w:rPr>
          <w:rFonts w:hint="eastAsia" w:ascii="宋体" w:hAnsi="宋体" w:cs="宋体"/>
        </w:rPr>
        <w:t>响应报价</w:t>
      </w:r>
    </w:p>
    <w:p w14:paraId="7321E124">
      <w:pPr>
        <w:tabs>
          <w:tab w:val="left" w:pos="0"/>
        </w:tabs>
        <w:adjustRightInd w:val="0"/>
        <w:snapToGrid w:val="0"/>
        <w:spacing w:line="500" w:lineRule="exact"/>
        <w:ind w:firstLine="480" w:firstLineChars="200"/>
        <w:jc w:val="left"/>
        <w:rPr>
          <w:rFonts w:ascii="宋体" w:hAnsi="宋体" w:cs="宋体"/>
          <w:szCs w:val="24"/>
        </w:rPr>
      </w:pPr>
      <w:r>
        <w:rPr>
          <w:rFonts w:hint="eastAsia" w:ascii="宋体" w:hAnsi="宋体" w:cs="宋体"/>
          <w:szCs w:val="24"/>
        </w:rPr>
        <w:t>2.1供应商应在响应报价表中标明本次招标所要求的货物、服务且验收合格的所有费用，包括报价、服务期、保修期、安装调试费、运杂费（含保险）、仓储保管费、技术培训费、检测费、施工费、人工费、税金及政策征收的一切税费等。在合同实施期间，响应报价表中标明货物的总价，不受市场价变化的影响，不受实际数量变化的影响。任何有选择的报价将不予接受，否则按无效响应处理。</w:t>
      </w:r>
    </w:p>
    <w:p w14:paraId="0585C751">
      <w:pPr>
        <w:tabs>
          <w:tab w:val="left" w:pos="0"/>
        </w:tabs>
        <w:adjustRightInd w:val="0"/>
        <w:snapToGrid w:val="0"/>
        <w:spacing w:line="500" w:lineRule="exact"/>
        <w:ind w:firstLine="480" w:firstLineChars="200"/>
        <w:jc w:val="left"/>
        <w:rPr>
          <w:rFonts w:ascii="宋体" w:hAnsi="宋体" w:cs="宋体"/>
          <w:szCs w:val="24"/>
        </w:rPr>
      </w:pPr>
      <w:r>
        <w:rPr>
          <w:rFonts w:hint="eastAsia" w:ascii="宋体" w:hAnsi="宋体" w:cs="宋体"/>
          <w:szCs w:val="24"/>
        </w:rPr>
        <w:t>2.2供应商成交后承担服务过程中发生的安全事故产生的所有法律及经济责任。</w:t>
      </w:r>
    </w:p>
    <w:p w14:paraId="3606FA72">
      <w:pPr>
        <w:tabs>
          <w:tab w:val="left" w:pos="0"/>
        </w:tabs>
        <w:adjustRightInd w:val="0"/>
        <w:snapToGrid w:val="0"/>
        <w:spacing w:line="500" w:lineRule="exact"/>
        <w:ind w:firstLine="480" w:firstLineChars="200"/>
        <w:jc w:val="left"/>
        <w:rPr>
          <w:rFonts w:ascii="宋体" w:hAnsi="宋体" w:cs="宋体"/>
          <w:szCs w:val="24"/>
        </w:rPr>
      </w:pPr>
      <w:r>
        <w:rPr>
          <w:rFonts w:hint="eastAsia" w:ascii="宋体" w:hAnsi="宋体" w:cs="宋体"/>
          <w:szCs w:val="24"/>
        </w:rPr>
        <w:t>2.3响应报价表成交的价格，在合同执行过程中，不得以任何理由变更。</w:t>
      </w:r>
    </w:p>
    <w:p w14:paraId="2432B0A7">
      <w:pPr>
        <w:tabs>
          <w:tab w:val="left" w:pos="0"/>
        </w:tabs>
        <w:adjustRightInd w:val="0"/>
        <w:snapToGrid w:val="0"/>
        <w:spacing w:line="500" w:lineRule="exact"/>
        <w:ind w:firstLine="480" w:firstLineChars="200"/>
        <w:jc w:val="left"/>
        <w:rPr>
          <w:rFonts w:ascii="宋体" w:hAnsi="宋体" w:cs="宋体"/>
          <w:szCs w:val="24"/>
        </w:rPr>
      </w:pPr>
      <w:r>
        <w:rPr>
          <w:rFonts w:hint="eastAsia" w:ascii="宋体" w:hAnsi="宋体" w:cs="宋体"/>
          <w:szCs w:val="24"/>
        </w:rPr>
        <w:t>2.4供应商应在谈判响应文件中的响应一览表上，标明</w:t>
      </w:r>
      <w:r>
        <w:rPr>
          <w:rFonts w:hint="eastAsia" w:ascii="宋体" w:hAnsi="宋体" w:cs="宋体"/>
          <w:b/>
          <w:bCs/>
          <w:szCs w:val="24"/>
        </w:rPr>
        <w:t>总报价、服务期</w:t>
      </w:r>
      <w:r>
        <w:rPr>
          <w:rFonts w:hint="eastAsia" w:ascii="宋体" w:hAnsi="宋体" w:cs="宋体"/>
          <w:szCs w:val="24"/>
        </w:rPr>
        <w:t>等；任何有选择的报价不予接受。</w:t>
      </w:r>
    </w:p>
    <w:p w14:paraId="7F03188E">
      <w:pPr>
        <w:pStyle w:val="4"/>
        <w:numPr>
          <w:ilvl w:val="0"/>
          <w:numId w:val="9"/>
        </w:numPr>
        <w:spacing w:line="500" w:lineRule="exact"/>
        <w:rPr>
          <w:rFonts w:ascii="宋体" w:hAnsi="宋体" w:cs="宋体"/>
        </w:rPr>
      </w:pPr>
      <w:bookmarkStart w:id="34" w:name="_Toc29200"/>
      <w:r>
        <w:rPr>
          <w:rFonts w:hint="eastAsia" w:ascii="宋体" w:hAnsi="宋体" w:cs="宋体"/>
        </w:rPr>
        <w:t>谈判货币</w:t>
      </w:r>
      <w:bookmarkEnd w:id="34"/>
    </w:p>
    <w:p w14:paraId="6C3C3BA3">
      <w:pPr>
        <w:widowControl/>
        <w:spacing w:line="500" w:lineRule="exact"/>
        <w:ind w:firstLine="480" w:firstLineChars="200"/>
        <w:rPr>
          <w:rFonts w:ascii="宋体" w:hAnsi="宋体" w:cs="宋体"/>
          <w:kern w:val="0"/>
        </w:rPr>
      </w:pPr>
      <w:r>
        <w:rPr>
          <w:rFonts w:hint="eastAsia" w:ascii="宋体" w:hAnsi="宋体" w:cs="宋体"/>
          <w:kern w:val="0"/>
        </w:rPr>
        <w:t>采购人只接受人民币作为唯一谈判货币。</w:t>
      </w:r>
    </w:p>
    <w:p w14:paraId="04D7C92B">
      <w:pPr>
        <w:pStyle w:val="4"/>
        <w:numPr>
          <w:ilvl w:val="0"/>
          <w:numId w:val="9"/>
        </w:numPr>
        <w:spacing w:line="500" w:lineRule="exact"/>
        <w:rPr>
          <w:rFonts w:ascii="宋体" w:hAnsi="宋体" w:cs="宋体"/>
        </w:rPr>
      </w:pPr>
      <w:bookmarkStart w:id="35" w:name="_Toc19668"/>
      <w:r>
        <w:rPr>
          <w:rFonts w:hint="eastAsia" w:ascii="宋体" w:hAnsi="宋体" w:cs="宋体"/>
        </w:rPr>
        <w:t>谈判有效期</w:t>
      </w:r>
      <w:bookmarkEnd w:id="35"/>
    </w:p>
    <w:p w14:paraId="3F471F52">
      <w:pPr>
        <w:adjustRightInd w:val="0"/>
        <w:snapToGrid w:val="0"/>
        <w:spacing w:line="500" w:lineRule="exact"/>
        <w:ind w:firstLine="480" w:firstLineChars="200"/>
        <w:rPr>
          <w:rFonts w:ascii="宋体" w:hAnsi="宋体" w:cs="宋体"/>
          <w:szCs w:val="24"/>
        </w:rPr>
      </w:pPr>
      <w:r>
        <w:rPr>
          <w:rFonts w:hint="eastAsia" w:ascii="宋体" w:hAnsi="宋体" w:cs="宋体"/>
          <w:szCs w:val="24"/>
        </w:rPr>
        <w:t>谈判有效期见供应商须知前附表，谈判有效期短于此规定期限的谈判响应文件，视为无效文件，其谈判将被拒绝。成交单位的谈判响应文件有效期延长至合同执行完毕。</w:t>
      </w:r>
    </w:p>
    <w:p w14:paraId="63FFFBA8">
      <w:pPr>
        <w:pStyle w:val="4"/>
        <w:numPr>
          <w:ilvl w:val="0"/>
          <w:numId w:val="9"/>
        </w:numPr>
        <w:spacing w:line="500" w:lineRule="exact"/>
        <w:rPr>
          <w:rFonts w:ascii="宋体" w:hAnsi="宋体" w:cs="宋体"/>
          <w:szCs w:val="32"/>
        </w:rPr>
      </w:pPr>
      <w:bookmarkStart w:id="36" w:name="_Toc24827"/>
      <w:r>
        <w:rPr>
          <w:rFonts w:hint="eastAsia" w:ascii="宋体" w:hAnsi="宋体" w:cs="宋体"/>
        </w:rPr>
        <w:t>谈判响应文件的格式、装订、密封和签署</w:t>
      </w:r>
      <w:bookmarkEnd w:id="36"/>
    </w:p>
    <w:p w14:paraId="22F0B253">
      <w:pPr>
        <w:tabs>
          <w:tab w:val="left" w:pos="0"/>
        </w:tabs>
        <w:spacing w:line="500" w:lineRule="exact"/>
        <w:ind w:right="-103" w:rightChars="-43" w:firstLine="480" w:firstLineChars="200"/>
        <w:rPr>
          <w:rFonts w:ascii="宋体" w:hAnsi="宋体" w:cs="宋体"/>
          <w:szCs w:val="24"/>
        </w:rPr>
      </w:pPr>
      <w:r>
        <w:rPr>
          <w:rFonts w:hint="eastAsia" w:ascii="宋体" w:hAnsi="宋体" w:cs="宋体"/>
          <w:szCs w:val="24"/>
        </w:rPr>
        <w:t>5.1供应商须依据谈判文件内容和谈判响应文件格式的要求编制谈判响应文件；</w:t>
      </w:r>
    </w:p>
    <w:p w14:paraId="7DF4EEF6">
      <w:pPr>
        <w:tabs>
          <w:tab w:val="left" w:pos="0"/>
        </w:tabs>
        <w:spacing w:line="500" w:lineRule="exact"/>
        <w:ind w:right="-103" w:rightChars="-43" w:firstLine="480" w:firstLineChars="200"/>
        <w:rPr>
          <w:rFonts w:ascii="宋体" w:hAnsi="宋体" w:cs="宋体"/>
          <w:szCs w:val="24"/>
        </w:rPr>
      </w:pPr>
      <w:r>
        <w:rPr>
          <w:rFonts w:hint="eastAsia" w:ascii="宋体" w:hAnsi="宋体" w:cs="宋体"/>
          <w:szCs w:val="24"/>
        </w:rPr>
        <w:t>谈判响应文件的正本须打印或用不褪色蓝（黑）墨水（汁）书写，谈判响应文件的打印（</w:t>
      </w:r>
      <w:r>
        <w:rPr>
          <w:rFonts w:hint="eastAsia" w:ascii="宋体" w:hAnsi="宋体" w:cs="宋体"/>
          <w:b/>
          <w:bCs/>
          <w:szCs w:val="24"/>
        </w:rPr>
        <w:t>建议双面打印</w:t>
      </w:r>
      <w:r>
        <w:rPr>
          <w:rFonts w:hint="eastAsia" w:ascii="宋体" w:hAnsi="宋体" w:cs="宋体"/>
          <w:szCs w:val="24"/>
        </w:rPr>
        <w:t>）和书写应清楚工整，任何行间插字、涂改和增删，必须由供应商的法定代表人或其授权代表签字或加盖个人印章，字迹潦草或表达不清或可能导致非唯一理解的谈判响应文件可能视为无效文件；所有的副本可以为正本的复印件；在每一页的正下方清楚标明页码。</w:t>
      </w:r>
    </w:p>
    <w:p w14:paraId="02BD5539">
      <w:pPr>
        <w:tabs>
          <w:tab w:val="left" w:pos="0"/>
        </w:tabs>
        <w:spacing w:line="500" w:lineRule="exact"/>
        <w:ind w:firstLine="480" w:firstLineChars="200"/>
        <w:rPr>
          <w:rFonts w:ascii="宋体" w:hAnsi="宋体" w:cs="宋体"/>
          <w:szCs w:val="24"/>
        </w:rPr>
      </w:pPr>
      <w:r>
        <w:rPr>
          <w:rFonts w:hint="eastAsia" w:ascii="宋体" w:hAnsi="宋体" w:cs="宋体"/>
          <w:szCs w:val="24"/>
        </w:rPr>
        <w:t>5.2谈判响应文件的装订</w:t>
      </w:r>
    </w:p>
    <w:p w14:paraId="5876A8EE">
      <w:pPr>
        <w:tabs>
          <w:tab w:val="left" w:pos="0"/>
        </w:tabs>
        <w:spacing w:line="500" w:lineRule="exact"/>
        <w:ind w:firstLine="480" w:firstLineChars="200"/>
        <w:rPr>
          <w:rFonts w:ascii="宋体" w:hAnsi="宋体" w:cs="宋体"/>
          <w:b/>
          <w:bCs/>
          <w:szCs w:val="24"/>
        </w:rPr>
      </w:pPr>
      <w:r>
        <w:rPr>
          <w:rFonts w:hint="eastAsia" w:ascii="宋体" w:hAnsi="宋体" w:cs="宋体"/>
          <w:szCs w:val="24"/>
        </w:rPr>
        <w:t>谈判响应文件</w:t>
      </w:r>
      <w:r>
        <w:rPr>
          <w:rFonts w:hint="eastAsia" w:ascii="宋体" w:hAnsi="宋体" w:cs="宋体"/>
          <w:b/>
          <w:bCs/>
          <w:szCs w:val="24"/>
        </w:rPr>
        <w:t>正本壹份、副本叁份，</w:t>
      </w:r>
      <w:r>
        <w:rPr>
          <w:rFonts w:hint="eastAsia" w:ascii="宋体" w:hAnsi="宋体" w:cs="宋体"/>
          <w:szCs w:val="24"/>
        </w:rPr>
        <w:t>分别胶装装订成册，且封面须清楚地标明“正本”或“副本”；若正本和副本不符，以正本书面文件为准；同时提供与正本内容一致的</w:t>
      </w:r>
      <w:bookmarkStart w:id="37" w:name="OLE_LINK13"/>
      <w:r>
        <w:rPr>
          <w:rFonts w:hint="eastAsia" w:ascii="宋体" w:hAnsi="宋体" w:cs="宋体"/>
          <w:szCs w:val="24"/>
        </w:rPr>
        <w:t>电子版</w:t>
      </w:r>
      <w:bookmarkEnd w:id="37"/>
      <w:r>
        <w:rPr>
          <w:rFonts w:hint="eastAsia" w:ascii="宋体" w:hAnsi="宋体" w:cs="宋体"/>
          <w:szCs w:val="24"/>
        </w:rPr>
        <w:t>（U盘、</w:t>
      </w:r>
      <w:r>
        <w:rPr>
          <w:rFonts w:hint="eastAsia" w:ascii="宋体" w:hAnsi="宋体" w:cs="宋体"/>
          <w:b/>
          <w:bCs/>
          <w:szCs w:val="24"/>
        </w:rPr>
        <w:t>电子文档应为PDF与WORD格式各一份</w:t>
      </w:r>
      <w:r>
        <w:rPr>
          <w:rFonts w:hint="eastAsia" w:ascii="宋体" w:hAnsi="宋体" w:cs="宋体"/>
          <w:szCs w:val="24"/>
        </w:rPr>
        <w:t>）、响应一览表壹份</w:t>
      </w:r>
      <w:r>
        <w:rPr>
          <w:rFonts w:hint="eastAsia" w:ascii="宋体" w:hAnsi="宋体" w:cs="宋体"/>
          <w:b/>
          <w:bCs/>
          <w:szCs w:val="24"/>
        </w:rPr>
        <w:t>（</w:t>
      </w:r>
      <w:r>
        <w:rPr>
          <w:rFonts w:hint="eastAsia" w:ascii="宋体" w:hAnsi="宋体" w:cs="宋体"/>
          <w:szCs w:val="24"/>
        </w:rPr>
        <w:t>单独提交的“响应一览表”应为原件</w:t>
      </w:r>
      <w:r>
        <w:rPr>
          <w:rFonts w:hint="eastAsia" w:ascii="宋体" w:hAnsi="宋体" w:cs="宋体"/>
          <w:b/>
          <w:bCs/>
          <w:szCs w:val="24"/>
        </w:rPr>
        <w:t>）。</w:t>
      </w:r>
    </w:p>
    <w:p w14:paraId="5A7881BB">
      <w:pPr>
        <w:spacing w:line="500" w:lineRule="exact"/>
        <w:ind w:firstLine="480" w:firstLineChars="200"/>
        <w:jc w:val="left"/>
        <w:rPr>
          <w:rFonts w:ascii="宋体" w:hAnsi="宋体" w:cs="宋体"/>
          <w:szCs w:val="24"/>
        </w:rPr>
      </w:pPr>
      <w:r>
        <w:rPr>
          <w:rFonts w:hint="eastAsia" w:ascii="宋体" w:hAnsi="宋体" w:cs="宋体"/>
          <w:szCs w:val="24"/>
        </w:rPr>
        <w:t>5.3谈判响应文件的签署</w:t>
      </w:r>
    </w:p>
    <w:p w14:paraId="6805A4C9">
      <w:pPr>
        <w:spacing w:line="500" w:lineRule="exact"/>
        <w:ind w:left="420"/>
        <w:jc w:val="left"/>
        <w:rPr>
          <w:rFonts w:ascii="宋体" w:hAnsi="宋体" w:cs="宋体"/>
          <w:szCs w:val="24"/>
        </w:rPr>
      </w:pPr>
      <w:r>
        <w:rPr>
          <w:rFonts w:hint="eastAsia" w:ascii="宋体" w:hAnsi="宋体" w:cs="宋体"/>
          <w:b/>
          <w:bCs/>
          <w:kern w:val="0"/>
        </w:rPr>
        <w:t>见供应商须知前附表</w:t>
      </w:r>
    </w:p>
    <w:p w14:paraId="750FCDC2">
      <w:pPr>
        <w:spacing w:line="500" w:lineRule="exact"/>
        <w:ind w:firstLine="480" w:firstLineChars="200"/>
        <w:jc w:val="left"/>
        <w:rPr>
          <w:rFonts w:ascii="宋体" w:hAnsi="宋体" w:cs="宋体"/>
          <w:szCs w:val="24"/>
        </w:rPr>
      </w:pPr>
      <w:r>
        <w:rPr>
          <w:rFonts w:hint="eastAsia" w:ascii="宋体" w:hAnsi="宋体" w:cs="宋体"/>
          <w:szCs w:val="24"/>
        </w:rPr>
        <w:t>5.4谈判响应文件的密封</w:t>
      </w:r>
    </w:p>
    <w:p w14:paraId="36266300">
      <w:pPr>
        <w:spacing w:line="500" w:lineRule="exact"/>
        <w:ind w:firstLine="482" w:firstLineChars="200"/>
        <w:rPr>
          <w:rFonts w:ascii="宋体" w:hAnsi="宋体" w:cs="宋体"/>
          <w:szCs w:val="24"/>
        </w:rPr>
      </w:pPr>
      <w:r>
        <w:rPr>
          <w:rFonts w:hint="eastAsia" w:ascii="宋体" w:hAnsi="宋体" w:cs="宋体"/>
          <w:b/>
          <w:bCs/>
          <w:kern w:val="0"/>
        </w:rPr>
        <w:t>见供应商须知前附表</w:t>
      </w:r>
    </w:p>
    <w:p w14:paraId="7EE0556D">
      <w:pPr>
        <w:spacing w:line="500" w:lineRule="exact"/>
        <w:ind w:firstLine="480" w:firstLineChars="200"/>
        <w:rPr>
          <w:rFonts w:ascii="宋体" w:hAnsi="宋体" w:cs="宋体"/>
          <w:szCs w:val="24"/>
        </w:rPr>
      </w:pPr>
      <w:r>
        <w:rPr>
          <w:rFonts w:hint="eastAsia" w:ascii="宋体" w:hAnsi="宋体" w:cs="宋体"/>
          <w:szCs w:val="24"/>
        </w:rPr>
        <w:t>5.5本次谈判只接受简体中文文字的谈判响应文件；如谈判响应文件中出现外文资料，必须配以中文译文。否则，由此引发的一切责任由供应商自负。</w:t>
      </w:r>
    </w:p>
    <w:p w14:paraId="55F36918">
      <w:pPr>
        <w:widowControl/>
        <w:spacing w:line="500" w:lineRule="exact"/>
        <w:ind w:firstLine="480" w:firstLineChars="200"/>
        <w:rPr>
          <w:rFonts w:ascii="宋体" w:hAnsi="宋体" w:cs="宋体"/>
          <w:kern w:val="0"/>
        </w:rPr>
      </w:pPr>
      <w:r>
        <w:rPr>
          <w:rFonts w:hint="eastAsia" w:ascii="宋体" w:hAnsi="宋体" w:cs="宋体"/>
          <w:kern w:val="0"/>
        </w:rPr>
        <w:t>5.6拒绝接受以电话、传真、电子邮件形式的谈判。</w:t>
      </w:r>
    </w:p>
    <w:p w14:paraId="1BC68DCF">
      <w:pPr>
        <w:pStyle w:val="4"/>
        <w:numPr>
          <w:ilvl w:val="0"/>
          <w:numId w:val="9"/>
        </w:numPr>
        <w:spacing w:line="500" w:lineRule="exact"/>
        <w:rPr>
          <w:rFonts w:ascii="宋体" w:hAnsi="宋体" w:cs="宋体"/>
        </w:rPr>
      </w:pPr>
      <w:bookmarkStart w:id="38" w:name="_Toc22752"/>
      <w:r>
        <w:rPr>
          <w:rFonts w:hint="eastAsia" w:ascii="宋体" w:hAnsi="宋体" w:cs="宋体"/>
        </w:rPr>
        <w:t>知识产权</w:t>
      </w:r>
      <w:bookmarkEnd w:id="38"/>
    </w:p>
    <w:p w14:paraId="52F47C01">
      <w:pPr>
        <w:spacing w:line="500" w:lineRule="exact"/>
        <w:ind w:firstLine="480" w:firstLineChars="200"/>
        <w:jc w:val="left"/>
        <w:rPr>
          <w:rFonts w:ascii="宋体" w:hAnsi="宋体" w:cs="宋体"/>
          <w:szCs w:val="24"/>
        </w:rPr>
      </w:pPr>
      <w:r>
        <w:rPr>
          <w:rFonts w:hint="eastAsia" w:ascii="宋体" w:hAnsi="宋体" w:cs="宋体"/>
          <w:szCs w:val="24"/>
        </w:rPr>
        <w:t>6.1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14:paraId="6A87B25D">
      <w:pPr>
        <w:spacing w:line="500" w:lineRule="exact"/>
        <w:ind w:firstLine="480" w:firstLineChars="200"/>
        <w:jc w:val="left"/>
        <w:rPr>
          <w:rFonts w:ascii="宋体" w:hAnsi="宋体" w:cs="宋体"/>
          <w:szCs w:val="24"/>
        </w:rPr>
      </w:pPr>
      <w:r>
        <w:rPr>
          <w:rFonts w:hint="eastAsia" w:ascii="宋体" w:hAnsi="宋体" w:cs="宋体"/>
          <w:szCs w:val="24"/>
        </w:rPr>
        <w:t>6.2采购人享有本项目在实施过程中产生的知识成果及知识产权。</w:t>
      </w:r>
    </w:p>
    <w:p w14:paraId="00D3405B">
      <w:pPr>
        <w:spacing w:line="500" w:lineRule="exact"/>
        <w:ind w:firstLine="480" w:firstLineChars="200"/>
        <w:jc w:val="left"/>
        <w:rPr>
          <w:rFonts w:ascii="宋体" w:hAnsi="宋体" w:cs="宋体"/>
          <w:szCs w:val="24"/>
        </w:rPr>
      </w:pPr>
      <w:r>
        <w:rPr>
          <w:rFonts w:hint="eastAsia" w:ascii="宋体" w:hAnsi="宋体" w:cs="宋体"/>
          <w:szCs w:val="24"/>
        </w:rPr>
        <w:t>6.3供应商如欲在项目实施过程中采用自有知识成果，需在谈判响应文件中声明，并提供相关知识产权证明文件。使用该知识成果后，供应商须提供开发接口和开发手册等技术文档，并承诺提供无限期技术支持，采购人享有永久使用权。</w:t>
      </w:r>
    </w:p>
    <w:p w14:paraId="71C5C412">
      <w:pPr>
        <w:spacing w:line="500" w:lineRule="exact"/>
        <w:ind w:firstLine="480" w:firstLineChars="200"/>
        <w:jc w:val="left"/>
        <w:rPr>
          <w:rFonts w:ascii="宋体" w:hAnsi="宋体" w:cs="宋体"/>
          <w:szCs w:val="24"/>
        </w:rPr>
      </w:pPr>
      <w:r>
        <w:rPr>
          <w:rFonts w:hint="eastAsia" w:ascii="宋体" w:hAnsi="宋体" w:cs="宋体"/>
          <w:szCs w:val="24"/>
        </w:rPr>
        <w:t>6.4如供应商所不拥有的知识产权，则在响应报价中必须包括合法获取该知识产权的相关费用。</w:t>
      </w:r>
    </w:p>
    <w:p w14:paraId="2B667BFA">
      <w:pPr>
        <w:spacing w:line="500" w:lineRule="exact"/>
        <w:rPr>
          <w:rFonts w:ascii="宋体" w:hAnsi="宋体" w:cs="宋体"/>
          <w:szCs w:val="24"/>
        </w:rPr>
      </w:pPr>
      <w:r>
        <w:rPr>
          <w:rFonts w:hint="eastAsia" w:ascii="宋体" w:hAnsi="宋体" w:cs="宋体"/>
          <w:szCs w:val="24"/>
        </w:rPr>
        <w:br w:type="page"/>
      </w:r>
    </w:p>
    <w:p w14:paraId="5DF5C354">
      <w:pPr>
        <w:widowControl/>
        <w:numPr>
          <w:ilvl w:val="0"/>
          <w:numId w:val="4"/>
        </w:numPr>
        <w:spacing w:line="500" w:lineRule="exact"/>
        <w:ind w:firstLine="643" w:firstLineChars="200"/>
        <w:jc w:val="center"/>
        <w:outlineLvl w:val="1"/>
        <w:rPr>
          <w:rFonts w:ascii="宋体" w:hAnsi="宋体" w:cs="宋体"/>
          <w:b/>
          <w:bCs/>
          <w:kern w:val="0"/>
          <w:sz w:val="32"/>
          <w:szCs w:val="28"/>
        </w:rPr>
      </w:pPr>
      <w:bookmarkStart w:id="39" w:name="_Toc3565"/>
      <w:bookmarkStart w:id="40" w:name="_Toc356"/>
      <w:bookmarkStart w:id="41" w:name="_Toc3736"/>
      <w:r>
        <w:rPr>
          <w:rFonts w:hint="eastAsia" w:ascii="宋体" w:hAnsi="宋体" w:cs="宋体"/>
          <w:b/>
          <w:bCs/>
          <w:kern w:val="0"/>
          <w:sz w:val="32"/>
          <w:szCs w:val="28"/>
        </w:rPr>
        <w:t>谈判响应文件的递交</w:t>
      </w:r>
      <w:bookmarkEnd w:id="39"/>
      <w:bookmarkEnd w:id="40"/>
    </w:p>
    <w:bookmarkEnd w:id="41"/>
    <w:p w14:paraId="4F90568D">
      <w:pPr>
        <w:pStyle w:val="4"/>
        <w:numPr>
          <w:ilvl w:val="0"/>
          <w:numId w:val="11"/>
        </w:numPr>
        <w:spacing w:line="500" w:lineRule="exact"/>
        <w:ind w:firstLine="562" w:firstLineChars="200"/>
        <w:rPr>
          <w:rFonts w:ascii="宋体" w:hAnsi="宋体" w:cs="宋体"/>
        </w:rPr>
      </w:pPr>
      <w:bookmarkStart w:id="42" w:name="_Toc3685"/>
      <w:r>
        <w:rPr>
          <w:rFonts w:hint="eastAsia" w:ascii="宋体" w:hAnsi="宋体" w:cs="宋体"/>
        </w:rPr>
        <w:t>谈判响应文件递交</w:t>
      </w:r>
      <w:bookmarkEnd w:id="42"/>
    </w:p>
    <w:p w14:paraId="3905C376">
      <w:pPr>
        <w:widowControl/>
        <w:tabs>
          <w:tab w:val="left" w:pos="0"/>
        </w:tabs>
        <w:spacing w:line="500" w:lineRule="exact"/>
        <w:ind w:firstLine="480" w:firstLineChars="200"/>
        <w:jc w:val="left"/>
        <w:rPr>
          <w:rFonts w:ascii="宋体" w:hAnsi="宋体" w:cs="宋体"/>
          <w:szCs w:val="24"/>
        </w:rPr>
      </w:pPr>
      <w:r>
        <w:rPr>
          <w:rFonts w:hint="eastAsia" w:ascii="宋体" w:hAnsi="宋体" w:cs="宋体"/>
          <w:szCs w:val="24"/>
        </w:rPr>
        <w:t>1.1供应商必须在谈判文件规定的谈判响应文件递交截止时间之前，将全部谈判响应文件递交至代理机构项目工作人员；代理机构项目承办人在谈判文件规定的谈判响应文件递交截止时间前，只负责谈判响应文件的接收、清点、造册登记工作，并请供应商代表签字确认，对其有效性不负任何责任。</w:t>
      </w:r>
    </w:p>
    <w:p w14:paraId="6C08AA72">
      <w:pPr>
        <w:widowControl/>
        <w:tabs>
          <w:tab w:val="left" w:pos="0"/>
        </w:tabs>
        <w:spacing w:line="500" w:lineRule="exact"/>
        <w:ind w:firstLine="480" w:firstLineChars="200"/>
        <w:jc w:val="left"/>
        <w:rPr>
          <w:rFonts w:ascii="宋体" w:hAnsi="宋体" w:cs="宋体"/>
          <w:szCs w:val="24"/>
        </w:rPr>
      </w:pPr>
      <w:r>
        <w:rPr>
          <w:rFonts w:hint="eastAsia" w:ascii="宋体" w:hAnsi="宋体" w:cs="宋体"/>
          <w:szCs w:val="24"/>
        </w:rPr>
        <w:t>1.2代理机构在宣布递交谈判响应文件时间截止之后，拒绝接收任何人送达、递交的谈判响应文件；</w:t>
      </w:r>
    </w:p>
    <w:p w14:paraId="06B4CEDD">
      <w:pPr>
        <w:widowControl/>
        <w:tabs>
          <w:tab w:val="left" w:pos="0"/>
        </w:tabs>
        <w:spacing w:line="500" w:lineRule="exact"/>
        <w:ind w:firstLine="480" w:firstLineChars="200"/>
        <w:jc w:val="left"/>
        <w:rPr>
          <w:rFonts w:ascii="宋体" w:hAnsi="宋体" w:cs="宋体"/>
          <w:szCs w:val="24"/>
        </w:rPr>
      </w:pPr>
      <w:r>
        <w:rPr>
          <w:rFonts w:hint="eastAsia" w:ascii="宋体" w:hAnsi="宋体" w:cs="宋体"/>
          <w:szCs w:val="24"/>
        </w:rPr>
        <w:t>1.3代理机构不接受邮寄的谈判响应文件；</w:t>
      </w:r>
    </w:p>
    <w:p w14:paraId="39CBA15B">
      <w:pPr>
        <w:widowControl/>
        <w:tabs>
          <w:tab w:val="left" w:pos="0"/>
        </w:tabs>
        <w:spacing w:line="500" w:lineRule="exact"/>
        <w:ind w:firstLine="480" w:firstLineChars="200"/>
        <w:jc w:val="left"/>
        <w:rPr>
          <w:rFonts w:ascii="宋体" w:hAnsi="宋体" w:cs="宋体"/>
          <w:szCs w:val="24"/>
        </w:rPr>
      </w:pPr>
      <w:r>
        <w:rPr>
          <w:rFonts w:hint="eastAsia" w:ascii="宋体" w:hAnsi="宋体" w:cs="宋体"/>
          <w:szCs w:val="24"/>
        </w:rPr>
        <w:t>1.4无论供应商成交与否，其谈判响应文件恕不退还。</w:t>
      </w:r>
    </w:p>
    <w:p w14:paraId="30B0D5CE">
      <w:pPr>
        <w:pStyle w:val="4"/>
        <w:numPr>
          <w:ilvl w:val="0"/>
          <w:numId w:val="11"/>
        </w:numPr>
        <w:spacing w:line="500" w:lineRule="exact"/>
        <w:ind w:firstLine="562" w:firstLineChars="200"/>
        <w:rPr>
          <w:rFonts w:ascii="宋体" w:hAnsi="宋体" w:cs="宋体"/>
        </w:rPr>
      </w:pPr>
      <w:bookmarkStart w:id="43" w:name="_Toc12741"/>
      <w:r>
        <w:rPr>
          <w:rFonts w:hint="eastAsia" w:ascii="宋体" w:hAnsi="宋体" w:cs="宋体"/>
        </w:rPr>
        <w:t>谈判响应文件的修改和撤回</w:t>
      </w:r>
      <w:bookmarkEnd w:id="43"/>
    </w:p>
    <w:p w14:paraId="06743BAC">
      <w:pPr>
        <w:widowControl/>
        <w:tabs>
          <w:tab w:val="left" w:pos="0"/>
        </w:tabs>
        <w:spacing w:line="500" w:lineRule="exact"/>
        <w:ind w:firstLine="480" w:firstLineChars="200"/>
        <w:jc w:val="left"/>
        <w:rPr>
          <w:rFonts w:ascii="宋体" w:hAnsi="宋体" w:cs="宋体"/>
          <w:szCs w:val="24"/>
        </w:rPr>
      </w:pPr>
      <w:r>
        <w:rPr>
          <w:rFonts w:hint="eastAsia" w:ascii="宋体" w:hAnsi="宋体" w:cs="宋体"/>
          <w:szCs w:val="24"/>
        </w:rPr>
        <w:t>在谈判截止时间之后，供应商不得对其递交的谈判响应文件做任何修改或撤回。</w:t>
      </w:r>
    </w:p>
    <w:p w14:paraId="30CE3DEB">
      <w:pPr>
        <w:widowControl/>
        <w:numPr>
          <w:ilvl w:val="0"/>
          <w:numId w:val="4"/>
        </w:numPr>
        <w:spacing w:line="500" w:lineRule="exact"/>
        <w:ind w:firstLine="643" w:firstLineChars="200"/>
        <w:jc w:val="center"/>
        <w:outlineLvl w:val="1"/>
        <w:rPr>
          <w:rFonts w:ascii="宋体" w:hAnsi="宋体" w:cs="宋体"/>
          <w:b/>
          <w:bCs/>
          <w:kern w:val="0"/>
          <w:sz w:val="32"/>
          <w:szCs w:val="28"/>
        </w:rPr>
      </w:pPr>
      <w:bookmarkStart w:id="44" w:name="_Toc14415"/>
      <w:bookmarkStart w:id="45" w:name="_Toc27066"/>
      <w:bookmarkStart w:id="46" w:name="_Toc24256"/>
      <w:r>
        <w:rPr>
          <w:rFonts w:hint="eastAsia" w:ascii="宋体" w:hAnsi="宋体" w:cs="宋体"/>
          <w:b/>
          <w:bCs/>
          <w:kern w:val="0"/>
          <w:sz w:val="32"/>
          <w:szCs w:val="28"/>
        </w:rPr>
        <w:t>谈判、评审、定标</w:t>
      </w:r>
      <w:bookmarkEnd w:id="44"/>
      <w:bookmarkEnd w:id="45"/>
      <w:bookmarkEnd w:id="46"/>
    </w:p>
    <w:p w14:paraId="7DB2D8B0">
      <w:pPr>
        <w:pStyle w:val="4"/>
        <w:numPr>
          <w:ilvl w:val="0"/>
          <w:numId w:val="12"/>
        </w:numPr>
        <w:spacing w:line="500" w:lineRule="exact"/>
        <w:ind w:firstLine="562" w:firstLineChars="200"/>
        <w:rPr>
          <w:rFonts w:ascii="宋体" w:hAnsi="宋体" w:cs="宋体"/>
        </w:rPr>
      </w:pPr>
      <w:r>
        <w:rPr>
          <w:rFonts w:hint="eastAsia" w:ascii="宋体" w:hAnsi="宋体" w:cs="宋体"/>
        </w:rPr>
        <w:t>谈判</w:t>
      </w:r>
    </w:p>
    <w:p w14:paraId="25D0A79A">
      <w:pPr>
        <w:widowControl/>
        <w:tabs>
          <w:tab w:val="left" w:pos="0"/>
        </w:tabs>
        <w:spacing w:line="500" w:lineRule="exact"/>
        <w:ind w:firstLine="480" w:firstLineChars="200"/>
        <w:jc w:val="left"/>
        <w:rPr>
          <w:rFonts w:ascii="宋体" w:hAnsi="宋体" w:cs="宋体"/>
          <w:szCs w:val="24"/>
        </w:rPr>
      </w:pPr>
      <w:r>
        <w:rPr>
          <w:rFonts w:hint="eastAsia" w:ascii="宋体" w:hAnsi="宋体" w:cs="宋体"/>
          <w:szCs w:val="24"/>
        </w:rPr>
        <w:t>1.1采购代理机构按谈判公告中规定的时间和地点接收供应商递交的响应文件，主持谈判会议，邀请供应商代表参加。</w:t>
      </w:r>
    </w:p>
    <w:p w14:paraId="09C06536">
      <w:pPr>
        <w:widowControl/>
        <w:tabs>
          <w:tab w:val="left" w:pos="0"/>
        </w:tabs>
        <w:spacing w:line="50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szCs w:val="24"/>
        </w:rPr>
        <w:t>1.2 谈判时，由供应商或者其推选的代表检查响应文件的密封情况；经确认无误后，由采购代理机构工作人员拆封。代理机构指定专人负责将供应商的名称、项目名称、响应价格等进行记录，并存档备案。</w:t>
      </w:r>
    </w:p>
    <w:p w14:paraId="1DCAD767">
      <w:pPr>
        <w:tabs>
          <w:tab w:val="left" w:pos="0"/>
        </w:tabs>
        <w:spacing w:line="500" w:lineRule="exact"/>
        <w:ind w:firstLine="480" w:firstLineChars="200"/>
        <w:jc w:val="left"/>
        <w:rPr>
          <w:rFonts w:ascii="宋体" w:hAnsi="宋体" w:cs="宋体"/>
          <w:kern w:val="0"/>
        </w:rPr>
      </w:pPr>
      <w:r>
        <w:rPr>
          <w:rFonts w:hint="eastAsia" w:ascii="宋体" w:hAnsi="宋体" w:cs="宋体"/>
          <w:kern w:val="0"/>
        </w:rPr>
        <w:t>1.3谈判时，谈判响应文件中出现下列情况，修正原则为：</w:t>
      </w:r>
    </w:p>
    <w:p w14:paraId="6641E6D7">
      <w:pPr>
        <w:widowControl/>
        <w:numPr>
          <w:ilvl w:val="0"/>
          <w:numId w:val="13"/>
        </w:numPr>
        <w:tabs>
          <w:tab w:val="left" w:pos="0"/>
        </w:tabs>
        <w:spacing w:line="500" w:lineRule="exact"/>
        <w:jc w:val="left"/>
        <w:rPr>
          <w:rFonts w:ascii="宋体" w:hAnsi="宋体" w:cs="宋体"/>
          <w:szCs w:val="24"/>
        </w:rPr>
      </w:pPr>
      <w:r>
        <w:rPr>
          <w:rFonts w:hint="eastAsia" w:ascii="宋体" w:hAnsi="宋体" w:cs="宋体"/>
          <w:szCs w:val="24"/>
        </w:rPr>
        <w:t>谈判文件中响应一览表（报价表）内容与响应文件中相应内容不一致的，以响应一览表（报价表）为准；</w:t>
      </w:r>
    </w:p>
    <w:p w14:paraId="5240FE84">
      <w:pPr>
        <w:widowControl/>
        <w:numPr>
          <w:ilvl w:val="0"/>
          <w:numId w:val="13"/>
        </w:numPr>
        <w:tabs>
          <w:tab w:val="left" w:pos="0"/>
        </w:tabs>
        <w:spacing w:line="500" w:lineRule="exact"/>
        <w:jc w:val="left"/>
        <w:rPr>
          <w:rFonts w:ascii="宋体" w:hAnsi="宋体" w:cs="宋体"/>
          <w:szCs w:val="24"/>
        </w:rPr>
      </w:pPr>
      <w:r>
        <w:rPr>
          <w:rFonts w:hint="eastAsia" w:ascii="宋体" w:hAnsi="宋体" w:cs="宋体"/>
          <w:szCs w:val="24"/>
        </w:rPr>
        <w:t>大写金额和小写金额不一致的，以大写金额为准；</w:t>
      </w:r>
    </w:p>
    <w:p w14:paraId="718AEA67">
      <w:pPr>
        <w:widowControl/>
        <w:numPr>
          <w:ilvl w:val="0"/>
          <w:numId w:val="13"/>
        </w:numPr>
        <w:tabs>
          <w:tab w:val="left" w:pos="0"/>
        </w:tabs>
        <w:spacing w:line="500" w:lineRule="exact"/>
        <w:jc w:val="left"/>
        <w:rPr>
          <w:rFonts w:ascii="宋体" w:hAnsi="宋体" w:cs="宋体"/>
          <w:szCs w:val="24"/>
        </w:rPr>
      </w:pPr>
      <w:r>
        <w:rPr>
          <w:rFonts w:hint="eastAsia" w:ascii="宋体" w:hAnsi="宋体" w:cs="宋体"/>
          <w:szCs w:val="24"/>
        </w:rPr>
        <w:t>单价金额小数点或者百分比有明显错位的，以响应一览表的总价为准，并修改单价；</w:t>
      </w:r>
    </w:p>
    <w:p w14:paraId="5C64C3B4">
      <w:pPr>
        <w:widowControl/>
        <w:numPr>
          <w:ilvl w:val="0"/>
          <w:numId w:val="13"/>
        </w:numPr>
        <w:tabs>
          <w:tab w:val="left" w:pos="0"/>
        </w:tabs>
        <w:spacing w:line="500" w:lineRule="exact"/>
        <w:jc w:val="left"/>
        <w:rPr>
          <w:rFonts w:ascii="宋体" w:hAnsi="宋体" w:cs="宋体"/>
          <w:szCs w:val="24"/>
        </w:rPr>
      </w:pPr>
      <w:r>
        <w:rPr>
          <w:rFonts w:hint="eastAsia" w:ascii="宋体" w:hAnsi="宋体" w:cs="宋体"/>
          <w:szCs w:val="24"/>
        </w:rPr>
        <w:t xml:space="preserve">总价金额与按单价汇总金额不一致的，以单价金额计算结果为准； </w:t>
      </w:r>
    </w:p>
    <w:p w14:paraId="4F5E0906">
      <w:pPr>
        <w:widowControl/>
        <w:numPr>
          <w:ilvl w:val="0"/>
          <w:numId w:val="13"/>
        </w:numPr>
        <w:tabs>
          <w:tab w:val="left" w:pos="0"/>
        </w:tabs>
        <w:spacing w:line="500" w:lineRule="exact"/>
        <w:jc w:val="left"/>
        <w:rPr>
          <w:rFonts w:ascii="宋体" w:hAnsi="宋体" w:cs="宋体"/>
          <w:szCs w:val="24"/>
        </w:rPr>
      </w:pPr>
      <w:r>
        <w:rPr>
          <w:rFonts w:hint="eastAsia" w:ascii="宋体" w:hAnsi="宋体" w:cs="宋体"/>
          <w:szCs w:val="24"/>
        </w:rPr>
        <w:t>响应文件正本与副本不一致的，以正本为准；</w:t>
      </w:r>
    </w:p>
    <w:p w14:paraId="579C4E80">
      <w:pPr>
        <w:widowControl/>
        <w:numPr>
          <w:ilvl w:val="0"/>
          <w:numId w:val="13"/>
        </w:numPr>
        <w:tabs>
          <w:tab w:val="left" w:pos="0"/>
        </w:tabs>
        <w:spacing w:line="500" w:lineRule="exact"/>
        <w:jc w:val="left"/>
        <w:rPr>
          <w:rFonts w:ascii="宋体" w:hAnsi="宋体" w:cs="宋体"/>
          <w:szCs w:val="24"/>
        </w:rPr>
      </w:pPr>
      <w:r>
        <w:rPr>
          <w:rFonts w:hint="eastAsia" w:ascii="宋体" w:hAnsi="宋体" w:cs="宋体"/>
          <w:szCs w:val="24"/>
        </w:rPr>
        <w:t>谈判响应文件中单独密封递交的响应一览表内容与谈判响应文件中明细表内容与正本不一致的，以单独密封递交的响应一览表为准；</w:t>
      </w:r>
    </w:p>
    <w:p w14:paraId="51781211">
      <w:pPr>
        <w:spacing w:line="500" w:lineRule="exact"/>
        <w:ind w:firstLine="480" w:firstLineChars="200"/>
        <w:jc w:val="left"/>
        <w:rPr>
          <w:rFonts w:ascii="宋体" w:hAnsi="宋体" w:cs="宋体"/>
          <w:szCs w:val="24"/>
        </w:rPr>
      </w:pPr>
      <w:r>
        <w:rPr>
          <w:rFonts w:hint="eastAsia" w:ascii="宋体" w:hAnsi="宋体" w:cs="宋体"/>
          <w:kern w:val="0"/>
          <w:szCs w:val="24"/>
        </w:rPr>
        <w:t xml:space="preserve">同时出现两种以上不一致的，按照前款规定的顺序修正。 </w:t>
      </w:r>
    </w:p>
    <w:p w14:paraId="4B72E718">
      <w:pPr>
        <w:pStyle w:val="4"/>
        <w:numPr>
          <w:ilvl w:val="0"/>
          <w:numId w:val="12"/>
        </w:numPr>
        <w:spacing w:line="500" w:lineRule="exact"/>
        <w:rPr>
          <w:rFonts w:ascii="宋体" w:hAnsi="宋体" w:cs="宋体"/>
        </w:rPr>
      </w:pPr>
      <w:r>
        <w:rPr>
          <w:rFonts w:hint="eastAsia" w:ascii="宋体" w:hAnsi="宋体" w:cs="宋体"/>
        </w:rPr>
        <w:t>谈判小组</w:t>
      </w:r>
    </w:p>
    <w:p w14:paraId="332D2C5A">
      <w:pPr>
        <w:widowControl/>
        <w:spacing w:line="500" w:lineRule="exact"/>
        <w:ind w:firstLine="480" w:firstLineChars="200"/>
        <w:rPr>
          <w:rFonts w:ascii="宋体" w:hAnsi="宋体" w:cs="宋体"/>
          <w:kern w:val="0"/>
        </w:rPr>
      </w:pPr>
      <w:r>
        <w:rPr>
          <w:rFonts w:hint="eastAsia" w:ascii="宋体" w:hAnsi="宋体" w:cs="宋体"/>
          <w:kern w:val="0"/>
        </w:rPr>
        <w:t>2.1采购人将根据本次采购项目的特点，参照《中华人民共和国政府采购法》等有关规定组建谈判小组。</w:t>
      </w:r>
    </w:p>
    <w:p w14:paraId="50A352C1">
      <w:pPr>
        <w:widowControl/>
        <w:spacing w:line="500" w:lineRule="exact"/>
        <w:ind w:firstLine="480" w:firstLineChars="200"/>
        <w:rPr>
          <w:rFonts w:ascii="宋体" w:hAnsi="宋体" w:cs="宋体"/>
          <w:kern w:val="0"/>
        </w:rPr>
      </w:pPr>
      <w:r>
        <w:rPr>
          <w:rFonts w:hint="eastAsia" w:ascii="宋体" w:hAnsi="宋体" w:cs="宋体"/>
          <w:kern w:val="0"/>
        </w:rPr>
        <w:t>2.2谈判小组由采购人代表和有关技术、经济等方面的专家组成，谈判小组产生方式符合国家和地方有关评审专家产生方式的规定。谈判小组负责评审活动。</w:t>
      </w:r>
    </w:p>
    <w:p w14:paraId="5C45D5A6">
      <w:pPr>
        <w:widowControl/>
        <w:spacing w:line="500" w:lineRule="exact"/>
        <w:ind w:firstLine="480" w:firstLineChars="200"/>
        <w:rPr>
          <w:rFonts w:ascii="宋体" w:hAnsi="宋体" w:cs="宋体"/>
          <w:b/>
          <w:szCs w:val="24"/>
        </w:rPr>
      </w:pPr>
      <w:r>
        <w:rPr>
          <w:rFonts w:hint="eastAsia" w:ascii="宋体" w:hAnsi="宋体" w:cs="宋体"/>
          <w:kern w:val="0"/>
        </w:rPr>
        <w:t>2.3谈判小组对各供应商的谈判响应文件进行审查、评估和比较，并推荐出成交候选人。</w:t>
      </w:r>
    </w:p>
    <w:p w14:paraId="6D9E84D7">
      <w:pPr>
        <w:pStyle w:val="4"/>
        <w:numPr>
          <w:ilvl w:val="0"/>
          <w:numId w:val="12"/>
        </w:numPr>
        <w:spacing w:line="500" w:lineRule="exact"/>
        <w:rPr>
          <w:rFonts w:ascii="宋体" w:hAnsi="宋体" w:cs="宋体"/>
        </w:rPr>
      </w:pPr>
      <w:bookmarkStart w:id="47" w:name="_Toc386129876"/>
      <w:bookmarkStart w:id="48" w:name="_Toc385958808"/>
      <w:bookmarkStart w:id="49" w:name="_Toc28085"/>
      <w:bookmarkStart w:id="50" w:name="_Toc27940"/>
      <w:r>
        <w:rPr>
          <w:rFonts w:hint="eastAsia" w:ascii="宋体" w:hAnsi="宋体" w:cs="宋体"/>
        </w:rPr>
        <w:t>谈判响应文件初审</w:t>
      </w:r>
      <w:bookmarkEnd w:id="47"/>
      <w:bookmarkEnd w:id="48"/>
      <w:bookmarkEnd w:id="49"/>
      <w:bookmarkEnd w:id="50"/>
    </w:p>
    <w:p w14:paraId="6081A1F6">
      <w:pPr>
        <w:overflowPunct w:val="0"/>
        <w:adjustRightInd w:val="0"/>
        <w:snapToGrid w:val="0"/>
        <w:spacing w:line="500" w:lineRule="exact"/>
        <w:ind w:firstLine="480" w:firstLineChars="200"/>
        <w:rPr>
          <w:rFonts w:ascii="宋体" w:hAnsi="宋体" w:cs="宋体"/>
          <w:kern w:val="0"/>
        </w:rPr>
      </w:pPr>
      <w:r>
        <w:rPr>
          <w:rFonts w:hint="eastAsia" w:ascii="宋体" w:hAnsi="宋体" w:cs="宋体"/>
          <w:kern w:val="0"/>
        </w:rPr>
        <w:t>3.1谈判响应文件的资格性审查</w:t>
      </w:r>
    </w:p>
    <w:p w14:paraId="41951D5E">
      <w:pPr>
        <w:overflowPunct w:val="0"/>
        <w:adjustRightInd w:val="0"/>
        <w:snapToGrid w:val="0"/>
        <w:spacing w:line="500" w:lineRule="exact"/>
        <w:ind w:firstLine="480" w:firstLineChars="200"/>
        <w:rPr>
          <w:rFonts w:ascii="宋体" w:hAnsi="宋体" w:cs="宋体"/>
          <w:color w:val="000000"/>
          <w:kern w:val="0"/>
        </w:rPr>
      </w:pPr>
      <w:r>
        <w:rPr>
          <w:rFonts w:hint="eastAsia" w:ascii="宋体" w:hAnsi="宋体" w:cs="宋体"/>
          <w:color w:val="000000"/>
          <w:kern w:val="0"/>
        </w:rPr>
        <w:t>依据法律法规和单一来源文件的规定，由采购人或采购代理机构对响应文件中的资格证明文件进行审查，以确保供应商是否具备相应资格。</w:t>
      </w:r>
    </w:p>
    <w:p w14:paraId="00911070">
      <w:pPr>
        <w:overflowPunct w:val="0"/>
        <w:adjustRightInd w:val="0"/>
        <w:snapToGrid w:val="0"/>
        <w:spacing w:line="500" w:lineRule="exact"/>
        <w:ind w:firstLine="480" w:firstLineChars="200"/>
        <w:rPr>
          <w:rFonts w:ascii="宋体" w:hAnsi="宋体" w:cs="宋体"/>
          <w:kern w:val="0"/>
        </w:rPr>
      </w:pPr>
      <w:r>
        <w:rPr>
          <w:rFonts w:hint="eastAsia" w:ascii="宋体" w:hAnsi="宋体" w:cs="宋体"/>
          <w:kern w:val="0"/>
        </w:rPr>
        <w:t>3.2谈判响应文件符合性审查</w:t>
      </w:r>
    </w:p>
    <w:p w14:paraId="59536AEB">
      <w:pPr>
        <w:overflowPunct w:val="0"/>
        <w:adjustRightInd w:val="0"/>
        <w:snapToGrid w:val="0"/>
        <w:spacing w:line="500" w:lineRule="exact"/>
        <w:ind w:firstLine="480" w:firstLineChars="200"/>
        <w:rPr>
          <w:rFonts w:ascii="宋体" w:hAnsi="宋体" w:cs="宋体"/>
          <w:kern w:val="0"/>
        </w:rPr>
      </w:pPr>
      <w:r>
        <w:rPr>
          <w:rFonts w:hint="eastAsia" w:ascii="宋体" w:hAnsi="宋体" w:cs="宋体"/>
          <w:kern w:val="0"/>
        </w:rPr>
        <w:t>依据谈判文件的规定，由谈判小组从谈判响应文件的有效性、完整性和对谈判文件的响应程度进行审查，以确定是否对谈判文件的实质性内容作出响应。</w:t>
      </w:r>
    </w:p>
    <w:tbl>
      <w:tblPr>
        <w:tblStyle w:val="24"/>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366"/>
        <w:gridCol w:w="6953"/>
      </w:tblGrid>
      <w:tr w14:paraId="1527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0" w:type="dxa"/>
            <w:vMerge w:val="restart"/>
            <w:vAlign w:val="center"/>
          </w:tcPr>
          <w:p w14:paraId="4979F0CF">
            <w:pPr>
              <w:overflowPunct w:val="0"/>
              <w:adjustRightInd w:val="0"/>
              <w:snapToGrid w:val="0"/>
              <w:spacing w:line="500" w:lineRule="exact"/>
              <w:rPr>
                <w:rFonts w:ascii="宋体" w:hAnsi="宋体" w:cs="宋体"/>
                <w:color w:val="000000"/>
                <w:kern w:val="0"/>
                <w:szCs w:val="24"/>
              </w:rPr>
            </w:pPr>
            <w:r>
              <w:rPr>
                <w:rFonts w:hint="eastAsia" w:ascii="宋体" w:hAnsi="宋体" w:cs="宋体"/>
                <w:color w:val="000000"/>
                <w:kern w:val="0"/>
                <w:szCs w:val="24"/>
              </w:rPr>
              <w:t>符合性审查</w:t>
            </w:r>
          </w:p>
        </w:tc>
        <w:tc>
          <w:tcPr>
            <w:tcW w:w="366" w:type="dxa"/>
          </w:tcPr>
          <w:p w14:paraId="1CD979C4">
            <w:pPr>
              <w:overflowPunct w:val="0"/>
              <w:adjustRightInd w:val="0"/>
              <w:snapToGrid w:val="0"/>
              <w:spacing w:line="500" w:lineRule="exact"/>
              <w:rPr>
                <w:rFonts w:ascii="宋体" w:hAnsi="宋体" w:cs="宋体"/>
                <w:color w:val="000000"/>
                <w:kern w:val="0"/>
                <w:szCs w:val="24"/>
              </w:rPr>
            </w:pPr>
            <w:r>
              <w:rPr>
                <w:rFonts w:hint="eastAsia" w:ascii="宋体" w:hAnsi="宋体" w:cs="宋体"/>
                <w:kern w:val="0"/>
                <w:szCs w:val="21"/>
              </w:rPr>
              <w:t>1</w:t>
            </w:r>
          </w:p>
        </w:tc>
        <w:tc>
          <w:tcPr>
            <w:tcW w:w="6953" w:type="dxa"/>
          </w:tcPr>
          <w:p w14:paraId="61ADC1AB">
            <w:pPr>
              <w:overflowPunct w:val="0"/>
              <w:adjustRightInd w:val="0"/>
              <w:snapToGrid w:val="0"/>
              <w:spacing w:line="500" w:lineRule="exact"/>
              <w:rPr>
                <w:rFonts w:ascii="宋体" w:hAnsi="宋体" w:cs="宋体"/>
                <w:color w:val="000000"/>
                <w:kern w:val="0"/>
                <w:szCs w:val="24"/>
              </w:rPr>
            </w:pPr>
            <w:r>
              <w:rPr>
                <w:rFonts w:hint="eastAsia" w:ascii="宋体" w:hAnsi="宋体" w:cs="宋体"/>
                <w:kern w:val="0"/>
                <w:szCs w:val="21"/>
              </w:rPr>
              <w:t>供应商名称与营业执照、资质证书一致</w:t>
            </w:r>
          </w:p>
        </w:tc>
      </w:tr>
      <w:tr w14:paraId="41FF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0" w:type="dxa"/>
            <w:vMerge w:val="continue"/>
          </w:tcPr>
          <w:p w14:paraId="6E084A1D">
            <w:pPr>
              <w:overflowPunct w:val="0"/>
              <w:adjustRightInd w:val="0"/>
              <w:snapToGrid w:val="0"/>
              <w:spacing w:line="500" w:lineRule="exact"/>
              <w:rPr>
                <w:rFonts w:ascii="宋体" w:hAnsi="宋体" w:cs="宋体"/>
                <w:color w:val="000000"/>
                <w:kern w:val="0"/>
                <w:szCs w:val="24"/>
              </w:rPr>
            </w:pPr>
          </w:p>
        </w:tc>
        <w:tc>
          <w:tcPr>
            <w:tcW w:w="366" w:type="dxa"/>
          </w:tcPr>
          <w:p w14:paraId="0ADCBDA6">
            <w:pPr>
              <w:overflowPunct w:val="0"/>
              <w:adjustRightInd w:val="0"/>
              <w:snapToGrid w:val="0"/>
              <w:spacing w:line="500" w:lineRule="exact"/>
              <w:rPr>
                <w:rFonts w:ascii="宋体" w:hAnsi="宋体" w:cs="宋体"/>
                <w:color w:val="000000"/>
                <w:kern w:val="0"/>
                <w:szCs w:val="24"/>
              </w:rPr>
            </w:pPr>
            <w:r>
              <w:rPr>
                <w:rFonts w:hint="eastAsia" w:ascii="宋体" w:hAnsi="宋体" w:cs="宋体"/>
                <w:kern w:val="0"/>
                <w:szCs w:val="21"/>
              </w:rPr>
              <w:t>2</w:t>
            </w:r>
          </w:p>
        </w:tc>
        <w:tc>
          <w:tcPr>
            <w:tcW w:w="6953" w:type="dxa"/>
          </w:tcPr>
          <w:p w14:paraId="150BE6DD">
            <w:pPr>
              <w:overflowPunct w:val="0"/>
              <w:adjustRightInd w:val="0"/>
              <w:snapToGrid w:val="0"/>
              <w:spacing w:line="500" w:lineRule="exact"/>
              <w:rPr>
                <w:rFonts w:ascii="宋体" w:hAnsi="宋体" w:cs="宋体"/>
                <w:color w:val="000000"/>
                <w:kern w:val="0"/>
                <w:szCs w:val="24"/>
              </w:rPr>
            </w:pPr>
            <w:r>
              <w:rPr>
                <w:rFonts w:hint="eastAsia" w:ascii="宋体" w:hAnsi="宋体" w:cs="宋体"/>
                <w:kern w:val="0"/>
                <w:szCs w:val="21"/>
              </w:rPr>
              <w:t>响应报价不超过预算或最高限价</w:t>
            </w:r>
          </w:p>
        </w:tc>
      </w:tr>
      <w:tr w14:paraId="028C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0" w:type="dxa"/>
            <w:vMerge w:val="continue"/>
          </w:tcPr>
          <w:p w14:paraId="2A0BF822">
            <w:pPr>
              <w:overflowPunct w:val="0"/>
              <w:adjustRightInd w:val="0"/>
              <w:snapToGrid w:val="0"/>
              <w:spacing w:line="500" w:lineRule="exact"/>
              <w:rPr>
                <w:rFonts w:ascii="宋体" w:hAnsi="宋体" w:cs="宋体"/>
                <w:color w:val="000000"/>
                <w:kern w:val="0"/>
                <w:szCs w:val="24"/>
              </w:rPr>
            </w:pPr>
          </w:p>
        </w:tc>
        <w:tc>
          <w:tcPr>
            <w:tcW w:w="366" w:type="dxa"/>
          </w:tcPr>
          <w:p w14:paraId="26DC9AB1">
            <w:pPr>
              <w:overflowPunct w:val="0"/>
              <w:adjustRightInd w:val="0"/>
              <w:snapToGrid w:val="0"/>
              <w:spacing w:line="500" w:lineRule="exact"/>
              <w:rPr>
                <w:rFonts w:ascii="宋体" w:hAnsi="宋体" w:cs="宋体"/>
                <w:color w:val="000000"/>
                <w:kern w:val="0"/>
                <w:szCs w:val="24"/>
              </w:rPr>
            </w:pPr>
            <w:r>
              <w:rPr>
                <w:rFonts w:hint="eastAsia" w:ascii="宋体" w:hAnsi="宋体" w:cs="宋体"/>
                <w:kern w:val="0"/>
                <w:szCs w:val="21"/>
              </w:rPr>
              <w:t>3</w:t>
            </w:r>
          </w:p>
        </w:tc>
        <w:tc>
          <w:tcPr>
            <w:tcW w:w="6953" w:type="dxa"/>
          </w:tcPr>
          <w:p w14:paraId="15D0584A">
            <w:pPr>
              <w:overflowPunct w:val="0"/>
              <w:adjustRightInd w:val="0"/>
              <w:snapToGrid w:val="0"/>
              <w:spacing w:line="500" w:lineRule="exact"/>
              <w:rPr>
                <w:rFonts w:ascii="宋体" w:hAnsi="宋体" w:cs="宋体"/>
                <w:color w:val="000000"/>
                <w:kern w:val="0"/>
                <w:szCs w:val="24"/>
              </w:rPr>
            </w:pPr>
            <w:r>
              <w:rPr>
                <w:rFonts w:hint="eastAsia" w:ascii="宋体" w:hAnsi="宋体" w:cs="宋体"/>
                <w:kern w:val="0"/>
                <w:szCs w:val="21"/>
              </w:rPr>
              <w:t>响应文件签字、盖章满足采购文件要求</w:t>
            </w:r>
          </w:p>
        </w:tc>
      </w:tr>
      <w:tr w14:paraId="3251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0" w:type="dxa"/>
            <w:vMerge w:val="continue"/>
          </w:tcPr>
          <w:p w14:paraId="486774EB">
            <w:pPr>
              <w:overflowPunct w:val="0"/>
              <w:adjustRightInd w:val="0"/>
              <w:snapToGrid w:val="0"/>
              <w:spacing w:line="500" w:lineRule="exact"/>
              <w:rPr>
                <w:rFonts w:ascii="宋体" w:hAnsi="宋体" w:cs="宋体"/>
                <w:color w:val="000000"/>
                <w:kern w:val="0"/>
                <w:szCs w:val="24"/>
              </w:rPr>
            </w:pPr>
          </w:p>
        </w:tc>
        <w:tc>
          <w:tcPr>
            <w:tcW w:w="366" w:type="dxa"/>
          </w:tcPr>
          <w:p w14:paraId="5C0F431F">
            <w:pPr>
              <w:overflowPunct w:val="0"/>
              <w:adjustRightInd w:val="0"/>
              <w:snapToGrid w:val="0"/>
              <w:spacing w:line="500" w:lineRule="exact"/>
              <w:rPr>
                <w:rFonts w:ascii="宋体" w:hAnsi="宋体" w:cs="宋体"/>
                <w:color w:val="000000"/>
                <w:kern w:val="0"/>
                <w:szCs w:val="24"/>
              </w:rPr>
            </w:pPr>
            <w:r>
              <w:rPr>
                <w:rFonts w:hint="eastAsia" w:ascii="宋体" w:hAnsi="宋体" w:cs="宋体"/>
                <w:kern w:val="0"/>
                <w:szCs w:val="21"/>
              </w:rPr>
              <w:t>4</w:t>
            </w:r>
          </w:p>
        </w:tc>
        <w:tc>
          <w:tcPr>
            <w:tcW w:w="6953" w:type="dxa"/>
          </w:tcPr>
          <w:p w14:paraId="299D71DA">
            <w:pPr>
              <w:overflowPunct w:val="0"/>
              <w:adjustRightInd w:val="0"/>
              <w:snapToGrid w:val="0"/>
              <w:spacing w:line="500" w:lineRule="exact"/>
              <w:rPr>
                <w:rFonts w:ascii="宋体" w:hAnsi="宋体" w:cs="宋体"/>
                <w:color w:val="000000"/>
                <w:kern w:val="0"/>
                <w:szCs w:val="24"/>
              </w:rPr>
            </w:pPr>
            <w:r>
              <w:rPr>
                <w:rFonts w:hint="eastAsia" w:ascii="宋体" w:hAnsi="宋体" w:cs="宋体"/>
                <w:kern w:val="0"/>
                <w:szCs w:val="21"/>
              </w:rPr>
              <w:t>谈判有效期、服务期满足采购文件要求</w:t>
            </w:r>
          </w:p>
        </w:tc>
      </w:tr>
      <w:tr w14:paraId="0B73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0" w:type="dxa"/>
            <w:vMerge w:val="continue"/>
          </w:tcPr>
          <w:p w14:paraId="4BE2A3B5">
            <w:pPr>
              <w:overflowPunct w:val="0"/>
              <w:adjustRightInd w:val="0"/>
              <w:snapToGrid w:val="0"/>
              <w:spacing w:line="500" w:lineRule="exact"/>
              <w:rPr>
                <w:rFonts w:ascii="宋体" w:hAnsi="宋体" w:cs="宋体"/>
                <w:color w:val="000000"/>
                <w:kern w:val="0"/>
                <w:szCs w:val="24"/>
              </w:rPr>
            </w:pPr>
          </w:p>
        </w:tc>
        <w:tc>
          <w:tcPr>
            <w:tcW w:w="366" w:type="dxa"/>
          </w:tcPr>
          <w:p w14:paraId="1EAF0E69">
            <w:pPr>
              <w:overflowPunct w:val="0"/>
              <w:adjustRightInd w:val="0"/>
              <w:snapToGrid w:val="0"/>
              <w:spacing w:line="500" w:lineRule="exact"/>
              <w:rPr>
                <w:rFonts w:ascii="宋体" w:hAnsi="宋体" w:cs="宋体"/>
                <w:color w:val="000000"/>
                <w:kern w:val="0"/>
                <w:szCs w:val="24"/>
              </w:rPr>
            </w:pPr>
            <w:r>
              <w:rPr>
                <w:rFonts w:hint="eastAsia" w:ascii="宋体" w:hAnsi="宋体" w:cs="宋体"/>
                <w:kern w:val="0"/>
                <w:szCs w:val="21"/>
              </w:rPr>
              <w:t>5</w:t>
            </w:r>
          </w:p>
        </w:tc>
        <w:tc>
          <w:tcPr>
            <w:tcW w:w="6953" w:type="dxa"/>
          </w:tcPr>
          <w:p w14:paraId="08B848E9">
            <w:pPr>
              <w:overflowPunct w:val="0"/>
              <w:adjustRightInd w:val="0"/>
              <w:snapToGrid w:val="0"/>
              <w:spacing w:line="500" w:lineRule="exact"/>
              <w:rPr>
                <w:rFonts w:ascii="宋体" w:hAnsi="宋体" w:cs="宋体"/>
                <w:color w:val="000000"/>
                <w:kern w:val="0"/>
                <w:szCs w:val="24"/>
              </w:rPr>
            </w:pPr>
            <w:r>
              <w:rPr>
                <w:rFonts w:hint="eastAsia" w:ascii="宋体" w:hAnsi="宋体" w:cs="宋体"/>
                <w:kern w:val="0"/>
                <w:szCs w:val="21"/>
              </w:rPr>
              <w:t>谈判</w:t>
            </w:r>
            <w:r>
              <w:rPr>
                <w:rFonts w:hint="eastAsia" w:ascii="宋体" w:hAnsi="宋体" w:cs="宋体"/>
                <w:szCs w:val="21"/>
              </w:rPr>
              <w:t>文件的商务要求条款无增加了采购人难以接受的条款</w:t>
            </w:r>
          </w:p>
        </w:tc>
      </w:tr>
      <w:tr w14:paraId="1B88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0" w:type="dxa"/>
            <w:vMerge w:val="continue"/>
          </w:tcPr>
          <w:p w14:paraId="6A160473">
            <w:pPr>
              <w:overflowPunct w:val="0"/>
              <w:adjustRightInd w:val="0"/>
              <w:snapToGrid w:val="0"/>
              <w:spacing w:line="500" w:lineRule="exact"/>
              <w:rPr>
                <w:rFonts w:ascii="宋体" w:hAnsi="宋体" w:cs="宋体"/>
                <w:color w:val="000000"/>
                <w:kern w:val="0"/>
                <w:szCs w:val="24"/>
              </w:rPr>
            </w:pPr>
          </w:p>
        </w:tc>
        <w:tc>
          <w:tcPr>
            <w:tcW w:w="366" w:type="dxa"/>
          </w:tcPr>
          <w:p w14:paraId="29FD5229">
            <w:pPr>
              <w:overflowPunct w:val="0"/>
              <w:adjustRightInd w:val="0"/>
              <w:snapToGrid w:val="0"/>
              <w:spacing w:line="500" w:lineRule="exact"/>
              <w:rPr>
                <w:rFonts w:ascii="宋体" w:hAnsi="宋体" w:cs="宋体"/>
                <w:color w:val="000000"/>
                <w:kern w:val="0"/>
                <w:szCs w:val="24"/>
              </w:rPr>
            </w:pPr>
            <w:r>
              <w:rPr>
                <w:rFonts w:hint="eastAsia" w:ascii="宋体" w:hAnsi="宋体" w:cs="宋体"/>
                <w:kern w:val="0"/>
                <w:szCs w:val="21"/>
              </w:rPr>
              <w:t>6</w:t>
            </w:r>
          </w:p>
        </w:tc>
        <w:tc>
          <w:tcPr>
            <w:tcW w:w="6953" w:type="dxa"/>
          </w:tcPr>
          <w:p w14:paraId="498AD75E">
            <w:pPr>
              <w:overflowPunct w:val="0"/>
              <w:adjustRightInd w:val="0"/>
              <w:snapToGrid w:val="0"/>
              <w:spacing w:line="500" w:lineRule="exact"/>
              <w:rPr>
                <w:rFonts w:ascii="宋体" w:hAnsi="宋体" w:cs="宋体"/>
                <w:color w:val="000000"/>
                <w:kern w:val="0"/>
                <w:szCs w:val="24"/>
              </w:rPr>
            </w:pPr>
            <w:r>
              <w:rPr>
                <w:rFonts w:hint="eastAsia" w:ascii="宋体" w:hAnsi="宋体" w:cs="宋体"/>
                <w:kern w:val="0"/>
                <w:szCs w:val="21"/>
              </w:rPr>
              <w:t>符合法律法规和谈判文件规定的其他实质性要求</w:t>
            </w:r>
          </w:p>
        </w:tc>
      </w:tr>
      <w:tr w14:paraId="7157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0" w:type="dxa"/>
            <w:vMerge w:val="continue"/>
          </w:tcPr>
          <w:p w14:paraId="42A62F12">
            <w:pPr>
              <w:overflowPunct w:val="0"/>
              <w:adjustRightInd w:val="0"/>
              <w:snapToGrid w:val="0"/>
              <w:spacing w:line="500" w:lineRule="exact"/>
              <w:rPr>
                <w:rFonts w:ascii="宋体" w:hAnsi="宋体" w:cs="宋体"/>
                <w:color w:val="000000"/>
                <w:kern w:val="0"/>
                <w:szCs w:val="24"/>
              </w:rPr>
            </w:pPr>
          </w:p>
        </w:tc>
        <w:tc>
          <w:tcPr>
            <w:tcW w:w="366" w:type="dxa"/>
          </w:tcPr>
          <w:p w14:paraId="3B27FF81">
            <w:pPr>
              <w:overflowPunct w:val="0"/>
              <w:adjustRightInd w:val="0"/>
              <w:snapToGrid w:val="0"/>
              <w:spacing w:line="500" w:lineRule="exact"/>
              <w:rPr>
                <w:rFonts w:ascii="宋体" w:hAnsi="宋体" w:cs="宋体"/>
                <w:kern w:val="0"/>
                <w:szCs w:val="21"/>
              </w:rPr>
            </w:pPr>
            <w:r>
              <w:rPr>
                <w:rFonts w:hint="eastAsia" w:asciiTheme="minorEastAsia" w:hAnsiTheme="minorEastAsia" w:cstheme="minorEastAsia"/>
                <w:kern w:val="0"/>
                <w:sz w:val="22"/>
              </w:rPr>
              <w:t>7</w:t>
            </w:r>
          </w:p>
        </w:tc>
        <w:tc>
          <w:tcPr>
            <w:tcW w:w="6953" w:type="dxa"/>
          </w:tcPr>
          <w:p w14:paraId="32AC5CCB">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是否为西安市第八医院的职工投资开办或控股企业</w:t>
            </w:r>
          </w:p>
        </w:tc>
      </w:tr>
      <w:tr w14:paraId="2E87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0" w:type="dxa"/>
            <w:vMerge w:val="continue"/>
          </w:tcPr>
          <w:p w14:paraId="5F99F949">
            <w:pPr>
              <w:overflowPunct w:val="0"/>
              <w:adjustRightInd w:val="0"/>
              <w:snapToGrid w:val="0"/>
              <w:spacing w:line="500" w:lineRule="exact"/>
              <w:rPr>
                <w:rFonts w:ascii="宋体" w:hAnsi="宋体" w:cs="宋体"/>
                <w:color w:val="000000"/>
                <w:kern w:val="0"/>
                <w:szCs w:val="24"/>
              </w:rPr>
            </w:pPr>
          </w:p>
        </w:tc>
        <w:tc>
          <w:tcPr>
            <w:tcW w:w="366" w:type="dxa"/>
          </w:tcPr>
          <w:p w14:paraId="5D702941">
            <w:pPr>
              <w:overflowPunct w:val="0"/>
              <w:adjustRightInd w:val="0"/>
              <w:snapToGrid w:val="0"/>
              <w:spacing w:line="500" w:lineRule="exact"/>
              <w:rPr>
                <w:rFonts w:ascii="宋体" w:hAnsi="宋体" w:cs="宋体"/>
                <w:kern w:val="0"/>
                <w:szCs w:val="21"/>
              </w:rPr>
            </w:pPr>
            <w:r>
              <w:rPr>
                <w:rFonts w:hint="eastAsia" w:asciiTheme="minorEastAsia" w:hAnsiTheme="minorEastAsia" w:cstheme="minorEastAsia"/>
                <w:kern w:val="0"/>
                <w:sz w:val="22"/>
              </w:rPr>
              <w:t>8</w:t>
            </w:r>
          </w:p>
        </w:tc>
        <w:tc>
          <w:tcPr>
            <w:tcW w:w="6953" w:type="dxa"/>
          </w:tcPr>
          <w:p w14:paraId="1D3179C1">
            <w:pPr>
              <w:overflowPunct w:val="0"/>
              <w:adjustRightInd w:val="0"/>
              <w:snapToGrid w:val="0"/>
              <w:spacing w:line="500" w:lineRule="exact"/>
              <w:rPr>
                <w:rFonts w:ascii="宋体" w:hAnsi="宋体" w:cs="宋体"/>
                <w:kern w:val="0"/>
                <w:szCs w:val="21"/>
              </w:rPr>
            </w:pPr>
            <w:r>
              <w:rPr>
                <w:rFonts w:hint="eastAsia" w:ascii="宋体" w:hAnsi="宋体" w:cs="宋体"/>
                <w:kern w:val="0"/>
                <w:szCs w:val="21"/>
              </w:rPr>
              <w:t>西安市第八医院的职工本人或亲属未在供应商处担任高管、独立董事等具有重大利益关系职务</w:t>
            </w:r>
          </w:p>
        </w:tc>
      </w:tr>
    </w:tbl>
    <w:p w14:paraId="39C5A591">
      <w:pPr>
        <w:overflowPunct w:val="0"/>
        <w:adjustRightInd w:val="0"/>
        <w:snapToGrid w:val="0"/>
        <w:spacing w:line="500" w:lineRule="exact"/>
        <w:ind w:firstLine="480" w:firstLineChars="200"/>
        <w:rPr>
          <w:rFonts w:ascii="宋体" w:hAnsi="宋体" w:cs="宋体"/>
          <w:kern w:val="0"/>
        </w:rPr>
      </w:pPr>
      <w:r>
        <w:rPr>
          <w:rFonts w:hint="eastAsia" w:ascii="宋体" w:hAnsi="宋体" w:cs="宋体"/>
          <w:kern w:val="0"/>
        </w:rPr>
        <w:t>3.3经过对供应商及谈判响应文件审查，出现下列情况者（但不限于），按无效谈判处理。</w:t>
      </w:r>
    </w:p>
    <w:p w14:paraId="6CA1711D">
      <w:pPr>
        <w:numPr>
          <w:ilvl w:val="0"/>
          <w:numId w:val="14"/>
        </w:numPr>
        <w:spacing w:line="500" w:lineRule="exact"/>
        <w:ind w:firstLine="480" w:firstLineChars="200"/>
        <w:rPr>
          <w:rFonts w:ascii="宋体" w:hAnsi="宋体" w:cs="宋体"/>
        </w:rPr>
      </w:pPr>
      <w:r>
        <w:rPr>
          <w:rFonts w:hint="eastAsia" w:ascii="宋体" w:hAnsi="宋体" w:cs="宋体"/>
        </w:rPr>
        <w:t>供应商未经过正常渠道购买谈判文件，或供应商名称与购买谈判文件时登记的供应商名称不符的；</w:t>
      </w:r>
    </w:p>
    <w:p w14:paraId="0F754F69">
      <w:pPr>
        <w:numPr>
          <w:ilvl w:val="0"/>
          <w:numId w:val="14"/>
        </w:numPr>
        <w:spacing w:line="500" w:lineRule="exact"/>
        <w:ind w:firstLine="480" w:firstLineChars="200"/>
        <w:rPr>
          <w:rFonts w:ascii="宋体" w:hAnsi="宋体" w:cs="宋体"/>
        </w:rPr>
      </w:pPr>
      <w:r>
        <w:rPr>
          <w:rFonts w:hint="eastAsia" w:ascii="宋体" w:hAnsi="宋体" w:cs="宋体"/>
        </w:rPr>
        <w:t>供应商针对同一项目递交两份或多份内容不同的谈判响应文件，未书面声明哪一份是有效的或出现选择性报价的；</w:t>
      </w:r>
    </w:p>
    <w:p w14:paraId="61790BB4">
      <w:pPr>
        <w:numPr>
          <w:ilvl w:val="0"/>
          <w:numId w:val="14"/>
        </w:numPr>
        <w:spacing w:line="500" w:lineRule="exact"/>
        <w:ind w:firstLine="480" w:firstLineChars="200"/>
        <w:rPr>
          <w:rFonts w:ascii="宋体" w:hAnsi="宋体" w:cs="宋体"/>
        </w:rPr>
      </w:pPr>
      <w:r>
        <w:rPr>
          <w:rFonts w:hint="eastAsia" w:ascii="宋体" w:hAnsi="宋体" w:cs="宋体"/>
        </w:rPr>
        <w:t>供应商未按谈判文件要求提供产品的技术参数及产品供货渠道不明确的；</w:t>
      </w:r>
    </w:p>
    <w:p w14:paraId="64E26E8F">
      <w:pPr>
        <w:numPr>
          <w:ilvl w:val="0"/>
          <w:numId w:val="14"/>
        </w:numPr>
        <w:spacing w:line="500" w:lineRule="exact"/>
        <w:ind w:firstLine="480" w:firstLineChars="200"/>
        <w:rPr>
          <w:rFonts w:ascii="宋体" w:hAnsi="宋体" w:cs="宋体"/>
        </w:rPr>
      </w:pPr>
      <w:r>
        <w:rPr>
          <w:rFonts w:hint="eastAsia" w:ascii="宋体" w:hAnsi="宋体" w:cs="宋体"/>
        </w:rPr>
        <w:t>响应报价出现漏项或与采购要求不符的；</w:t>
      </w:r>
    </w:p>
    <w:p w14:paraId="6BABAA7D">
      <w:pPr>
        <w:numPr>
          <w:ilvl w:val="0"/>
          <w:numId w:val="14"/>
        </w:numPr>
        <w:spacing w:line="500" w:lineRule="exact"/>
        <w:ind w:firstLine="480" w:firstLineChars="200"/>
        <w:rPr>
          <w:rFonts w:ascii="宋体" w:hAnsi="宋体" w:cs="宋体"/>
        </w:rPr>
      </w:pPr>
      <w:r>
        <w:rPr>
          <w:rFonts w:hint="eastAsia" w:ascii="宋体" w:hAnsi="宋体" w:cs="宋体"/>
        </w:rPr>
        <w:t>响应产品的技术参数、性能指标与谈判文件要求出现重大负偏差的；或者提供虚假证明（包括第三方的虚假证明），除按无效文件处理外，还将按照政府采购法的有关规定进行处罚；</w:t>
      </w:r>
    </w:p>
    <w:p w14:paraId="0BCD5936">
      <w:pPr>
        <w:numPr>
          <w:ilvl w:val="0"/>
          <w:numId w:val="14"/>
        </w:numPr>
        <w:spacing w:line="500" w:lineRule="exact"/>
        <w:ind w:firstLine="480" w:firstLineChars="200"/>
        <w:rPr>
          <w:rFonts w:ascii="宋体" w:hAnsi="宋体" w:cs="宋体"/>
          <w:kern w:val="0"/>
        </w:rPr>
      </w:pPr>
      <w:r>
        <w:rPr>
          <w:rFonts w:hint="eastAsia" w:ascii="宋体" w:hAnsi="宋体" w:cs="宋体"/>
        </w:rPr>
        <w:t>如澄清、说明的内容与谈判响应文件内容有重大相悖或矛盾，将被认定为无效谈判。</w:t>
      </w:r>
    </w:p>
    <w:p w14:paraId="6A8F296B">
      <w:pPr>
        <w:pStyle w:val="4"/>
        <w:numPr>
          <w:ilvl w:val="0"/>
          <w:numId w:val="12"/>
        </w:numPr>
        <w:spacing w:line="500" w:lineRule="exact"/>
        <w:rPr>
          <w:rFonts w:ascii="宋体" w:hAnsi="宋体" w:cs="宋体"/>
        </w:rPr>
      </w:pPr>
      <w:bookmarkStart w:id="51" w:name="_Toc17705"/>
      <w:r>
        <w:rPr>
          <w:rFonts w:hint="eastAsia" w:ascii="宋体" w:hAnsi="宋体" w:cs="宋体"/>
        </w:rPr>
        <w:t>谈判响应文件澄清</w:t>
      </w:r>
      <w:bookmarkEnd w:id="51"/>
    </w:p>
    <w:p w14:paraId="09B32EAD">
      <w:pPr>
        <w:overflowPunct w:val="0"/>
        <w:adjustRightInd w:val="0"/>
        <w:snapToGrid w:val="0"/>
        <w:spacing w:line="500" w:lineRule="exact"/>
        <w:ind w:firstLine="480" w:firstLineChars="200"/>
        <w:rPr>
          <w:rFonts w:ascii="宋体" w:hAnsi="宋体" w:cs="宋体"/>
        </w:rPr>
      </w:pPr>
      <w:r>
        <w:rPr>
          <w:rFonts w:hint="eastAsia" w:ascii="宋体" w:hAnsi="宋体" w:cs="宋体"/>
        </w:rPr>
        <w:t>4.1在评审期间,采购代理机构可根据谈判小组对其谈判响应文件有疑义不清楚的内容，要求供应商对其谈判响应文件进行澄清，有关澄清的要求和答复应以书面形式提交，</w:t>
      </w:r>
      <w:r>
        <w:rPr>
          <w:rFonts w:hint="eastAsia" w:ascii="宋体" w:hAnsi="宋体" w:cs="宋体"/>
          <w:szCs w:val="24"/>
        </w:rPr>
        <w:t>如谈判小组未变动实质性采购需求，供应商</w:t>
      </w:r>
      <w:r>
        <w:rPr>
          <w:rFonts w:hint="eastAsia" w:ascii="宋体" w:hAnsi="宋体" w:cs="宋体"/>
        </w:rPr>
        <w:t>不得对实质性内容进行变动。</w:t>
      </w:r>
    </w:p>
    <w:p w14:paraId="5581D76E">
      <w:pPr>
        <w:overflowPunct w:val="0"/>
        <w:adjustRightInd w:val="0"/>
        <w:snapToGrid w:val="0"/>
        <w:spacing w:line="500" w:lineRule="exact"/>
        <w:ind w:firstLine="480" w:firstLineChars="200"/>
        <w:rPr>
          <w:rFonts w:ascii="宋体" w:hAnsi="宋体" w:cs="宋体"/>
          <w:szCs w:val="24"/>
        </w:rPr>
      </w:pPr>
      <w:r>
        <w:rPr>
          <w:rFonts w:hint="eastAsia" w:ascii="宋体" w:hAnsi="宋体" w:cs="宋体"/>
          <w:szCs w:val="24"/>
        </w:rPr>
        <w:t>4.2供应商应采用书面形式进行澄清或说明，但不得超出谈判响应文件的范围或改变谈判响应文件的实质性内容。</w:t>
      </w:r>
    </w:p>
    <w:p w14:paraId="083A75E0">
      <w:pPr>
        <w:pStyle w:val="4"/>
        <w:numPr>
          <w:ilvl w:val="0"/>
          <w:numId w:val="12"/>
        </w:numPr>
        <w:spacing w:line="500" w:lineRule="exact"/>
        <w:rPr>
          <w:rFonts w:ascii="宋体" w:hAnsi="宋体" w:cs="宋体"/>
        </w:rPr>
      </w:pPr>
      <w:r>
        <w:rPr>
          <w:rFonts w:hint="eastAsia" w:ascii="宋体" w:hAnsi="宋体" w:cs="宋体"/>
        </w:rPr>
        <w:t>评审</w:t>
      </w:r>
    </w:p>
    <w:p w14:paraId="7720D295">
      <w:pPr>
        <w:spacing w:line="500" w:lineRule="exact"/>
        <w:ind w:firstLine="480" w:firstLineChars="200"/>
        <w:rPr>
          <w:rFonts w:ascii="宋体" w:hAnsi="宋体" w:cs="宋体"/>
        </w:rPr>
      </w:pPr>
      <w:bookmarkStart w:id="52" w:name="_Toc12947"/>
      <w:r>
        <w:rPr>
          <w:rFonts w:hint="eastAsia" w:ascii="宋体" w:hAnsi="宋体" w:cs="宋体"/>
        </w:rPr>
        <w:t>5.1谈判小组有权对在谈判、评审过程中出现的一切问题，根据《中华人民共和国政府采购法》和《政府采购非招标采购方式管理办法》的条款，本着公开、公平、公正的原则进行处理。</w:t>
      </w:r>
    </w:p>
    <w:p w14:paraId="32072E3F">
      <w:pPr>
        <w:spacing w:line="500" w:lineRule="exact"/>
        <w:ind w:firstLine="480" w:firstLineChars="200"/>
        <w:rPr>
          <w:rFonts w:ascii="宋体" w:hAnsi="宋体" w:cs="宋体"/>
        </w:rPr>
      </w:pPr>
      <w:r>
        <w:rPr>
          <w:rFonts w:hint="eastAsia" w:ascii="宋体" w:hAnsi="宋体" w:cs="宋体"/>
        </w:rPr>
        <w:t>5.2谈判小组只对实质上响应采购文件的投标进行评价和比较；评审应严格按照谈判文件的要求和条件进行；具体评审原则和成交条件详见采购文件第四部分“评审办法”。</w:t>
      </w:r>
    </w:p>
    <w:p w14:paraId="64BB7F70">
      <w:pPr>
        <w:spacing w:line="500" w:lineRule="exact"/>
        <w:ind w:firstLine="480" w:firstLineChars="200"/>
        <w:rPr>
          <w:rFonts w:ascii="宋体" w:hAnsi="宋体" w:cs="宋体"/>
        </w:rPr>
      </w:pPr>
      <w:r>
        <w:rPr>
          <w:rFonts w:hint="eastAsia" w:ascii="宋体" w:hAnsi="宋体" w:cs="宋体"/>
        </w:rPr>
        <w:t>5.3出现下列情形之一的，采购人或者采购代理机构应当终止采购活动，发布项目终止公告并说明原因，重新开展采购活动：</w:t>
      </w:r>
    </w:p>
    <w:p w14:paraId="6ECFAAD7">
      <w:pPr>
        <w:overflowPunct w:val="0"/>
        <w:adjustRightInd w:val="0"/>
        <w:snapToGrid w:val="0"/>
        <w:spacing w:line="500" w:lineRule="exact"/>
        <w:ind w:firstLine="480" w:firstLineChars="200"/>
        <w:rPr>
          <w:rFonts w:ascii="宋体" w:hAnsi="宋体" w:cs="宋体"/>
        </w:rPr>
      </w:pPr>
      <w:r>
        <w:rPr>
          <w:rFonts w:hint="eastAsia" w:ascii="宋体" w:hAnsi="宋体" w:cs="宋体"/>
        </w:rPr>
        <w:t>（1）因情况变化，不再符合规定的单一来源采购方式适用情形的；</w:t>
      </w:r>
    </w:p>
    <w:p w14:paraId="68729E07">
      <w:pPr>
        <w:overflowPunct w:val="0"/>
        <w:adjustRightInd w:val="0"/>
        <w:snapToGrid w:val="0"/>
        <w:spacing w:line="500" w:lineRule="exact"/>
        <w:ind w:firstLine="480" w:firstLineChars="200"/>
        <w:rPr>
          <w:rFonts w:ascii="宋体" w:hAnsi="宋体" w:cs="宋体"/>
        </w:rPr>
      </w:pPr>
      <w:r>
        <w:rPr>
          <w:rFonts w:hint="eastAsia" w:ascii="宋体" w:hAnsi="宋体" w:cs="宋体"/>
        </w:rPr>
        <w:t>（2）出现影响采购公正的违法、违规行为的；</w:t>
      </w:r>
    </w:p>
    <w:p w14:paraId="290CF193">
      <w:pPr>
        <w:overflowPunct w:val="0"/>
        <w:adjustRightInd w:val="0"/>
        <w:snapToGrid w:val="0"/>
        <w:spacing w:line="500" w:lineRule="exact"/>
        <w:ind w:firstLine="480" w:firstLineChars="200"/>
        <w:rPr>
          <w:rFonts w:ascii="宋体" w:hAnsi="宋体" w:cs="宋体"/>
        </w:rPr>
      </w:pPr>
      <w:r>
        <w:rPr>
          <w:rFonts w:hint="eastAsia" w:ascii="宋体" w:hAnsi="宋体" w:cs="宋体"/>
        </w:rPr>
        <w:t>（3）报价超过采购预算的。</w:t>
      </w:r>
    </w:p>
    <w:p w14:paraId="1D1F179B">
      <w:pPr>
        <w:pStyle w:val="4"/>
        <w:numPr>
          <w:ilvl w:val="0"/>
          <w:numId w:val="12"/>
        </w:numPr>
        <w:spacing w:line="500" w:lineRule="exact"/>
        <w:rPr>
          <w:rFonts w:ascii="宋体" w:hAnsi="宋体" w:cs="宋体"/>
        </w:rPr>
      </w:pPr>
      <w:r>
        <w:rPr>
          <w:rFonts w:hint="eastAsia" w:ascii="宋体" w:hAnsi="宋体" w:cs="宋体"/>
          <w:sz w:val="24"/>
        </w:rPr>
        <w:t xml:space="preserve"> </w:t>
      </w:r>
      <w:r>
        <w:rPr>
          <w:rFonts w:hint="eastAsia" w:ascii="宋体" w:hAnsi="宋体" w:cs="宋体"/>
        </w:rPr>
        <w:t>定标</w:t>
      </w:r>
      <w:bookmarkEnd w:id="52"/>
    </w:p>
    <w:p w14:paraId="09BF8CF2">
      <w:pPr>
        <w:spacing w:line="500" w:lineRule="exact"/>
        <w:ind w:left="420" w:firstLine="480" w:firstLineChars="200"/>
        <w:jc w:val="left"/>
        <w:rPr>
          <w:rFonts w:ascii="宋体" w:hAnsi="宋体" w:cs="宋体"/>
        </w:rPr>
      </w:pPr>
      <w:r>
        <w:rPr>
          <w:rFonts w:hint="eastAsia" w:ascii="宋体" w:hAnsi="宋体" w:cs="宋体"/>
        </w:rPr>
        <w:t>6.1代理机构在评审结束后1个工作日内将评审报告送达采购单位，采购单位在收到评审报告后4个工作日内，按照评审报告中推荐的成交候选人顺序确认第一成交候选人为成交单位，同时书面复函代理机构；</w:t>
      </w:r>
    </w:p>
    <w:p w14:paraId="25E1BBF9">
      <w:pPr>
        <w:spacing w:line="500" w:lineRule="exact"/>
        <w:ind w:left="420" w:firstLine="480" w:firstLineChars="200"/>
        <w:jc w:val="left"/>
        <w:rPr>
          <w:rFonts w:ascii="宋体" w:hAnsi="宋体" w:cs="宋体"/>
        </w:rPr>
      </w:pPr>
      <w:r>
        <w:rPr>
          <w:rFonts w:hint="eastAsia" w:ascii="宋体" w:hAnsi="宋体" w:cs="宋体"/>
        </w:rPr>
        <w:t>6.2代理机构收到采购单位“成交复函”后1日内，在财政部门指定的政府采购信息媒体上发布公告，并向成交供应商发出“成交通知书”。</w:t>
      </w:r>
    </w:p>
    <w:p w14:paraId="312E1ACD">
      <w:pPr>
        <w:widowControl/>
        <w:numPr>
          <w:ilvl w:val="0"/>
          <w:numId w:val="4"/>
        </w:numPr>
        <w:spacing w:line="500" w:lineRule="exact"/>
        <w:ind w:firstLine="643" w:firstLineChars="200"/>
        <w:jc w:val="center"/>
        <w:outlineLvl w:val="1"/>
        <w:rPr>
          <w:rFonts w:ascii="宋体" w:hAnsi="宋体" w:cs="宋体"/>
          <w:b/>
          <w:bCs/>
          <w:kern w:val="0"/>
          <w:sz w:val="32"/>
          <w:szCs w:val="28"/>
        </w:rPr>
      </w:pPr>
      <w:bookmarkStart w:id="53" w:name="_Toc25308"/>
      <w:bookmarkStart w:id="54" w:name="_Toc2452"/>
      <w:bookmarkStart w:id="55" w:name="_Toc19972"/>
      <w:r>
        <w:rPr>
          <w:rFonts w:hint="eastAsia" w:ascii="宋体" w:hAnsi="宋体" w:cs="宋体"/>
          <w:b/>
          <w:bCs/>
          <w:kern w:val="0"/>
          <w:sz w:val="32"/>
          <w:szCs w:val="28"/>
        </w:rPr>
        <w:t>签订合同</w:t>
      </w:r>
      <w:bookmarkEnd w:id="53"/>
      <w:bookmarkEnd w:id="54"/>
      <w:bookmarkEnd w:id="55"/>
    </w:p>
    <w:p w14:paraId="34C50658">
      <w:pPr>
        <w:numPr>
          <w:ilvl w:val="0"/>
          <w:numId w:val="15"/>
        </w:numPr>
        <w:spacing w:line="500" w:lineRule="exact"/>
        <w:ind w:left="420" w:firstLine="480" w:firstLineChars="200"/>
        <w:jc w:val="left"/>
        <w:rPr>
          <w:rFonts w:ascii="宋体" w:hAnsi="宋体" w:cs="宋体"/>
        </w:rPr>
      </w:pPr>
      <w:r>
        <w:rPr>
          <w:rFonts w:hint="eastAsia" w:ascii="宋体" w:hAnsi="宋体" w:cs="宋体"/>
        </w:rPr>
        <w:t>成交后，成交供应商与采购人洽谈合同条款，并签订供货合同，同时送代理机构归档，谈判文件及成交供应商的谈判响应文件均作为合同的组成部分。</w:t>
      </w:r>
    </w:p>
    <w:p w14:paraId="336C5C10">
      <w:pPr>
        <w:numPr>
          <w:ilvl w:val="0"/>
          <w:numId w:val="15"/>
        </w:numPr>
        <w:spacing w:line="500" w:lineRule="exact"/>
        <w:ind w:left="420" w:firstLine="480" w:firstLineChars="200"/>
        <w:jc w:val="left"/>
        <w:rPr>
          <w:rFonts w:ascii="宋体" w:hAnsi="宋体" w:cs="宋体"/>
        </w:rPr>
      </w:pPr>
      <w:r>
        <w:rPr>
          <w:rFonts w:hint="eastAsia" w:ascii="宋体" w:hAnsi="宋体" w:cs="宋体"/>
        </w:rPr>
        <w:t>成交单位需在采购结果公告发布之日起3个工作日内，及时与采购人联系沟通合同相关事项。</w:t>
      </w:r>
    </w:p>
    <w:p w14:paraId="4F5D5A71">
      <w:pPr>
        <w:numPr>
          <w:ilvl w:val="0"/>
          <w:numId w:val="15"/>
        </w:numPr>
        <w:spacing w:line="500" w:lineRule="exact"/>
        <w:ind w:left="420" w:firstLine="480" w:firstLineChars="200"/>
        <w:jc w:val="left"/>
        <w:rPr>
          <w:rFonts w:ascii="宋体" w:hAnsi="宋体" w:cs="宋体"/>
        </w:rPr>
      </w:pPr>
      <w:r>
        <w:rPr>
          <w:rFonts w:hint="eastAsia" w:ascii="宋体" w:hAnsi="宋体" w:cs="宋体"/>
        </w:rPr>
        <w:t>根据需要，代理机构应协助采购人监督、协调和处理履约过程中出现的问题。</w:t>
      </w:r>
    </w:p>
    <w:p w14:paraId="7805EFD9">
      <w:pPr>
        <w:spacing w:line="500" w:lineRule="exact"/>
        <w:ind w:firstLine="960" w:firstLineChars="400"/>
        <w:jc w:val="left"/>
        <w:rPr>
          <w:rFonts w:ascii="宋体" w:hAnsi="宋体" w:cs="宋体"/>
        </w:rPr>
      </w:pPr>
      <w:r>
        <w:rPr>
          <w:rFonts w:hint="eastAsia" w:ascii="宋体" w:hAnsi="宋体" w:cs="宋体"/>
        </w:rPr>
        <w:t>4、财政部门在合同履行期间以及履行期后，可以随时检查项目的执行情况，对采购标准、采购内容进行调查核实，并对发现的问题进行处理。</w:t>
      </w:r>
    </w:p>
    <w:p w14:paraId="18BCE33B">
      <w:pPr>
        <w:pStyle w:val="44"/>
        <w:spacing w:line="500" w:lineRule="exact"/>
        <w:rPr>
          <w:rFonts w:ascii="宋体" w:hAnsi="宋体" w:cs="宋体"/>
        </w:rPr>
      </w:pPr>
    </w:p>
    <w:p w14:paraId="6915DA5E">
      <w:pPr>
        <w:widowControl/>
        <w:numPr>
          <w:ilvl w:val="0"/>
          <w:numId w:val="4"/>
        </w:numPr>
        <w:spacing w:line="500" w:lineRule="exact"/>
        <w:ind w:firstLine="643" w:firstLineChars="200"/>
        <w:jc w:val="center"/>
        <w:outlineLvl w:val="1"/>
        <w:rPr>
          <w:rFonts w:ascii="宋体" w:hAnsi="宋体" w:cs="宋体"/>
          <w:b/>
          <w:bCs/>
          <w:kern w:val="0"/>
          <w:sz w:val="32"/>
          <w:szCs w:val="28"/>
        </w:rPr>
      </w:pPr>
      <w:bookmarkStart w:id="56" w:name="_Toc26132"/>
      <w:bookmarkStart w:id="57" w:name="_Toc28110"/>
      <w:bookmarkStart w:id="58" w:name="_Toc11338"/>
      <w:r>
        <w:rPr>
          <w:rFonts w:hint="eastAsia" w:ascii="宋体" w:hAnsi="宋体" w:cs="宋体"/>
          <w:b/>
          <w:bCs/>
          <w:kern w:val="0"/>
          <w:sz w:val="32"/>
          <w:szCs w:val="28"/>
        </w:rPr>
        <w:t>代理服务费</w:t>
      </w:r>
      <w:bookmarkEnd w:id="56"/>
      <w:bookmarkEnd w:id="57"/>
      <w:bookmarkEnd w:id="58"/>
    </w:p>
    <w:p w14:paraId="11374BEC">
      <w:pPr>
        <w:numPr>
          <w:ilvl w:val="0"/>
          <w:numId w:val="16"/>
        </w:numPr>
        <w:spacing w:line="500" w:lineRule="exact"/>
        <w:ind w:firstLine="480" w:firstLineChars="200"/>
        <w:jc w:val="left"/>
        <w:rPr>
          <w:rFonts w:ascii="宋体" w:hAnsi="宋体" w:cs="宋体"/>
          <w:color w:val="000000"/>
          <w:szCs w:val="24"/>
        </w:rPr>
      </w:pPr>
      <w:bookmarkStart w:id="59" w:name="_Toc14280"/>
      <w:bookmarkStart w:id="60" w:name="_Toc7918"/>
      <w:bookmarkStart w:id="61" w:name="_Toc13048"/>
      <w:r>
        <w:rPr>
          <w:rFonts w:hint="eastAsia" w:ascii="宋体" w:hAnsi="宋体" w:cs="宋体"/>
          <w:color w:val="000000"/>
          <w:szCs w:val="24"/>
        </w:rPr>
        <w:t>参照（计价格[2002]1980号）文件规定收费标准收取，由中标供应商在领取中标通知书时向代理机构缴纳代理服务费；</w:t>
      </w:r>
    </w:p>
    <w:p w14:paraId="25612A8B">
      <w:pPr>
        <w:numPr>
          <w:ilvl w:val="0"/>
          <w:numId w:val="16"/>
        </w:numPr>
        <w:spacing w:line="500" w:lineRule="exact"/>
        <w:ind w:firstLine="480" w:firstLineChars="200"/>
        <w:jc w:val="left"/>
        <w:rPr>
          <w:rFonts w:ascii="宋体" w:hAnsi="宋体" w:cs="宋体"/>
          <w:color w:val="000000"/>
          <w:szCs w:val="24"/>
        </w:rPr>
      </w:pPr>
      <w:r>
        <w:rPr>
          <w:rFonts w:hint="eastAsia" w:ascii="宋体" w:hAnsi="宋体" w:cs="宋体"/>
          <w:color w:val="000000"/>
          <w:szCs w:val="24"/>
        </w:rPr>
        <w:t>供应商将代理服务费计入响应报价但不单独列明，成交单位在领取成交通知书前，须向采购代理机构一次性支付招标代理服务费；代理服务费以转账、电汇或现金等形式交纳。</w:t>
      </w:r>
    </w:p>
    <w:p w14:paraId="7DCA09C6">
      <w:pPr>
        <w:pStyle w:val="3"/>
        <w:spacing w:line="500" w:lineRule="exact"/>
        <w:rPr>
          <w:rFonts w:ascii="宋体" w:hAnsi="宋体" w:cs="宋体"/>
        </w:rPr>
      </w:pPr>
      <w:bookmarkStart w:id="62" w:name="_Toc22211"/>
      <w:r>
        <w:rPr>
          <w:rFonts w:hint="eastAsia" w:ascii="宋体" w:hAnsi="宋体" w:cs="宋体"/>
        </w:rPr>
        <w:t>八、质疑和投诉</w:t>
      </w:r>
      <w:bookmarkEnd w:id="59"/>
      <w:bookmarkEnd w:id="60"/>
      <w:bookmarkEnd w:id="61"/>
      <w:bookmarkEnd w:id="62"/>
    </w:p>
    <w:p w14:paraId="55A02135">
      <w:pPr>
        <w:spacing w:line="500" w:lineRule="exact"/>
        <w:ind w:firstLine="480" w:firstLineChars="200"/>
        <w:rPr>
          <w:rFonts w:ascii="宋体" w:hAnsi="宋体" w:cs="宋体"/>
          <w:color w:val="000000"/>
          <w:szCs w:val="24"/>
        </w:rPr>
      </w:pPr>
      <w:r>
        <w:rPr>
          <w:rFonts w:hint="eastAsia" w:ascii="宋体" w:hAnsi="宋体" w:cs="宋体"/>
          <w:color w:val="000000"/>
          <w:szCs w:val="24"/>
        </w:rPr>
        <w:t xml:space="preserve">质疑、投诉的接收和处理严格按照《中华人共和国政府采购法》、《政府采购质疑和投诉办法》财政部令第94号、《财政部关于加强政府采购供应商投诉受理审查工作的通知》等的相关规定办理。 </w:t>
      </w:r>
    </w:p>
    <w:p w14:paraId="165BB827">
      <w:pPr>
        <w:spacing w:line="500" w:lineRule="exact"/>
        <w:ind w:firstLine="480" w:firstLineChars="200"/>
        <w:rPr>
          <w:rFonts w:ascii="宋体" w:hAnsi="宋体" w:cs="宋体"/>
          <w:color w:val="000000"/>
          <w:szCs w:val="24"/>
        </w:rPr>
      </w:pPr>
      <w:r>
        <w:rPr>
          <w:rFonts w:hint="eastAsia" w:ascii="宋体" w:hAnsi="宋体" w:cs="宋体"/>
          <w:color w:val="000000"/>
          <w:szCs w:val="24"/>
        </w:rPr>
        <w:t>8.1供应商认为招标文件、采购过程和中标结果使自己的权益受到损害的，可以在知道或者应知其权益受到损害之日起七个工作日内，以书面原件形式向采购人或采购代理机构提出质疑，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cs="宋体"/>
          <w:color w:val="000000"/>
          <w:szCs w:val="24"/>
          <w:shd w:val="clear" w:color="auto" w:fill="FFFFFF"/>
        </w:rPr>
        <w:t>供应商应该在法定质疑期内一次性提出针对同一采购程序环节的质疑，</w:t>
      </w:r>
      <w:r>
        <w:rPr>
          <w:rFonts w:hint="eastAsia" w:ascii="宋体" w:hAnsi="宋体" w:cs="宋体"/>
          <w:color w:val="000000"/>
          <w:szCs w:val="24"/>
        </w:rPr>
        <w:t>逾期质疑无效。</w:t>
      </w:r>
    </w:p>
    <w:p w14:paraId="2AC1BEF0">
      <w:pPr>
        <w:spacing w:line="500" w:lineRule="exact"/>
        <w:ind w:firstLine="480" w:firstLineChars="200"/>
        <w:rPr>
          <w:rFonts w:ascii="宋体" w:hAnsi="宋体" w:cs="宋体"/>
          <w:color w:val="000000"/>
          <w:szCs w:val="24"/>
        </w:rPr>
      </w:pPr>
      <w:r>
        <w:rPr>
          <w:rFonts w:hint="eastAsia" w:ascii="宋体" w:hAnsi="宋体" w:cs="宋体"/>
          <w:color w:val="000000"/>
          <w:szCs w:val="24"/>
        </w:rPr>
        <w:t>8.2 质疑文件应当包括下列主要内容：</w:t>
      </w:r>
    </w:p>
    <w:p w14:paraId="522384E6">
      <w:pPr>
        <w:spacing w:line="500" w:lineRule="exact"/>
        <w:ind w:firstLine="480" w:firstLineChars="200"/>
        <w:rPr>
          <w:rFonts w:ascii="宋体" w:hAnsi="宋体" w:cs="宋体"/>
          <w:color w:val="000000"/>
          <w:szCs w:val="24"/>
        </w:rPr>
      </w:pPr>
      <w:r>
        <w:rPr>
          <w:rFonts w:hint="eastAsia" w:ascii="宋体" w:hAnsi="宋体" w:cs="宋体"/>
          <w:color w:val="000000"/>
          <w:szCs w:val="24"/>
        </w:rPr>
        <w:t>1）质疑供应商和相关供应商的名称、地址、联系人及联系电话等；</w:t>
      </w:r>
    </w:p>
    <w:p w14:paraId="2AAEFCD0">
      <w:pPr>
        <w:spacing w:line="500" w:lineRule="exact"/>
        <w:ind w:firstLine="480" w:firstLineChars="200"/>
        <w:rPr>
          <w:rFonts w:ascii="宋体" w:hAnsi="宋体" w:cs="宋体"/>
          <w:color w:val="000000"/>
          <w:szCs w:val="24"/>
        </w:rPr>
      </w:pPr>
      <w:r>
        <w:rPr>
          <w:rFonts w:hint="eastAsia" w:ascii="宋体" w:hAnsi="宋体" w:cs="宋体"/>
          <w:color w:val="000000"/>
          <w:szCs w:val="24"/>
        </w:rPr>
        <w:t>2）质疑项目及编号、质疑事项；</w:t>
      </w:r>
    </w:p>
    <w:p w14:paraId="1C4B2A49">
      <w:pPr>
        <w:spacing w:line="500" w:lineRule="exact"/>
        <w:ind w:firstLine="480" w:firstLineChars="200"/>
        <w:rPr>
          <w:rFonts w:ascii="宋体" w:hAnsi="宋体" w:cs="宋体"/>
          <w:color w:val="000000"/>
          <w:szCs w:val="24"/>
        </w:rPr>
      </w:pPr>
      <w:r>
        <w:rPr>
          <w:rFonts w:hint="eastAsia" w:ascii="宋体" w:hAnsi="宋体" w:cs="宋体"/>
          <w:color w:val="000000"/>
          <w:szCs w:val="24"/>
        </w:rPr>
        <w:t>3）认为采购文件、采购过程、中标和成交结果使自己的合法权益受到损害的法律依据、事实依据、相关证明材料及证据来源；</w:t>
      </w:r>
    </w:p>
    <w:p w14:paraId="20C4C54C">
      <w:pPr>
        <w:spacing w:line="500" w:lineRule="exact"/>
        <w:ind w:firstLine="480" w:firstLineChars="200"/>
        <w:rPr>
          <w:rFonts w:ascii="宋体" w:hAnsi="宋体" w:cs="宋体"/>
          <w:color w:val="000000"/>
          <w:szCs w:val="24"/>
        </w:rPr>
      </w:pPr>
      <w:r>
        <w:rPr>
          <w:rFonts w:hint="eastAsia" w:ascii="宋体" w:hAnsi="宋体" w:cs="宋体"/>
          <w:color w:val="000000"/>
          <w:szCs w:val="24"/>
        </w:rPr>
        <w:t>4）提出质疑的日期。</w:t>
      </w:r>
    </w:p>
    <w:p w14:paraId="5DB2876C">
      <w:pPr>
        <w:spacing w:line="500" w:lineRule="exact"/>
        <w:ind w:firstLine="482" w:firstLineChars="200"/>
        <w:rPr>
          <w:rFonts w:ascii="宋体" w:hAnsi="宋体" w:cs="宋体"/>
          <w:b/>
          <w:bCs/>
          <w:color w:val="000000"/>
          <w:szCs w:val="24"/>
        </w:rPr>
      </w:pPr>
      <w:r>
        <w:rPr>
          <w:rFonts w:hint="eastAsia" w:ascii="宋体" w:hAnsi="宋体" w:cs="宋体"/>
          <w:b/>
          <w:bCs/>
          <w:color w:val="000000"/>
          <w:szCs w:val="24"/>
        </w:rPr>
        <w:t>8.3 质疑函应当署名。质疑供应商为自然人的，应当由本人签字；质疑供应商为法人或者其他组织的，应当由法定代表人或者主要负责人签字盖章并加盖公章。</w:t>
      </w:r>
    </w:p>
    <w:p w14:paraId="1CFFCBE2">
      <w:pPr>
        <w:spacing w:line="500" w:lineRule="exact"/>
        <w:ind w:firstLine="482" w:firstLineChars="200"/>
        <w:rPr>
          <w:rFonts w:ascii="宋体" w:hAnsi="宋体" w:cs="宋体"/>
          <w:color w:val="000000"/>
          <w:szCs w:val="24"/>
        </w:rPr>
      </w:pPr>
      <w:r>
        <w:rPr>
          <w:rFonts w:hint="eastAsia" w:ascii="宋体" w:hAnsi="宋体" w:cs="宋体"/>
          <w:b/>
          <w:bCs/>
          <w:color w:val="000000"/>
          <w:szCs w:val="24"/>
        </w:rPr>
        <w:t>8.4 供应商质疑应当有明确的请求和必要的证明材料。</w:t>
      </w:r>
      <w:r>
        <w:rPr>
          <w:rFonts w:hint="eastAsia" w:ascii="宋体" w:hAnsi="宋体" w:cs="宋体"/>
          <w:color w:val="000000"/>
          <w:szCs w:val="24"/>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14:paraId="035E7D48">
      <w:pPr>
        <w:spacing w:line="500" w:lineRule="exact"/>
        <w:ind w:firstLine="482" w:firstLineChars="200"/>
        <w:rPr>
          <w:rFonts w:ascii="宋体" w:hAnsi="宋体" w:cs="宋体"/>
          <w:color w:val="000000"/>
          <w:szCs w:val="24"/>
        </w:rPr>
      </w:pPr>
      <w:r>
        <w:rPr>
          <w:rFonts w:hint="eastAsia" w:ascii="宋体" w:hAnsi="宋体" w:cs="宋体"/>
          <w:b/>
          <w:bCs/>
          <w:color w:val="000000"/>
          <w:szCs w:val="24"/>
        </w:rPr>
        <w:t>8.5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14:paraId="38156ED0">
      <w:pPr>
        <w:spacing w:line="500" w:lineRule="exact"/>
        <w:ind w:firstLine="480" w:firstLineChars="200"/>
        <w:rPr>
          <w:rFonts w:ascii="宋体" w:hAnsi="宋体" w:cs="宋体"/>
          <w:color w:val="000000"/>
          <w:szCs w:val="24"/>
        </w:rPr>
      </w:pPr>
      <w:r>
        <w:rPr>
          <w:rFonts w:hint="eastAsia" w:ascii="宋体" w:hAnsi="宋体" w:cs="宋体"/>
          <w:color w:val="000000"/>
          <w:szCs w:val="24"/>
        </w:rPr>
        <w:t>8.6质疑供应商对采购人、采购代理机构的质疑答复不满意，或者采购人、采购代理机构未在规定期限内作出答复的，可以在答复期满后15个工作日内向采购人的同级政府采购监督管理部门提起投诉。</w:t>
      </w:r>
    </w:p>
    <w:p w14:paraId="3CB7A807">
      <w:pPr>
        <w:spacing w:line="500" w:lineRule="exact"/>
        <w:ind w:firstLine="480" w:firstLineChars="200"/>
        <w:rPr>
          <w:rFonts w:ascii="宋体" w:hAnsi="宋体" w:cs="宋体"/>
          <w:color w:val="000000"/>
          <w:szCs w:val="24"/>
        </w:rPr>
      </w:pPr>
      <w:r>
        <w:rPr>
          <w:rFonts w:hint="eastAsia" w:ascii="宋体" w:hAnsi="宋体" w:cs="宋体"/>
          <w:color w:val="000000"/>
          <w:szCs w:val="24"/>
        </w:rPr>
        <w:t>8.7 质疑受理部门：陕西万泽招标有限公司。</w:t>
      </w:r>
    </w:p>
    <w:p w14:paraId="3B2F8B85">
      <w:pPr>
        <w:spacing w:line="500" w:lineRule="exact"/>
        <w:ind w:firstLine="480" w:firstLineChars="200"/>
        <w:rPr>
          <w:rFonts w:ascii="宋体" w:hAnsi="宋体" w:cs="宋体"/>
          <w:color w:val="000000"/>
          <w:szCs w:val="24"/>
        </w:rPr>
      </w:pPr>
      <w:r>
        <w:rPr>
          <w:rFonts w:hint="eastAsia" w:ascii="宋体" w:hAnsi="宋体" w:cs="宋体"/>
          <w:color w:val="000000"/>
          <w:szCs w:val="24"/>
        </w:rPr>
        <w:t>8.8 提交质疑文件地点：</w:t>
      </w:r>
      <w:r>
        <w:rPr>
          <w:rFonts w:hint="eastAsia" w:ascii="宋体" w:hAnsi="宋体" w:cs="宋体"/>
        </w:rPr>
        <w:t>陕西省西安市高新区旺座现代城C座2502室</w:t>
      </w:r>
      <w:r>
        <w:rPr>
          <w:rFonts w:hint="eastAsia" w:ascii="宋体" w:hAnsi="宋体" w:cs="宋体"/>
          <w:color w:val="000000"/>
          <w:szCs w:val="24"/>
        </w:rPr>
        <w:t>。</w:t>
      </w:r>
    </w:p>
    <w:p w14:paraId="5017A265">
      <w:pPr>
        <w:spacing w:line="500" w:lineRule="exact"/>
        <w:ind w:right="-365" w:rightChars="-152" w:firstLine="480" w:firstLineChars="200"/>
        <w:rPr>
          <w:rFonts w:ascii="宋体" w:hAnsi="宋体" w:cs="宋体"/>
          <w:color w:val="000000"/>
          <w:szCs w:val="24"/>
        </w:rPr>
      </w:pPr>
      <w:r>
        <w:rPr>
          <w:rFonts w:hint="eastAsia" w:ascii="宋体" w:hAnsi="宋体" w:cs="宋体"/>
          <w:color w:val="000000"/>
          <w:szCs w:val="24"/>
        </w:rPr>
        <w:t>8.9 本次采购活动中，采购代理机构对质疑回复等文件的送达方式为现场取件。</w:t>
      </w:r>
    </w:p>
    <w:p w14:paraId="6F00DAEB">
      <w:pPr>
        <w:spacing w:line="500" w:lineRule="exact"/>
        <w:ind w:firstLine="480" w:firstLineChars="200"/>
        <w:rPr>
          <w:rFonts w:ascii="宋体" w:hAnsi="宋体" w:cs="宋体"/>
          <w:szCs w:val="24"/>
        </w:rPr>
      </w:pPr>
      <w:r>
        <w:rPr>
          <w:rFonts w:hint="eastAsia" w:ascii="宋体" w:hAnsi="宋体" w:cs="宋体"/>
          <w:color w:val="000000"/>
          <w:szCs w:val="24"/>
        </w:rPr>
        <w:t>8.10 质疑函应当使用中文。质疑函范本详见财政部制定的范本。</w:t>
      </w:r>
      <w:r>
        <w:rPr>
          <w:rFonts w:hint="eastAsia" w:ascii="宋体" w:hAnsi="宋体" w:cs="宋体"/>
          <w:szCs w:val="24"/>
        </w:rPr>
        <w:t xml:space="preserve"> </w:t>
      </w:r>
    </w:p>
    <w:p w14:paraId="4186A8BD">
      <w:pPr>
        <w:pStyle w:val="2"/>
        <w:pageBreakBefore/>
        <w:rPr>
          <w:rFonts w:ascii="宋体" w:hAnsi="宋体" w:cs="宋体"/>
        </w:rPr>
      </w:pPr>
      <w:bookmarkStart w:id="63" w:name="_Toc9430"/>
      <w:bookmarkStart w:id="64" w:name="_Toc27380"/>
      <w:r>
        <w:rPr>
          <w:rFonts w:hint="eastAsia" w:ascii="宋体" w:hAnsi="宋体" w:cs="宋体"/>
        </w:rPr>
        <w:t>第四部分 评审</w:t>
      </w:r>
      <w:bookmarkEnd w:id="63"/>
      <w:r>
        <w:rPr>
          <w:rFonts w:hint="eastAsia" w:ascii="宋体" w:hAnsi="宋体" w:cs="宋体"/>
        </w:rPr>
        <w:t>办法</w:t>
      </w:r>
      <w:bookmarkEnd w:id="64"/>
    </w:p>
    <w:p w14:paraId="68E11D02">
      <w:pPr>
        <w:spacing w:line="360" w:lineRule="auto"/>
        <w:ind w:firstLine="482" w:firstLineChars="200"/>
        <w:rPr>
          <w:rFonts w:ascii="宋体" w:hAnsi="宋体" w:cs="宋体"/>
          <w:b/>
          <w:bCs/>
          <w:szCs w:val="24"/>
        </w:rPr>
      </w:pPr>
      <w:bookmarkStart w:id="65" w:name="_Toc262"/>
      <w:r>
        <w:rPr>
          <w:rFonts w:hint="eastAsia" w:ascii="宋体" w:hAnsi="宋体" w:cs="宋体"/>
          <w:b/>
          <w:bCs/>
          <w:szCs w:val="24"/>
        </w:rPr>
        <w:t>1、评定原则：</w:t>
      </w:r>
    </w:p>
    <w:p w14:paraId="192EE968">
      <w:pPr>
        <w:spacing w:line="360" w:lineRule="auto"/>
        <w:ind w:firstLine="480"/>
        <w:rPr>
          <w:rFonts w:ascii="宋体" w:hAnsi="宋体" w:cs="宋体"/>
          <w:color w:val="000000"/>
          <w:sz w:val="22"/>
        </w:rPr>
      </w:pPr>
      <w:r>
        <w:rPr>
          <w:rFonts w:hint="eastAsia" w:ascii="宋体" w:hAnsi="宋体" w:cs="宋体"/>
          <w:b/>
          <w:bCs/>
          <w:color w:val="000000"/>
          <w:sz w:val="22"/>
        </w:rPr>
        <w:t>比照最低价法。本次采购遵循&lt;&lt;政府采购法&gt;&gt;第三十九规定的原则，在保证采购项目质量和双方商定合理价格的基础上进行采购。</w:t>
      </w:r>
    </w:p>
    <w:p w14:paraId="77B879DE">
      <w:pPr>
        <w:spacing w:line="360" w:lineRule="auto"/>
        <w:ind w:firstLine="480"/>
        <w:rPr>
          <w:rFonts w:ascii="宋体" w:hAnsi="宋体" w:cs="宋体"/>
          <w:szCs w:val="24"/>
        </w:rPr>
      </w:pPr>
      <w:r>
        <w:rPr>
          <w:rFonts w:hint="eastAsia" w:ascii="宋体" w:hAnsi="宋体" w:cs="宋体"/>
          <w:b/>
          <w:bCs/>
          <w:szCs w:val="24"/>
        </w:rPr>
        <w:t>2、谈判方式及程序：</w:t>
      </w:r>
    </w:p>
    <w:p w14:paraId="70E95354">
      <w:pPr>
        <w:spacing w:line="360" w:lineRule="auto"/>
        <w:rPr>
          <w:rFonts w:ascii="宋体" w:hAnsi="宋体" w:cs="宋体"/>
          <w:szCs w:val="24"/>
        </w:rPr>
      </w:pPr>
      <w:r>
        <w:rPr>
          <w:rFonts w:hint="eastAsia" w:ascii="宋体" w:hAnsi="宋体" w:cs="宋体"/>
          <w:szCs w:val="24"/>
        </w:rPr>
        <w:t xml:space="preserve">    2.1.初审和初评：由谈判小组对参谈供应商提供的文件资料进行初审和初评。</w:t>
      </w:r>
    </w:p>
    <w:p w14:paraId="4D70720B">
      <w:pPr>
        <w:spacing w:line="360" w:lineRule="auto"/>
        <w:rPr>
          <w:rFonts w:ascii="宋体" w:hAnsi="宋体" w:cs="宋体"/>
          <w:szCs w:val="24"/>
        </w:rPr>
      </w:pPr>
      <w:r>
        <w:rPr>
          <w:rFonts w:hint="eastAsia" w:ascii="宋体" w:hAnsi="宋体" w:cs="宋体"/>
          <w:szCs w:val="24"/>
        </w:rPr>
        <w:t xml:space="preserve">    2.2.第一轮谈判：对参谈供应商再次进行评审、质疑和澄清。在此阶段，谈判小组依据参谈供应商递交的文件资料进行服务和商务谈判，根据评审情况要求参谈供应商进行重新承诺服务和第二次报价，以满足采购人最大需求。</w:t>
      </w:r>
    </w:p>
    <w:p w14:paraId="0369D286">
      <w:pPr>
        <w:spacing w:line="360" w:lineRule="auto"/>
        <w:rPr>
          <w:rFonts w:ascii="宋体" w:hAnsi="宋体" w:cs="宋体"/>
          <w:szCs w:val="24"/>
        </w:rPr>
      </w:pPr>
      <w:r>
        <w:rPr>
          <w:rFonts w:hint="eastAsia" w:ascii="宋体" w:hAnsi="宋体" w:cs="宋体"/>
          <w:szCs w:val="24"/>
        </w:rPr>
        <w:t xml:space="preserve">    2.3.第二轮谈判：对第一轮谈判结果不满意，谈判小组可以再次要求参谈供应商进行第二轮谈判，谈判内容及要求跟第一轮谈判一样。</w:t>
      </w:r>
    </w:p>
    <w:p w14:paraId="73F2FC10">
      <w:pPr>
        <w:spacing w:line="360" w:lineRule="auto"/>
        <w:rPr>
          <w:rFonts w:ascii="宋体" w:hAnsi="宋体" w:cs="宋体"/>
          <w:szCs w:val="24"/>
        </w:rPr>
      </w:pPr>
      <w:r>
        <w:rPr>
          <w:rFonts w:hint="eastAsia" w:ascii="宋体" w:hAnsi="宋体" w:cs="宋体"/>
          <w:szCs w:val="24"/>
        </w:rPr>
        <w:t xml:space="preserve">    2.4.谈判轮次最多不得超过三轮。</w:t>
      </w:r>
    </w:p>
    <w:p w14:paraId="68879F08">
      <w:pPr>
        <w:spacing w:line="360" w:lineRule="auto"/>
        <w:rPr>
          <w:rFonts w:ascii="宋体" w:hAnsi="宋体" w:cs="宋体"/>
          <w:szCs w:val="24"/>
        </w:rPr>
      </w:pPr>
      <w:r>
        <w:rPr>
          <w:rFonts w:hint="eastAsia" w:ascii="宋体" w:hAnsi="宋体" w:cs="宋体"/>
          <w:szCs w:val="24"/>
        </w:rPr>
        <w:t xml:space="preserve">    2.5.最终报价：谈判结束前，谈判小组需对参谈供应商要求一次最后的报价。</w:t>
      </w:r>
    </w:p>
    <w:p w14:paraId="54B998E7">
      <w:pPr>
        <w:spacing w:line="360" w:lineRule="auto"/>
        <w:rPr>
          <w:rFonts w:ascii="宋体" w:hAnsi="宋体" w:cs="宋体"/>
          <w:szCs w:val="24"/>
        </w:rPr>
      </w:pPr>
      <w:r>
        <w:rPr>
          <w:rFonts w:hint="eastAsia" w:ascii="宋体" w:hAnsi="宋体" w:cs="宋体"/>
          <w:szCs w:val="24"/>
        </w:rPr>
        <w:t xml:space="preserve">    2.6.谈判时，供应商应派代表参加谈判。参谈供应商人员必须在由采购代理机构指定的地点，并及时解释和澄清参谈文件内容及重新承诺书等。</w:t>
      </w:r>
    </w:p>
    <w:p w14:paraId="1AB8BDE1">
      <w:pPr>
        <w:spacing w:line="360" w:lineRule="auto"/>
        <w:ind w:firstLine="480"/>
        <w:rPr>
          <w:rFonts w:ascii="宋体" w:hAnsi="宋体" w:cs="宋体"/>
          <w:color w:val="000000"/>
          <w:sz w:val="22"/>
        </w:rPr>
      </w:pPr>
      <w:r>
        <w:rPr>
          <w:rFonts w:hint="eastAsia" w:ascii="宋体" w:hAnsi="宋体" w:cs="宋体"/>
          <w:b/>
          <w:bCs/>
          <w:szCs w:val="24"/>
        </w:rPr>
        <w:t>3、成交原则</w:t>
      </w:r>
      <w:r>
        <w:rPr>
          <w:rFonts w:hint="eastAsia" w:ascii="宋体" w:hAnsi="宋体" w:cs="宋体"/>
          <w:szCs w:val="24"/>
        </w:rPr>
        <w:t>：符合需求、质量和服务要求且报价合理原则确定成交供应商</w:t>
      </w:r>
      <w:r>
        <w:rPr>
          <w:rFonts w:hint="eastAsia" w:ascii="宋体" w:hAnsi="宋体" w:cs="宋体"/>
          <w:color w:val="000000"/>
          <w:sz w:val="22"/>
        </w:rPr>
        <w:t>。</w:t>
      </w:r>
    </w:p>
    <w:p w14:paraId="6EFF41C4">
      <w:pPr>
        <w:spacing w:line="360" w:lineRule="auto"/>
        <w:ind w:firstLine="480" w:firstLineChars="200"/>
        <w:rPr>
          <w:rFonts w:ascii="宋体" w:hAnsi="宋体" w:cs="宋体"/>
          <w:szCs w:val="24"/>
        </w:rPr>
      </w:pPr>
    </w:p>
    <w:p w14:paraId="0BFD4B26">
      <w:pPr>
        <w:snapToGrid w:val="0"/>
        <w:spacing w:line="360" w:lineRule="auto"/>
        <w:ind w:firstLine="480" w:firstLineChars="200"/>
        <w:jc w:val="left"/>
        <w:rPr>
          <w:rFonts w:ascii="宋体" w:hAnsi="宋体" w:cs="宋体"/>
          <w:szCs w:val="24"/>
        </w:rPr>
      </w:pPr>
      <w:r>
        <w:rPr>
          <w:rFonts w:hint="eastAsia" w:ascii="宋体" w:hAnsi="宋体" w:cs="宋体"/>
          <w:bCs/>
          <w:kern w:val="0"/>
          <w:szCs w:val="24"/>
        </w:rPr>
        <w:t xml:space="preserve"> </w:t>
      </w:r>
    </w:p>
    <w:p w14:paraId="5E1C6AA3">
      <w:pPr>
        <w:pStyle w:val="2"/>
        <w:pageBreakBefore/>
        <w:numPr>
          <w:ilvl w:val="0"/>
          <w:numId w:val="17"/>
        </w:numPr>
        <w:rPr>
          <w:rFonts w:ascii="宋体" w:hAnsi="宋体" w:cs="宋体"/>
        </w:rPr>
      </w:pPr>
      <w:bookmarkStart w:id="66" w:name="_Toc20799"/>
      <w:r>
        <w:rPr>
          <w:rFonts w:hint="eastAsia" w:ascii="宋体" w:hAnsi="宋体" w:cs="宋体"/>
        </w:rPr>
        <w:t>分</w:t>
      </w:r>
      <w:bookmarkEnd w:id="65"/>
      <w:bookmarkStart w:id="67" w:name="_Toc15647"/>
      <w:bookmarkStart w:id="68" w:name="_Toc6835"/>
      <w:r>
        <w:rPr>
          <w:rFonts w:hint="eastAsia" w:ascii="宋体" w:hAnsi="宋体" w:cs="宋体"/>
        </w:rPr>
        <w:t xml:space="preserve"> 采购要求</w:t>
      </w:r>
      <w:bookmarkEnd w:id="66"/>
    </w:p>
    <w:p w14:paraId="361CBA61">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b/>
          <w:bCs/>
          <w:color w:val="000000"/>
        </w:rPr>
        <w:t>一、商务条款</w:t>
      </w:r>
    </w:p>
    <w:p w14:paraId="4942EED6">
      <w:pPr>
        <w:snapToGrid w:val="0"/>
        <w:spacing w:line="360" w:lineRule="auto"/>
        <w:ind w:firstLine="480" w:firstLineChars="20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1、服务期：</w:t>
      </w:r>
    </w:p>
    <w:p w14:paraId="4BFA4978">
      <w:pPr>
        <w:snapToGrid w:val="0"/>
        <w:spacing w:line="360" w:lineRule="auto"/>
        <w:ind w:firstLine="480" w:firstLineChars="20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第一包：自合同签订之日起1年。</w:t>
      </w:r>
    </w:p>
    <w:p w14:paraId="3AAE82CE">
      <w:pPr>
        <w:snapToGrid w:val="0"/>
        <w:spacing w:line="360" w:lineRule="auto"/>
        <w:ind w:firstLine="480" w:firstLineChars="20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第二包：自合同签订之日起1年；</w:t>
      </w:r>
    </w:p>
    <w:p w14:paraId="20750CE5">
      <w:pPr>
        <w:snapToGrid w:val="0"/>
        <w:spacing w:line="360" w:lineRule="auto"/>
        <w:ind w:firstLine="480" w:firstLineChars="20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第三包：自合同签订之日起1年；</w:t>
      </w:r>
    </w:p>
    <w:p w14:paraId="61F2C682">
      <w:pPr>
        <w:snapToGrid w:val="0"/>
        <w:spacing w:line="360" w:lineRule="auto"/>
        <w:ind w:firstLine="480" w:firstLineChars="200"/>
        <w:jc w:val="left"/>
        <w:rPr>
          <w:rFonts w:hint="eastAsia" w:ascii="宋体" w:hAnsi="宋体" w:cs="宋体"/>
          <w:bCs w:val="0"/>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2、服务地点：西安市第八医院指定地点；</w:t>
      </w:r>
    </w:p>
    <w:p w14:paraId="0CB601A0">
      <w:pPr>
        <w:snapToGrid w:val="0"/>
        <w:spacing w:line="360" w:lineRule="auto"/>
        <w:ind w:firstLine="480" w:firstLineChars="200"/>
        <w:jc w:val="left"/>
        <w:rPr>
          <w:rFonts w:hint="eastAsia" w:ascii="宋体" w:hAnsi="宋体" w:cs="宋体"/>
          <w:bCs w:val="0"/>
          <w:color w:val="000000" w:themeColor="text1"/>
          <w:szCs w:val="24"/>
          <w14:textFill>
            <w14:solidFill>
              <w14:schemeClr w14:val="tx1"/>
            </w14:solidFill>
          </w14:textFill>
        </w:rPr>
      </w:pPr>
      <w:r>
        <w:rPr>
          <w:rFonts w:hint="eastAsia" w:ascii="宋体" w:hAnsi="宋体" w:cs="宋体"/>
          <w:bCs w:val="0"/>
          <w:color w:val="000000" w:themeColor="text1"/>
          <w:szCs w:val="24"/>
          <w14:textFill>
            <w14:solidFill>
              <w14:schemeClr w14:val="tx1"/>
            </w14:solidFill>
          </w14:textFill>
        </w:rPr>
        <w:t>3、付款方式：完成项目后，经验收合格一次性支付。</w:t>
      </w:r>
    </w:p>
    <w:p w14:paraId="5F89AA21">
      <w:pPr>
        <w:snapToGrid w:val="0"/>
        <w:spacing w:line="360" w:lineRule="auto"/>
        <w:ind w:firstLine="480" w:firstLineChars="200"/>
        <w:jc w:val="left"/>
        <w:rPr>
          <w:rFonts w:hint="eastAsia" w:ascii="宋体" w:hAnsi="宋体" w:cs="宋体"/>
          <w:color w:val="000000" w:themeColor="text1"/>
          <w:szCs w:val="24"/>
          <w14:textFill>
            <w14:solidFill>
              <w14:schemeClr w14:val="tx1"/>
            </w14:solidFill>
          </w14:textFill>
        </w:rPr>
      </w:pPr>
      <w:r>
        <w:rPr>
          <w:rFonts w:hint="eastAsia" w:ascii="宋体" w:hAnsi="宋体" w:cs="宋体"/>
          <w:bCs w:val="0"/>
          <w:color w:val="000000" w:themeColor="text1"/>
          <w:szCs w:val="24"/>
          <w14:textFill>
            <w14:solidFill>
              <w14:schemeClr w14:val="tx1"/>
            </w14:solidFill>
          </w14:textFill>
        </w:rPr>
        <w:t>4、其他商务要求：详见第六部分合同条款。</w:t>
      </w:r>
    </w:p>
    <w:p w14:paraId="074B1522">
      <w:pPr>
        <w:spacing w:line="360" w:lineRule="auto"/>
        <w:rPr>
          <w:rFonts w:ascii="宋体" w:hAnsi="宋体" w:cs="宋体"/>
          <w:b/>
          <w:bCs/>
          <w:color w:val="000000"/>
        </w:rPr>
      </w:pPr>
      <w:r>
        <w:rPr>
          <w:rFonts w:hint="eastAsia" w:ascii="宋体" w:hAnsi="宋体" w:cs="宋体"/>
          <w:b/>
          <w:bCs/>
          <w:color w:val="000000"/>
        </w:rPr>
        <w:t>二、采购要求</w:t>
      </w:r>
    </w:p>
    <w:bookmarkEnd w:id="67"/>
    <w:bookmarkEnd w:id="68"/>
    <w:p w14:paraId="51072A0D">
      <w:pPr>
        <w:spacing w:line="360" w:lineRule="auto"/>
        <w:rPr>
          <w:rFonts w:ascii="宋体" w:hAnsi="宋体" w:cs="宋体"/>
          <w:szCs w:val="28"/>
        </w:rPr>
      </w:pPr>
      <w:bookmarkStart w:id="69" w:name="_Toc13452"/>
      <w:bookmarkStart w:id="70" w:name="_Toc2234"/>
      <w:r>
        <w:rPr>
          <w:rFonts w:hint="eastAsia" w:ascii="宋体" w:hAnsi="宋体" w:cs="宋体"/>
          <w:b/>
          <w:bCs/>
          <w:szCs w:val="28"/>
        </w:rPr>
        <w:t>第一包：阳光报</w:t>
      </w:r>
    </w:p>
    <w:p w14:paraId="473CAF32">
      <w:pPr>
        <w:numPr>
          <w:ilvl w:val="-1"/>
          <w:numId w:val="0"/>
        </w:numPr>
        <w:snapToGrid w:val="0"/>
        <w:spacing w:line="360" w:lineRule="auto"/>
        <w:ind w:firstLine="480" w:firstLineChars="20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项目说明：</w:t>
      </w:r>
    </w:p>
    <w:p w14:paraId="0EFE35D2">
      <w:pPr>
        <w:snapToGrid w:val="0"/>
        <w:spacing w:line="360" w:lineRule="auto"/>
        <w:ind w:firstLine="480" w:firstLineChars="20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为提升医院形象，扩大医院知名度，需开展2025年西安市第八医院媒体宣传项目。</w:t>
      </w:r>
    </w:p>
    <w:p w14:paraId="3B4B7703">
      <w:pPr>
        <w:snapToGrid w:val="0"/>
        <w:spacing w:line="360" w:lineRule="auto"/>
        <w:ind w:firstLine="480" w:firstLineChars="20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（2）服务内容：</w:t>
      </w:r>
    </w:p>
    <w:p w14:paraId="3CD72AEB">
      <w:pPr>
        <w:snapToGrid w:val="0"/>
        <w:spacing w:line="360" w:lineRule="auto"/>
        <w:ind w:firstLine="480" w:firstLineChars="20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1.在媒体上通过图文等形式开展医院宣传。</w:t>
      </w:r>
    </w:p>
    <w:p w14:paraId="691DF43B">
      <w:pPr>
        <w:snapToGrid w:val="0"/>
        <w:spacing w:line="360" w:lineRule="auto"/>
        <w:ind w:firstLine="480" w:firstLineChars="20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2.通过媒体发布西安市第八医院介绍、特色诊疗、优势学科、专家推荐、医学科普知识、新技术新业务开展、急危重症患者救治等；开展医院党建、文化、职工风采等宣传。</w:t>
      </w:r>
    </w:p>
    <w:p w14:paraId="5407C14E">
      <w:pPr>
        <w:snapToGrid w:val="0"/>
        <w:spacing w:line="360" w:lineRule="auto"/>
        <w:ind w:firstLine="480" w:firstLineChars="20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（3）服务要求：</w:t>
      </w:r>
    </w:p>
    <w:p w14:paraId="3DCC2671">
      <w:pPr>
        <w:snapToGrid w:val="0"/>
        <w:spacing w:line="360" w:lineRule="auto"/>
        <w:ind w:firstLine="480" w:firstLineChars="20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1.配合医院开展宣传，帮助医院提升整体形象。</w:t>
      </w:r>
    </w:p>
    <w:p w14:paraId="080AEA5F">
      <w:pPr>
        <w:snapToGrid w:val="0"/>
        <w:spacing w:line="360" w:lineRule="auto"/>
        <w:ind w:firstLine="480" w:firstLineChars="20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2.按照约定次数、版面等，在媒体上通过图文等形式开展医院宣传。</w:t>
      </w:r>
    </w:p>
    <w:p w14:paraId="55CCBE6C">
      <w:pPr>
        <w:snapToGrid w:val="0"/>
        <w:spacing w:line="360" w:lineRule="auto"/>
        <w:ind w:firstLine="480" w:firstLineChars="20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3.及时反馈媒体上收集到的意见建议，帮助医院不断完善工作。</w:t>
      </w:r>
    </w:p>
    <w:tbl>
      <w:tblPr>
        <w:tblStyle w:val="25"/>
        <w:tblpPr w:leftFromText="180" w:rightFromText="180" w:vertAnchor="text" w:horzAnchor="page" w:tblpX="1444" w:tblpY="376"/>
        <w:tblOverlap w:val="never"/>
        <w:tblW w:w="8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567"/>
        <w:gridCol w:w="2919"/>
        <w:gridCol w:w="1429"/>
        <w:gridCol w:w="1216"/>
      </w:tblGrid>
      <w:tr w14:paraId="239B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07" w:type="dxa"/>
          </w:tcPr>
          <w:p w14:paraId="725C4FCC">
            <w:pPr>
              <w:jc w:val="center"/>
              <w:rPr>
                <w:rFonts w:ascii="宋体" w:hAnsi="宋体" w:cs="宋体"/>
                <w:szCs w:val="24"/>
              </w:rPr>
            </w:pPr>
            <w:r>
              <w:rPr>
                <w:rFonts w:hint="eastAsia" w:ascii="宋体" w:hAnsi="宋体" w:cs="宋体"/>
                <w:szCs w:val="24"/>
              </w:rPr>
              <w:t>媒体</w:t>
            </w:r>
          </w:p>
          <w:p w14:paraId="56603BD8">
            <w:pPr>
              <w:jc w:val="center"/>
              <w:rPr>
                <w:rFonts w:ascii="宋体" w:hAnsi="宋体" w:cs="宋体"/>
                <w:szCs w:val="24"/>
              </w:rPr>
            </w:pPr>
            <w:r>
              <w:rPr>
                <w:rFonts w:hint="eastAsia" w:ascii="宋体" w:hAnsi="宋体" w:cs="宋体"/>
                <w:szCs w:val="24"/>
              </w:rPr>
              <w:t>类型</w:t>
            </w:r>
          </w:p>
        </w:tc>
        <w:tc>
          <w:tcPr>
            <w:tcW w:w="1567" w:type="dxa"/>
          </w:tcPr>
          <w:p w14:paraId="748C4A98">
            <w:pPr>
              <w:jc w:val="center"/>
              <w:rPr>
                <w:rFonts w:ascii="宋体" w:hAnsi="宋体" w:cs="宋体"/>
                <w:szCs w:val="24"/>
              </w:rPr>
            </w:pPr>
            <w:r>
              <w:rPr>
                <w:rFonts w:hint="eastAsia" w:ascii="宋体" w:hAnsi="宋体" w:cs="宋体"/>
                <w:szCs w:val="24"/>
              </w:rPr>
              <w:t>媒体名称</w:t>
            </w:r>
          </w:p>
        </w:tc>
        <w:tc>
          <w:tcPr>
            <w:tcW w:w="2919" w:type="dxa"/>
          </w:tcPr>
          <w:p w14:paraId="0EA3A5AE">
            <w:pPr>
              <w:jc w:val="center"/>
              <w:rPr>
                <w:rFonts w:ascii="宋体" w:hAnsi="宋体" w:cs="宋体"/>
                <w:szCs w:val="24"/>
              </w:rPr>
            </w:pPr>
            <w:r>
              <w:rPr>
                <w:rFonts w:hint="eastAsia" w:ascii="宋体" w:hAnsi="宋体" w:cs="宋体"/>
                <w:szCs w:val="24"/>
              </w:rPr>
              <w:t>内容</w:t>
            </w:r>
          </w:p>
        </w:tc>
        <w:tc>
          <w:tcPr>
            <w:tcW w:w="1429" w:type="dxa"/>
          </w:tcPr>
          <w:p w14:paraId="4E08F795">
            <w:pPr>
              <w:jc w:val="center"/>
              <w:rPr>
                <w:rFonts w:ascii="宋体" w:hAnsi="宋体" w:cs="宋体"/>
                <w:szCs w:val="24"/>
              </w:rPr>
            </w:pPr>
            <w:r>
              <w:rPr>
                <w:rFonts w:hint="eastAsia" w:ascii="宋体" w:hAnsi="宋体" w:cs="宋体"/>
                <w:szCs w:val="24"/>
              </w:rPr>
              <w:t>版面</w:t>
            </w:r>
          </w:p>
        </w:tc>
        <w:tc>
          <w:tcPr>
            <w:tcW w:w="1216" w:type="dxa"/>
          </w:tcPr>
          <w:p w14:paraId="3A95F9CF">
            <w:pPr>
              <w:jc w:val="center"/>
              <w:rPr>
                <w:rFonts w:ascii="宋体" w:hAnsi="宋体" w:cs="宋体"/>
                <w:szCs w:val="24"/>
              </w:rPr>
            </w:pPr>
            <w:r>
              <w:rPr>
                <w:rFonts w:hint="eastAsia" w:ascii="宋体" w:hAnsi="宋体" w:cs="宋体"/>
                <w:szCs w:val="24"/>
              </w:rPr>
              <w:t>最高限价（万元）</w:t>
            </w:r>
          </w:p>
        </w:tc>
      </w:tr>
      <w:tr w14:paraId="3D49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07" w:type="dxa"/>
          </w:tcPr>
          <w:p w14:paraId="280A0D66">
            <w:pPr>
              <w:jc w:val="center"/>
              <w:rPr>
                <w:rFonts w:ascii="宋体" w:hAnsi="宋体" w:cs="宋体"/>
                <w:szCs w:val="24"/>
              </w:rPr>
            </w:pPr>
            <w:r>
              <w:rPr>
                <w:rFonts w:hint="eastAsia" w:ascii="宋体" w:hAnsi="宋体" w:cs="宋体"/>
                <w:szCs w:val="24"/>
              </w:rPr>
              <w:t>报纸</w:t>
            </w:r>
          </w:p>
        </w:tc>
        <w:tc>
          <w:tcPr>
            <w:tcW w:w="1567" w:type="dxa"/>
          </w:tcPr>
          <w:p w14:paraId="578B0CD0">
            <w:pPr>
              <w:jc w:val="center"/>
              <w:rPr>
                <w:rFonts w:ascii="宋体" w:hAnsi="宋体" w:cs="宋体"/>
                <w:szCs w:val="24"/>
              </w:rPr>
            </w:pPr>
            <w:r>
              <w:rPr>
                <w:rFonts w:hint="eastAsia" w:ascii="宋体" w:hAnsi="宋体" w:cs="宋体"/>
                <w:szCs w:val="24"/>
              </w:rPr>
              <w:t>阳光报</w:t>
            </w:r>
          </w:p>
        </w:tc>
        <w:tc>
          <w:tcPr>
            <w:tcW w:w="2919" w:type="dxa"/>
          </w:tcPr>
          <w:p w14:paraId="1BB515BD">
            <w:pPr>
              <w:jc w:val="center"/>
              <w:rPr>
                <w:rFonts w:ascii="宋体" w:hAnsi="宋体" w:cs="宋体"/>
                <w:szCs w:val="24"/>
              </w:rPr>
            </w:pPr>
            <w:r>
              <w:rPr>
                <w:rFonts w:hint="eastAsia" w:ascii="宋体" w:hAnsi="宋体" w:cs="宋体"/>
                <w:szCs w:val="24"/>
              </w:rPr>
              <w:t>特色诊疗、优势学科、专家推荐</w:t>
            </w:r>
          </w:p>
        </w:tc>
        <w:tc>
          <w:tcPr>
            <w:tcW w:w="1429" w:type="dxa"/>
          </w:tcPr>
          <w:p w14:paraId="11D2BF0A">
            <w:pPr>
              <w:jc w:val="center"/>
              <w:rPr>
                <w:rFonts w:ascii="宋体" w:hAnsi="宋体" w:cs="宋体"/>
                <w:szCs w:val="24"/>
              </w:rPr>
            </w:pPr>
            <w:r>
              <w:rPr>
                <w:rFonts w:hint="eastAsia" w:ascii="宋体" w:hAnsi="宋体" w:cs="宋体"/>
                <w:szCs w:val="24"/>
              </w:rPr>
              <w:t>1版</w:t>
            </w:r>
          </w:p>
        </w:tc>
        <w:tc>
          <w:tcPr>
            <w:tcW w:w="1216" w:type="dxa"/>
          </w:tcPr>
          <w:p w14:paraId="32E2B013">
            <w:pPr>
              <w:jc w:val="center"/>
              <w:rPr>
                <w:rFonts w:ascii="宋体" w:hAnsi="宋体" w:cs="宋体"/>
                <w:szCs w:val="24"/>
              </w:rPr>
            </w:pPr>
            <w:r>
              <w:rPr>
                <w:rFonts w:hint="eastAsia" w:ascii="宋体" w:hAnsi="宋体" w:cs="宋体"/>
                <w:szCs w:val="24"/>
              </w:rPr>
              <w:t>4</w:t>
            </w:r>
          </w:p>
        </w:tc>
      </w:tr>
    </w:tbl>
    <w:p w14:paraId="442CD5A3">
      <w:pPr>
        <w:rPr>
          <w:rFonts w:ascii="宋体" w:hAnsi="宋体" w:cs="宋体"/>
          <w:szCs w:val="28"/>
        </w:rPr>
      </w:pPr>
      <w:r>
        <w:rPr>
          <w:rFonts w:hint="eastAsia" w:ascii="宋体" w:hAnsi="宋体" w:cs="宋体"/>
          <w:b/>
          <w:bCs/>
          <w:szCs w:val="28"/>
        </w:rPr>
        <w:br w:type="page"/>
      </w:r>
      <w:r>
        <w:rPr>
          <w:rFonts w:hint="eastAsia" w:ascii="宋体" w:hAnsi="宋体" w:cs="宋体"/>
          <w:b/>
          <w:bCs/>
          <w:szCs w:val="28"/>
        </w:rPr>
        <w:t>第二包：西安发布</w:t>
      </w:r>
    </w:p>
    <w:p w14:paraId="6603C075">
      <w:pPr>
        <w:numPr>
          <w:ilvl w:val="0"/>
          <w:numId w:val="18"/>
        </w:numPr>
        <w:spacing w:line="360" w:lineRule="auto"/>
        <w:rPr>
          <w:rFonts w:ascii="宋体" w:hAnsi="宋体" w:cs="宋体"/>
          <w:szCs w:val="28"/>
        </w:rPr>
      </w:pPr>
      <w:r>
        <w:rPr>
          <w:rFonts w:hint="eastAsia" w:ascii="宋体" w:hAnsi="宋体" w:cs="宋体"/>
          <w:szCs w:val="28"/>
        </w:rPr>
        <w:t>项目说明：</w:t>
      </w:r>
    </w:p>
    <w:p w14:paraId="31E7596B">
      <w:pPr>
        <w:spacing w:line="360" w:lineRule="auto"/>
        <w:ind w:firstLine="420"/>
        <w:rPr>
          <w:rFonts w:ascii="宋体" w:hAnsi="宋体" w:cs="宋体"/>
          <w:szCs w:val="28"/>
        </w:rPr>
      </w:pPr>
      <w:r>
        <w:rPr>
          <w:rFonts w:hint="eastAsia" w:ascii="宋体" w:hAnsi="宋体" w:cs="宋体"/>
          <w:szCs w:val="28"/>
        </w:rPr>
        <w:t>为提升医院形象，扩大医院知名度，需开展2025年西安市第八医院媒体宣传项目。</w:t>
      </w:r>
    </w:p>
    <w:p w14:paraId="42E77DE2">
      <w:pPr>
        <w:spacing w:line="360" w:lineRule="auto"/>
        <w:rPr>
          <w:rFonts w:ascii="宋体" w:hAnsi="宋体" w:cs="宋体"/>
          <w:szCs w:val="28"/>
        </w:rPr>
      </w:pPr>
      <w:r>
        <w:rPr>
          <w:rFonts w:hint="eastAsia" w:ascii="宋体" w:hAnsi="宋体" w:cs="宋体"/>
          <w:szCs w:val="28"/>
        </w:rPr>
        <w:t>（2）服务内容：</w:t>
      </w:r>
    </w:p>
    <w:p w14:paraId="71DA1C87">
      <w:pPr>
        <w:spacing w:line="360" w:lineRule="auto"/>
        <w:ind w:firstLine="420"/>
        <w:rPr>
          <w:rFonts w:ascii="宋体" w:hAnsi="宋体" w:cs="宋体"/>
          <w:szCs w:val="28"/>
        </w:rPr>
      </w:pPr>
      <w:r>
        <w:rPr>
          <w:rFonts w:hint="eastAsia" w:ascii="宋体" w:hAnsi="宋体" w:cs="宋体"/>
          <w:szCs w:val="28"/>
        </w:rPr>
        <w:t>1.在媒体上通过图文等形式开展医院宣传。</w:t>
      </w:r>
    </w:p>
    <w:p w14:paraId="34966C65">
      <w:pPr>
        <w:spacing w:line="360" w:lineRule="auto"/>
        <w:ind w:firstLine="420"/>
        <w:rPr>
          <w:rFonts w:ascii="宋体" w:hAnsi="宋体" w:cs="宋体"/>
          <w:szCs w:val="28"/>
        </w:rPr>
      </w:pPr>
      <w:r>
        <w:rPr>
          <w:rFonts w:hint="eastAsia" w:ascii="宋体" w:hAnsi="宋体" w:cs="宋体"/>
          <w:szCs w:val="28"/>
        </w:rPr>
        <w:t>2.通过媒体发布西安市第八医院介绍、特色诊疗、优势学科、专家推荐、医学科普知识、新技术新业务开展、急危重症患者救治等；开展医院党建、文化、职工风采等宣传。</w:t>
      </w:r>
    </w:p>
    <w:p w14:paraId="27ED876C">
      <w:pPr>
        <w:spacing w:line="360" w:lineRule="auto"/>
        <w:rPr>
          <w:rFonts w:ascii="宋体" w:hAnsi="宋体" w:cs="宋体"/>
          <w:szCs w:val="28"/>
        </w:rPr>
      </w:pPr>
      <w:r>
        <w:rPr>
          <w:rFonts w:hint="eastAsia" w:ascii="宋体" w:hAnsi="宋体" w:cs="宋体"/>
          <w:szCs w:val="28"/>
        </w:rPr>
        <w:t>（3）服务要求：</w:t>
      </w:r>
    </w:p>
    <w:p w14:paraId="3DE96DF9">
      <w:pPr>
        <w:spacing w:line="360" w:lineRule="auto"/>
        <w:ind w:firstLine="480" w:firstLineChars="200"/>
        <w:rPr>
          <w:rFonts w:ascii="宋体" w:hAnsi="宋体" w:cs="宋体"/>
          <w:szCs w:val="28"/>
        </w:rPr>
      </w:pPr>
      <w:r>
        <w:rPr>
          <w:rFonts w:hint="eastAsia" w:ascii="宋体" w:hAnsi="宋体" w:cs="宋体"/>
          <w:szCs w:val="28"/>
        </w:rPr>
        <w:t>1.配合医院开展宣传，帮助医院提升整体形象。</w:t>
      </w:r>
    </w:p>
    <w:p w14:paraId="4F3EC87D">
      <w:pPr>
        <w:spacing w:line="360" w:lineRule="auto"/>
        <w:ind w:firstLine="480" w:firstLineChars="200"/>
        <w:rPr>
          <w:rFonts w:ascii="宋体" w:hAnsi="宋体" w:cs="宋体"/>
          <w:szCs w:val="28"/>
        </w:rPr>
      </w:pPr>
      <w:r>
        <w:rPr>
          <w:rFonts w:hint="eastAsia" w:ascii="宋体" w:hAnsi="宋体" w:cs="宋体"/>
          <w:szCs w:val="28"/>
        </w:rPr>
        <w:t>2.按照约定次数、版面等，在媒体上通过图文等形式开展医院宣传。</w:t>
      </w:r>
    </w:p>
    <w:p w14:paraId="21E68E4F">
      <w:pPr>
        <w:spacing w:line="360" w:lineRule="auto"/>
        <w:ind w:firstLine="480" w:firstLineChars="200"/>
        <w:rPr>
          <w:rFonts w:ascii="宋体" w:hAnsi="宋体" w:cs="宋体"/>
          <w:szCs w:val="28"/>
        </w:rPr>
      </w:pPr>
      <w:r>
        <w:rPr>
          <w:rFonts w:hint="eastAsia" w:ascii="宋体" w:hAnsi="宋体" w:cs="宋体"/>
          <w:szCs w:val="28"/>
        </w:rPr>
        <w:t>3.及时反馈媒体上收集到的意见建议，帮助医院不断完善工作。</w:t>
      </w:r>
    </w:p>
    <w:tbl>
      <w:tblPr>
        <w:tblStyle w:val="25"/>
        <w:tblW w:w="8637"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975"/>
        <w:gridCol w:w="2635"/>
        <w:gridCol w:w="1395"/>
        <w:gridCol w:w="1376"/>
      </w:tblGrid>
      <w:tr w14:paraId="1BE6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256" w:type="dxa"/>
            <w:vAlign w:val="center"/>
          </w:tcPr>
          <w:p w14:paraId="6F7CBC74">
            <w:pPr>
              <w:jc w:val="center"/>
              <w:rPr>
                <w:rFonts w:ascii="宋体" w:hAnsi="宋体" w:cs="宋体"/>
                <w:szCs w:val="24"/>
              </w:rPr>
            </w:pPr>
            <w:r>
              <w:rPr>
                <w:rFonts w:hint="eastAsia" w:ascii="宋体" w:hAnsi="宋体" w:cs="宋体"/>
                <w:szCs w:val="24"/>
              </w:rPr>
              <w:t>媒体</w:t>
            </w:r>
          </w:p>
          <w:p w14:paraId="48B8F7D0">
            <w:pPr>
              <w:jc w:val="center"/>
              <w:rPr>
                <w:rFonts w:ascii="宋体" w:hAnsi="宋体" w:cs="宋体"/>
                <w:szCs w:val="24"/>
              </w:rPr>
            </w:pPr>
            <w:r>
              <w:rPr>
                <w:rFonts w:hint="eastAsia" w:ascii="宋体" w:hAnsi="宋体" w:cs="宋体"/>
                <w:szCs w:val="24"/>
              </w:rPr>
              <w:t>类型</w:t>
            </w:r>
          </w:p>
        </w:tc>
        <w:tc>
          <w:tcPr>
            <w:tcW w:w="1975" w:type="dxa"/>
            <w:vAlign w:val="center"/>
          </w:tcPr>
          <w:p w14:paraId="6B69A19D">
            <w:pPr>
              <w:jc w:val="center"/>
              <w:rPr>
                <w:rFonts w:ascii="宋体" w:hAnsi="宋体" w:cs="宋体"/>
                <w:szCs w:val="24"/>
              </w:rPr>
            </w:pPr>
            <w:r>
              <w:rPr>
                <w:rFonts w:hint="eastAsia" w:ascii="宋体" w:hAnsi="宋体" w:cs="宋体"/>
                <w:szCs w:val="24"/>
              </w:rPr>
              <w:t>媒体名称</w:t>
            </w:r>
          </w:p>
        </w:tc>
        <w:tc>
          <w:tcPr>
            <w:tcW w:w="2635" w:type="dxa"/>
            <w:vAlign w:val="center"/>
          </w:tcPr>
          <w:p w14:paraId="194BA2DB">
            <w:pPr>
              <w:jc w:val="center"/>
              <w:rPr>
                <w:rFonts w:ascii="宋体" w:hAnsi="宋体" w:cs="宋体"/>
                <w:szCs w:val="24"/>
              </w:rPr>
            </w:pPr>
            <w:r>
              <w:rPr>
                <w:rFonts w:hint="eastAsia" w:ascii="宋体" w:hAnsi="宋体" w:cs="宋体"/>
                <w:szCs w:val="24"/>
              </w:rPr>
              <w:t>内容</w:t>
            </w:r>
          </w:p>
        </w:tc>
        <w:tc>
          <w:tcPr>
            <w:tcW w:w="1395" w:type="dxa"/>
            <w:vAlign w:val="center"/>
          </w:tcPr>
          <w:p w14:paraId="32A7BB99">
            <w:pPr>
              <w:jc w:val="center"/>
              <w:rPr>
                <w:rFonts w:ascii="宋体" w:hAnsi="宋体" w:cs="宋体"/>
                <w:szCs w:val="24"/>
              </w:rPr>
            </w:pPr>
            <w:r>
              <w:rPr>
                <w:rFonts w:hint="eastAsia" w:ascii="宋体" w:hAnsi="宋体" w:cs="宋体"/>
                <w:szCs w:val="24"/>
              </w:rPr>
              <w:t>版面</w:t>
            </w:r>
          </w:p>
        </w:tc>
        <w:tc>
          <w:tcPr>
            <w:tcW w:w="1376" w:type="dxa"/>
            <w:vAlign w:val="center"/>
          </w:tcPr>
          <w:p w14:paraId="434DD98E">
            <w:pPr>
              <w:jc w:val="center"/>
              <w:rPr>
                <w:rFonts w:ascii="宋体" w:hAnsi="宋体" w:cs="宋体"/>
                <w:szCs w:val="24"/>
              </w:rPr>
            </w:pPr>
            <w:r>
              <w:rPr>
                <w:rFonts w:hint="eastAsia" w:ascii="宋体" w:hAnsi="宋体" w:cs="宋体"/>
                <w:szCs w:val="24"/>
              </w:rPr>
              <w:t>最高限价</w:t>
            </w:r>
          </w:p>
          <w:p w14:paraId="7FD73551">
            <w:pPr>
              <w:jc w:val="center"/>
              <w:rPr>
                <w:rFonts w:ascii="宋体" w:hAnsi="宋体" w:cs="宋体"/>
                <w:szCs w:val="24"/>
              </w:rPr>
            </w:pPr>
            <w:r>
              <w:rPr>
                <w:rFonts w:hint="eastAsia" w:ascii="宋体" w:hAnsi="宋体" w:cs="宋体"/>
                <w:szCs w:val="24"/>
              </w:rPr>
              <w:t>（万元）</w:t>
            </w:r>
          </w:p>
        </w:tc>
      </w:tr>
      <w:tr w14:paraId="2BF7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256" w:type="dxa"/>
            <w:vAlign w:val="center"/>
          </w:tcPr>
          <w:p w14:paraId="5990B626">
            <w:pPr>
              <w:jc w:val="center"/>
              <w:rPr>
                <w:rFonts w:ascii="宋体" w:hAnsi="宋体" w:cs="宋体"/>
                <w:szCs w:val="24"/>
              </w:rPr>
            </w:pPr>
            <w:r>
              <w:rPr>
                <w:rFonts w:hint="eastAsia" w:ascii="宋体" w:hAnsi="宋体" w:cs="宋体"/>
                <w:szCs w:val="24"/>
              </w:rPr>
              <w:t>网络</w:t>
            </w:r>
          </w:p>
          <w:p w14:paraId="4CD64D3D">
            <w:pPr>
              <w:jc w:val="center"/>
              <w:rPr>
                <w:rFonts w:ascii="宋体" w:hAnsi="宋体" w:cs="宋体"/>
                <w:szCs w:val="24"/>
              </w:rPr>
            </w:pPr>
            <w:r>
              <w:rPr>
                <w:rFonts w:hint="eastAsia" w:ascii="宋体" w:hAnsi="宋体" w:cs="宋体"/>
                <w:szCs w:val="24"/>
              </w:rPr>
              <w:t>媒体</w:t>
            </w:r>
          </w:p>
        </w:tc>
        <w:tc>
          <w:tcPr>
            <w:tcW w:w="1975" w:type="dxa"/>
            <w:shd w:val="clear" w:color="auto" w:fill="auto"/>
            <w:vAlign w:val="center"/>
          </w:tcPr>
          <w:p w14:paraId="1F6065A9">
            <w:pPr>
              <w:jc w:val="center"/>
              <w:rPr>
                <w:rFonts w:ascii="宋体" w:hAnsi="宋体" w:cs="宋体"/>
                <w:szCs w:val="24"/>
              </w:rPr>
            </w:pPr>
            <w:r>
              <w:rPr>
                <w:rFonts w:hint="eastAsia" w:ascii="宋体" w:hAnsi="宋体" w:cs="宋体"/>
                <w:szCs w:val="24"/>
              </w:rPr>
              <w:t>西安发布</w:t>
            </w:r>
          </w:p>
        </w:tc>
        <w:tc>
          <w:tcPr>
            <w:tcW w:w="2635" w:type="dxa"/>
            <w:shd w:val="clear" w:color="auto" w:fill="auto"/>
            <w:vAlign w:val="center"/>
          </w:tcPr>
          <w:p w14:paraId="17092442">
            <w:pPr>
              <w:jc w:val="center"/>
              <w:rPr>
                <w:rFonts w:ascii="宋体" w:hAnsi="宋体" w:cs="宋体"/>
                <w:szCs w:val="24"/>
              </w:rPr>
            </w:pPr>
            <w:r>
              <w:rPr>
                <w:rFonts w:hint="eastAsia" w:ascii="宋体" w:hAnsi="宋体" w:cs="宋体"/>
                <w:szCs w:val="24"/>
              </w:rPr>
              <w:t>新闻采写发布、科普稿件推送</w:t>
            </w:r>
          </w:p>
        </w:tc>
        <w:tc>
          <w:tcPr>
            <w:tcW w:w="1395" w:type="dxa"/>
            <w:shd w:val="clear" w:color="auto" w:fill="auto"/>
            <w:vAlign w:val="center"/>
          </w:tcPr>
          <w:p w14:paraId="63789794">
            <w:pPr>
              <w:jc w:val="center"/>
              <w:rPr>
                <w:rFonts w:ascii="宋体" w:hAnsi="宋体" w:cs="宋体"/>
                <w:szCs w:val="24"/>
              </w:rPr>
            </w:pPr>
            <w:r>
              <w:rPr>
                <w:rFonts w:hint="eastAsia" w:ascii="宋体" w:hAnsi="宋体" w:cs="宋体"/>
                <w:szCs w:val="24"/>
              </w:rPr>
              <w:t>40条/年</w:t>
            </w:r>
          </w:p>
        </w:tc>
        <w:tc>
          <w:tcPr>
            <w:tcW w:w="1376" w:type="dxa"/>
            <w:shd w:val="clear" w:color="auto" w:fill="auto"/>
            <w:vAlign w:val="center"/>
          </w:tcPr>
          <w:p w14:paraId="53DE04F2">
            <w:pPr>
              <w:jc w:val="center"/>
              <w:rPr>
                <w:rFonts w:ascii="宋体" w:hAnsi="宋体" w:cs="宋体"/>
                <w:szCs w:val="24"/>
              </w:rPr>
            </w:pPr>
            <w:r>
              <w:rPr>
                <w:rFonts w:hint="eastAsia" w:ascii="宋体" w:hAnsi="宋体" w:cs="宋体"/>
                <w:szCs w:val="24"/>
              </w:rPr>
              <w:t>3</w:t>
            </w:r>
          </w:p>
        </w:tc>
      </w:tr>
    </w:tbl>
    <w:p w14:paraId="5C83A788">
      <w:pPr>
        <w:spacing w:line="360" w:lineRule="auto"/>
        <w:ind w:firstLine="480" w:firstLineChars="200"/>
        <w:rPr>
          <w:rFonts w:ascii="宋体" w:hAnsi="宋体" w:cs="宋体"/>
          <w:szCs w:val="28"/>
        </w:rPr>
      </w:pPr>
    </w:p>
    <w:p w14:paraId="76983C12">
      <w:pPr>
        <w:spacing w:line="360" w:lineRule="auto"/>
        <w:rPr>
          <w:rFonts w:ascii="宋体" w:hAnsi="宋体" w:cs="宋体"/>
          <w:b/>
          <w:bCs/>
          <w:szCs w:val="28"/>
        </w:rPr>
      </w:pPr>
      <w:r>
        <w:rPr>
          <w:rFonts w:hint="eastAsia" w:ascii="宋体" w:hAnsi="宋体" w:cs="宋体"/>
          <w:b/>
          <w:bCs/>
          <w:szCs w:val="28"/>
        </w:rPr>
        <w:t>第三包：央广网</w:t>
      </w:r>
    </w:p>
    <w:p w14:paraId="7676C7A8">
      <w:pPr>
        <w:numPr>
          <w:ilvl w:val="0"/>
          <w:numId w:val="19"/>
        </w:numPr>
        <w:spacing w:line="360" w:lineRule="auto"/>
        <w:rPr>
          <w:rFonts w:ascii="宋体" w:hAnsi="宋体" w:cs="宋体"/>
          <w:szCs w:val="28"/>
        </w:rPr>
      </w:pPr>
      <w:r>
        <w:rPr>
          <w:rFonts w:hint="eastAsia" w:ascii="宋体" w:hAnsi="宋体" w:cs="宋体"/>
          <w:szCs w:val="28"/>
        </w:rPr>
        <w:t>项目说明：</w:t>
      </w:r>
    </w:p>
    <w:p w14:paraId="709ADDBB">
      <w:pPr>
        <w:spacing w:line="360" w:lineRule="auto"/>
        <w:ind w:firstLine="420"/>
        <w:rPr>
          <w:rFonts w:ascii="宋体" w:hAnsi="宋体" w:cs="宋体"/>
          <w:szCs w:val="28"/>
        </w:rPr>
      </w:pPr>
      <w:r>
        <w:rPr>
          <w:rFonts w:hint="eastAsia" w:ascii="宋体" w:hAnsi="宋体" w:cs="宋体"/>
          <w:szCs w:val="28"/>
        </w:rPr>
        <w:t>为提升医院形象，扩大医院知名度，需开展2025年西安市第八医院媒体宣传项目。</w:t>
      </w:r>
    </w:p>
    <w:p w14:paraId="3927D321">
      <w:pPr>
        <w:spacing w:line="360" w:lineRule="auto"/>
        <w:rPr>
          <w:rFonts w:ascii="宋体" w:hAnsi="宋体" w:cs="宋体"/>
          <w:szCs w:val="28"/>
        </w:rPr>
      </w:pPr>
      <w:r>
        <w:rPr>
          <w:rFonts w:hint="eastAsia" w:ascii="宋体" w:hAnsi="宋体" w:cs="宋体"/>
          <w:szCs w:val="28"/>
        </w:rPr>
        <w:t>（2）服务内容：</w:t>
      </w:r>
    </w:p>
    <w:p w14:paraId="76719D63">
      <w:pPr>
        <w:spacing w:line="360" w:lineRule="auto"/>
        <w:ind w:firstLine="420"/>
        <w:rPr>
          <w:rFonts w:ascii="宋体" w:hAnsi="宋体" w:cs="宋体"/>
          <w:szCs w:val="28"/>
        </w:rPr>
      </w:pPr>
      <w:r>
        <w:rPr>
          <w:rFonts w:hint="eastAsia" w:ascii="宋体" w:hAnsi="宋体" w:cs="宋体"/>
          <w:szCs w:val="28"/>
        </w:rPr>
        <w:t>1.在媒体上通过图文等形式开展医院宣传。</w:t>
      </w:r>
    </w:p>
    <w:p w14:paraId="06EAD10C">
      <w:pPr>
        <w:spacing w:line="360" w:lineRule="auto"/>
        <w:ind w:firstLine="420"/>
        <w:rPr>
          <w:rFonts w:ascii="宋体" w:hAnsi="宋体" w:cs="宋体"/>
          <w:szCs w:val="28"/>
        </w:rPr>
      </w:pPr>
      <w:r>
        <w:rPr>
          <w:rFonts w:hint="eastAsia" w:ascii="宋体" w:hAnsi="宋体" w:cs="宋体"/>
          <w:szCs w:val="28"/>
        </w:rPr>
        <w:t>2.通过媒体发布西安市第八医院介绍、特色诊疗、优势学科、专家推荐、医学科普知识、新技术新业务开展、急危重症患者救治等；开展医院党建、文化、职工风采等宣传。</w:t>
      </w:r>
    </w:p>
    <w:p w14:paraId="252827FA">
      <w:pPr>
        <w:spacing w:line="360" w:lineRule="auto"/>
        <w:rPr>
          <w:rFonts w:ascii="宋体" w:hAnsi="宋体" w:cs="宋体"/>
          <w:szCs w:val="28"/>
        </w:rPr>
      </w:pPr>
      <w:r>
        <w:rPr>
          <w:rFonts w:hint="eastAsia" w:ascii="宋体" w:hAnsi="宋体" w:cs="宋体"/>
          <w:szCs w:val="28"/>
        </w:rPr>
        <w:t>（3）服务要求：</w:t>
      </w:r>
    </w:p>
    <w:p w14:paraId="4666D1E6">
      <w:pPr>
        <w:spacing w:line="360" w:lineRule="auto"/>
        <w:ind w:firstLine="480" w:firstLineChars="200"/>
        <w:rPr>
          <w:rFonts w:ascii="宋体" w:hAnsi="宋体" w:cs="宋体"/>
          <w:szCs w:val="28"/>
        </w:rPr>
      </w:pPr>
      <w:r>
        <w:rPr>
          <w:rFonts w:hint="eastAsia" w:ascii="宋体" w:hAnsi="宋体" w:cs="宋体"/>
          <w:szCs w:val="28"/>
        </w:rPr>
        <w:t>1.配合医院开展宣传，帮助医院提升整体形象。</w:t>
      </w:r>
    </w:p>
    <w:p w14:paraId="409179A6">
      <w:pPr>
        <w:spacing w:line="360" w:lineRule="auto"/>
        <w:ind w:firstLine="480" w:firstLineChars="200"/>
        <w:rPr>
          <w:rFonts w:ascii="宋体" w:hAnsi="宋体" w:cs="宋体"/>
          <w:szCs w:val="28"/>
        </w:rPr>
      </w:pPr>
      <w:r>
        <w:rPr>
          <w:rFonts w:hint="eastAsia" w:ascii="宋体" w:hAnsi="宋体" w:cs="宋体"/>
          <w:szCs w:val="28"/>
        </w:rPr>
        <w:t>2.按照约定次数、版面等，在媒体上通过图文等形式开展医院宣传。</w:t>
      </w:r>
    </w:p>
    <w:p w14:paraId="78710412">
      <w:pPr>
        <w:spacing w:line="360" w:lineRule="auto"/>
        <w:ind w:firstLine="480" w:firstLineChars="200"/>
        <w:rPr>
          <w:rFonts w:ascii="宋体" w:hAnsi="宋体" w:cs="宋体"/>
          <w:szCs w:val="28"/>
        </w:rPr>
      </w:pPr>
      <w:r>
        <w:rPr>
          <w:rFonts w:hint="eastAsia" w:ascii="宋体" w:hAnsi="宋体" w:cs="宋体"/>
          <w:szCs w:val="28"/>
        </w:rPr>
        <w:t>3.及时反馈媒体上收集到的意见建议，帮助医院不断完善工作。</w:t>
      </w:r>
    </w:p>
    <w:tbl>
      <w:tblPr>
        <w:tblStyle w:val="25"/>
        <w:tblW w:w="8618"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889"/>
        <w:gridCol w:w="2527"/>
        <w:gridCol w:w="1683"/>
        <w:gridCol w:w="1317"/>
      </w:tblGrid>
      <w:tr w14:paraId="7CFF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202" w:type="dxa"/>
            <w:vAlign w:val="center"/>
          </w:tcPr>
          <w:p w14:paraId="0A0B969B">
            <w:pPr>
              <w:jc w:val="center"/>
              <w:rPr>
                <w:rFonts w:ascii="宋体" w:hAnsi="宋体" w:cs="宋体"/>
                <w:szCs w:val="24"/>
              </w:rPr>
            </w:pPr>
            <w:r>
              <w:rPr>
                <w:rFonts w:hint="eastAsia" w:ascii="宋体" w:hAnsi="宋体" w:cs="宋体"/>
                <w:szCs w:val="24"/>
              </w:rPr>
              <w:t>媒体</w:t>
            </w:r>
          </w:p>
          <w:p w14:paraId="6BCF5D6E">
            <w:pPr>
              <w:jc w:val="center"/>
              <w:rPr>
                <w:rFonts w:ascii="宋体" w:hAnsi="宋体" w:cs="宋体"/>
                <w:szCs w:val="24"/>
              </w:rPr>
            </w:pPr>
            <w:r>
              <w:rPr>
                <w:rFonts w:hint="eastAsia" w:ascii="宋体" w:hAnsi="宋体" w:cs="宋体"/>
                <w:szCs w:val="24"/>
              </w:rPr>
              <w:t>类型</w:t>
            </w:r>
          </w:p>
        </w:tc>
        <w:tc>
          <w:tcPr>
            <w:tcW w:w="1889" w:type="dxa"/>
            <w:vAlign w:val="center"/>
          </w:tcPr>
          <w:p w14:paraId="1894BB85">
            <w:pPr>
              <w:jc w:val="center"/>
              <w:rPr>
                <w:rFonts w:ascii="宋体" w:hAnsi="宋体" w:cs="宋体"/>
                <w:szCs w:val="24"/>
              </w:rPr>
            </w:pPr>
            <w:r>
              <w:rPr>
                <w:rFonts w:hint="eastAsia" w:ascii="宋体" w:hAnsi="宋体" w:cs="宋体"/>
                <w:szCs w:val="24"/>
              </w:rPr>
              <w:t>媒体名称</w:t>
            </w:r>
          </w:p>
        </w:tc>
        <w:tc>
          <w:tcPr>
            <w:tcW w:w="2527" w:type="dxa"/>
            <w:vAlign w:val="center"/>
          </w:tcPr>
          <w:p w14:paraId="424F24CD">
            <w:pPr>
              <w:jc w:val="center"/>
              <w:rPr>
                <w:rFonts w:ascii="宋体" w:hAnsi="宋体" w:cs="宋体"/>
                <w:szCs w:val="24"/>
              </w:rPr>
            </w:pPr>
            <w:r>
              <w:rPr>
                <w:rFonts w:hint="eastAsia" w:ascii="宋体" w:hAnsi="宋体" w:cs="宋体"/>
                <w:szCs w:val="24"/>
              </w:rPr>
              <w:t>内容</w:t>
            </w:r>
          </w:p>
        </w:tc>
        <w:tc>
          <w:tcPr>
            <w:tcW w:w="1683" w:type="dxa"/>
            <w:vAlign w:val="center"/>
          </w:tcPr>
          <w:p w14:paraId="23EA4362">
            <w:pPr>
              <w:jc w:val="center"/>
              <w:rPr>
                <w:rFonts w:ascii="宋体" w:hAnsi="宋体" w:cs="宋体"/>
                <w:szCs w:val="24"/>
              </w:rPr>
            </w:pPr>
            <w:r>
              <w:rPr>
                <w:rFonts w:hint="eastAsia" w:ascii="宋体" w:hAnsi="宋体" w:cs="宋体"/>
                <w:szCs w:val="24"/>
              </w:rPr>
              <w:t>版面</w:t>
            </w:r>
          </w:p>
        </w:tc>
        <w:tc>
          <w:tcPr>
            <w:tcW w:w="1317" w:type="dxa"/>
            <w:vAlign w:val="center"/>
          </w:tcPr>
          <w:p w14:paraId="7D2AB1E8">
            <w:pPr>
              <w:jc w:val="center"/>
              <w:rPr>
                <w:rFonts w:ascii="宋体" w:hAnsi="宋体" w:cs="宋体"/>
                <w:szCs w:val="24"/>
              </w:rPr>
            </w:pPr>
            <w:r>
              <w:rPr>
                <w:rFonts w:hint="eastAsia" w:ascii="宋体" w:hAnsi="宋体" w:cs="宋体"/>
                <w:szCs w:val="24"/>
              </w:rPr>
              <w:t>最高限价</w:t>
            </w:r>
          </w:p>
          <w:p w14:paraId="318C6CDB">
            <w:pPr>
              <w:jc w:val="center"/>
              <w:rPr>
                <w:rFonts w:ascii="宋体" w:hAnsi="宋体" w:cs="宋体"/>
                <w:szCs w:val="24"/>
              </w:rPr>
            </w:pPr>
            <w:r>
              <w:rPr>
                <w:rFonts w:hint="eastAsia" w:ascii="宋体" w:hAnsi="宋体" w:cs="宋体"/>
                <w:szCs w:val="24"/>
              </w:rPr>
              <w:t>（万元）</w:t>
            </w:r>
          </w:p>
        </w:tc>
      </w:tr>
      <w:tr w14:paraId="59F6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202" w:type="dxa"/>
          </w:tcPr>
          <w:p w14:paraId="09FA01E9">
            <w:pPr>
              <w:jc w:val="center"/>
              <w:rPr>
                <w:rFonts w:ascii="宋体" w:hAnsi="宋体" w:cs="宋体"/>
                <w:szCs w:val="24"/>
              </w:rPr>
            </w:pPr>
            <w:r>
              <w:rPr>
                <w:rFonts w:hint="eastAsia" w:ascii="宋体" w:hAnsi="宋体" w:cs="宋体"/>
                <w:szCs w:val="24"/>
              </w:rPr>
              <w:t>网络</w:t>
            </w:r>
          </w:p>
          <w:p w14:paraId="41B2D654">
            <w:pPr>
              <w:jc w:val="center"/>
              <w:rPr>
                <w:rFonts w:ascii="宋体" w:hAnsi="宋体" w:cs="宋体"/>
                <w:szCs w:val="24"/>
              </w:rPr>
            </w:pPr>
            <w:r>
              <w:rPr>
                <w:rFonts w:hint="eastAsia" w:ascii="宋体" w:hAnsi="宋体" w:cs="宋体"/>
                <w:szCs w:val="24"/>
              </w:rPr>
              <w:t>媒体</w:t>
            </w:r>
          </w:p>
        </w:tc>
        <w:tc>
          <w:tcPr>
            <w:tcW w:w="1889" w:type="dxa"/>
            <w:shd w:val="clear" w:color="auto" w:fill="auto"/>
          </w:tcPr>
          <w:p w14:paraId="3AEA647C">
            <w:pPr>
              <w:jc w:val="center"/>
              <w:rPr>
                <w:rFonts w:ascii="宋体" w:hAnsi="宋体" w:cs="宋体"/>
                <w:szCs w:val="24"/>
              </w:rPr>
            </w:pPr>
            <w:r>
              <w:rPr>
                <w:rFonts w:hint="eastAsia" w:ascii="宋体" w:hAnsi="宋体" w:cs="宋体"/>
                <w:szCs w:val="24"/>
              </w:rPr>
              <w:t>央广网</w:t>
            </w:r>
          </w:p>
        </w:tc>
        <w:tc>
          <w:tcPr>
            <w:tcW w:w="2527" w:type="dxa"/>
            <w:shd w:val="clear" w:color="auto" w:fill="auto"/>
          </w:tcPr>
          <w:p w14:paraId="75167191">
            <w:pPr>
              <w:jc w:val="center"/>
              <w:rPr>
                <w:rFonts w:ascii="宋体" w:hAnsi="宋体" w:cs="宋体"/>
                <w:szCs w:val="24"/>
              </w:rPr>
            </w:pPr>
            <w:r>
              <w:rPr>
                <w:rFonts w:hint="eastAsia" w:ascii="宋体" w:hAnsi="宋体" w:cs="宋体"/>
                <w:szCs w:val="24"/>
              </w:rPr>
              <w:t>图文专题采访、活动稿件推送</w:t>
            </w:r>
          </w:p>
        </w:tc>
        <w:tc>
          <w:tcPr>
            <w:tcW w:w="1683" w:type="dxa"/>
            <w:shd w:val="clear" w:color="auto" w:fill="auto"/>
          </w:tcPr>
          <w:p w14:paraId="2AFC0AEF">
            <w:pPr>
              <w:jc w:val="center"/>
              <w:rPr>
                <w:rFonts w:ascii="宋体" w:hAnsi="宋体" w:cs="宋体"/>
                <w:szCs w:val="24"/>
              </w:rPr>
            </w:pPr>
            <w:r>
              <w:rPr>
                <w:rFonts w:hint="eastAsia" w:ascii="宋体" w:hAnsi="宋体" w:cs="宋体"/>
                <w:szCs w:val="24"/>
              </w:rPr>
              <w:t>7条/年</w:t>
            </w:r>
          </w:p>
        </w:tc>
        <w:tc>
          <w:tcPr>
            <w:tcW w:w="1317" w:type="dxa"/>
            <w:shd w:val="clear" w:color="auto" w:fill="auto"/>
          </w:tcPr>
          <w:p w14:paraId="3C99F853">
            <w:pPr>
              <w:jc w:val="center"/>
              <w:rPr>
                <w:rFonts w:ascii="宋体" w:hAnsi="宋体" w:cs="宋体"/>
                <w:szCs w:val="24"/>
              </w:rPr>
            </w:pPr>
            <w:r>
              <w:rPr>
                <w:rFonts w:hint="eastAsia" w:ascii="宋体" w:hAnsi="宋体" w:cs="宋体"/>
                <w:szCs w:val="24"/>
              </w:rPr>
              <w:t>5</w:t>
            </w:r>
          </w:p>
        </w:tc>
      </w:tr>
    </w:tbl>
    <w:p w14:paraId="5358723F">
      <w:pPr>
        <w:spacing w:line="360" w:lineRule="auto"/>
        <w:rPr>
          <w:rFonts w:ascii="宋体" w:hAnsi="宋体" w:cs="宋体"/>
          <w:szCs w:val="28"/>
        </w:rPr>
      </w:pPr>
    </w:p>
    <w:p w14:paraId="042E307F">
      <w:pPr>
        <w:pStyle w:val="2"/>
        <w:pageBreakBefore/>
        <w:rPr>
          <w:rFonts w:hint="eastAsia" w:ascii="宋体" w:hAnsi="宋体" w:eastAsia="宋体" w:cs="宋体"/>
          <w:sz w:val="24"/>
          <w:szCs w:val="24"/>
          <w:lang w:eastAsia="zh-CN"/>
        </w:rPr>
      </w:pPr>
      <w:bookmarkStart w:id="71" w:name="_Toc23736"/>
      <w:r>
        <w:rPr>
          <w:rFonts w:hint="eastAsia" w:ascii="宋体" w:hAnsi="宋体" w:cs="宋体"/>
          <w:sz w:val="30"/>
          <w:szCs w:val="30"/>
        </w:rPr>
        <w:t>第六部分 合同主要条款</w:t>
      </w:r>
      <w:bookmarkEnd w:id="69"/>
      <w:bookmarkEnd w:id="71"/>
      <w:r>
        <w:rPr>
          <w:rFonts w:hint="eastAsia" w:ascii="宋体" w:hAnsi="宋体" w:cs="宋体"/>
          <w:sz w:val="30"/>
          <w:szCs w:val="30"/>
          <w:lang w:eastAsia="zh-CN"/>
        </w:rPr>
        <w:t>（</w:t>
      </w:r>
      <w:r>
        <w:rPr>
          <w:rFonts w:hint="eastAsia" w:ascii="宋体" w:hAnsi="宋体" w:cs="宋体"/>
          <w:sz w:val="30"/>
          <w:szCs w:val="30"/>
          <w:lang w:val="en-US" w:eastAsia="zh-CN"/>
        </w:rPr>
        <w:t>参考合同</w:t>
      </w:r>
      <w:r>
        <w:rPr>
          <w:rFonts w:hint="eastAsia" w:ascii="宋体" w:hAnsi="宋体" w:cs="宋体"/>
          <w:sz w:val="30"/>
          <w:szCs w:val="30"/>
          <w:lang w:eastAsia="zh-CN"/>
        </w:rPr>
        <w:t>）</w:t>
      </w:r>
    </w:p>
    <w:p w14:paraId="38BEDDE9">
      <w:pPr>
        <w:wordWrap w:val="0"/>
        <w:adjustRightInd w:val="0"/>
        <w:snapToGrid w:val="0"/>
        <w:spacing w:line="360" w:lineRule="auto"/>
        <w:jc w:val="right"/>
        <w:rPr>
          <w:rFonts w:asciiTheme="minorEastAsia" w:hAnsiTheme="minorEastAsia" w:cstheme="minorEastAsia"/>
          <w:szCs w:val="21"/>
        </w:rPr>
      </w:pPr>
    </w:p>
    <w:p w14:paraId="2F7F646A">
      <w:pPr>
        <w:adjustRightInd w:val="0"/>
        <w:snapToGrid w:val="0"/>
        <w:spacing w:line="360" w:lineRule="auto"/>
        <w:ind w:firstLine="472" w:firstLineChars="196"/>
        <w:rPr>
          <w:rFonts w:asciiTheme="minorEastAsia" w:hAnsiTheme="minorEastAsia" w:cstheme="minorEastAsia"/>
          <w:b/>
          <w:bCs/>
          <w:szCs w:val="24"/>
        </w:rPr>
      </w:pPr>
      <w:bookmarkStart w:id="72" w:name="_Toc398_WPSOffice_Level1"/>
      <w:bookmarkStart w:id="73" w:name="_Toc25596_WPSOffice_Level1"/>
      <w:bookmarkStart w:id="74" w:name="_Toc10117_WPSOffice_Level1"/>
      <w:r>
        <w:rPr>
          <w:rFonts w:hint="eastAsia" w:asciiTheme="minorEastAsia" w:hAnsiTheme="minorEastAsia" w:cstheme="minorEastAsia"/>
          <w:b/>
          <w:bCs/>
          <w:szCs w:val="24"/>
        </w:rPr>
        <w:t>1.术语定义</w:t>
      </w:r>
      <w:bookmarkEnd w:id="72"/>
      <w:bookmarkEnd w:id="73"/>
      <w:bookmarkEnd w:id="74"/>
    </w:p>
    <w:p w14:paraId="0D2CE2C5">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本政府采购合同下列术语应解释为：</w:t>
      </w:r>
    </w:p>
    <w:p w14:paraId="23E6F652">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1.1“政府采购合同”指供需双方依照政府采购程序.按照招标文件投标文件确定的事项所达成的协议，包括附件.附录和上述文件所提到的构成政府采购合同的所有文件。</w:t>
      </w:r>
    </w:p>
    <w:p w14:paraId="767CA384">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1.2“政府采购合同价”指根据合同约定供方在正确地完全履行政府采购合同义务后，需方应支付给供方的价格。</w:t>
      </w:r>
    </w:p>
    <w:p w14:paraId="3F38C30C">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1.3“政府采购合同货物”指政府采购合同货物清单（同投标文件中开标一览表及其附表，下同）中所约定的各种形态和种类的物品，包括原材料.燃料.设备.产品.硬件.软件.安装材料.备件及专用器具.文件资料等内容。</w:t>
      </w:r>
    </w:p>
    <w:p w14:paraId="2F668502">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1.4“服务”指根据政府采购合同约定供方应承担的与供货有关的伴随服务，包括（但不限于）政府采购合同货物的运输.保险.安装.测试.调试.培训.维修.提供技术指导和支持.保修期外的维护以及其它类似的义务。</w:t>
      </w:r>
    </w:p>
    <w:p w14:paraId="5223D155">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1.5“需方”指项目基本内容及要求中所述取得货物和服务的采购人。</w:t>
      </w:r>
    </w:p>
    <w:p w14:paraId="54F0BDD3">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1.6“供方”指项目基本内容及要求中所述提供产品和服务的中标人。</w:t>
      </w:r>
    </w:p>
    <w:p w14:paraId="353C2670">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1.7“检验”指需方或者需方的最终用户收货后，按照本政府采购合同约定的标准对政府采购合同货物进行的检测与查验。</w:t>
      </w:r>
    </w:p>
    <w:p w14:paraId="13E903BD">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1.8“验收书”指需方对供方履行政府采购合同情况及结果进行现场检验和评估意见的文件。</w:t>
      </w:r>
    </w:p>
    <w:p w14:paraId="386C532C">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1.9“技术资料”指安装.调试.使用.维修政府采购合同货物所应具备的产品使用说明书和.或使用指南.操作手册.维修指南.服务手册.电路图.产品演示等文件及音像资料。</w:t>
      </w:r>
    </w:p>
    <w:p w14:paraId="5D6B7BD6">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1.10“保修期”指自验收书签署之日起，供方以自担费用方式保证政府采购合同货物正常运行的时期。</w:t>
      </w:r>
    </w:p>
    <w:p w14:paraId="77B0550A">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1.11“第三人”是指本政府采购合同双方以外的任何中国境内外的自然人.法人或其它经济组织。</w:t>
      </w:r>
    </w:p>
    <w:p w14:paraId="4546B104">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1.12“法律.法规”是指由中国各级政府及有关部门制定的法律.行政法规.地方性法规.规章及其它规范性文件的有关规定。</w:t>
      </w:r>
    </w:p>
    <w:p w14:paraId="7FCA5001">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1.13“招标文件”指采购人或者采购代理机构发布的招标文件。</w:t>
      </w:r>
    </w:p>
    <w:p w14:paraId="4E7284A0">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1.14“投标文件”指供方按照采购代理机构招标文件的要求编制和递交，并最终被评标委员会接受的投标文件。</w:t>
      </w:r>
    </w:p>
    <w:p w14:paraId="5B65DB0C">
      <w:pPr>
        <w:ind w:firstLine="482" w:firstLineChars="200"/>
        <w:rPr>
          <w:rFonts w:asciiTheme="minorEastAsia" w:hAnsiTheme="minorEastAsia" w:cstheme="minorEastAsia"/>
          <w:b/>
          <w:bCs/>
          <w:szCs w:val="24"/>
        </w:rPr>
      </w:pPr>
      <w:bookmarkStart w:id="75" w:name="_Toc750_WPSOffice_Level1"/>
      <w:bookmarkStart w:id="76" w:name="_Toc29737_WPSOffice_Level1"/>
      <w:bookmarkStart w:id="77" w:name="_Toc22454_WPSOffice_Level1"/>
      <w:r>
        <w:rPr>
          <w:rFonts w:asciiTheme="minorEastAsia" w:hAnsiTheme="minorEastAsia" w:cstheme="minorEastAsia"/>
          <w:b/>
          <w:bCs/>
          <w:szCs w:val="24"/>
        </w:rPr>
        <w:t>2.技术指标</w:t>
      </w:r>
      <w:bookmarkEnd w:id="75"/>
      <w:bookmarkEnd w:id="76"/>
      <w:bookmarkEnd w:id="77"/>
    </w:p>
    <w:p w14:paraId="1CF7F9F5">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2.1交付产品的技术指标应与招标文件规定的技术指标要求及投标文件中的“技术规格偏离表及商务条款偏离表”的承诺内容相一致。</w:t>
      </w:r>
    </w:p>
    <w:p w14:paraId="13EF24F4">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2.2 除技术指标另有规定外，计量单位应该使用公制。</w:t>
      </w:r>
    </w:p>
    <w:p w14:paraId="76750303">
      <w:pPr>
        <w:adjustRightInd w:val="0"/>
        <w:snapToGrid w:val="0"/>
        <w:spacing w:line="360" w:lineRule="auto"/>
        <w:ind w:firstLine="472" w:firstLineChars="196"/>
        <w:rPr>
          <w:rFonts w:asciiTheme="minorEastAsia" w:hAnsiTheme="minorEastAsia" w:cstheme="minorEastAsia"/>
          <w:b/>
          <w:szCs w:val="24"/>
        </w:rPr>
      </w:pPr>
      <w:bookmarkStart w:id="78" w:name="_Toc1538_WPSOffice_Level1"/>
      <w:bookmarkStart w:id="79" w:name="_Toc19640_WPSOffice_Level1"/>
      <w:bookmarkStart w:id="80" w:name="_Toc17648_WPSOffice_Level1"/>
      <w:r>
        <w:rPr>
          <w:rFonts w:hint="eastAsia" w:asciiTheme="minorEastAsia" w:hAnsiTheme="minorEastAsia" w:cstheme="minorEastAsia"/>
          <w:b/>
          <w:szCs w:val="24"/>
        </w:rPr>
        <w:t>3.交货</w:t>
      </w:r>
      <w:bookmarkEnd w:id="78"/>
      <w:bookmarkEnd w:id="79"/>
      <w:bookmarkEnd w:id="80"/>
    </w:p>
    <w:p w14:paraId="63007FC9">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3.1供方按照合同约定的时间、地点交货</w:t>
      </w:r>
    </w:p>
    <w:p w14:paraId="39F1DCD8">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3.2供方交货的同时应提交下列文件：销售发票、制造厂商出具的质量检验证书、产品合格证以及招标文件、投标文件确定供方应随货物同时提供的其他资料。</w:t>
      </w:r>
    </w:p>
    <w:p w14:paraId="144CAC87">
      <w:pPr>
        <w:adjustRightInd w:val="0"/>
        <w:snapToGrid w:val="0"/>
        <w:spacing w:line="360" w:lineRule="auto"/>
        <w:ind w:firstLine="472" w:firstLineChars="196"/>
        <w:rPr>
          <w:rFonts w:asciiTheme="minorEastAsia" w:hAnsiTheme="minorEastAsia" w:cstheme="minorEastAsia"/>
          <w:b/>
          <w:szCs w:val="24"/>
        </w:rPr>
      </w:pPr>
      <w:bookmarkStart w:id="81" w:name="_Toc11745_WPSOffice_Level1"/>
      <w:bookmarkStart w:id="82" w:name="_Toc15048_WPSOffice_Level1"/>
      <w:bookmarkStart w:id="83" w:name="_Toc1266_WPSOffice_Level1"/>
      <w:r>
        <w:rPr>
          <w:rFonts w:hint="eastAsia" w:asciiTheme="minorEastAsia" w:hAnsiTheme="minorEastAsia" w:cstheme="minorEastAsia"/>
          <w:b/>
          <w:szCs w:val="24"/>
        </w:rPr>
        <w:t>4.合同金额</w:t>
      </w:r>
      <w:bookmarkEnd w:id="81"/>
      <w:bookmarkEnd w:id="82"/>
      <w:bookmarkEnd w:id="83"/>
    </w:p>
    <w:p w14:paraId="41905DD4">
      <w:pPr>
        <w:adjustRightInd w:val="0"/>
        <w:snapToGrid w:val="0"/>
        <w:spacing w:line="360" w:lineRule="auto"/>
        <w:ind w:firstLine="470" w:firstLineChars="196"/>
        <w:rPr>
          <w:rFonts w:asciiTheme="minorEastAsia" w:hAnsiTheme="minorEastAsia" w:cstheme="minorEastAsia"/>
          <w:b/>
          <w:szCs w:val="24"/>
        </w:rPr>
      </w:pPr>
      <w:r>
        <w:rPr>
          <w:rFonts w:hint="eastAsia" w:asciiTheme="minorEastAsia" w:hAnsiTheme="minorEastAsia" w:cstheme="minorEastAsia"/>
          <w:szCs w:val="24"/>
        </w:rPr>
        <w:t>根据政府采购合同文件要求，确定政府采购合同的总金额。</w:t>
      </w:r>
    </w:p>
    <w:p w14:paraId="1FF53E11">
      <w:pPr>
        <w:adjustRightInd w:val="0"/>
        <w:snapToGrid w:val="0"/>
        <w:spacing w:line="360" w:lineRule="auto"/>
        <w:ind w:firstLine="472" w:firstLineChars="196"/>
        <w:rPr>
          <w:rFonts w:asciiTheme="minorEastAsia" w:hAnsiTheme="minorEastAsia" w:cstheme="minorEastAsia"/>
          <w:b/>
          <w:szCs w:val="24"/>
        </w:rPr>
      </w:pPr>
      <w:bookmarkStart w:id="84" w:name="_Toc941_WPSOffice_Level1"/>
      <w:bookmarkStart w:id="85" w:name="_Toc22359_WPSOffice_Level1"/>
      <w:bookmarkStart w:id="86" w:name="_Toc11969_WPSOffice_Level1"/>
      <w:r>
        <w:rPr>
          <w:rFonts w:hint="eastAsia" w:asciiTheme="minorEastAsia" w:hAnsiTheme="minorEastAsia" w:cstheme="minorEastAsia"/>
          <w:b/>
          <w:szCs w:val="24"/>
        </w:rPr>
        <w:t>5.付款</w:t>
      </w:r>
      <w:bookmarkEnd w:id="84"/>
      <w:bookmarkEnd w:id="85"/>
      <w:bookmarkEnd w:id="86"/>
    </w:p>
    <w:p w14:paraId="6039C78F">
      <w:pPr>
        <w:adjustRightInd w:val="0"/>
        <w:snapToGrid w:val="0"/>
        <w:spacing w:line="360" w:lineRule="auto"/>
        <w:ind w:firstLine="470" w:firstLineChars="196"/>
        <w:rPr>
          <w:rFonts w:asciiTheme="minorEastAsia" w:hAnsiTheme="minorEastAsia" w:cstheme="minorEastAsia"/>
          <w:szCs w:val="24"/>
          <w:u w:val="single"/>
        </w:rPr>
      </w:pPr>
      <w:bookmarkStart w:id="87" w:name="_Toc22351_WPSOffice_Level2"/>
      <w:r>
        <w:rPr>
          <w:rFonts w:hint="eastAsia" w:asciiTheme="minorEastAsia" w:hAnsiTheme="minorEastAsia" w:cstheme="minorEastAsia"/>
          <w:szCs w:val="24"/>
        </w:rPr>
        <w:t>付款方式及条件：需方按照合同约定的方式和条件付款。</w:t>
      </w:r>
      <w:bookmarkEnd w:id="87"/>
    </w:p>
    <w:p w14:paraId="17460647">
      <w:pPr>
        <w:adjustRightInd w:val="0"/>
        <w:snapToGrid w:val="0"/>
        <w:spacing w:line="360" w:lineRule="auto"/>
        <w:ind w:firstLine="472" w:firstLineChars="196"/>
        <w:rPr>
          <w:rFonts w:asciiTheme="minorEastAsia" w:hAnsiTheme="minorEastAsia" w:cstheme="minorEastAsia"/>
          <w:b/>
          <w:szCs w:val="24"/>
        </w:rPr>
      </w:pPr>
      <w:bookmarkStart w:id="88" w:name="_Toc30478_WPSOffice_Level1"/>
      <w:bookmarkStart w:id="89" w:name="_Toc27769_WPSOffice_Level1"/>
      <w:bookmarkStart w:id="90" w:name="_Toc10526_WPSOffice_Level1"/>
      <w:r>
        <w:rPr>
          <w:rFonts w:hint="eastAsia" w:asciiTheme="minorEastAsia" w:hAnsiTheme="minorEastAsia" w:cstheme="minorEastAsia"/>
          <w:b/>
          <w:szCs w:val="24"/>
        </w:rPr>
        <w:t>6.验收</w:t>
      </w:r>
      <w:bookmarkEnd w:id="88"/>
      <w:bookmarkEnd w:id="89"/>
      <w:bookmarkEnd w:id="90"/>
      <w:r>
        <w:rPr>
          <w:rFonts w:hint="eastAsia" w:asciiTheme="minorEastAsia" w:hAnsiTheme="minorEastAsia" w:cstheme="minorEastAsia"/>
          <w:b/>
          <w:szCs w:val="24"/>
        </w:rPr>
        <w:t xml:space="preserve"> </w:t>
      </w:r>
    </w:p>
    <w:p w14:paraId="6365F646">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6.1供方提交的货物由需方或者需方的最终用户负责验收。</w:t>
      </w:r>
    </w:p>
    <w:p w14:paraId="6DE4D40D">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6.2需方或者需方的最终用户应当按照采购合同规定的技术.服务等要求组织对供应商履约的验收，并出具验收书。验收书应当包括每一项技术.服务等要求的履约情况。</w:t>
      </w:r>
    </w:p>
    <w:p w14:paraId="4EF824CA">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6.3大型或者复杂的项目，应当邀请国家认可的质量检测机构参加验收。</w:t>
      </w:r>
    </w:p>
    <w:p w14:paraId="4E38403D">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6.4政府向社会公众提供的公共服务项目，验收时应当邀请服务对象参与并出具意见，验收结果应当向社会公告。</w:t>
      </w:r>
    </w:p>
    <w:p w14:paraId="19671B49">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3.3款所列明的销售发票等文件并在验收书上签字和加盖单位公章，作为验收合格.同意付款的依据。</w:t>
      </w:r>
    </w:p>
    <w:p w14:paraId="4A98E73D">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6.6货物保修期自验收书签署之日起计算。</w:t>
      </w:r>
    </w:p>
    <w:p w14:paraId="66965653">
      <w:pPr>
        <w:adjustRightInd w:val="0"/>
        <w:snapToGrid w:val="0"/>
        <w:spacing w:line="360" w:lineRule="auto"/>
        <w:ind w:firstLine="472" w:firstLineChars="196"/>
        <w:rPr>
          <w:rFonts w:asciiTheme="minorEastAsia" w:hAnsiTheme="minorEastAsia" w:cstheme="minorEastAsia"/>
          <w:b/>
          <w:szCs w:val="24"/>
        </w:rPr>
      </w:pPr>
      <w:bookmarkStart w:id="91" w:name="_Toc23127_WPSOffice_Level1"/>
      <w:bookmarkStart w:id="92" w:name="_Toc31292_WPSOffice_Level1"/>
      <w:bookmarkStart w:id="93" w:name="_Toc21868_WPSOffice_Level1"/>
      <w:r>
        <w:rPr>
          <w:rFonts w:hint="eastAsia" w:asciiTheme="minorEastAsia" w:hAnsiTheme="minorEastAsia" w:cstheme="minorEastAsia"/>
          <w:b/>
          <w:szCs w:val="24"/>
        </w:rPr>
        <w:t>7.知识产权及有关规定</w:t>
      </w:r>
      <w:bookmarkEnd w:id="91"/>
      <w:bookmarkEnd w:id="92"/>
      <w:bookmarkEnd w:id="93"/>
    </w:p>
    <w:p w14:paraId="3D1BFEC9">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14:paraId="1969B691">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7.2一方对另一方提供的技术资料.样件.图纸及其他与质量.技术.经营相关信息（包括但不限于价格.数量）有保密义务。双方应确保其人员及相关协作方承担保密义务。</w:t>
      </w:r>
    </w:p>
    <w:p w14:paraId="4E1E4598">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14:paraId="7828F1C9">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7.4本合同中涉及保密和知识产权任何条款，在合同期限内及合同终止后持续有效。</w:t>
      </w:r>
    </w:p>
    <w:p w14:paraId="6DF19CA5">
      <w:pPr>
        <w:adjustRightInd w:val="0"/>
        <w:snapToGrid w:val="0"/>
        <w:spacing w:line="360" w:lineRule="auto"/>
        <w:ind w:firstLine="470" w:firstLineChars="196"/>
        <w:rPr>
          <w:rFonts w:hint="eastAsia" w:asciiTheme="minorEastAsia" w:hAnsiTheme="minorEastAsia" w:cstheme="minorEastAsia"/>
          <w:szCs w:val="24"/>
        </w:rPr>
      </w:pPr>
      <w:r>
        <w:rPr>
          <w:rFonts w:hint="eastAsia" w:asciiTheme="minorEastAsia" w:hAnsiTheme="minorEastAsia" w:cstheme="minorEastAsia"/>
          <w:szCs w:val="24"/>
        </w:rPr>
        <w:t>7.5本合同成果全部权利（包括知识产权等）归属于甲方。</w:t>
      </w:r>
    </w:p>
    <w:p w14:paraId="0298EF83">
      <w:pPr>
        <w:adjustRightInd w:val="0"/>
        <w:snapToGrid w:val="0"/>
        <w:spacing w:line="360" w:lineRule="auto"/>
        <w:ind w:firstLine="472" w:firstLineChars="196"/>
        <w:rPr>
          <w:rFonts w:asciiTheme="minorEastAsia" w:hAnsiTheme="minorEastAsia" w:cstheme="minorEastAsia"/>
          <w:b/>
          <w:szCs w:val="24"/>
        </w:rPr>
      </w:pPr>
      <w:bookmarkStart w:id="94" w:name="_Toc21090_WPSOffice_Level1"/>
      <w:bookmarkStart w:id="95" w:name="_Toc26796_WPSOffice_Level1"/>
      <w:bookmarkStart w:id="96" w:name="_Toc24765_WPSOffice_Level1"/>
      <w:r>
        <w:rPr>
          <w:rFonts w:hint="eastAsia" w:asciiTheme="minorEastAsia" w:hAnsiTheme="minorEastAsia" w:cstheme="minorEastAsia"/>
          <w:b/>
          <w:szCs w:val="24"/>
        </w:rPr>
        <w:t>8.包装要求</w:t>
      </w:r>
      <w:bookmarkEnd w:id="94"/>
      <w:bookmarkEnd w:id="95"/>
      <w:bookmarkEnd w:id="96"/>
    </w:p>
    <w:p w14:paraId="491CAEE8">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14:paraId="45E92DEE">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8.2每一个包装箱内应附一份详细的装箱单和质量合格证书。</w:t>
      </w:r>
    </w:p>
    <w:p w14:paraId="28789686">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8.3包装费由供方承担，包装物不回收。</w:t>
      </w:r>
    </w:p>
    <w:p w14:paraId="1E7C224C">
      <w:pPr>
        <w:adjustRightInd w:val="0"/>
        <w:snapToGrid w:val="0"/>
        <w:spacing w:line="360" w:lineRule="auto"/>
        <w:ind w:firstLine="472" w:firstLineChars="196"/>
        <w:rPr>
          <w:rFonts w:asciiTheme="minorEastAsia" w:hAnsiTheme="minorEastAsia" w:cstheme="minorEastAsia"/>
          <w:b/>
          <w:szCs w:val="24"/>
        </w:rPr>
      </w:pPr>
      <w:bookmarkStart w:id="97" w:name="_Toc26447_WPSOffice_Level1"/>
      <w:bookmarkStart w:id="98" w:name="_Toc1308_WPSOffice_Level1"/>
      <w:bookmarkStart w:id="99" w:name="_Toc2304_WPSOffice_Level1"/>
      <w:r>
        <w:rPr>
          <w:rFonts w:hint="eastAsia" w:asciiTheme="minorEastAsia" w:hAnsiTheme="minorEastAsia" w:cstheme="minorEastAsia"/>
          <w:b/>
          <w:szCs w:val="24"/>
        </w:rPr>
        <w:t>9.伴随服务</w:t>
      </w:r>
      <w:bookmarkEnd w:id="97"/>
      <w:bookmarkEnd w:id="98"/>
      <w:bookmarkEnd w:id="99"/>
    </w:p>
    <w:p w14:paraId="5336F43A">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9.1供方应提供所交付货物的全套技术文件资料，包括产品目录.图纸.操作手册.使用说明.维护手册和服务指南等。</w:t>
      </w:r>
    </w:p>
    <w:p w14:paraId="26167010">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9.2供方还应提供下列服务：</w:t>
      </w:r>
    </w:p>
    <w:p w14:paraId="22EF2FFA">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9.2.1货物的现场安装.启动和试运行；</w:t>
      </w:r>
    </w:p>
    <w:p w14:paraId="7EF75386">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9.2.2提供货物组装和维修所需的工具；</w:t>
      </w:r>
    </w:p>
    <w:p w14:paraId="7F9C5C0B">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9.2.3在质量保证期内对所交付货物提供运行监督.维修.保养等,如果招标文件没有特别要求，以供方在投标文件中提交的售后服务承诺书为准。如果上述文件规定有不一致之处，以对需方有利的为准。</w:t>
      </w:r>
    </w:p>
    <w:p w14:paraId="473E7057">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9.2.4在制造厂家或在项目现场就货物的安装.启动.运行.维护等对需方人员进行培训，直至需方人员掌握全部上述技能为止。</w:t>
      </w:r>
    </w:p>
    <w:p w14:paraId="20720DA6">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9.3伴随服务的费用应含在合同价中，不单独进行支付。</w:t>
      </w:r>
    </w:p>
    <w:p w14:paraId="2D1E9590">
      <w:pPr>
        <w:adjustRightInd w:val="0"/>
        <w:snapToGrid w:val="0"/>
        <w:spacing w:line="360" w:lineRule="auto"/>
        <w:ind w:firstLine="472" w:firstLineChars="196"/>
        <w:rPr>
          <w:rFonts w:asciiTheme="minorEastAsia" w:hAnsiTheme="minorEastAsia" w:cstheme="minorEastAsia"/>
          <w:b/>
          <w:szCs w:val="24"/>
        </w:rPr>
      </w:pPr>
      <w:bookmarkStart w:id="100" w:name="_Toc8205_WPSOffice_Level1"/>
      <w:bookmarkStart w:id="101" w:name="_Toc14320_WPSOffice_Level1"/>
      <w:bookmarkStart w:id="102" w:name="_Toc7636_WPSOffice_Level1"/>
      <w:r>
        <w:rPr>
          <w:rFonts w:hint="eastAsia" w:asciiTheme="minorEastAsia" w:hAnsiTheme="minorEastAsia" w:cstheme="minorEastAsia"/>
          <w:b/>
          <w:szCs w:val="24"/>
        </w:rPr>
        <w:t>10.质量保证期</w:t>
      </w:r>
      <w:bookmarkEnd w:id="100"/>
      <w:bookmarkEnd w:id="101"/>
      <w:bookmarkEnd w:id="102"/>
    </w:p>
    <w:p w14:paraId="6D1324F5">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10.1以招标文件中的规定为准，如果投标文件中的承诺优于招标文件规定，则以投标文件为准。</w:t>
      </w:r>
    </w:p>
    <w:p w14:paraId="4DE6278E">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10.2如果招标文件没有特别要求，以供方在投标文件中提交的制造厂商的有关文件为准。如果上述文件规定有不一致之处，以对需方有利的为准。</w:t>
      </w:r>
    </w:p>
    <w:p w14:paraId="599952AF">
      <w:pPr>
        <w:adjustRightInd w:val="0"/>
        <w:snapToGrid w:val="0"/>
        <w:spacing w:line="360" w:lineRule="auto"/>
        <w:ind w:firstLine="472" w:firstLineChars="196"/>
        <w:rPr>
          <w:rFonts w:asciiTheme="minorEastAsia" w:hAnsiTheme="minorEastAsia" w:cstheme="minorEastAsia"/>
          <w:b/>
          <w:szCs w:val="24"/>
        </w:rPr>
      </w:pPr>
      <w:bookmarkStart w:id="103" w:name="_Toc13950_WPSOffice_Level1"/>
      <w:bookmarkStart w:id="104" w:name="_Toc18427_WPSOffice_Level1"/>
      <w:bookmarkStart w:id="105" w:name="_Toc16220_WPSOffice_Level1"/>
      <w:r>
        <w:rPr>
          <w:rFonts w:hint="eastAsia" w:asciiTheme="minorEastAsia" w:hAnsiTheme="minorEastAsia" w:cstheme="minorEastAsia"/>
          <w:b/>
          <w:szCs w:val="24"/>
        </w:rPr>
        <w:t>11.质量保证</w:t>
      </w:r>
      <w:bookmarkEnd w:id="103"/>
      <w:bookmarkEnd w:id="104"/>
      <w:bookmarkEnd w:id="105"/>
    </w:p>
    <w:p w14:paraId="378E8A7E">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14:paraId="7A1A0AF3">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14:paraId="1E6B6585">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11.3如果供方在接到需方通知后，在本政府采购合同约定的响应时间内没有弥补缺陷，需方可采取必要的补救措施，但其风险和费用将由供方负担，并且需方根据合同规定对供方行使的其它权利不受影响。</w:t>
      </w:r>
    </w:p>
    <w:p w14:paraId="410C3715">
      <w:pPr>
        <w:adjustRightInd w:val="0"/>
        <w:snapToGrid w:val="0"/>
        <w:spacing w:line="360" w:lineRule="auto"/>
        <w:ind w:firstLine="472" w:firstLineChars="196"/>
        <w:rPr>
          <w:rFonts w:asciiTheme="minorEastAsia" w:hAnsiTheme="minorEastAsia" w:cstheme="minorEastAsia"/>
          <w:b/>
          <w:szCs w:val="24"/>
        </w:rPr>
      </w:pPr>
      <w:bookmarkStart w:id="106" w:name="_Toc24667_WPSOffice_Level1"/>
      <w:bookmarkStart w:id="107" w:name="_Toc9090_WPSOffice_Level1"/>
      <w:bookmarkStart w:id="108" w:name="_Toc29469_WPSOffice_Level1"/>
      <w:r>
        <w:rPr>
          <w:rFonts w:hint="eastAsia" w:asciiTheme="minorEastAsia" w:hAnsiTheme="minorEastAsia" w:cstheme="minorEastAsia"/>
          <w:b/>
          <w:szCs w:val="24"/>
        </w:rPr>
        <w:t>12.技术服务和保修责任</w:t>
      </w:r>
      <w:bookmarkEnd w:id="106"/>
      <w:bookmarkEnd w:id="107"/>
      <w:bookmarkEnd w:id="108"/>
    </w:p>
    <w:p w14:paraId="00F07C6B">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12.1供方对政府采购合同货物的保修期，以招标文件中的规定为准，如果投标文件中的承诺优于招标文件规定，则以投标文件为准。</w:t>
      </w:r>
    </w:p>
    <w:p w14:paraId="508C905C">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12.2投标人应按如下内容提供售后服务承诺书：</w:t>
      </w:r>
    </w:p>
    <w:p w14:paraId="0A86C88A">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12.2.1产品经过试运行期，所有性能指标达到技术规范书的要求时，可按招标文件.投标文件内容进行初验。在试运行期间，由于产品质量等造成某些指标达不到要求，供方须更换或进行修复，试运行期重新计算。</w:t>
      </w:r>
    </w:p>
    <w:p w14:paraId="5DE2A11D">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14:paraId="133B45F6">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12.2.3保修期间供方要保修除消耗品以外的所有产品。如果系统.设备等发生故障，供方要调查故障原因并修复直至满足最终验收指标和性能的要求，或者修理.更换整个或部分有缺陷的材料。</w:t>
      </w:r>
    </w:p>
    <w:p w14:paraId="316F7391">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12.2.4保修期内，供方提供电话、电子邮件、Web、现场服务等方式的技术支持，对用户的现场服务要求，供方必须按投标文件做出的承诺进行响应。</w:t>
      </w:r>
    </w:p>
    <w:p w14:paraId="34FEB8EB">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12.2.5保修期内，供方应对出现故障无法修复的产品或无法正常运行的系统，提供替代产品以保证系统的正常工作。</w:t>
      </w:r>
    </w:p>
    <w:p w14:paraId="174B54B1">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12.2.6保修期内，供方应投标时的承诺提供相关服务。</w:t>
      </w:r>
    </w:p>
    <w:p w14:paraId="3342DFAA">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416BA25C">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12.2.8在保修期结束后，产品寿命期内供方必须继续提供对产品备件的故障处理、软件升级等的服务，不得以任何借口拖延或中断对产品的售后服务，响应时间、取费标准按招标文件、投标文件规定或本合同约定的保修期内的相关标准执行。</w:t>
      </w:r>
    </w:p>
    <w:p w14:paraId="77CE6CBB">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14:paraId="1E0D5EE6">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12.2.10如果供方所提供货物发生质量责任事故，从而导致需方或者第三方发生损失或者需方被第三方索赔或者需方遭受处罚，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14:paraId="4B42300D">
      <w:pPr>
        <w:adjustRightInd w:val="0"/>
        <w:snapToGrid w:val="0"/>
        <w:spacing w:line="360" w:lineRule="auto"/>
        <w:ind w:firstLine="472" w:firstLineChars="196"/>
        <w:rPr>
          <w:rFonts w:asciiTheme="minorEastAsia" w:hAnsiTheme="minorEastAsia" w:cstheme="minorEastAsia"/>
          <w:b/>
          <w:szCs w:val="24"/>
        </w:rPr>
      </w:pPr>
      <w:bookmarkStart w:id="109" w:name="_Toc16924_WPSOffice_Level1"/>
      <w:bookmarkStart w:id="110" w:name="_Toc8548_WPSOffice_Level1"/>
      <w:bookmarkStart w:id="111" w:name="_Toc11781_WPSOffice_Level1"/>
      <w:r>
        <w:rPr>
          <w:rFonts w:hint="eastAsia" w:asciiTheme="minorEastAsia" w:hAnsiTheme="minorEastAsia" w:cstheme="minorEastAsia"/>
          <w:b/>
          <w:szCs w:val="24"/>
        </w:rPr>
        <w:t>13.违约责任</w:t>
      </w:r>
      <w:bookmarkEnd w:id="109"/>
      <w:bookmarkEnd w:id="110"/>
      <w:bookmarkEnd w:id="111"/>
    </w:p>
    <w:p w14:paraId="0C98B112">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14:paraId="281053B0">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13.1.1在需方同意延长的期限内交付全部货物.提供服务并承担由此给需方造成的一切损失；</w:t>
      </w:r>
    </w:p>
    <w:p w14:paraId="6D48C9E8">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14:paraId="341CF3C1">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13.1.3根据货物低劣程度.损坏程度以及使需方所遭受的损失，经双方商定降低货物的价格或赔偿需方所遭受的损失；</w:t>
      </w:r>
    </w:p>
    <w:p w14:paraId="302378C9">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36FE62D4">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13.1.5需方有权部分或全部解除政府采购合同并要求供方赔偿由此造成的损失。此时需方可采取必要的补救措施，相关费用由供方承担。</w:t>
      </w:r>
    </w:p>
    <w:p w14:paraId="6E17AA9D">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14:paraId="4B9E43BD">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13.3延期交货的违约责任</w:t>
      </w:r>
    </w:p>
    <w:p w14:paraId="7806D8D0">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13.3.1供方未按政府采购合同规定的交货日期向需方交货时，则每逾期一日，供方应按逾期交付货物价款总值的0.05%计算，向需方支付逾期交货违约金。供方支付逾期交货违约金并不免除供方交货的责任。</w:t>
      </w:r>
    </w:p>
    <w:p w14:paraId="18B5B4A1">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13.3.2如供方在政府采购合同规定的交货日期后10天内仍未能交货，则视为供方不能交货，需方有权解除政府采购合同，供方除退还已收取的货款外，还应向需方偿付政府采购合同总金额20%的违约金。</w:t>
      </w:r>
    </w:p>
    <w:p w14:paraId="779892F0">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13.4以上各项交付的违约金并不影响违约方履行政府采购合同的各项义务。</w:t>
      </w:r>
    </w:p>
    <w:p w14:paraId="1F955B49">
      <w:pPr>
        <w:adjustRightInd w:val="0"/>
        <w:snapToGrid w:val="0"/>
        <w:spacing w:line="360" w:lineRule="auto"/>
        <w:ind w:firstLine="472" w:firstLineChars="196"/>
        <w:rPr>
          <w:rFonts w:asciiTheme="minorEastAsia" w:hAnsiTheme="minorEastAsia" w:cstheme="minorEastAsia"/>
          <w:b/>
          <w:szCs w:val="24"/>
        </w:rPr>
      </w:pPr>
      <w:bookmarkStart w:id="112" w:name="_Toc28610_WPSOffice_Level1"/>
      <w:bookmarkStart w:id="113" w:name="_Toc32310_WPSOffice_Level1"/>
      <w:bookmarkStart w:id="114" w:name="_Toc21833_WPSOffice_Level1"/>
      <w:r>
        <w:rPr>
          <w:rFonts w:hint="eastAsia" w:asciiTheme="minorEastAsia" w:hAnsiTheme="minorEastAsia" w:cstheme="minorEastAsia"/>
          <w:b/>
          <w:szCs w:val="24"/>
        </w:rPr>
        <w:t>14.不可抗力</w:t>
      </w:r>
      <w:bookmarkEnd w:id="112"/>
      <w:bookmarkEnd w:id="113"/>
      <w:bookmarkEnd w:id="114"/>
    </w:p>
    <w:p w14:paraId="6777A8EC">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14:paraId="53B85456">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14.2本条所述的“不可抗力”系指那些双方无法控制，不可预见的事件，但不包括双方的违约或疏忽。这些事件包括但不限于：战争.严重火灾.洪水.台风.地震。</w:t>
      </w:r>
    </w:p>
    <w:p w14:paraId="76F976D1">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2877F046">
      <w:pPr>
        <w:adjustRightInd w:val="0"/>
        <w:snapToGrid w:val="0"/>
        <w:spacing w:line="360" w:lineRule="auto"/>
        <w:ind w:firstLine="472" w:firstLineChars="196"/>
        <w:rPr>
          <w:rFonts w:asciiTheme="minorEastAsia" w:hAnsiTheme="minorEastAsia" w:cstheme="minorEastAsia"/>
          <w:b/>
          <w:szCs w:val="24"/>
        </w:rPr>
      </w:pPr>
      <w:bookmarkStart w:id="115" w:name="_Toc3262_WPSOffice_Level1"/>
      <w:bookmarkStart w:id="116" w:name="_Toc13390_WPSOffice_Level1"/>
      <w:bookmarkStart w:id="117" w:name="_Toc12037_WPSOffice_Level1"/>
      <w:r>
        <w:rPr>
          <w:rFonts w:hint="eastAsia" w:asciiTheme="minorEastAsia" w:hAnsiTheme="minorEastAsia" w:cstheme="minorEastAsia"/>
          <w:b/>
          <w:szCs w:val="24"/>
        </w:rPr>
        <w:t>15.争端的解决</w:t>
      </w:r>
      <w:bookmarkEnd w:id="115"/>
      <w:bookmarkEnd w:id="116"/>
      <w:bookmarkEnd w:id="117"/>
    </w:p>
    <w:p w14:paraId="4176F813">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15.1政府采购合同的履行.违约责任和解决争议的方法等适用《中华人民共和国民法典》。</w:t>
      </w:r>
    </w:p>
    <w:p w14:paraId="58745BE8">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15.2需方和供方应通过友好协商，解决在执行本政府采购合同过程中所发生的或与本政府采购合同有关的一切争端。</w:t>
      </w:r>
    </w:p>
    <w:p w14:paraId="04C70576">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15.3如果调解不成，双方中的任何一方可向需方所在地的人民法院提起诉讼。</w:t>
      </w:r>
    </w:p>
    <w:p w14:paraId="3D5A5B80">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15.4因政府采购合同部分履行引发诉讼的，在诉讼期间，除正在进行诉讼的部分外，本政府采购合同的其它部分应继续执行。</w:t>
      </w:r>
    </w:p>
    <w:p w14:paraId="10BF9E23">
      <w:pPr>
        <w:adjustRightInd w:val="0"/>
        <w:snapToGrid w:val="0"/>
        <w:spacing w:line="360" w:lineRule="auto"/>
        <w:ind w:firstLine="472" w:firstLineChars="196"/>
        <w:rPr>
          <w:rFonts w:asciiTheme="minorEastAsia" w:hAnsiTheme="minorEastAsia" w:cstheme="minorEastAsia"/>
          <w:b/>
          <w:szCs w:val="24"/>
        </w:rPr>
      </w:pPr>
      <w:bookmarkStart w:id="118" w:name="_Toc1917_WPSOffice_Level1"/>
      <w:bookmarkStart w:id="119" w:name="_Toc7773_WPSOffice_Level1"/>
      <w:bookmarkStart w:id="120" w:name="_Toc27539_WPSOffice_Level1"/>
      <w:r>
        <w:rPr>
          <w:rFonts w:hint="eastAsia" w:asciiTheme="minorEastAsia" w:hAnsiTheme="minorEastAsia" w:cstheme="minorEastAsia"/>
          <w:b/>
          <w:szCs w:val="24"/>
        </w:rPr>
        <w:t>16.违约终止政府采购合同</w:t>
      </w:r>
      <w:bookmarkEnd w:id="118"/>
      <w:bookmarkEnd w:id="119"/>
      <w:bookmarkEnd w:id="120"/>
    </w:p>
    <w:p w14:paraId="3C1B004D">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16.1在需方因供方违约而按政府采购合同约定采取的任何补救措施均无效的情况下，需方可在下列情况下向供方发出书面通知，提出终止部分或全部政府采购合同。</w:t>
      </w:r>
    </w:p>
    <w:p w14:paraId="19967510">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16.1.1如果供方未能在政府采购合同规定的限期或需方同意延长的限期内提供部分或全部货物和服务；</w:t>
      </w:r>
    </w:p>
    <w:p w14:paraId="28CB4DF3">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16.1.2未经需方事先书面同意，供方部分转让和分包或全部转让和分包其应履行的政府采购合同义务。</w:t>
      </w:r>
    </w:p>
    <w:p w14:paraId="2F6A1706">
      <w:pPr>
        <w:adjustRightInd w:val="0"/>
        <w:snapToGrid w:val="0"/>
        <w:spacing w:line="360" w:lineRule="auto"/>
        <w:ind w:firstLine="472" w:firstLineChars="196"/>
        <w:rPr>
          <w:rFonts w:asciiTheme="minorEastAsia" w:hAnsiTheme="minorEastAsia" w:cstheme="minorEastAsia"/>
          <w:b/>
          <w:szCs w:val="24"/>
        </w:rPr>
      </w:pPr>
      <w:bookmarkStart w:id="121" w:name="_Toc11967_WPSOffice_Level1"/>
      <w:bookmarkStart w:id="122" w:name="_Toc27976_WPSOffice_Level1"/>
      <w:bookmarkStart w:id="123" w:name="_Toc4220_WPSOffice_Level1"/>
      <w:r>
        <w:rPr>
          <w:rFonts w:hint="eastAsia" w:asciiTheme="minorEastAsia" w:hAnsiTheme="minorEastAsia" w:cstheme="minorEastAsia"/>
          <w:b/>
          <w:szCs w:val="24"/>
        </w:rPr>
        <w:t>17.政府采购合同转让和分包</w:t>
      </w:r>
      <w:bookmarkEnd w:id="121"/>
      <w:bookmarkEnd w:id="122"/>
      <w:bookmarkEnd w:id="123"/>
    </w:p>
    <w:p w14:paraId="03082750">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除招标文件规定,并经需方事先书面同意外，供方不得部分转让和分包或全部转让和分包其应履行的政府采购合同义务。</w:t>
      </w:r>
    </w:p>
    <w:p w14:paraId="4182802A">
      <w:pPr>
        <w:adjustRightInd w:val="0"/>
        <w:snapToGrid w:val="0"/>
        <w:spacing w:line="360" w:lineRule="auto"/>
        <w:ind w:firstLine="472" w:firstLineChars="196"/>
        <w:rPr>
          <w:rFonts w:asciiTheme="minorEastAsia" w:hAnsiTheme="minorEastAsia" w:cstheme="minorEastAsia"/>
          <w:b/>
          <w:szCs w:val="24"/>
        </w:rPr>
      </w:pPr>
      <w:bookmarkStart w:id="124" w:name="_Toc16873_WPSOffice_Level1"/>
      <w:bookmarkStart w:id="125" w:name="_Toc30020_WPSOffice_Level1"/>
      <w:bookmarkStart w:id="126" w:name="_Toc737_WPSOffice_Level1"/>
      <w:r>
        <w:rPr>
          <w:rFonts w:hint="eastAsia" w:asciiTheme="minorEastAsia" w:hAnsiTheme="minorEastAsia" w:cstheme="minorEastAsia"/>
          <w:b/>
          <w:szCs w:val="24"/>
        </w:rPr>
        <w:t>18.适用法律：</w:t>
      </w:r>
      <w:bookmarkEnd w:id="124"/>
      <w:bookmarkEnd w:id="125"/>
      <w:bookmarkEnd w:id="126"/>
    </w:p>
    <w:p w14:paraId="07B7D2DC">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本政府采购合同按照中华人民共和国的现行法律进行解释。</w:t>
      </w:r>
    </w:p>
    <w:p w14:paraId="00C4F373">
      <w:pPr>
        <w:adjustRightInd w:val="0"/>
        <w:snapToGrid w:val="0"/>
        <w:spacing w:line="360" w:lineRule="auto"/>
        <w:ind w:firstLine="472" w:firstLineChars="196"/>
        <w:rPr>
          <w:rFonts w:asciiTheme="minorEastAsia" w:hAnsiTheme="minorEastAsia" w:cstheme="minorEastAsia"/>
          <w:b/>
          <w:szCs w:val="24"/>
        </w:rPr>
      </w:pPr>
      <w:bookmarkStart w:id="127" w:name="_Toc29009_WPSOffice_Level1"/>
      <w:bookmarkStart w:id="128" w:name="_Toc20985_WPSOffice_Level1"/>
      <w:bookmarkStart w:id="129" w:name="_Toc23749_WPSOffice_Level1"/>
      <w:r>
        <w:rPr>
          <w:rFonts w:hint="eastAsia" w:asciiTheme="minorEastAsia" w:hAnsiTheme="minorEastAsia" w:cstheme="minorEastAsia"/>
          <w:b/>
          <w:szCs w:val="24"/>
        </w:rPr>
        <w:t>19.政府采购合同生效</w:t>
      </w:r>
      <w:bookmarkEnd w:id="127"/>
      <w:bookmarkEnd w:id="128"/>
      <w:bookmarkEnd w:id="129"/>
    </w:p>
    <w:p w14:paraId="51B6022F">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19.1本政府采购合同在供需双方法定代表人或其授权代理人签字和加盖公章后生效。</w:t>
      </w:r>
    </w:p>
    <w:p w14:paraId="58A54E6B">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19.2本政府采购合同一式七份，需方执四份，供方.采购代理机构.财政部门各执一份。</w:t>
      </w:r>
    </w:p>
    <w:p w14:paraId="32CA7213">
      <w:pPr>
        <w:adjustRightInd w:val="0"/>
        <w:snapToGrid w:val="0"/>
        <w:spacing w:line="360" w:lineRule="auto"/>
        <w:ind w:firstLine="472" w:firstLineChars="196"/>
        <w:rPr>
          <w:rFonts w:asciiTheme="minorEastAsia" w:hAnsiTheme="minorEastAsia" w:cstheme="minorEastAsia"/>
          <w:b/>
          <w:szCs w:val="24"/>
        </w:rPr>
      </w:pPr>
      <w:bookmarkStart w:id="130" w:name="_Toc20274_WPSOffice_Level1"/>
      <w:bookmarkStart w:id="131" w:name="_Toc405_WPSOffice_Level1"/>
      <w:bookmarkStart w:id="132" w:name="_Toc12339_WPSOffice_Level1"/>
      <w:r>
        <w:rPr>
          <w:rFonts w:hint="eastAsia" w:asciiTheme="minorEastAsia" w:hAnsiTheme="minorEastAsia" w:cstheme="minorEastAsia"/>
          <w:b/>
          <w:szCs w:val="24"/>
        </w:rPr>
        <w:t>20.政府采购合同附件</w:t>
      </w:r>
      <w:bookmarkEnd w:id="130"/>
      <w:bookmarkEnd w:id="131"/>
      <w:bookmarkEnd w:id="132"/>
    </w:p>
    <w:p w14:paraId="469559EC">
      <w:pPr>
        <w:adjustRightInd w:val="0"/>
        <w:snapToGrid w:val="0"/>
        <w:spacing w:line="360" w:lineRule="auto"/>
        <w:ind w:firstLine="470" w:firstLineChars="196"/>
        <w:rPr>
          <w:rFonts w:asciiTheme="minorEastAsia" w:hAnsiTheme="minorEastAsia" w:cstheme="minorEastAsia"/>
          <w:szCs w:val="24"/>
        </w:rPr>
      </w:pPr>
      <w:r>
        <w:rPr>
          <w:rFonts w:hint="eastAsia" w:asciiTheme="minorEastAsia" w:hAnsiTheme="minorEastAsia" w:cstheme="minorEastAsia"/>
          <w:szCs w:val="24"/>
        </w:rPr>
        <w:t>下列文件构成本政府采购合同不可分割的组成部分，与本政府采购合同具有同等法律效力：</w:t>
      </w:r>
    </w:p>
    <w:p w14:paraId="158FD2ED">
      <w:pPr>
        <w:adjustRightInd w:val="0"/>
        <w:snapToGrid w:val="0"/>
        <w:spacing w:line="360" w:lineRule="auto"/>
        <w:ind w:firstLine="470" w:firstLineChars="196"/>
        <w:rPr>
          <w:rFonts w:asciiTheme="minorEastAsia" w:hAnsiTheme="minorEastAsia" w:cstheme="minorEastAsia"/>
          <w:szCs w:val="24"/>
        </w:rPr>
      </w:pPr>
      <w:bookmarkStart w:id="133" w:name="_Toc3518_WPSOffice_Level2"/>
      <w:r>
        <w:rPr>
          <w:rFonts w:hint="eastAsia" w:asciiTheme="minorEastAsia" w:hAnsiTheme="minorEastAsia" w:cstheme="minorEastAsia"/>
          <w:szCs w:val="24"/>
        </w:rPr>
        <w:t>20.1招标文件；</w:t>
      </w:r>
      <w:bookmarkEnd w:id="133"/>
    </w:p>
    <w:p w14:paraId="38707412">
      <w:pPr>
        <w:adjustRightInd w:val="0"/>
        <w:snapToGrid w:val="0"/>
        <w:spacing w:line="360" w:lineRule="auto"/>
        <w:ind w:firstLine="470" w:firstLineChars="196"/>
        <w:rPr>
          <w:rFonts w:asciiTheme="minorEastAsia" w:hAnsiTheme="minorEastAsia" w:cstheme="minorEastAsia"/>
          <w:szCs w:val="24"/>
        </w:rPr>
      </w:pPr>
      <w:bookmarkStart w:id="134" w:name="_Toc7342_WPSOffice_Level2"/>
      <w:r>
        <w:rPr>
          <w:rFonts w:hint="eastAsia" w:asciiTheme="minorEastAsia" w:hAnsiTheme="minorEastAsia" w:cstheme="minorEastAsia"/>
          <w:szCs w:val="24"/>
        </w:rPr>
        <w:t>20.2招标文件的更正公告.变更公告；</w:t>
      </w:r>
      <w:bookmarkEnd w:id="134"/>
    </w:p>
    <w:p w14:paraId="5583AE0E">
      <w:pPr>
        <w:adjustRightInd w:val="0"/>
        <w:snapToGrid w:val="0"/>
        <w:spacing w:line="360" w:lineRule="auto"/>
        <w:ind w:firstLine="470" w:firstLineChars="196"/>
        <w:rPr>
          <w:rFonts w:asciiTheme="minorEastAsia" w:hAnsiTheme="minorEastAsia" w:cstheme="minorEastAsia"/>
          <w:szCs w:val="24"/>
        </w:rPr>
      </w:pPr>
      <w:bookmarkStart w:id="135" w:name="_Toc576_WPSOffice_Level2"/>
      <w:r>
        <w:rPr>
          <w:rFonts w:hint="eastAsia" w:asciiTheme="minorEastAsia" w:hAnsiTheme="minorEastAsia" w:cstheme="minorEastAsia"/>
          <w:szCs w:val="24"/>
        </w:rPr>
        <w:t>20.3中标人提交的投标文件；</w:t>
      </w:r>
      <w:bookmarkEnd w:id="135"/>
    </w:p>
    <w:p w14:paraId="567E0969">
      <w:pPr>
        <w:adjustRightInd w:val="0"/>
        <w:snapToGrid w:val="0"/>
        <w:spacing w:line="360" w:lineRule="auto"/>
        <w:ind w:firstLine="470" w:firstLineChars="196"/>
        <w:rPr>
          <w:rFonts w:asciiTheme="minorEastAsia" w:hAnsiTheme="minorEastAsia" w:cstheme="minorEastAsia"/>
          <w:szCs w:val="24"/>
        </w:rPr>
      </w:pPr>
      <w:bookmarkStart w:id="136" w:name="_Toc25464_WPSOffice_Level2"/>
      <w:r>
        <w:rPr>
          <w:rFonts w:hint="eastAsia" w:asciiTheme="minorEastAsia" w:hAnsiTheme="minorEastAsia" w:cstheme="minorEastAsia"/>
          <w:szCs w:val="24"/>
        </w:rPr>
        <w:t>20.4政府采购合同条款；</w:t>
      </w:r>
      <w:bookmarkEnd w:id="136"/>
    </w:p>
    <w:p w14:paraId="10B6AFF9">
      <w:pPr>
        <w:adjustRightInd w:val="0"/>
        <w:snapToGrid w:val="0"/>
        <w:spacing w:line="360" w:lineRule="auto"/>
        <w:ind w:firstLine="470" w:firstLineChars="196"/>
        <w:rPr>
          <w:rFonts w:asciiTheme="minorEastAsia" w:hAnsiTheme="minorEastAsia" w:cstheme="minorEastAsia"/>
          <w:szCs w:val="24"/>
        </w:rPr>
      </w:pPr>
      <w:bookmarkStart w:id="137" w:name="_Toc25590_WPSOffice_Level2"/>
      <w:r>
        <w:rPr>
          <w:rFonts w:hint="eastAsia" w:asciiTheme="minorEastAsia" w:hAnsiTheme="minorEastAsia" w:cstheme="minorEastAsia"/>
          <w:szCs w:val="24"/>
        </w:rPr>
        <w:t>20.5中标通知书；</w:t>
      </w:r>
      <w:bookmarkEnd w:id="137"/>
    </w:p>
    <w:p w14:paraId="52933DE9">
      <w:pPr>
        <w:adjustRightInd w:val="0"/>
        <w:snapToGrid w:val="0"/>
        <w:spacing w:line="360" w:lineRule="auto"/>
        <w:ind w:firstLine="470" w:firstLineChars="196"/>
        <w:rPr>
          <w:rFonts w:asciiTheme="minorEastAsia" w:hAnsiTheme="minorEastAsia" w:cstheme="minorEastAsia"/>
          <w:szCs w:val="24"/>
        </w:rPr>
      </w:pPr>
      <w:bookmarkStart w:id="138" w:name="_Toc10297_WPSOffice_Level2"/>
      <w:r>
        <w:rPr>
          <w:rFonts w:hint="eastAsia" w:asciiTheme="minorEastAsia" w:hAnsiTheme="minorEastAsia" w:cstheme="minorEastAsia"/>
          <w:szCs w:val="24"/>
        </w:rPr>
        <w:t>20.6政府采购合同的其它附件。</w:t>
      </w:r>
      <w:bookmarkEnd w:id="138"/>
    </w:p>
    <w:p w14:paraId="06FEDD65">
      <w:pPr>
        <w:pStyle w:val="3"/>
        <w:adjustRightInd w:val="0"/>
        <w:snapToGrid w:val="0"/>
        <w:spacing w:line="240" w:lineRule="auto"/>
        <w:jc w:val="left"/>
        <w:rPr>
          <w:rFonts w:asciiTheme="minorEastAsia" w:hAnsiTheme="minorEastAsia" w:eastAsiaTheme="minorEastAsia" w:cstheme="minorEastAsia"/>
          <w:sz w:val="21"/>
          <w:szCs w:val="21"/>
        </w:rPr>
      </w:pPr>
      <w:bookmarkStart w:id="139" w:name="_Toc3044_WPSOffice_Level1"/>
      <w:bookmarkStart w:id="140" w:name="_Toc7859"/>
      <w:bookmarkStart w:id="141" w:name="_Toc30392"/>
      <w:bookmarkStart w:id="142" w:name="_Toc19059"/>
      <w:bookmarkStart w:id="143" w:name="_Toc7342_WPSOffice_Level1"/>
      <w:bookmarkStart w:id="144" w:name="_Toc372_WPSOffice_Level1"/>
      <w:bookmarkStart w:id="145" w:name="_Toc20263"/>
      <w:r>
        <w:rPr>
          <w:rFonts w:hint="eastAsia" w:asciiTheme="minorEastAsia" w:hAnsiTheme="minorEastAsia" w:eastAsiaTheme="minorEastAsia" w:cstheme="minorEastAsia"/>
          <w:szCs w:val="28"/>
        </w:rPr>
        <w:t>合同格式</w:t>
      </w:r>
      <w:bookmarkEnd w:id="139"/>
      <w:bookmarkEnd w:id="140"/>
      <w:bookmarkEnd w:id="141"/>
      <w:bookmarkEnd w:id="142"/>
      <w:bookmarkEnd w:id="143"/>
      <w:bookmarkEnd w:id="144"/>
      <w:bookmarkEnd w:id="145"/>
      <w:r>
        <w:rPr>
          <w:rFonts w:hint="eastAsia" w:asciiTheme="minorEastAsia" w:hAnsiTheme="minorEastAsia" w:eastAsiaTheme="minorEastAsia" w:cstheme="minorEastAsia"/>
          <w:szCs w:val="28"/>
        </w:rPr>
        <w:t xml:space="preserve">   </w:t>
      </w:r>
    </w:p>
    <w:p w14:paraId="2880F52C">
      <w:pPr>
        <w:rPr>
          <w:rFonts w:asciiTheme="minorEastAsia" w:hAnsiTheme="minorEastAsia" w:cstheme="minorEastAsia"/>
          <w:b/>
          <w:bCs/>
          <w:sz w:val="44"/>
          <w:szCs w:val="44"/>
        </w:rPr>
      </w:pPr>
      <w:bookmarkStart w:id="146" w:name="_Toc7832_WPSOffice_Level1"/>
      <w:bookmarkStart w:id="147" w:name="_Toc11644_WPSOffice_Level1"/>
      <w:r>
        <w:rPr>
          <w:rFonts w:hint="eastAsia" w:asciiTheme="minorEastAsia" w:hAnsiTheme="minorEastAsia" w:cstheme="minorEastAsia"/>
          <w:b/>
          <w:bCs/>
          <w:sz w:val="44"/>
          <w:szCs w:val="44"/>
        </w:rPr>
        <w:br w:type="page"/>
      </w:r>
    </w:p>
    <w:p w14:paraId="6D56E1DA">
      <w:pPr>
        <w:adjustRightInd w:val="0"/>
        <w:snapToGrid w:val="0"/>
        <w:spacing w:line="360" w:lineRule="auto"/>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政府采购合同格式</w:t>
      </w:r>
      <w:bookmarkEnd w:id="146"/>
      <w:bookmarkEnd w:id="147"/>
      <w:r>
        <w:rPr>
          <w:rFonts w:hint="eastAsia" w:asciiTheme="minorEastAsia" w:hAnsiTheme="minorEastAsia" w:cstheme="minorEastAsia"/>
          <w:b/>
          <w:bCs/>
          <w:sz w:val="44"/>
          <w:szCs w:val="44"/>
        </w:rPr>
        <w:t>（参考合同）</w:t>
      </w:r>
    </w:p>
    <w:p w14:paraId="76EE2E9F">
      <w:pPr>
        <w:adjustRightInd w:val="0"/>
        <w:snapToGrid w:val="0"/>
        <w:spacing w:line="360" w:lineRule="auto"/>
        <w:ind w:firstLine="480" w:firstLineChars="200"/>
        <w:jc w:val="left"/>
        <w:rPr>
          <w:rFonts w:ascii="宋体" w:hAnsi="宋体" w:cs="宋体"/>
          <w:szCs w:val="24"/>
        </w:rPr>
      </w:pPr>
      <w:r>
        <w:rPr>
          <w:rFonts w:hint="eastAsia" w:ascii="宋体" w:hAnsi="宋体" w:cs="宋体"/>
          <w:szCs w:val="24"/>
        </w:rPr>
        <w:t>政府采购合同编号：</w:t>
      </w:r>
    </w:p>
    <w:p w14:paraId="391D32BD">
      <w:pPr>
        <w:adjustRightInd w:val="0"/>
        <w:snapToGrid w:val="0"/>
        <w:spacing w:line="360" w:lineRule="auto"/>
        <w:ind w:firstLine="480" w:firstLineChars="200"/>
        <w:jc w:val="left"/>
        <w:rPr>
          <w:rFonts w:ascii="宋体" w:hAnsi="宋体" w:cs="宋体"/>
          <w:szCs w:val="24"/>
        </w:rPr>
      </w:pPr>
      <w:r>
        <w:rPr>
          <w:rFonts w:hint="eastAsia" w:ascii="宋体" w:hAnsi="宋体" w:cs="宋体"/>
          <w:szCs w:val="24"/>
        </w:rPr>
        <w:t>签订地点：</w:t>
      </w:r>
    </w:p>
    <w:p w14:paraId="5305C766">
      <w:pPr>
        <w:adjustRightInd w:val="0"/>
        <w:snapToGrid w:val="0"/>
        <w:spacing w:line="360" w:lineRule="auto"/>
        <w:ind w:firstLine="640"/>
        <w:jc w:val="left"/>
        <w:rPr>
          <w:rFonts w:ascii="宋体" w:hAnsi="宋体" w:cs="宋体"/>
          <w:szCs w:val="24"/>
        </w:rPr>
      </w:pPr>
      <w:r>
        <w:rPr>
          <w:rFonts w:hint="eastAsia" w:ascii="宋体" w:hAnsi="宋体" w:cs="宋体"/>
          <w:szCs w:val="24"/>
          <w:u w:val="single"/>
        </w:rPr>
        <w:t xml:space="preserve">    (需方名称</w:t>
      </w:r>
      <w:r>
        <w:rPr>
          <w:rFonts w:hint="eastAsia" w:ascii="宋体" w:hAnsi="宋体" w:cs="宋体"/>
          <w:szCs w:val="24"/>
        </w:rPr>
        <w:t>)</w:t>
      </w:r>
      <w:r>
        <w:rPr>
          <w:rFonts w:hint="eastAsia" w:ascii="宋体" w:hAnsi="宋体" w:cs="宋体"/>
          <w:szCs w:val="24"/>
          <w:u w:val="single"/>
        </w:rPr>
        <w:t xml:space="preserve">            </w:t>
      </w:r>
      <w:r>
        <w:rPr>
          <w:rFonts w:hint="eastAsia" w:ascii="宋体" w:hAnsi="宋体" w:cs="宋体"/>
          <w:szCs w:val="24"/>
        </w:rPr>
        <w:t xml:space="preserve"> （以下简称需方）和</w:t>
      </w:r>
      <w:r>
        <w:rPr>
          <w:rFonts w:hint="eastAsia" w:ascii="宋体" w:hAnsi="宋体" w:cs="宋体"/>
          <w:szCs w:val="24"/>
          <w:u w:val="single"/>
        </w:rPr>
        <w:t xml:space="preserve">   (供方名称)    </w:t>
      </w:r>
      <w:r>
        <w:rPr>
          <w:rFonts w:hint="eastAsia" w:ascii="宋体" w:hAnsi="宋体" w:cs="宋体"/>
          <w:szCs w:val="24"/>
        </w:rPr>
        <w:t xml:space="preserve"> （以下简称供方）根据《中华人民共和国民法典》和有关法律法规，遵循平等、自愿、公平和诚实信用原则，同意按照下面的条款和条件订立本政府采购合同，共同信守。</w:t>
      </w:r>
    </w:p>
    <w:p w14:paraId="313F9E31">
      <w:pPr>
        <w:adjustRightInd w:val="0"/>
        <w:snapToGrid w:val="0"/>
        <w:spacing w:line="360" w:lineRule="auto"/>
        <w:jc w:val="left"/>
        <w:rPr>
          <w:rFonts w:ascii="宋体" w:hAnsi="宋体" w:cs="宋体"/>
          <w:b/>
          <w:szCs w:val="24"/>
        </w:rPr>
      </w:pPr>
      <w:r>
        <w:rPr>
          <w:rFonts w:hint="eastAsia" w:ascii="宋体" w:hAnsi="宋体" w:cs="宋体"/>
          <w:b/>
          <w:szCs w:val="24"/>
        </w:rPr>
        <w:t>　　一、政府采购合同文件</w:t>
      </w:r>
    </w:p>
    <w:p w14:paraId="1A9C59D3">
      <w:pPr>
        <w:adjustRightInd w:val="0"/>
        <w:snapToGrid w:val="0"/>
        <w:spacing w:line="360" w:lineRule="auto"/>
        <w:jc w:val="left"/>
        <w:rPr>
          <w:rFonts w:ascii="宋体" w:hAnsi="宋体" w:cs="宋体"/>
          <w:szCs w:val="24"/>
        </w:rPr>
      </w:pPr>
      <w:r>
        <w:rPr>
          <w:rFonts w:hint="eastAsia" w:ascii="宋体" w:hAnsi="宋体" w:cs="宋体"/>
          <w:szCs w:val="24"/>
        </w:rPr>
        <w:t xml:space="preserve">    本政府采购合同所附下列文件是构成本政府采购合同不可分割的部分：</w:t>
      </w:r>
    </w:p>
    <w:p w14:paraId="48D09482">
      <w:pPr>
        <w:adjustRightInd w:val="0"/>
        <w:snapToGrid w:val="0"/>
        <w:spacing w:line="360" w:lineRule="auto"/>
        <w:ind w:firstLine="480" w:firstLineChars="200"/>
        <w:jc w:val="left"/>
        <w:rPr>
          <w:rFonts w:ascii="宋体" w:hAnsi="宋体" w:cs="宋体"/>
          <w:szCs w:val="24"/>
        </w:rPr>
      </w:pPr>
      <w:r>
        <w:rPr>
          <w:rFonts w:hint="eastAsia" w:ascii="宋体" w:hAnsi="宋体" w:cs="宋体"/>
          <w:szCs w:val="24"/>
        </w:rPr>
        <w:t>1.招标文件（招标文件编号</w:t>
      </w:r>
      <w:r>
        <w:rPr>
          <w:rFonts w:hint="eastAsia" w:ascii="宋体" w:hAnsi="宋体" w:cs="宋体"/>
          <w:szCs w:val="24"/>
          <w:u w:val="single"/>
        </w:rPr>
        <w:t xml:space="preserve">           </w:t>
      </w:r>
      <w:r>
        <w:rPr>
          <w:rFonts w:hint="eastAsia" w:ascii="宋体" w:hAnsi="宋体" w:cs="宋体"/>
          <w:szCs w:val="24"/>
        </w:rPr>
        <w:t>）；</w:t>
      </w:r>
    </w:p>
    <w:p w14:paraId="1B4386B0">
      <w:pPr>
        <w:adjustRightInd w:val="0"/>
        <w:snapToGrid w:val="0"/>
        <w:spacing w:line="360" w:lineRule="auto"/>
        <w:ind w:firstLine="480" w:firstLineChars="200"/>
        <w:jc w:val="left"/>
        <w:rPr>
          <w:rFonts w:ascii="宋体" w:hAnsi="宋体" w:cs="宋体"/>
          <w:szCs w:val="24"/>
        </w:rPr>
      </w:pPr>
      <w:r>
        <w:rPr>
          <w:rFonts w:hint="eastAsia" w:ascii="宋体" w:hAnsi="宋体" w:cs="宋体"/>
          <w:szCs w:val="24"/>
        </w:rPr>
        <w:t>2.招标文件的更正公告、变更公告；</w:t>
      </w:r>
    </w:p>
    <w:p w14:paraId="03CA0DF1">
      <w:pPr>
        <w:adjustRightInd w:val="0"/>
        <w:snapToGrid w:val="0"/>
        <w:spacing w:line="360" w:lineRule="auto"/>
        <w:ind w:firstLine="480" w:firstLineChars="200"/>
        <w:jc w:val="left"/>
        <w:rPr>
          <w:rFonts w:ascii="宋体" w:hAnsi="宋体" w:cs="宋体"/>
          <w:szCs w:val="24"/>
        </w:rPr>
      </w:pPr>
      <w:r>
        <w:rPr>
          <w:rFonts w:hint="eastAsia" w:ascii="宋体" w:hAnsi="宋体" w:cs="宋体"/>
          <w:szCs w:val="24"/>
        </w:rPr>
        <w:t>3.中标供应商提交的投标文件；</w:t>
      </w:r>
    </w:p>
    <w:p w14:paraId="7769DA39">
      <w:pPr>
        <w:adjustRightInd w:val="0"/>
        <w:snapToGrid w:val="0"/>
        <w:spacing w:line="360" w:lineRule="auto"/>
        <w:ind w:firstLine="480" w:firstLineChars="200"/>
        <w:jc w:val="left"/>
        <w:rPr>
          <w:rFonts w:ascii="宋体" w:hAnsi="宋体" w:cs="宋体"/>
          <w:szCs w:val="24"/>
        </w:rPr>
      </w:pPr>
      <w:r>
        <w:rPr>
          <w:rFonts w:hint="eastAsia" w:ascii="宋体" w:hAnsi="宋体" w:cs="宋体"/>
          <w:szCs w:val="24"/>
        </w:rPr>
        <w:t>4.政府采购合同条款；</w:t>
      </w:r>
    </w:p>
    <w:p w14:paraId="7107F6E7">
      <w:pPr>
        <w:adjustRightInd w:val="0"/>
        <w:snapToGrid w:val="0"/>
        <w:spacing w:line="360" w:lineRule="auto"/>
        <w:ind w:firstLine="480" w:firstLineChars="200"/>
        <w:jc w:val="left"/>
        <w:rPr>
          <w:rFonts w:ascii="宋体" w:hAnsi="宋体" w:cs="宋体"/>
          <w:szCs w:val="24"/>
        </w:rPr>
      </w:pPr>
      <w:r>
        <w:rPr>
          <w:rFonts w:hint="eastAsia" w:ascii="宋体" w:hAnsi="宋体" w:cs="宋体"/>
          <w:szCs w:val="24"/>
        </w:rPr>
        <w:t>5.中标通知书；</w:t>
      </w:r>
    </w:p>
    <w:p w14:paraId="0DF80119">
      <w:pPr>
        <w:adjustRightInd w:val="0"/>
        <w:snapToGrid w:val="0"/>
        <w:spacing w:line="360" w:lineRule="auto"/>
        <w:ind w:firstLine="480" w:firstLineChars="200"/>
        <w:jc w:val="left"/>
        <w:rPr>
          <w:rFonts w:ascii="宋体" w:hAnsi="宋体" w:cs="宋体"/>
          <w:szCs w:val="24"/>
        </w:rPr>
      </w:pPr>
      <w:r>
        <w:rPr>
          <w:rFonts w:hint="eastAsia" w:ascii="宋体" w:hAnsi="宋体" w:cs="宋体"/>
          <w:szCs w:val="24"/>
        </w:rPr>
        <w:t>6.政府采购合同的其它附件。</w:t>
      </w:r>
    </w:p>
    <w:p w14:paraId="7B6556DD">
      <w:pPr>
        <w:adjustRightInd w:val="0"/>
        <w:snapToGrid w:val="0"/>
        <w:spacing w:line="360" w:lineRule="auto"/>
        <w:jc w:val="left"/>
        <w:rPr>
          <w:rFonts w:ascii="宋体" w:hAnsi="宋体" w:cs="宋体"/>
          <w:b/>
          <w:szCs w:val="24"/>
        </w:rPr>
      </w:pPr>
      <w:r>
        <w:rPr>
          <w:rFonts w:hint="eastAsia" w:ascii="宋体" w:hAnsi="宋体" w:cs="宋体"/>
          <w:b/>
          <w:szCs w:val="24"/>
        </w:rPr>
        <w:t>　　二、政府采购合同范围和条件</w:t>
      </w:r>
    </w:p>
    <w:p w14:paraId="0B8C976D">
      <w:pPr>
        <w:adjustRightInd w:val="0"/>
        <w:snapToGrid w:val="0"/>
        <w:spacing w:line="360" w:lineRule="auto"/>
        <w:jc w:val="left"/>
        <w:rPr>
          <w:rFonts w:ascii="宋体" w:hAnsi="宋体" w:cs="宋体"/>
          <w:szCs w:val="24"/>
        </w:rPr>
      </w:pPr>
      <w:r>
        <w:rPr>
          <w:rFonts w:hint="eastAsia" w:ascii="宋体" w:hAnsi="宋体" w:cs="宋体"/>
          <w:szCs w:val="24"/>
        </w:rPr>
        <w:t xml:space="preserve">    本政府采购合同的范围和条件与上述政府采购合同文件的规定相一致。</w:t>
      </w:r>
    </w:p>
    <w:p w14:paraId="7385F592">
      <w:pPr>
        <w:adjustRightInd w:val="0"/>
        <w:snapToGrid w:val="0"/>
        <w:spacing w:line="360" w:lineRule="auto"/>
        <w:jc w:val="left"/>
        <w:rPr>
          <w:rFonts w:ascii="宋体" w:hAnsi="宋体" w:cs="宋体"/>
          <w:b/>
          <w:szCs w:val="24"/>
        </w:rPr>
      </w:pPr>
      <w:r>
        <w:rPr>
          <w:rFonts w:hint="eastAsia" w:ascii="宋体" w:hAnsi="宋体" w:cs="宋体"/>
          <w:b/>
          <w:szCs w:val="24"/>
        </w:rPr>
        <w:t>　　三、政府采购合同标的</w:t>
      </w:r>
    </w:p>
    <w:p w14:paraId="20272E2E">
      <w:pPr>
        <w:adjustRightInd w:val="0"/>
        <w:snapToGrid w:val="0"/>
        <w:spacing w:line="360" w:lineRule="auto"/>
        <w:jc w:val="left"/>
        <w:rPr>
          <w:rFonts w:ascii="宋体" w:hAnsi="宋体" w:cs="宋体"/>
          <w:szCs w:val="24"/>
        </w:rPr>
      </w:pPr>
      <w:r>
        <w:rPr>
          <w:rFonts w:hint="eastAsia" w:ascii="宋体" w:hAnsi="宋体" w:cs="宋体"/>
          <w:szCs w:val="24"/>
        </w:rPr>
        <w:t xml:space="preserve">    本政府采购合同的标的为政府采购合同服务清单(同投标文件中投标服务价格明细表)中所列相关服务。</w:t>
      </w:r>
    </w:p>
    <w:p w14:paraId="588DE46F">
      <w:pPr>
        <w:adjustRightInd w:val="0"/>
        <w:snapToGrid w:val="0"/>
        <w:spacing w:line="360" w:lineRule="auto"/>
        <w:jc w:val="left"/>
        <w:rPr>
          <w:rFonts w:ascii="宋体" w:hAnsi="宋体" w:cs="宋体"/>
          <w:b/>
          <w:szCs w:val="24"/>
        </w:rPr>
      </w:pPr>
      <w:r>
        <w:rPr>
          <w:rFonts w:hint="eastAsia" w:ascii="宋体" w:hAnsi="宋体" w:cs="宋体"/>
          <w:b/>
          <w:szCs w:val="24"/>
        </w:rPr>
        <w:t>　　四、政府采购合同金额</w:t>
      </w:r>
    </w:p>
    <w:p w14:paraId="5B78816A">
      <w:pPr>
        <w:adjustRightInd w:val="0"/>
        <w:snapToGrid w:val="0"/>
        <w:spacing w:line="360" w:lineRule="auto"/>
        <w:jc w:val="left"/>
        <w:rPr>
          <w:rFonts w:ascii="宋体" w:hAnsi="宋体" w:cs="宋体"/>
          <w:szCs w:val="24"/>
        </w:rPr>
      </w:pPr>
      <w:r>
        <w:rPr>
          <w:rFonts w:hint="eastAsia" w:ascii="宋体" w:hAnsi="宋体" w:cs="宋体"/>
          <w:szCs w:val="24"/>
        </w:rPr>
        <w:t xml:space="preserve">    根据上述政府采购合同文件要求，政府采购合同的总金额为人民币</w:t>
      </w:r>
      <w:r>
        <w:rPr>
          <w:rFonts w:hint="eastAsia" w:ascii="宋体" w:hAnsi="宋体" w:cs="宋体"/>
          <w:szCs w:val="24"/>
          <w:u w:val="single"/>
        </w:rPr>
        <w:t xml:space="preserve">  （大写）                </w:t>
      </w:r>
      <w:r>
        <w:rPr>
          <w:rFonts w:hint="eastAsia" w:ascii="宋体" w:hAnsi="宋体" w:cs="宋体"/>
          <w:szCs w:val="24"/>
        </w:rPr>
        <w:t xml:space="preserve"> 元。</w:t>
      </w:r>
    </w:p>
    <w:p w14:paraId="5C609E95">
      <w:pPr>
        <w:adjustRightInd w:val="0"/>
        <w:snapToGrid w:val="0"/>
        <w:spacing w:line="360" w:lineRule="auto"/>
        <w:jc w:val="left"/>
        <w:rPr>
          <w:rFonts w:ascii="宋体" w:hAnsi="宋体" w:cs="宋体"/>
          <w:b/>
          <w:szCs w:val="24"/>
        </w:rPr>
      </w:pPr>
      <w:r>
        <w:rPr>
          <w:rFonts w:hint="eastAsia" w:ascii="宋体" w:hAnsi="宋体" w:cs="宋体"/>
          <w:b/>
          <w:szCs w:val="24"/>
        </w:rPr>
        <w:t>　  五、付款方式及条件</w:t>
      </w:r>
    </w:p>
    <w:p w14:paraId="2EE14299">
      <w:pPr>
        <w:adjustRightInd w:val="0"/>
        <w:snapToGrid w:val="0"/>
        <w:spacing w:line="360" w:lineRule="auto"/>
        <w:jc w:val="left"/>
        <w:rPr>
          <w:rFonts w:ascii="宋体" w:hAnsi="宋体" w:cs="宋体"/>
          <w:szCs w:val="24"/>
          <w:u w:val="single"/>
        </w:rPr>
      </w:pPr>
      <w:r>
        <w:rPr>
          <w:rFonts w:hint="eastAsia" w:ascii="宋体" w:hAnsi="宋体" w:cs="宋体"/>
          <w:szCs w:val="24"/>
        </w:rPr>
        <w:t xml:space="preserve">    1.付款时间：</w:t>
      </w:r>
      <w:r>
        <w:rPr>
          <w:rFonts w:hint="eastAsia" w:ascii="宋体" w:hAnsi="宋体" w:cs="宋体"/>
          <w:szCs w:val="24"/>
          <w:u w:val="single"/>
        </w:rPr>
        <w:t xml:space="preserve">        </w:t>
      </w:r>
    </w:p>
    <w:p w14:paraId="5554F817">
      <w:pPr>
        <w:adjustRightInd w:val="0"/>
        <w:snapToGrid w:val="0"/>
        <w:spacing w:line="360" w:lineRule="auto"/>
        <w:ind w:firstLine="480"/>
        <w:jc w:val="left"/>
        <w:rPr>
          <w:rFonts w:ascii="宋体" w:hAnsi="宋体" w:cs="宋体"/>
          <w:szCs w:val="24"/>
          <w:u w:val="single"/>
        </w:rPr>
      </w:pPr>
      <w:r>
        <w:rPr>
          <w:rFonts w:hint="eastAsia" w:ascii="宋体" w:hAnsi="宋体" w:cs="宋体"/>
          <w:szCs w:val="24"/>
        </w:rPr>
        <w:t>2.付款方式：</w:t>
      </w:r>
      <w:r>
        <w:rPr>
          <w:rFonts w:hint="eastAsia" w:ascii="宋体" w:hAnsi="宋体" w:cs="宋体"/>
          <w:szCs w:val="24"/>
          <w:u w:val="single"/>
        </w:rPr>
        <w:t xml:space="preserve"> 完成项目后，经验收合格以银行转账形式一次性支付。</w:t>
      </w:r>
    </w:p>
    <w:p w14:paraId="274452F1">
      <w:pPr>
        <w:adjustRightInd w:val="0"/>
        <w:snapToGrid w:val="0"/>
        <w:spacing w:line="360" w:lineRule="auto"/>
        <w:ind w:firstLine="480"/>
        <w:jc w:val="left"/>
        <w:rPr>
          <w:rFonts w:ascii="宋体" w:hAnsi="宋体" w:cs="宋体"/>
          <w:szCs w:val="24"/>
          <w:u w:val="single"/>
        </w:rPr>
      </w:pPr>
      <w:r>
        <w:rPr>
          <w:rFonts w:hint="eastAsia" w:ascii="宋体" w:hAnsi="宋体" w:cs="宋体"/>
          <w:szCs w:val="24"/>
        </w:rPr>
        <w:t>3.付款条件：</w:t>
      </w:r>
      <w:r>
        <w:rPr>
          <w:rFonts w:hint="eastAsia" w:ascii="宋体" w:hAnsi="宋体" w:cs="宋体"/>
          <w:szCs w:val="24"/>
          <w:u w:val="single"/>
        </w:rPr>
        <w:t xml:space="preserve">        </w:t>
      </w:r>
    </w:p>
    <w:p w14:paraId="4128DAA7">
      <w:pPr>
        <w:adjustRightInd w:val="0"/>
        <w:snapToGrid w:val="0"/>
        <w:spacing w:line="360" w:lineRule="auto"/>
        <w:jc w:val="left"/>
        <w:rPr>
          <w:rFonts w:ascii="宋体" w:hAnsi="宋体" w:cs="宋体"/>
          <w:szCs w:val="24"/>
        </w:rPr>
      </w:pPr>
      <w:r>
        <w:rPr>
          <w:rFonts w:hint="eastAsia" w:ascii="宋体" w:hAnsi="宋体" w:cs="宋体"/>
          <w:b/>
          <w:szCs w:val="24"/>
        </w:rPr>
        <w:t>　　六、服务时间和服务地点</w:t>
      </w:r>
      <w:r>
        <w:rPr>
          <w:rFonts w:hint="eastAsia" w:ascii="宋体" w:hAnsi="宋体" w:cs="宋体"/>
          <w:szCs w:val="24"/>
        </w:rPr>
        <w:t xml:space="preserve">   </w:t>
      </w:r>
    </w:p>
    <w:p w14:paraId="04E3FDBA">
      <w:pPr>
        <w:adjustRightInd w:val="0"/>
        <w:snapToGrid w:val="0"/>
        <w:spacing w:line="360" w:lineRule="auto"/>
        <w:jc w:val="left"/>
        <w:rPr>
          <w:rFonts w:ascii="宋体" w:hAnsi="宋体" w:cs="宋体"/>
          <w:szCs w:val="24"/>
          <w:u w:val="single"/>
        </w:rPr>
      </w:pPr>
      <w:r>
        <w:rPr>
          <w:rFonts w:hint="eastAsia" w:ascii="宋体" w:hAnsi="宋体" w:cs="宋体"/>
          <w:szCs w:val="24"/>
        </w:rPr>
        <w:t xml:space="preserve">    1.服务时间：</w:t>
      </w:r>
      <w:r>
        <w:rPr>
          <w:rFonts w:hint="eastAsia" w:ascii="宋体" w:hAnsi="宋体" w:cs="宋体"/>
          <w:szCs w:val="24"/>
          <w:u w:val="single"/>
        </w:rPr>
        <w:t xml:space="preserve">        </w:t>
      </w:r>
    </w:p>
    <w:p w14:paraId="632DE33A">
      <w:pPr>
        <w:adjustRightInd w:val="0"/>
        <w:snapToGrid w:val="0"/>
        <w:spacing w:line="360" w:lineRule="auto"/>
        <w:jc w:val="left"/>
        <w:rPr>
          <w:rFonts w:ascii="宋体" w:hAnsi="宋体" w:cs="宋体"/>
          <w:szCs w:val="24"/>
          <w:u w:val="single"/>
        </w:rPr>
      </w:pPr>
      <w:r>
        <w:rPr>
          <w:rFonts w:hint="eastAsia" w:ascii="宋体" w:hAnsi="宋体" w:cs="宋体"/>
          <w:szCs w:val="24"/>
        </w:rPr>
        <w:t xml:space="preserve">    2.服务地点：</w:t>
      </w:r>
      <w:r>
        <w:rPr>
          <w:rFonts w:hint="eastAsia" w:ascii="宋体" w:hAnsi="宋体" w:cs="宋体"/>
          <w:szCs w:val="24"/>
          <w:u w:val="single"/>
        </w:rPr>
        <w:t xml:space="preserve"> 西安市第八医院指定地点  </w:t>
      </w:r>
    </w:p>
    <w:p w14:paraId="5B15707C">
      <w:pPr>
        <w:adjustRightInd w:val="0"/>
        <w:snapToGrid w:val="0"/>
        <w:spacing w:line="360" w:lineRule="auto"/>
        <w:jc w:val="left"/>
        <w:rPr>
          <w:rFonts w:ascii="宋体" w:hAnsi="宋体" w:cs="宋体"/>
          <w:b/>
          <w:szCs w:val="24"/>
        </w:rPr>
      </w:pPr>
      <w:r>
        <w:rPr>
          <w:rFonts w:hint="eastAsia" w:ascii="宋体" w:hAnsi="宋体" w:cs="宋体"/>
          <w:b/>
          <w:szCs w:val="24"/>
        </w:rPr>
        <w:t>　　七、验收要求</w:t>
      </w:r>
    </w:p>
    <w:p w14:paraId="1646683C">
      <w:pPr>
        <w:adjustRightInd w:val="0"/>
        <w:snapToGrid w:val="0"/>
        <w:spacing w:line="360" w:lineRule="auto"/>
        <w:jc w:val="left"/>
        <w:rPr>
          <w:rFonts w:ascii="宋体" w:hAnsi="宋体" w:cs="宋体"/>
          <w:szCs w:val="24"/>
          <w:u w:val="single"/>
        </w:rPr>
      </w:pPr>
      <w:r>
        <w:rPr>
          <w:rFonts w:hint="eastAsia" w:ascii="宋体" w:hAnsi="宋体" w:cs="宋体"/>
          <w:b/>
          <w:szCs w:val="24"/>
        </w:rPr>
        <w:t xml:space="preserve">    </w:t>
      </w:r>
      <w:r>
        <w:rPr>
          <w:rFonts w:hint="eastAsia" w:ascii="宋体" w:hAnsi="宋体" w:cs="宋体"/>
          <w:szCs w:val="24"/>
        </w:rPr>
        <w:t>供方完全履行合同义务后，需方或需方的最终用户按照上述政府采购合同文件列明的标准进行验收，验收不合格的，供方需按照第八条的约定承担相应违约责任。</w:t>
      </w:r>
    </w:p>
    <w:p w14:paraId="54CB6B47">
      <w:pPr>
        <w:adjustRightInd w:val="0"/>
        <w:snapToGrid w:val="0"/>
        <w:spacing w:line="360" w:lineRule="auto"/>
        <w:jc w:val="left"/>
        <w:rPr>
          <w:rFonts w:ascii="宋体" w:hAnsi="宋体" w:cs="宋体"/>
          <w:b/>
          <w:szCs w:val="24"/>
        </w:rPr>
      </w:pPr>
      <w:r>
        <w:rPr>
          <w:rFonts w:hint="eastAsia" w:ascii="宋体" w:hAnsi="宋体" w:cs="宋体"/>
          <w:b/>
          <w:szCs w:val="24"/>
        </w:rPr>
        <w:t xml:space="preserve">    八、违约责任</w:t>
      </w:r>
    </w:p>
    <w:p w14:paraId="3EFF3BC4">
      <w:pPr>
        <w:adjustRightInd w:val="0"/>
        <w:snapToGrid w:val="0"/>
        <w:spacing w:line="360" w:lineRule="auto"/>
        <w:jc w:val="left"/>
        <w:rPr>
          <w:rFonts w:ascii="宋体" w:hAnsi="宋体" w:cs="宋体"/>
          <w:szCs w:val="24"/>
        </w:rPr>
      </w:pPr>
      <w:r>
        <w:rPr>
          <w:rFonts w:hint="eastAsia" w:ascii="宋体" w:hAnsi="宋体" w:cs="宋体"/>
          <w:szCs w:val="24"/>
        </w:rPr>
        <w:t xml:space="preserve">    1.供方逾期提供服务或提供服务不符合协议约定的，每逾期一天向需方支付合同金额</w:t>
      </w:r>
      <w:r>
        <w:rPr>
          <w:rFonts w:hint="eastAsia" w:ascii="宋体" w:hAnsi="宋体" w:cs="宋体"/>
          <w:szCs w:val="24"/>
          <w:u w:val="single"/>
        </w:rPr>
        <w:t xml:space="preserve">  </w:t>
      </w:r>
      <w:r>
        <w:rPr>
          <w:rFonts w:hint="eastAsia" w:ascii="宋体" w:hAnsi="宋体" w:cs="宋体"/>
          <w:szCs w:val="24"/>
        </w:rPr>
        <w:t>%的违约金，逾期</w:t>
      </w:r>
      <w:r>
        <w:rPr>
          <w:rFonts w:hint="eastAsia" w:ascii="宋体" w:hAnsi="宋体" w:cs="宋体"/>
          <w:szCs w:val="24"/>
          <w:u w:val="single"/>
        </w:rPr>
        <w:t xml:space="preserve">  </w:t>
      </w:r>
      <w:r>
        <w:rPr>
          <w:rFonts w:hint="eastAsia" w:ascii="宋体" w:hAnsi="宋体" w:cs="宋体"/>
          <w:szCs w:val="24"/>
        </w:rPr>
        <w:t>日的，需方有权单方面解除本协议。</w:t>
      </w:r>
    </w:p>
    <w:p w14:paraId="54812005">
      <w:pPr>
        <w:adjustRightInd w:val="0"/>
        <w:snapToGrid w:val="0"/>
        <w:spacing w:line="360" w:lineRule="auto"/>
        <w:jc w:val="left"/>
        <w:rPr>
          <w:rFonts w:ascii="宋体" w:hAnsi="宋体" w:cs="宋体"/>
          <w:szCs w:val="24"/>
        </w:rPr>
      </w:pPr>
      <w:r>
        <w:rPr>
          <w:rFonts w:hint="eastAsia" w:ascii="宋体" w:hAnsi="宋体" w:cs="宋体"/>
          <w:szCs w:val="24"/>
        </w:rPr>
        <w:t xml:space="preserve">    2.供方提供的服务不符合约定的，需方有权向供方书面提出整改意见，供方需无条件整改至符合约定，自需方向供方提出书面意见之日起</w:t>
      </w:r>
      <w:r>
        <w:rPr>
          <w:rFonts w:hint="eastAsia" w:ascii="宋体" w:hAnsi="宋体" w:cs="宋体"/>
          <w:szCs w:val="24"/>
          <w:u w:val="single"/>
        </w:rPr>
        <w:t xml:space="preserve">  </w:t>
      </w:r>
      <w:r>
        <w:rPr>
          <w:rFonts w:hint="eastAsia" w:ascii="宋体" w:hAnsi="宋体" w:cs="宋体"/>
          <w:szCs w:val="24"/>
        </w:rPr>
        <w:t>日内，供方仍未整改或整改后服务仍不符合约定的，需方有权单方面解除本协议，供方除应承担合同总价款20%违约金外，还应承担需方因此产生的全部损失，包括但不限于实际损失、可预期利益、委托第三方产生的费用，以及需方因维权所产生的诉讼费、律师费、公证费、保全费、差旅费等全部相关费用。</w:t>
      </w:r>
    </w:p>
    <w:p w14:paraId="5101F2D0">
      <w:pPr>
        <w:adjustRightInd w:val="0"/>
        <w:snapToGrid w:val="0"/>
        <w:spacing w:line="360" w:lineRule="auto"/>
        <w:jc w:val="left"/>
        <w:rPr>
          <w:rFonts w:ascii="宋体" w:hAnsi="宋体" w:cs="宋体"/>
          <w:szCs w:val="24"/>
        </w:rPr>
      </w:pPr>
      <w:r>
        <w:rPr>
          <w:rFonts w:hint="eastAsia" w:ascii="宋体" w:hAnsi="宋体" w:cs="宋体"/>
          <w:szCs w:val="24"/>
        </w:rPr>
        <w:t xml:space="preserve">    3.需方逾期付款的，每逾期一天向供方支付逾期金额</w:t>
      </w:r>
      <w:r>
        <w:rPr>
          <w:rFonts w:hint="eastAsia" w:ascii="宋体" w:hAnsi="宋体" w:cs="宋体"/>
          <w:szCs w:val="24"/>
          <w:u w:val="single"/>
        </w:rPr>
        <w:t xml:space="preserve">  </w:t>
      </w:r>
      <w:r>
        <w:rPr>
          <w:rFonts w:hint="eastAsia" w:ascii="宋体" w:hAnsi="宋体" w:cs="宋体"/>
          <w:szCs w:val="24"/>
        </w:rPr>
        <w:t>%的违约金，逾期</w:t>
      </w:r>
      <w:r>
        <w:rPr>
          <w:rFonts w:hint="eastAsia" w:ascii="宋体" w:hAnsi="宋体" w:cs="宋体"/>
          <w:szCs w:val="24"/>
          <w:u w:val="single"/>
        </w:rPr>
        <w:t xml:space="preserve">  </w:t>
      </w:r>
      <w:r>
        <w:rPr>
          <w:rFonts w:hint="eastAsia" w:ascii="宋体" w:hAnsi="宋体" w:cs="宋体"/>
          <w:szCs w:val="24"/>
        </w:rPr>
        <w:t>日的，供方有权单方面解除本协议。</w:t>
      </w:r>
    </w:p>
    <w:p w14:paraId="5EAF8AC3">
      <w:pPr>
        <w:adjustRightInd w:val="0"/>
        <w:snapToGrid w:val="0"/>
        <w:spacing w:line="360" w:lineRule="auto"/>
        <w:jc w:val="left"/>
        <w:rPr>
          <w:rFonts w:ascii="宋体" w:hAnsi="宋体" w:cs="宋体"/>
          <w:b/>
          <w:szCs w:val="24"/>
        </w:rPr>
      </w:pPr>
      <w:r>
        <w:rPr>
          <w:rFonts w:hint="eastAsia" w:ascii="宋体" w:hAnsi="宋体" w:cs="宋体"/>
          <w:b/>
          <w:szCs w:val="24"/>
        </w:rPr>
        <w:t xml:space="preserve">    九、争议解决</w:t>
      </w:r>
    </w:p>
    <w:p w14:paraId="4C0C6A6C">
      <w:pPr>
        <w:adjustRightInd w:val="0"/>
        <w:snapToGrid w:val="0"/>
        <w:spacing w:line="360" w:lineRule="auto"/>
        <w:jc w:val="left"/>
        <w:rPr>
          <w:rFonts w:ascii="宋体" w:hAnsi="宋体" w:cs="宋体"/>
          <w:szCs w:val="24"/>
        </w:rPr>
      </w:pPr>
      <w:r>
        <w:rPr>
          <w:rFonts w:hint="eastAsia" w:ascii="宋体" w:hAnsi="宋体" w:cs="宋体"/>
          <w:szCs w:val="24"/>
        </w:rPr>
        <w:t xml:space="preserve">    双方因履行本协议而产生的争议，应友好协商解决，协商不成的，任何一方可向需方所在地的人民法院提起诉讼。</w:t>
      </w:r>
    </w:p>
    <w:p w14:paraId="282B0DC9">
      <w:pPr>
        <w:adjustRightInd w:val="0"/>
        <w:snapToGrid w:val="0"/>
        <w:spacing w:line="360" w:lineRule="auto"/>
        <w:jc w:val="left"/>
        <w:rPr>
          <w:rFonts w:ascii="宋体" w:hAnsi="宋体" w:cs="宋体"/>
          <w:b/>
          <w:szCs w:val="24"/>
        </w:rPr>
      </w:pPr>
      <w:r>
        <w:rPr>
          <w:rFonts w:hint="eastAsia" w:ascii="宋体" w:hAnsi="宋体" w:cs="宋体"/>
          <w:b/>
          <w:szCs w:val="24"/>
        </w:rPr>
        <w:t xml:space="preserve">    十、合同生效</w:t>
      </w:r>
    </w:p>
    <w:p w14:paraId="54913C9E">
      <w:pPr>
        <w:adjustRightInd w:val="0"/>
        <w:snapToGrid w:val="0"/>
        <w:spacing w:line="360" w:lineRule="auto"/>
        <w:jc w:val="left"/>
        <w:rPr>
          <w:rFonts w:ascii="宋体" w:hAnsi="宋体" w:cs="宋体"/>
          <w:szCs w:val="24"/>
        </w:rPr>
      </w:pPr>
      <w:r>
        <w:rPr>
          <w:rFonts w:hint="eastAsia" w:ascii="宋体" w:hAnsi="宋体" w:cs="宋体"/>
          <w:szCs w:val="24"/>
        </w:rPr>
        <w:t xml:space="preserve">    本政府采购合同经双方授权代表签字盖章后生效。</w:t>
      </w:r>
    </w:p>
    <w:p w14:paraId="412F228B">
      <w:pPr>
        <w:adjustRightInd w:val="0"/>
        <w:snapToGrid w:val="0"/>
        <w:spacing w:line="360" w:lineRule="auto"/>
        <w:ind w:firstLine="480" w:firstLineChars="200"/>
        <w:jc w:val="left"/>
        <w:rPr>
          <w:rFonts w:ascii="宋体" w:hAnsi="宋体" w:cs="宋体"/>
          <w:szCs w:val="24"/>
        </w:rPr>
      </w:pPr>
      <w:r>
        <w:rPr>
          <w:rFonts w:hint="eastAsia" w:ascii="宋体" w:hAnsi="宋体" w:cs="宋体"/>
          <w:szCs w:val="24"/>
        </w:rPr>
        <w:t>需方（公章）:                       供方(公章):</w:t>
      </w:r>
    </w:p>
    <w:p w14:paraId="52270871">
      <w:pPr>
        <w:adjustRightInd w:val="0"/>
        <w:snapToGrid w:val="0"/>
        <w:spacing w:line="360" w:lineRule="auto"/>
        <w:ind w:firstLine="480" w:firstLineChars="200"/>
        <w:jc w:val="left"/>
        <w:rPr>
          <w:rFonts w:ascii="宋体" w:hAnsi="宋体" w:cs="宋体"/>
          <w:szCs w:val="24"/>
        </w:rPr>
      </w:pPr>
      <w:r>
        <w:rPr>
          <w:rFonts w:hint="eastAsia" w:ascii="宋体" w:hAnsi="宋体" w:cs="宋体"/>
          <w:szCs w:val="24"/>
        </w:rPr>
        <w:t>法定代表人或授权代表人(签字):       法定代表人或授权代表人(签字):</w:t>
      </w:r>
    </w:p>
    <w:p w14:paraId="60C6A91F">
      <w:pPr>
        <w:adjustRightInd w:val="0"/>
        <w:snapToGrid w:val="0"/>
        <w:spacing w:line="360" w:lineRule="auto"/>
        <w:ind w:firstLine="480" w:firstLineChars="200"/>
        <w:rPr>
          <w:rFonts w:ascii="宋体" w:hAnsi="宋体" w:cs="宋体"/>
          <w:szCs w:val="24"/>
          <w:u w:val="single"/>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地址：</w:t>
      </w:r>
      <w:r>
        <w:rPr>
          <w:rFonts w:hint="eastAsia" w:ascii="宋体" w:hAnsi="宋体" w:cs="宋体"/>
          <w:szCs w:val="24"/>
          <w:u w:val="single"/>
        </w:rPr>
        <w:t xml:space="preserve">                          </w:t>
      </w:r>
    </w:p>
    <w:p w14:paraId="26FCE168">
      <w:pPr>
        <w:adjustRightInd w:val="0"/>
        <w:snapToGrid w:val="0"/>
        <w:spacing w:line="360" w:lineRule="auto"/>
        <w:ind w:firstLine="480" w:firstLineChars="200"/>
        <w:rPr>
          <w:rFonts w:ascii="宋体" w:hAnsi="宋体" w:cs="宋体"/>
          <w:szCs w:val="24"/>
        </w:rPr>
      </w:pPr>
      <w:r>
        <w:rPr>
          <w:rFonts w:hint="eastAsia" w:ascii="宋体" w:hAnsi="宋体" w:cs="宋体"/>
          <w:szCs w:val="24"/>
        </w:rPr>
        <w:t>联系人：</w:t>
      </w:r>
      <w:r>
        <w:rPr>
          <w:rFonts w:hint="eastAsia" w:ascii="宋体" w:hAnsi="宋体" w:cs="宋体"/>
          <w:szCs w:val="24"/>
          <w:u w:val="single"/>
        </w:rPr>
        <w:t xml:space="preserve">                      </w:t>
      </w:r>
      <w:r>
        <w:rPr>
          <w:rFonts w:hint="eastAsia" w:ascii="宋体" w:hAnsi="宋体" w:cs="宋体"/>
          <w:szCs w:val="24"/>
        </w:rPr>
        <w:t xml:space="preserve">      联系人：</w:t>
      </w:r>
      <w:r>
        <w:rPr>
          <w:rFonts w:hint="eastAsia" w:ascii="宋体" w:hAnsi="宋体" w:cs="宋体"/>
          <w:szCs w:val="24"/>
          <w:u w:val="single"/>
        </w:rPr>
        <w:t xml:space="preserve">                        </w:t>
      </w:r>
    </w:p>
    <w:p w14:paraId="5E3DCB47">
      <w:pPr>
        <w:adjustRightInd w:val="0"/>
        <w:snapToGrid w:val="0"/>
        <w:spacing w:line="360" w:lineRule="auto"/>
        <w:ind w:firstLine="480" w:firstLineChars="200"/>
        <w:rPr>
          <w:rFonts w:ascii="宋体" w:hAnsi="宋体" w:cs="宋体"/>
          <w:szCs w:val="24"/>
          <w:u w:val="single"/>
        </w:rPr>
      </w:pPr>
      <w:r>
        <w:rPr>
          <w:rFonts w:hint="eastAsia" w:ascii="宋体" w:hAnsi="宋体" w:cs="宋体"/>
          <w:szCs w:val="24"/>
        </w:rPr>
        <w:t>电话：</w:t>
      </w:r>
      <w:r>
        <w:rPr>
          <w:rFonts w:hint="eastAsia" w:ascii="宋体" w:hAnsi="宋体" w:cs="宋体"/>
          <w:szCs w:val="24"/>
          <w:u w:val="single"/>
        </w:rPr>
        <w:t xml:space="preserve">                        </w:t>
      </w:r>
      <w:r>
        <w:rPr>
          <w:rFonts w:hint="eastAsia" w:ascii="宋体" w:hAnsi="宋体" w:cs="宋体"/>
          <w:szCs w:val="24"/>
        </w:rPr>
        <w:t xml:space="preserve">      电话：</w:t>
      </w:r>
      <w:r>
        <w:rPr>
          <w:rFonts w:hint="eastAsia" w:ascii="宋体" w:hAnsi="宋体" w:cs="宋体"/>
          <w:szCs w:val="24"/>
          <w:u w:val="single"/>
        </w:rPr>
        <w:t xml:space="preserve">                          </w:t>
      </w:r>
    </w:p>
    <w:p w14:paraId="2B3C5D04">
      <w:pPr>
        <w:adjustRightInd w:val="0"/>
        <w:snapToGrid w:val="0"/>
        <w:spacing w:line="360" w:lineRule="auto"/>
        <w:ind w:firstLine="480" w:firstLineChars="200"/>
        <w:rPr>
          <w:rFonts w:ascii="宋体" w:hAnsi="宋体" w:cs="宋体"/>
          <w:szCs w:val="24"/>
          <w:u w:val="single"/>
        </w:rPr>
      </w:pPr>
      <w:r>
        <w:rPr>
          <w:rFonts w:hint="eastAsia" w:ascii="宋体" w:hAnsi="宋体" w:cs="宋体"/>
          <w:szCs w:val="24"/>
        </w:rPr>
        <w:t>传真：</w:t>
      </w:r>
      <w:r>
        <w:rPr>
          <w:rFonts w:hint="eastAsia" w:ascii="宋体" w:hAnsi="宋体" w:cs="宋体"/>
          <w:szCs w:val="24"/>
          <w:u w:val="single"/>
        </w:rPr>
        <w:t xml:space="preserve">                        </w:t>
      </w:r>
      <w:r>
        <w:rPr>
          <w:rFonts w:hint="eastAsia" w:ascii="宋体" w:hAnsi="宋体" w:cs="宋体"/>
          <w:szCs w:val="24"/>
        </w:rPr>
        <w:t xml:space="preserve">      传真：</w:t>
      </w:r>
      <w:r>
        <w:rPr>
          <w:rFonts w:hint="eastAsia" w:ascii="宋体" w:hAnsi="宋体" w:cs="宋体"/>
          <w:szCs w:val="24"/>
          <w:u w:val="single"/>
        </w:rPr>
        <w:t xml:space="preserve">                          </w:t>
      </w:r>
    </w:p>
    <w:p w14:paraId="3691F56F">
      <w:pPr>
        <w:adjustRightInd w:val="0"/>
        <w:snapToGrid w:val="0"/>
        <w:spacing w:line="360" w:lineRule="auto"/>
        <w:ind w:firstLine="480" w:firstLineChars="200"/>
        <w:rPr>
          <w:rFonts w:ascii="宋体" w:hAnsi="宋体" w:cs="宋体"/>
          <w:szCs w:val="24"/>
          <w:u w:val="single"/>
        </w:rPr>
      </w:pPr>
      <w:r>
        <w:rPr>
          <w:rFonts w:hint="eastAsia" w:ascii="宋体" w:hAnsi="宋体" w:cs="宋体"/>
          <w:szCs w:val="24"/>
        </w:rPr>
        <w:t>邮编：</w:t>
      </w:r>
      <w:r>
        <w:rPr>
          <w:rFonts w:hint="eastAsia" w:ascii="宋体" w:hAnsi="宋体" w:cs="宋体"/>
          <w:szCs w:val="24"/>
          <w:u w:val="single"/>
        </w:rPr>
        <w:t xml:space="preserve">                        </w:t>
      </w:r>
      <w:r>
        <w:rPr>
          <w:rFonts w:hint="eastAsia" w:ascii="宋体" w:hAnsi="宋体" w:cs="宋体"/>
          <w:szCs w:val="24"/>
        </w:rPr>
        <w:t xml:space="preserve">      邮编：</w:t>
      </w:r>
      <w:r>
        <w:rPr>
          <w:rFonts w:hint="eastAsia" w:ascii="宋体" w:hAnsi="宋体" w:cs="宋体"/>
          <w:szCs w:val="24"/>
          <w:u w:val="single"/>
        </w:rPr>
        <w:t xml:space="preserve">                          </w:t>
      </w:r>
    </w:p>
    <w:p w14:paraId="3126C4B4">
      <w:pPr>
        <w:adjustRightInd w:val="0"/>
        <w:snapToGrid w:val="0"/>
        <w:spacing w:line="360" w:lineRule="auto"/>
        <w:ind w:firstLine="480" w:firstLineChars="200"/>
        <w:rPr>
          <w:rFonts w:ascii="宋体" w:hAnsi="宋体" w:cs="宋体"/>
          <w:szCs w:val="24"/>
          <w:u w:val="single"/>
        </w:rPr>
      </w:pPr>
      <w:r>
        <w:rPr>
          <w:rFonts w:hint="eastAsia" w:ascii="宋体" w:hAnsi="宋体" w:cs="宋体"/>
          <w:szCs w:val="24"/>
        </w:rPr>
        <w:t>日期：</w:t>
      </w:r>
      <w:r>
        <w:rPr>
          <w:rFonts w:hint="eastAsia" w:ascii="宋体" w:hAnsi="宋体" w:cs="宋体"/>
          <w:szCs w:val="24"/>
          <w:u w:val="single"/>
        </w:rPr>
        <w:t xml:space="preserve">      年      月      日</w:t>
      </w:r>
      <w:r>
        <w:rPr>
          <w:rFonts w:hint="eastAsia" w:ascii="宋体" w:hAnsi="宋体" w:cs="宋体"/>
          <w:szCs w:val="24"/>
        </w:rPr>
        <w:t xml:space="preserve">      日期：</w:t>
      </w:r>
      <w:r>
        <w:rPr>
          <w:rFonts w:hint="eastAsia" w:ascii="宋体" w:hAnsi="宋体" w:cs="宋体"/>
          <w:szCs w:val="24"/>
          <w:u w:val="single"/>
        </w:rPr>
        <w:t xml:space="preserve">       年      月     日</w:t>
      </w:r>
    </w:p>
    <w:p w14:paraId="501C1CF1">
      <w:pPr>
        <w:pStyle w:val="2"/>
        <w:keepNext w:val="0"/>
        <w:pageBreakBefore/>
        <w:rPr>
          <w:rFonts w:ascii="宋体" w:hAnsi="宋体" w:cs="宋体"/>
        </w:rPr>
      </w:pPr>
      <w:bookmarkStart w:id="148" w:name="_Toc12099"/>
      <w:r>
        <w:rPr>
          <w:rFonts w:hint="eastAsia" w:ascii="宋体" w:hAnsi="宋体" w:cs="宋体"/>
        </w:rPr>
        <w:t>第七部分 谈判响应文件格式</w:t>
      </w:r>
      <w:bookmarkEnd w:id="70"/>
      <w:bookmarkEnd w:id="148"/>
    </w:p>
    <w:p w14:paraId="24ADAC51">
      <w:pPr>
        <w:adjustRightInd w:val="0"/>
        <w:snapToGrid w:val="0"/>
        <w:spacing w:line="500" w:lineRule="exact"/>
        <w:jc w:val="left"/>
        <w:rPr>
          <w:rFonts w:ascii="宋体" w:hAnsi="宋体" w:cs="宋体"/>
          <w:b/>
          <w:w w:val="120"/>
          <w:sz w:val="28"/>
          <w:szCs w:val="28"/>
        </w:rPr>
      </w:pPr>
      <w:r>
        <w:rPr>
          <w:rFonts w:hint="eastAsia" w:ascii="宋体" w:hAnsi="宋体" w:cs="宋体"/>
          <w:b/>
          <w:w w:val="120"/>
          <w:sz w:val="28"/>
          <w:szCs w:val="28"/>
        </w:rPr>
        <w:t>项目编号：SXWZ2025ZB-DBYY-131        （正本或副本）</w:t>
      </w:r>
    </w:p>
    <w:p w14:paraId="6AC70356">
      <w:pPr>
        <w:rPr>
          <w:rFonts w:ascii="宋体" w:hAnsi="宋体" w:cs="宋体"/>
        </w:rPr>
      </w:pPr>
    </w:p>
    <w:p w14:paraId="381EE2F4">
      <w:pPr>
        <w:jc w:val="center"/>
        <w:rPr>
          <w:rFonts w:ascii="宋体" w:hAnsi="宋体" w:cs="宋体"/>
          <w:b/>
          <w:bCs/>
          <w:sz w:val="44"/>
          <w:szCs w:val="44"/>
        </w:rPr>
      </w:pPr>
    </w:p>
    <w:p w14:paraId="795C7A97">
      <w:pPr>
        <w:adjustRightInd w:val="0"/>
        <w:snapToGrid w:val="0"/>
        <w:spacing w:line="480" w:lineRule="auto"/>
        <w:jc w:val="center"/>
        <w:rPr>
          <w:rFonts w:ascii="宋体" w:hAnsi="宋体" w:cs="宋体"/>
          <w:b/>
          <w:bCs/>
          <w:sz w:val="44"/>
          <w:szCs w:val="44"/>
        </w:rPr>
      </w:pPr>
    </w:p>
    <w:p w14:paraId="2A8B5757">
      <w:pPr>
        <w:adjustRightInd w:val="0"/>
        <w:snapToGrid w:val="0"/>
        <w:spacing w:line="480" w:lineRule="auto"/>
        <w:jc w:val="center"/>
        <w:rPr>
          <w:rFonts w:ascii="宋体" w:hAnsi="宋体" w:cs="宋体"/>
          <w:b/>
          <w:bCs/>
          <w:sz w:val="44"/>
          <w:szCs w:val="44"/>
        </w:rPr>
      </w:pPr>
      <w:r>
        <w:rPr>
          <w:rFonts w:hint="eastAsia" w:ascii="宋体" w:hAnsi="宋体" w:cs="宋体"/>
          <w:b/>
          <w:bCs/>
          <w:sz w:val="44"/>
          <w:szCs w:val="44"/>
        </w:rPr>
        <w:t xml:space="preserve">西安市第八医院媒体宣传项目 </w:t>
      </w:r>
    </w:p>
    <w:p w14:paraId="35FA9F8A">
      <w:pPr>
        <w:adjustRightInd w:val="0"/>
        <w:snapToGrid w:val="0"/>
        <w:spacing w:line="480" w:lineRule="auto"/>
        <w:jc w:val="center"/>
        <w:rPr>
          <w:rFonts w:ascii="宋体" w:hAnsi="宋体" w:cs="宋体"/>
          <w:sz w:val="52"/>
          <w:szCs w:val="52"/>
        </w:rPr>
      </w:pPr>
      <w:r>
        <w:rPr>
          <w:rFonts w:hint="eastAsia" w:ascii="宋体" w:hAnsi="宋体" w:cs="宋体"/>
          <w:b/>
          <w:bCs/>
          <w:sz w:val="44"/>
          <w:szCs w:val="44"/>
        </w:rPr>
        <w:t xml:space="preserve"> </w:t>
      </w:r>
      <w:r>
        <w:rPr>
          <w:rFonts w:hint="eastAsia" w:ascii="宋体" w:hAnsi="宋体" w:cs="宋体"/>
          <w:b/>
          <w:sz w:val="52"/>
          <w:szCs w:val="52"/>
        </w:rPr>
        <w:t>单一来源响应文件</w:t>
      </w:r>
    </w:p>
    <w:p w14:paraId="4D0E1A3F">
      <w:pPr>
        <w:snapToGrid w:val="0"/>
        <w:spacing w:line="360" w:lineRule="auto"/>
        <w:ind w:firstLine="3132" w:firstLineChars="600"/>
        <w:rPr>
          <w:rFonts w:ascii="宋体" w:hAnsi="宋体" w:cs="宋体"/>
          <w:sz w:val="28"/>
          <w:szCs w:val="28"/>
        </w:rPr>
      </w:pPr>
      <w:r>
        <w:rPr>
          <w:rFonts w:hint="eastAsia" w:ascii="宋体" w:hAnsi="宋体" w:cs="宋体"/>
          <w:b/>
          <w:sz w:val="52"/>
          <w:szCs w:val="52"/>
        </w:rPr>
        <w:t>第</w:t>
      </w:r>
      <w:r>
        <w:rPr>
          <w:rFonts w:hint="eastAsia" w:ascii="宋体" w:hAnsi="宋体" w:cs="宋体"/>
          <w:b/>
          <w:sz w:val="52"/>
          <w:szCs w:val="52"/>
          <w:u w:val="single"/>
        </w:rPr>
        <w:t>x</w:t>
      </w:r>
      <w:r>
        <w:rPr>
          <w:rFonts w:hint="eastAsia" w:ascii="宋体" w:hAnsi="宋体" w:cs="宋体"/>
          <w:b/>
          <w:sz w:val="52"/>
          <w:szCs w:val="52"/>
        </w:rPr>
        <w:t>包</w:t>
      </w:r>
    </w:p>
    <w:p w14:paraId="3FB1BF26">
      <w:pPr>
        <w:snapToGrid w:val="0"/>
        <w:spacing w:line="360" w:lineRule="auto"/>
        <w:ind w:firstLine="560" w:firstLineChars="200"/>
        <w:jc w:val="left"/>
        <w:rPr>
          <w:rFonts w:ascii="宋体" w:hAnsi="宋体" w:cs="宋体"/>
          <w:sz w:val="28"/>
          <w:szCs w:val="28"/>
          <w:lang w:val="zh-CN"/>
        </w:rPr>
      </w:pPr>
    </w:p>
    <w:p w14:paraId="1711166D">
      <w:pPr>
        <w:snapToGrid w:val="0"/>
        <w:spacing w:line="360" w:lineRule="auto"/>
        <w:ind w:firstLine="560" w:firstLineChars="200"/>
        <w:jc w:val="left"/>
        <w:rPr>
          <w:rFonts w:ascii="宋体" w:hAnsi="宋体" w:cs="宋体"/>
          <w:sz w:val="28"/>
          <w:szCs w:val="28"/>
          <w:lang w:val="zh-CN"/>
        </w:rPr>
      </w:pPr>
    </w:p>
    <w:p w14:paraId="2C1558EB">
      <w:pPr>
        <w:snapToGrid w:val="0"/>
        <w:spacing w:line="360" w:lineRule="auto"/>
        <w:ind w:firstLine="560" w:firstLineChars="200"/>
        <w:jc w:val="left"/>
        <w:rPr>
          <w:rFonts w:ascii="宋体" w:hAnsi="宋体" w:cs="宋体"/>
          <w:sz w:val="28"/>
          <w:szCs w:val="28"/>
          <w:lang w:val="zh-CN"/>
        </w:rPr>
      </w:pPr>
    </w:p>
    <w:p w14:paraId="00781DE1">
      <w:pPr>
        <w:snapToGrid w:val="0"/>
        <w:spacing w:line="360" w:lineRule="auto"/>
        <w:ind w:firstLine="560" w:firstLineChars="200"/>
        <w:jc w:val="left"/>
        <w:rPr>
          <w:rFonts w:ascii="宋体" w:hAnsi="宋体" w:cs="宋体"/>
          <w:sz w:val="28"/>
          <w:szCs w:val="28"/>
          <w:lang w:val="zh-CN"/>
        </w:rPr>
      </w:pPr>
      <w:r>
        <w:rPr>
          <w:rFonts w:hint="eastAsia" w:ascii="宋体" w:hAnsi="宋体" w:cs="宋体"/>
          <w:sz w:val="28"/>
          <w:szCs w:val="28"/>
          <w:lang w:val="zh-CN"/>
        </w:rPr>
        <w:t>供应商（单位名称及公章）：</w:t>
      </w:r>
      <w:r>
        <w:rPr>
          <w:rFonts w:hint="eastAsia" w:ascii="宋体" w:hAnsi="宋体" w:cs="宋体"/>
          <w:sz w:val="28"/>
          <w:szCs w:val="28"/>
        </w:rPr>
        <w:t>_________________</w:t>
      </w:r>
    </w:p>
    <w:p w14:paraId="40707FB3">
      <w:pPr>
        <w:snapToGrid w:val="0"/>
        <w:spacing w:line="360" w:lineRule="auto"/>
        <w:ind w:firstLine="560" w:firstLineChars="200"/>
        <w:jc w:val="left"/>
        <w:rPr>
          <w:rFonts w:ascii="宋体" w:hAnsi="宋体" w:cs="宋体"/>
          <w:sz w:val="28"/>
          <w:szCs w:val="28"/>
          <w:lang w:val="zh-CN"/>
        </w:rPr>
      </w:pPr>
      <w:r>
        <w:rPr>
          <w:rFonts w:hint="eastAsia" w:ascii="宋体" w:hAnsi="宋体" w:cs="宋体"/>
          <w:sz w:val="28"/>
          <w:szCs w:val="28"/>
          <w:lang w:val="zh-CN"/>
        </w:rPr>
        <w:t>法定代表人或被授权人（签字或盖章）：</w:t>
      </w:r>
      <w:r>
        <w:rPr>
          <w:rFonts w:hint="eastAsia" w:ascii="宋体" w:hAnsi="宋体" w:cs="宋体"/>
          <w:sz w:val="28"/>
          <w:szCs w:val="28"/>
        </w:rPr>
        <w:t>_________________</w:t>
      </w:r>
    </w:p>
    <w:p w14:paraId="0D3864CA">
      <w:pPr>
        <w:snapToGrid w:val="0"/>
        <w:spacing w:line="360" w:lineRule="auto"/>
        <w:ind w:firstLine="560" w:firstLineChars="200"/>
        <w:jc w:val="left"/>
        <w:rPr>
          <w:rFonts w:ascii="宋体" w:hAnsi="宋体" w:cs="宋体"/>
          <w:sz w:val="28"/>
          <w:szCs w:val="28"/>
          <w:lang w:val="zh-CN"/>
        </w:rPr>
      </w:pPr>
      <w:r>
        <w:rPr>
          <w:rFonts w:hint="eastAsia" w:ascii="宋体" w:hAnsi="宋体" w:cs="宋体"/>
          <w:sz w:val="28"/>
          <w:szCs w:val="28"/>
          <w:lang w:val="zh-CN"/>
        </w:rPr>
        <w:t>日期：</w:t>
      </w:r>
      <w:r>
        <w:rPr>
          <w:rFonts w:hint="eastAsia" w:ascii="宋体" w:hAnsi="宋体" w:cs="宋体"/>
          <w:sz w:val="28"/>
          <w:szCs w:val="28"/>
        </w:rPr>
        <w:t>_________________</w:t>
      </w:r>
    </w:p>
    <w:p w14:paraId="1F937E41">
      <w:pPr>
        <w:pageBreakBefore/>
        <w:ind w:firstLine="1004" w:firstLineChars="200"/>
        <w:jc w:val="center"/>
        <w:rPr>
          <w:rFonts w:ascii="宋体" w:hAnsi="宋体" w:cs="宋体"/>
          <w:b/>
          <w:sz w:val="50"/>
        </w:rPr>
      </w:pPr>
      <w:r>
        <w:rPr>
          <w:rFonts w:hint="eastAsia" w:ascii="宋体" w:hAnsi="宋体" w:cs="宋体"/>
          <w:b/>
          <w:sz w:val="50"/>
        </w:rPr>
        <w:t>目录</w:t>
      </w:r>
    </w:p>
    <w:p w14:paraId="2D129DBE">
      <w:pPr>
        <w:ind w:firstLine="1004" w:firstLineChars="200"/>
        <w:jc w:val="left"/>
        <w:rPr>
          <w:rFonts w:ascii="宋体" w:hAnsi="宋体" w:cs="宋体"/>
          <w:b/>
          <w:sz w:val="50"/>
        </w:rPr>
      </w:pPr>
      <w:bookmarkStart w:id="149" w:name="_Toc2536"/>
    </w:p>
    <w:p w14:paraId="73FA0817">
      <w:pPr>
        <w:pStyle w:val="12"/>
        <w:snapToGrid w:val="0"/>
        <w:spacing w:line="480" w:lineRule="auto"/>
        <w:ind w:firstLine="562" w:firstLineChars="200"/>
        <w:jc w:val="left"/>
        <w:rPr>
          <w:rFonts w:hAnsi="宋体" w:cs="宋体"/>
          <w:b/>
          <w:bCs/>
          <w:sz w:val="28"/>
          <w:szCs w:val="28"/>
        </w:rPr>
      </w:pPr>
      <w:bookmarkStart w:id="150" w:name="_Toc3727_WPSOffice_Level1"/>
      <w:r>
        <w:rPr>
          <w:rFonts w:hint="eastAsia" w:hAnsi="宋体" w:cs="宋体"/>
          <w:b/>
          <w:bCs/>
          <w:sz w:val="28"/>
          <w:szCs w:val="28"/>
        </w:rPr>
        <w:t>第一章    响应函</w:t>
      </w:r>
      <w:bookmarkEnd w:id="150"/>
    </w:p>
    <w:p w14:paraId="70DCD3D1">
      <w:pPr>
        <w:snapToGrid w:val="0"/>
        <w:spacing w:line="480" w:lineRule="auto"/>
        <w:ind w:firstLine="562" w:firstLineChars="200"/>
        <w:jc w:val="left"/>
        <w:rPr>
          <w:rFonts w:ascii="宋体" w:hAnsi="宋体" w:cs="宋体"/>
          <w:b/>
          <w:sz w:val="28"/>
          <w:szCs w:val="28"/>
        </w:rPr>
      </w:pPr>
      <w:bookmarkStart w:id="151" w:name="_Toc23436_WPSOffice_Level1"/>
      <w:r>
        <w:rPr>
          <w:rFonts w:hint="eastAsia" w:ascii="宋体" w:hAnsi="宋体" w:cs="宋体"/>
          <w:b/>
          <w:sz w:val="28"/>
          <w:szCs w:val="28"/>
        </w:rPr>
        <w:t>第二章    响应一览表</w:t>
      </w:r>
      <w:bookmarkEnd w:id="151"/>
    </w:p>
    <w:p w14:paraId="4DE27D4A">
      <w:pPr>
        <w:pStyle w:val="12"/>
        <w:snapToGrid w:val="0"/>
        <w:spacing w:line="480" w:lineRule="auto"/>
        <w:ind w:firstLine="562" w:firstLineChars="200"/>
        <w:jc w:val="left"/>
        <w:rPr>
          <w:rFonts w:hAnsi="宋体" w:cs="宋体"/>
          <w:b/>
          <w:bCs/>
          <w:sz w:val="28"/>
          <w:szCs w:val="28"/>
        </w:rPr>
      </w:pPr>
      <w:r>
        <w:rPr>
          <w:rFonts w:hint="eastAsia" w:hAnsi="宋体" w:cs="宋体"/>
          <w:b/>
          <w:bCs/>
          <w:sz w:val="28"/>
          <w:szCs w:val="28"/>
        </w:rPr>
        <w:t xml:space="preserve">第三章   </w:t>
      </w:r>
      <w:bookmarkStart w:id="152" w:name="_Toc11444_WPSOffice_Level1"/>
      <w:r>
        <w:rPr>
          <w:rFonts w:hint="eastAsia" w:hAnsi="宋体" w:cs="宋体"/>
          <w:b/>
          <w:bCs/>
          <w:sz w:val="28"/>
          <w:szCs w:val="28"/>
        </w:rPr>
        <w:t xml:space="preserve"> 分项报价表</w:t>
      </w:r>
      <w:bookmarkEnd w:id="152"/>
    </w:p>
    <w:p w14:paraId="6E544053">
      <w:pPr>
        <w:pStyle w:val="12"/>
        <w:snapToGrid w:val="0"/>
        <w:spacing w:line="480" w:lineRule="auto"/>
        <w:ind w:firstLine="562" w:firstLineChars="200"/>
        <w:jc w:val="left"/>
        <w:rPr>
          <w:rFonts w:hAnsi="宋体" w:cs="宋体"/>
          <w:b/>
          <w:kern w:val="0"/>
          <w:sz w:val="28"/>
          <w:szCs w:val="28"/>
        </w:rPr>
      </w:pPr>
      <w:r>
        <w:rPr>
          <w:rFonts w:hint="eastAsia" w:hAnsi="宋体" w:cs="宋体"/>
          <w:b/>
          <w:kern w:val="0"/>
          <w:sz w:val="28"/>
          <w:szCs w:val="28"/>
        </w:rPr>
        <w:t xml:space="preserve">第四章   </w:t>
      </w:r>
      <w:bookmarkStart w:id="153" w:name="_Toc8976_WPSOffice_Level1"/>
      <w:r>
        <w:rPr>
          <w:rFonts w:hint="eastAsia" w:hAnsi="宋体" w:cs="宋体"/>
          <w:b/>
          <w:kern w:val="0"/>
          <w:sz w:val="28"/>
          <w:szCs w:val="28"/>
        </w:rPr>
        <w:t xml:space="preserve"> </w:t>
      </w:r>
      <w:bookmarkEnd w:id="153"/>
      <w:r>
        <w:rPr>
          <w:rFonts w:hint="eastAsia" w:hAnsi="宋体" w:cs="宋体"/>
          <w:b/>
          <w:bCs/>
          <w:sz w:val="28"/>
          <w:szCs w:val="28"/>
        </w:rPr>
        <w:t>供应商资质要求</w:t>
      </w:r>
    </w:p>
    <w:p w14:paraId="3CA61B44">
      <w:pPr>
        <w:pStyle w:val="12"/>
        <w:snapToGrid w:val="0"/>
        <w:spacing w:line="480" w:lineRule="auto"/>
        <w:ind w:firstLine="562" w:firstLineChars="200"/>
        <w:jc w:val="left"/>
        <w:rPr>
          <w:rFonts w:hAnsi="宋体" w:cs="宋体"/>
          <w:b/>
          <w:kern w:val="0"/>
          <w:sz w:val="28"/>
          <w:szCs w:val="28"/>
        </w:rPr>
      </w:pPr>
      <w:bookmarkStart w:id="154" w:name="_Toc3057_WPSOffice_Level1"/>
      <w:r>
        <w:rPr>
          <w:rFonts w:hint="eastAsia" w:hAnsi="宋体" w:cs="宋体"/>
          <w:b/>
          <w:kern w:val="0"/>
          <w:sz w:val="28"/>
          <w:szCs w:val="28"/>
        </w:rPr>
        <w:t xml:space="preserve">第五章    </w:t>
      </w:r>
      <w:bookmarkEnd w:id="154"/>
      <w:r>
        <w:rPr>
          <w:rFonts w:hint="eastAsia" w:hAnsi="宋体" w:cs="宋体"/>
          <w:b/>
          <w:kern w:val="0"/>
          <w:sz w:val="28"/>
          <w:szCs w:val="28"/>
        </w:rPr>
        <w:t>商务和技术响应偏离表</w:t>
      </w:r>
    </w:p>
    <w:p w14:paraId="40A12310">
      <w:pPr>
        <w:pStyle w:val="12"/>
        <w:snapToGrid w:val="0"/>
        <w:spacing w:line="480" w:lineRule="auto"/>
        <w:ind w:firstLine="562" w:firstLineChars="200"/>
        <w:jc w:val="left"/>
        <w:rPr>
          <w:rFonts w:hAnsi="宋体" w:cs="宋体"/>
          <w:b/>
          <w:bCs/>
          <w:sz w:val="28"/>
          <w:szCs w:val="28"/>
        </w:rPr>
      </w:pPr>
      <w:bookmarkStart w:id="155" w:name="_Toc4384_WPSOffice_Level1"/>
      <w:r>
        <w:rPr>
          <w:rFonts w:hint="eastAsia" w:hAnsi="宋体" w:cs="宋体"/>
          <w:b/>
          <w:bCs/>
          <w:sz w:val="28"/>
          <w:szCs w:val="28"/>
        </w:rPr>
        <w:t xml:space="preserve">第六章    </w:t>
      </w:r>
      <w:bookmarkEnd w:id="155"/>
      <w:r>
        <w:rPr>
          <w:rFonts w:hint="eastAsia" w:hAnsi="宋体" w:cs="宋体"/>
          <w:b/>
          <w:bCs/>
          <w:sz w:val="28"/>
          <w:szCs w:val="28"/>
        </w:rPr>
        <w:t>技术支持资料</w:t>
      </w:r>
    </w:p>
    <w:p w14:paraId="617DF90C">
      <w:pPr>
        <w:pStyle w:val="12"/>
        <w:snapToGrid w:val="0"/>
        <w:spacing w:line="480" w:lineRule="auto"/>
        <w:ind w:firstLine="562" w:firstLineChars="200"/>
        <w:jc w:val="left"/>
        <w:rPr>
          <w:rFonts w:hAnsi="宋体" w:cs="宋体"/>
          <w:b/>
          <w:sz w:val="28"/>
          <w:szCs w:val="28"/>
        </w:rPr>
      </w:pPr>
      <w:bookmarkStart w:id="156" w:name="_Toc5905_WPSOffice_Level1"/>
      <w:r>
        <w:rPr>
          <w:rFonts w:hint="eastAsia" w:hAnsi="宋体" w:cs="宋体"/>
          <w:b/>
          <w:sz w:val="28"/>
          <w:szCs w:val="28"/>
        </w:rPr>
        <w:t xml:space="preserve">第七章    </w:t>
      </w:r>
      <w:bookmarkEnd w:id="156"/>
      <w:r>
        <w:rPr>
          <w:rFonts w:hint="eastAsia" w:hAnsi="宋体" w:cs="宋体"/>
          <w:b/>
          <w:bCs/>
          <w:sz w:val="28"/>
          <w:szCs w:val="28"/>
        </w:rPr>
        <w:t>供应商认为有必要说明的其他问题</w:t>
      </w:r>
    </w:p>
    <w:p w14:paraId="601B2DFF">
      <w:pPr>
        <w:snapToGrid w:val="0"/>
        <w:spacing w:line="480" w:lineRule="auto"/>
        <w:ind w:firstLine="562" w:firstLineChars="200"/>
        <w:jc w:val="left"/>
        <w:rPr>
          <w:rFonts w:ascii="宋体" w:hAnsi="宋体" w:cs="宋体"/>
          <w:b/>
          <w:bCs/>
          <w:sz w:val="28"/>
          <w:szCs w:val="28"/>
        </w:rPr>
      </w:pPr>
      <w:bookmarkStart w:id="157" w:name="_Toc13214_WPSOffice_Level1"/>
      <w:r>
        <w:rPr>
          <w:rFonts w:hint="eastAsia" w:ascii="宋体" w:hAnsi="宋体" w:cs="宋体"/>
          <w:b/>
          <w:bCs/>
          <w:sz w:val="28"/>
          <w:szCs w:val="28"/>
        </w:rPr>
        <w:t xml:space="preserve">第八章    </w:t>
      </w:r>
      <w:bookmarkEnd w:id="157"/>
      <w:r>
        <w:rPr>
          <w:rFonts w:hint="eastAsia" w:ascii="宋体" w:hAnsi="宋体" w:cs="宋体"/>
          <w:b/>
          <w:bCs/>
          <w:sz w:val="28"/>
          <w:szCs w:val="28"/>
        </w:rPr>
        <w:t>供应商承诺书</w:t>
      </w:r>
    </w:p>
    <w:p w14:paraId="19766ABB">
      <w:pPr>
        <w:pStyle w:val="3"/>
        <w:pageBreakBefore/>
        <w:rPr>
          <w:rFonts w:ascii="宋体" w:hAnsi="宋体" w:cs="宋体"/>
        </w:rPr>
      </w:pPr>
      <w:bookmarkStart w:id="158" w:name="_Toc7036"/>
      <w:r>
        <w:rPr>
          <w:rFonts w:hint="eastAsia" w:ascii="宋体" w:hAnsi="宋体" w:cs="宋体"/>
        </w:rPr>
        <w:t>第一</w:t>
      </w:r>
      <w:bookmarkEnd w:id="149"/>
      <w:r>
        <w:rPr>
          <w:rFonts w:hint="eastAsia" w:ascii="宋体" w:hAnsi="宋体" w:cs="宋体"/>
        </w:rPr>
        <w:t>章 响应函</w:t>
      </w:r>
      <w:bookmarkEnd w:id="158"/>
    </w:p>
    <w:p w14:paraId="5ACC2BFB">
      <w:pPr>
        <w:adjustRightInd w:val="0"/>
        <w:snapToGrid w:val="0"/>
        <w:spacing w:line="276" w:lineRule="auto"/>
        <w:jc w:val="left"/>
        <w:rPr>
          <w:rFonts w:ascii="宋体" w:hAnsi="宋体" w:cs="宋体"/>
          <w:bCs/>
          <w:sz w:val="32"/>
          <w:szCs w:val="32"/>
        </w:rPr>
      </w:pPr>
      <w:r>
        <w:rPr>
          <w:rFonts w:hint="eastAsia" w:ascii="宋体" w:hAnsi="宋体" w:cs="宋体"/>
          <w:b/>
          <w:bCs/>
          <w:sz w:val="28"/>
          <w:szCs w:val="28"/>
        </w:rPr>
        <w:t>陕西万泽招标有限公司</w:t>
      </w:r>
      <w:r>
        <w:rPr>
          <w:rFonts w:hint="eastAsia" w:ascii="宋体" w:hAnsi="宋体" w:cs="宋体"/>
          <w:bCs/>
          <w:sz w:val="32"/>
          <w:szCs w:val="32"/>
        </w:rPr>
        <w:t>：</w:t>
      </w:r>
    </w:p>
    <w:p w14:paraId="322C022E">
      <w:pPr>
        <w:adjustRightInd w:val="0"/>
        <w:snapToGrid w:val="0"/>
        <w:spacing w:line="360" w:lineRule="auto"/>
        <w:ind w:firstLine="480" w:firstLineChars="200"/>
        <w:jc w:val="left"/>
        <w:rPr>
          <w:rFonts w:ascii="宋体" w:hAnsi="宋体" w:cs="宋体"/>
        </w:rPr>
      </w:pPr>
      <w:r>
        <w:rPr>
          <w:rFonts w:hint="eastAsia" w:ascii="宋体" w:hAnsi="宋体" w:cs="宋体"/>
        </w:rPr>
        <w:t>我单位收到编号为：</w:t>
      </w:r>
      <w:r>
        <w:rPr>
          <w:rFonts w:hint="eastAsia" w:ascii="宋体" w:hAnsi="宋体" w:cs="宋体"/>
          <w:u w:val="single"/>
        </w:rPr>
        <w:t xml:space="preserve"> SXWZ2025ZB-DBYY-131  </w:t>
      </w:r>
      <w:r>
        <w:rPr>
          <w:rFonts w:hint="eastAsia" w:ascii="宋体" w:hAnsi="宋体" w:cs="宋体"/>
        </w:rPr>
        <w:t>的谈判文件，经详细研究，我公司决定参加本次谈判活动。为此，我方郑重承诺以下诸点，并负法律责任。</w:t>
      </w:r>
    </w:p>
    <w:p w14:paraId="4CE7FC26">
      <w:pPr>
        <w:adjustRightInd w:val="0"/>
        <w:snapToGrid w:val="0"/>
        <w:spacing w:line="360" w:lineRule="auto"/>
        <w:ind w:firstLine="480" w:firstLineChars="200"/>
        <w:jc w:val="left"/>
        <w:rPr>
          <w:rFonts w:ascii="宋体" w:hAnsi="宋体" w:cs="宋体"/>
        </w:rPr>
      </w:pPr>
      <w:r>
        <w:rPr>
          <w:rFonts w:hint="eastAsia" w:ascii="宋体" w:hAnsi="宋体" w:cs="宋体"/>
        </w:rPr>
        <w:t>1、愿意按照谈判文件中的全部要求，提供合格的产品及完善的技术服务，履行合同的责任和义务。</w:t>
      </w:r>
    </w:p>
    <w:p w14:paraId="081122A2">
      <w:pPr>
        <w:spacing w:line="460" w:lineRule="exact"/>
        <w:ind w:firstLine="480" w:firstLineChars="200"/>
        <w:rPr>
          <w:rFonts w:ascii="宋体" w:hAnsi="宋体" w:cs="宋体"/>
          <w:szCs w:val="24"/>
        </w:rPr>
      </w:pPr>
      <w:r>
        <w:rPr>
          <w:rFonts w:hint="eastAsia" w:ascii="宋体" w:hAnsi="宋体" w:cs="宋体"/>
        </w:rPr>
        <w:t>2、按照单一来源采购文件的规定，</w:t>
      </w:r>
      <w:r>
        <w:rPr>
          <w:rFonts w:hint="eastAsia" w:ascii="宋体" w:hAnsi="宋体" w:cs="宋体"/>
          <w:szCs w:val="24"/>
        </w:rPr>
        <w:t>我公司的响应报价为：</w:t>
      </w:r>
    </w:p>
    <w:p w14:paraId="6024DB42">
      <w:pPr>
        <w:adjustRightInd w:val="0"/>
        <w:snapToGrid w:val="0"/>
        <w:spacing w:line="360" w:lineRule="auto"/>
        <w:ind w:firstLine="480" w:firstLineChars="200"/>
        <w:jc w:val="left"/>
        <w:rPr>
          <w:rFonts w:ascii="宋体" w:hAnsi="宋体" w:cs="宋体"/>
        </w:rPr>
      </w:pPr>
      <w:r>
        <w:rPr>
          <w:rFonts w:hint="eastAsia" w:ascii="宋体" w:hAnsi="宋体" w:cs="宋体"/>
        </w:rPr>
        <w:t>（大写）</w:t>
      </w:r>
      <w:r>
        <w:rPr>
          <w:rFonts w:hint="eastAsia" w:ascii="宋体" w:hAnsi="宋体" w:cs="宋体"/>
          <w:u w:val="single"/>
        </w:rPr>
        <w:t>：                 ；</w:t>
      </w:r>
      <w:r>
        <w:rPr>
          <w:rFonts w:hint="eastAsia" w:ascii="宋体" w:hAnsi="宋体" w:cs="宋体"/>
        </w:rPr>
        <w:t>（小写</w:t>
      </w:r>
      <w:r>
        <w:rPr>
          <w:rFonts w:hint="eastAsia" w:ascii="宋体" w:hAnsi="宋体" w:cs="宋体"/>
          <w:u w:val="single"/>
        </w:rPr>
        <w:t>）            。</w:t>
      </w:r>
    </w:p>
    <w:p w14:paraId="73BDAA15">
      <w:pPr>
        <w:adjustRightInd w:val="0"/>
        <w:snapToGrid w:val="0"/>
        <w:spacing w:line="360" w:lineRule="auto"/>
        <w:ind w:firstLine="480" w:firstLineChars="200"/>
        <w:jc w:val="left"/>
        <w:rPr>
          <w:rFonts w:ascii="宋体" w:hAnsi="宋体" w:cs="宋体"/>
        </w:rPr>
      </w:pPr>
      <w:r>
        <w:rPr>
          <w:rFonts w:hint="eastAsia" w:ascii="宋体" w:hAnsi="宋体" w:cs="宋体"/>
          <w:szCs w:val="24"/>
        </w:rPr>
        <w:t xml:space="preserve"> </w:t>
      </w:r>
      <w:r>
        <w:rPr>
          <w:rFonts w:hint="eastAsia" w:ascii="宋体" w:hAnsi="宋体" w:cs="宋体"/>
        </w:rPr>
        <w:t>3、我方提交的谈判响应文件正本壹份、副本叁份，电子文档壹份、</w:t>
      </w:r>
      <w:r>
        <w:rPr>
          <w:rFonts w:hint="eastAsia" w:ascii="宋体" w:hAnsi="宋体" w:cs="宋体"/>
          <w:szCs w:val="24"/>
        </w:rPr>
        <w:t>响应一览表壹份</w:t>
      </w:r>
      <w:r>
        <w:rPr>
          <w:rFonts w:hint="eastAsia" w:ascii="宋体" w:hAnsi="宋体" w:cs="宋体"/>
        </w:rPr>
        <w:t>。</w:t>
      </w:r>
    </w:p>
    <w:p w14:paraId="1F0E5B99">
      <w:pPr>
        <w:adjustRightInd w:val="0"/>
        <w:snapToGrid w:val="0"/>
        <w:spacing w:line="360" w:lineRule="auto"/>
        <w:ind w:firstLine="480" w:firstLineChars="200"/>
        <w:jc w:val="left"/>
        <w:rPr>
          <w:rFonts w:ascii="宋体" w:hAnsi="宋体" w:cs="宋体"/>
        </w:rPr>
      </w:pPr>
      <w:r>
        <w:rPr>
          <w:rFonts w:hint="eastAsia" w:ascii="宋体" w:hAnsi="宋体" w:cs="宋体"/>
        </w:rPr>
        <w:t>4、我们已详细阅读了谈判文件，完全理解并同意放弃提出含糊不清和误解问题的权力。</w:t>
      </w:r>
    </w:p>
    <w:p w14:paraId="6A8E9E68">
      <w:pPr>
        <w:adjustRightInd w:val="0"/>
        <w:snapToGrid w:val="0"/>
        <w:spacing w:line="360" w:lineRule="auto"/>
        <w:ind w:firstLine="480" w:firstLineChars="200"/>
        <w:jc w:val="left"/>
        <w:rPr>
          <w:rFonts w:ascii="宋体" w:hAnsi="宋体" w:cs="宋体"/>
        </w:rPr>
      </w:pPr>
      <w:r>
        <w:rPr>
          <w:rFonts w:hint="eastAsia" w:ascii="宋体" w:hAnsi="宋体" w:cs="宋体"/>
        </w:rPr>
        <w:t>5、如果我方在谈判后到规定的谈判有效期内撤回谈判响应文件及承诺，我们的保证金将被对方没收。</w:t>
      </w:r>
    </w:p>
    <w:p w14:paraId="520B691A">
      <w:pPr>
        <w:adjustRightInd w:val="0"/>
        <w:snapToGrid w:val="0"/>
        <w:spacing w:line="360" w:lineRule="auto"/>
        <w:ind w:firstLine="480" w:firstLineChars="200"/>
        <w:jc w:val="left"/>
        <w:rPr>
          <w:rFonts w:ascii="宋体" w:hAnsi="宋体" w:cs="宋体"/>
        </w:rPr>
      </w:pPr>
      <w:r>
        <w:rPr>
          <w:rFonts w:hint="eastAsia" w:ascii="宋体" w:hAnsi="宋体" w:cs="宋体"/>
        </w:rPr>
        <w:t>6、同意向贵方提供贵方可能要求的、与本次谈判有关的任何证据资料。</w:t>
      </w:r>
    </w:p>
    <w:p w14:paraId="2B6E39D2">
      <w:pPr>
        <w:adjustRightInd w:val="0"/>
        <w:snapToGrid w:val="0"/>
        <w:spacing w:line="360" w:lineRule="auto"/>
        <w:ind w:firstLine="480" w:firstLineChars="200"/>
        <w:jc w:val="left"/>
        <w:rPr>
          <w:rFonts w:ascii="宋体" w:hAnsi="宋体" w:cs="宋体"/>
        </w:rPr>
      </w:pPr>
      <w:r>
        <w:rPr>
          <w:rFonts w:hint="eastAsia" w:ascii="宋体" w:hAnsi="宋体" w:cs="宋体"/>
        </w:rPr>
        <w:t>7、我方承诺谈判有效期为谈判后</w:t>
      </w:r>
      <w:r>
        <w:rPr>
          <w:rFonts w:hint="eastAsia" w:ascii="宋体" w:hAnsi="宋体" w:cs="宋体"/>
          <w:u w:val="single"/>
        </w:rPr>
        <w:t xml:space="preserve">   90   </w:t>
      </w:r>
      <w:r>
        <w:rPr>
          <w:rFonts w:hint="eastAsia" w:ascii="宋体" w:hAnsi="宋体" w:cs="宋体"/>
        </w:rPr>
        <w:t>日历日内有效。</w:t>
      </w:r>
    </w:p>
    <w:p w14:paraId="07F67EC1">
      <w:pPr>
        <w:adjustRightInd w:val="0"/>
        <w:snapToGrid w:val="0"/>
        <w:spacing w:line="360" w:lineRule="auto"/>
        <w:ind w:firstLine="480" w:firstLineChars="200"/>
        <w:jc w:val="left"/>
        <w:rPr>
          <w:rFonts w:ascii="宋体" w:hAnsi="宋体" w:cs="宋体"/>
        </w:rPr>
      </w:pPr>
      <w:r>
        <w:rPr>
          <w:rFonts w:hint="eastAsia" w:ascii="宋体" w:hAnsi="宋体" w:cs="宋体"/>
        </w:rPr>
        <w:t>8、所有关于本次谈判的函电，请按下列地址联系：</w:t>
      </w:r>
    </w:p>
    <w:p w14:paraId="71716752">
      <w:pPr>
        <w:adjustRightInd w:val="0"/>
        <w:snapToGrid w:val="0"/>
        <w:spacing w:line="360" w:lineRule="auto"/>
        <w:ind w:firstLine="480" w:firstLineChars="200"/>
        <w:jc w:val="left"/>
        <w:rPr>
          <w:rFonts w:ascii="宋体" w:hAnsi="宋体" w:cs="宋体"/>
          <w:u w:val="single"/>
        </w:rPr>
      </w:pPr>
      <w:r>
        <w:rPr>
          <w:rFonts w:hint="eastAsia" w:ascii="宋体" w:hAnsi="宋体" w:cs="宋体"/>
        </w:rPr>
        <w:t>供应商（单位名称及公章）：</w:t>
      </w:r>
      <w:r>
        <w:rPr>
          <w:rFonts w:hint="eastAsia" w:ascii="宋体" w:hAnsi="宋体" w:cs="宋体"/>
          <w:u w:val="single"/>
        </w:rPr>
        <w:t xml:space="preserve">                      </w:t>
      </w:r>
    </w:p>
    <w:p w14:paraId="6472CC62">
      <w:pPr>
        <w:adjustRightInd w:val="0"/>
        <w:snapToGrid w:val="0"/>
        <w:spacing w:line="360" w:lineRule="auto"/>
        <w:ind w:firstLine="480" w:firstLineChars="200"/>
        <w:rPr>
          <w:rFonts w:ascii="宋体" w:hAnsi="宋体" w:cs="宋体"/>
        </w:rPr>
      </w:pPr>
      <w:r>
        <w:rPr>
          <w:rFonts w:hint="eastAsia" w:ascii="宋体" w:hAnsi="宋体" w:cs="宋体"/>
        </w:rPr>
        <w:t>法定代表人或被授权人（签字或盖章）：</w:t>
      </w:r>
      <w:r>
        <w:rPr>
          <w:rFonts w:hint="eastAsia" w:ascii="宋体" w:hAnsi="宋体" w:cs="宋体"/>
          <w:u w:val="single"/>
        </w:rPr>
        <w:t xml:space="preserve">             </w:t>
      </w:r>
    </w:p>
    <w:p w14:paraId="3356BA25">
      <w:pPr>
        <w:adjustRightInd w:val="0"/>
        <w:snapToGrid w:val="0"/>
        <w:spacing w:line="360" w:lineRule="auto"/>
        <w:ind w:firstLine="480" w:firstLineChars="200"/>
        <w:jc w:val="left"/>
        <w:rPr>
          <w:rFonts w:ascii="宋体" w:hAnsi="宋体" w:cs="宋体"/>
        </w:rPr>
      </w:pPr>
      <w:r>
        <w:rPr>
          <w:rFonts w:hint="eastAsia" w:ascii="宋体" w:hAnsi="宋体" w:cs="宋体"/>
        </w:rPr>
        <w:t>地    址：</w:t>
      </w:r>
      <w:r>
        <w:rPr>
          <w:rFonts w:hint="eastAsia" w:ascii="宋体" w:hAnsi="宋体" w:cs="宋体"/>
          <w:u w:val="single"/>
        </w:rPr>
        <w:t xml:space="preserve">                                      </w:t>
      </w:r>
    </w:p>
    <w:p w14:paraId="675107DC">
      <w:pPr>
        <w:adjustRightInd w:val="0"/>
        <w:snapToGrid w:val="0"/>
        <w:spacing w:line="360" w:lineRule="auto"/>
        <w:ind w:firstLine="480" w:firstLineChars="200"/>
        <w:jc w:val="left"/>
        <w:rPr>
          <w:rFonts w:ascii="宋体" w:hAnsi="宋体" w:cs="宋体"/>
          <w:u w:val="single"/>
        </w:rPr>
      </w:pPr>
      <w:r>
        <w:rPr>
          <w:rFonts w:hint="eastAsia" w:ascii="宋体" w:hAnsi="宋体" w:cs="宋体"/>
        </w:rPr>
        <w:t xml:space="preserve">开户银行： </w:t>
      </w:r>
      <w:r>
        <w:rPr>
          <w:rFonts w:hint="eastAsia" w:ascii="宋体" w:hAnsi="宋体" w:cs="宋体"/>
          <w:u w:val="single"/>
        </w:rPr>
        <w:t xml:space="preserve">                                     </w:t>
      </w:r>
    </w:p>
    <w:p w14:paraId="6DBBF3E7">
      <w:pPr>
        <w:adjustRightInd w:val="0"/>
        <w:snapToGrid w:val="0"/>
        <w:spacing w:line="360" w:lineRule="auto"/>
        <w:ind w:firstLine="480" w:firstLineChars="200"/>
        <w:jc w:val="left"/>
        <w:rPr>
          <w:rFonts w:ascii="宋体" w:hAnsi="宋体" w:cs="宋体"/>
          <w:u w:val="single"/>
        </w:rPr>
      </w:pPr>
      <w:r>
        <w:rPr>
          <w:rFonts w:hint="eastAsia" w:ascii="宋体" w:hAnsi="宋体" w:cs="宋体"/>
        </w:rPr>
        <w:t>帐    号：</w:t>
      </w:r>
      <w:r>
        <w:rPr>
          <w:rFonts w:hint="eastAsia" w:ascii="宋体" w:hAnsi="宋体" w:cs="宋体"/>
          <w:u w:val="single"/>
        </w:rPr>
        <w:t xml:space="preserve">                                      </w:t>
      </w:r>
    </w:p>
    <w:p w14:paraId="74B947FE">
      <w:pPr>
        <w:adjustRightInd w:val="0"/>
        <w:snapToGrid w:val="0"/>
        <w:spacing w:line="360" w:lineRule="auto"/>
        <w:ind w:firstLine="480" w:firstLineChars="200"/>
        <w:jc w:val="left"/>
        <w:rPr>
          <w:rFonts w:ascii="宋体" w:hAnsi="宋体" w:cs="宋体"/>
          <w:u w:val="single"/>
        </w:rPr>
      </w:pPr>
      <w:r>
        <w:rPr>
          <w:rFonts w:hint="eastAsia" w:ascii="宋体" w:hAnsi="宋体" w:cs="宋体"/>
        </w:rPr>
        <w:t>电    话：</w:t>
      </w:r>
      <w:r>
        <w:rPr>
          <w:rFonts w:hint="eastAsia" w:ascii="宋体" w:hAnsi="宋体" w:cs="宋体"/>
          <w:u w:val="single"/>
        </w:rPr>
        <w:t xml:space="preserve">                                      </w:t>
      </w:r>
    </w:p>
    <w:p w14:paraId="1DC5E06A">
      <w:pPr>
        <w:adjustRightInd w:val="0"/>
        <w:snapToGrid w:val="0"/>
        <w:spacing w:line="360" w:lineRule="auto"/>
        <w:ind w:firstLine="480" w:firstLineChars="200"/>
        <w:jc w:val="left"/>
        <w:rPr>
          <w:rFonts w:ascii="宋体" w:hAnsi="宋体" w:cs="宋体"/>
          <w:u w:val="single"/>
        </w:rPr>
      </w:pPr>
      <w:r>
        <w:rPr>
          <w:rFonts w:hint="eastAsia" w:ascii="宋体" w:hAnsi="宋体" w:cs="宋体"/>
        </w:rPr>
        <w:t>传    真：</w:t>
      </w:r>
      <w:r>
        <w:rPr>
          <w:rFonts w:hint="eastAsia" w:ascii="宋体" w:hAnsi="宋体" w:cs="宋体"/>
          <w:u w:val="single"/>
        </w:rPr>
        <w:t xml:space="preserve">                                      </w:t>
      </w:r>
    </w:p>
    <w:p w14:paraId="58141624">
      <w:pPr>
        <w:adjustRightInd w:val="0"/>
        <w:snapToGrid w:val="0"/>
        <w:spacing w:line="360" w:lineRule="auto"/>
        <w:ind w:firstLine="480" w:firstLineChars="200"/>
        <w:jc w:val="left"/>
        <w:rPr>
          <w:rFonts w:ascii="宋体" w:hAnsi="宋体" w:cs="宋体"/>
          <w:u w:val="single"/>
        </w:rPr>
      </w:pPr>
      <w:r>
        <w:rPr>
          <w:rFonts w:hint="eastAsia" w:ascii="宋体" w:hAnsi="宋体" w:cs="宋体"/>
        </w:rPr>
        <w:t>邮    编：</w:t>
      </w:r>
      <w:r>
        <w:rPr>
          <w:rFonts w:hint="eastAsia" w:ascii="宋体" w:hAnsi="宋体" w:cs="宋体"/>
          <w:u w:val="single"/>
        </w:rPr>
        <w:t xml:space="preserve">                                      </w:t>
      </w:r>
    </w:p>
    <w:p w14:paraId="49E98C94">
      <w:pPr>
        <w:adjustRightInd w:val="0"/>
        <w:snapToGrid w:val="0"/>
        <w:spacing w:line="360" w:lineRule="auto"/>
        <w:ind w:firstLine="480" w:firstLineChars="200"/>
        <w:rPr>
          <w:rFonts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77DBAA75">
      <w:pPr>
        <w:widowControl/>
        <w:spacing w:line="460" w:lineRule="exact"/>
        <w:ind w:firstLine="720" w:firstLineChars="200"/>
        <w:jc w:val="left"/>
        <w:rPr>
          <w:rFonts w:ascii="宋体" w:hAnsi="宋体" w:cs="宋体"/>
          <w:sz w:val="36"/>
          <w:szCs w:val="36"/>
          <w:u w:val="single"/>
        </w:rPr>
      </w:pPr>
    </w:p>
    <w:p w14:paraId="109A6563">
      <w:pPr>
        <w:widowControl/>
        <w:spacing w:line="460" w:lineRule="exact"/>
        <w:ind w:firstLine="720" w:firstLineChars="200"/>
        <w:jc w:val="left"/>
        <w:rPr>
          <w:rFonts w:ascii="宋体" w:hAnsi="宋体" w:cs="宋体"/>
          <w:sz w:val="36"/>
          <w:szCs w:val="36"/>
          <w:u w:val="single"/>
        </w:rPr>
      </w:pPr>
    </w:p>
    <w:p w14:paraId="0185F041">
      <w:pPr>
        <w:pStyle w:val="3"/>
        <w:rPr>
          <w:rFonts w:ascii="宋体" w:hAnsi="宋体" w:cs="宋体"/>
        </w:rPr>
        <w:sectPr>
          <w:headerReference r:id="rId9" w:type="default"/>
          <w:footerReference r:id="rId10" w:type="default"/>
          <w:pgSz w:w="11906" w:h="16838"/>
          <w:pgMar w:top="1440" w:right="1803" w:bottom="1440" w:left="1803" w:header="851" w:footer="992" w:gutter="0"/>
          <w:cols w:space="720" w:num="1"/>
          <w:docGrid w:type="lines" w:linePitch="319" w:charSpace="0"/>
        </w:sectPr>
      </w:pPr>
      <w:bookmarkStart w:id="159" w:name="_Toc28494"/>
    </w:p>
    <w:p w14:paraId="14A6852A">
      <w:pPr>
        <w:pStyle w:val="3"/>
        <w:rPr>
          <w:rFonts w:ascii="宋体" w:hAnsi="宋体" w:cs="宋体"/>
        </w:rPr>
      </w:pPr>
      <w:bookmarkStart w:id="160" w:name="_Toc22718"/>
      <w:r>
        <w:rPr>
          <w:rFonts w:hint="eastAsia" w:ascii="宋体" w:hAnsi="宋体" w:cs="宋体"/>
        </w:rPr>
        <w:t>第二</w:t>
      </w:r>
      <w:bookmarkEnd w:id="159"/>
      <w:r>
        <w:rPr>
          <w:rFonts w:hint="eastAsia" w:ascii="宋体" w:hAnsi="宋体" w:cs="宋体"/>
        </w:rPr>
        <w:t>章 响应一览表</w:t>
      </w:r>
      <w:bookmarkEnd w:id="160"/>
    </w:p>
    <w:p w14:paraId="6771EA19">
      <w:pPr>
        <w:widowControl/>
        <w:wordWrap w:val="0"/>
        <w:spacing w:line="360" w:lineRule="auto"/>
        <w:jc w:val="left"/>
        <w:rPr>
          <w:rFonts w:ascii="宋体" w:hAnsi="宋体" w:cs="宋体"/>
          <w:u w:val="single"/>
        </w:rPr>
      </w:pPr>
      <w:r>
        <w:rPr>
          <w:rFonts w:hint="eastAsia" w:ascii="宋体" w:hAnsi="宋体" w:cs="宋体"/>
        </w:rPr>
        <w:t>项目名称：</w:t>
      </w:r>
      <w:r>
        <w:rPr>
          <w:rFonts w:hint="eastAsia" w:ascii="宋体" w:hAnsi="宋体" w:cs="宋体"/>
          <w:u w:val="single"/>
        </w:rPr>
        <w:t xml:space="preserve">西安市第八医院媒体宣传项目 </w:t>
      </w:r>
    </w:p>
    <w:p w14:paraId="127A5304">
      <w:pPr>
        <w:spacing w:line="360" w:lineRule="auto"/>
        <w:rPr>
          <w:rFonts w:ascii="宋体" w:hAnsi="宋体" w:cs="宋体"/>
          <w:u w:val="single"/>
        </w:rPr>
      </w:pPr>
      <w:r>
        <w:rPr>
          <w:rFonts w:hint="eastAsia" w:ascii="宋体" w:hAnsi="宋体" w:cs="宋体"/>
        </w:rPr>
        <w:t>编    号：</w:t>
      </w:r>
      <w:r>
        <w:rPr>
          <w:rFonts w:hint="eastAsia" w:ascii="宋体" w:hAnsi="宋体" w:cs="宋体"/>
          <w:u w:val="single"/>
        </w:rPr>
        <w:t xml:space="preserve"> SXWZ2025ZB-DBYY-131</w:t>
      </w:r>
    </w:p>
    <w:p w14:paraId="68312CF2">
      <w:pPr>
        <w:kinsoku w:val="0"/>
        <w:spacing w:line="360" w:lineRule="auto"/>
        <w:jc w:val="left"/>
        <w:rPr>
          <w:rFonts w:ascii="宋体" w:hAnsi="宋体" w:cs="宋体"/>
          <w:szCs w:val="24"/>
        </w:rPr>
      </w:pPr>
      <w:r>
        <w:rPr>
          <w:rFonts w:hint="eastAsia" w:ascii="宋体" w:hAnsi="宋体" w:cs="宋体"/>
        </w:rPr>
        <w:t>单    位：</w:t>
      </w:r>
      <w:r>
        <w:rPr>
          <w:rFonts w:hint="eastAsia" w:ascii="宋体" w:hAnsi="宋体" w:cs="宋体"/>
          <w:szCs w:val="24"/>
        </w:rPr>
        <w:t>元</w:t>
      </w:r>
    </w:p>
    <w:p w14:paraId="441ABD67">
      <w:pPr>
        <w:kinsoku w:val="0"/>
        <w:spacing w:line="360" w:lineRule="auto"/>
        <w:jc w:val="left"/>
        <w:rPr>
          <w:rFonts w:ascii="宋体" w:hAnsi="宋体" w:cs="宋体"/>
        </w:rPr>
      </w:pPr>
      <w:r>
        <w:rPr>
          <w:rFonts w:hint="eastAsia" w:ascii="宋体" w:hAnsi="宋体" w:cs="宋体"/>
          <w:szCs w:val="24"/>
        </w:rPr>
        <w:t>包    号：</w:t>
      </w:r>
    </w:p>
    <w:tbl>
      <w:tblPr>
        <w:tblStyle w:val="24"/>
        <w:tblpPr w:leftFromText="180" w:rightFromText="180" w:vertAnchor="text" w:horzAnchor="page" w:tblpX="1545" w:tblpY="490"/>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3240"/>
        <w:gridCol w:w="3706"/>
      </w:tblGrid>
      <w:tr w14:paraId="6E80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2432" w:type="dxa"/>
            <w:tcBorders>
              <w:tl2br w:val="single" w:color="auto" w:sz="4" w:space="0"/>
            </w:tcBorders>
          </w:tcPr>
          <w:p w14:paraId="1007342E">
            <w:pPr>
              <w:kinsoku w:val="0"/>
              <w:spacing w:line="480" w:lineRule="auto"/>
              <w:ind w:firstLine="960" w:firstLineChars="400"/>
              <w:jc w:val="left"/>
              <w:rPr>
                <w:rFonts w:ascii="宋体" w:hAnsi="宋体" w:cs="宋体"/>
                <w:szCs w:val="24"/>
              </w:rPr>
            </w:pPr>
            <w:r>
              <w:rPr>
                <w:rFonts w:hint="eastAsia" w:ascii="宋体" w:hAnsi="宋体" w:cs="宋体"/>
                <w:szCs w:val="24"/>
              </w:rPr>
              <w:t>报价内容</w:t>
            </w:r>
          </w:p>
          <w:p w14:paraId="69C95BE0">
            <w:pPr>
              <w:kinsoku w:val="0"/>
              <w:spacing w:line="480" w:lineRule="auto"/>
              <w:jc w:val="left"/>
              <w:rPr>
                <w:rFonts w:ascii="宋体" w:hAnsi="宋体" w:cs="宋体"/>
                <w:szCs w:val="24"/>
              </w:rPr>
            </w:pPr>
          </w:p>
          <w:p w14:paraId="5BA4945A">
            <w:pPr>
              <w:kinsoku w:val="0"/>
              <w:spacing w:line="480" w:lineRule="auto"/>
              <w:jc w:val="left"/>
              <w:rPr>
                <w:rFonts w:ascii="宋体" w:hAnsi="宋体" w:cs="宋体"/>
                <w:szCs w:val="24"/>
              </w:rPr>
            </w:pPr>
            <w:r>
              <w:rPr>
                <w:rFonts w:hint="eastAsia" w:ascii="宋体" w:hAnsi="宋体" w:cs="宋体"/>
                <w:szCs w:val="24"/>
              </w:rPr>
              <w:t>响应内容</w:t>
            </w:r>
          </w:p>
        </w:tc>
        <w:tc>
          <w:tcPr>
            <w:tcW w:w="3240" w:type="dxa"/>
            <w:vAlign w:val="center"/>
          </w:tcPr>
          <w:p w14:paraId="2DFDFF67">
            <w:pPr>
              <w:kinsoku w:val="0"/>
              <w:spacing w:line="480" w:lineRule="auto"/>
              <w:jc w:val="center"/>
              <w:rPr>
                <w:rFonts w:ascii="宋体" w:hAnsi="宋体" w:cs="宋体"/>
                <w:szCs w:val="24"/>
              </w:rPr>
            </w:pPr>
            <w:r>
              <w:rPr>
                <w:rFonts w:hint="eastAsia" w:ascii="宋体" w:hAnsi="宋体" w:cs="宋体"/>
                <w:szCs w:val="24"/>
              </w:rPr>
              <w:t>响应报价（元）</w:t>
            </w:r>
          </w:p>
        </w:tc>
        <w:tc>
          <w:tcPr>
            <w:tcW w:w="3706" w:type="dxa"/>
            <w:vAlign w:val="center"/>
          </w:tcPr>
          <w:p w14:paraId="7549391F">
            <w:pPr>
              <w:kinsoku w:val="0"/>
              <w:jc w:val="center"/>
              <w:rPr>
                <w:rFonts w:ascii="宋体" w:hAnsi="宋体" w:cs="宋体"/>
                <w:szCs w:val="24"/>
              </w:rPr>
            </w:pPr>
            <w:r>
              <w:rPr>
                <w:rFonts w:hint="eastAsia" w:ascii="宋体" w:hAnsi="宋体" w:cs="宋体"/>
                <w:szCs w:val="24"/>
              </w:rPr>
              <w:t>服务期</w:t>
            </w:r>
          </w:p>
        </w:tc>
      </w:tr>
      <w:tr w14:paraId="4630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2432" w:type="dxa"/>
            <w:vAlign w:val="center"/>
          </w:tcPr>
          <w:p w14:paraId="7F66F7D7">
            <w:pPr>
              <w:kinsoku w:val="0"/>
              <w:spacing w:line="360" w:lineRule="auto"/>
              <w:jc w:val="left"/>
              <w:rPr>
                <w:rFonts w:ascii="宋体" w:hAnsi="宋体" w:cs="宋体"/>
                <w:szCs w:val="24"/>
              </w:rPr>
            </w:pPr>
            <w:r>
              <w:rPr>
                <w:rFonts w:hint="eastAsia" w:ascii="宋体" w:hAnsi="宋体" w:cs="宋体"/>
                <w:szCs w:val="24"/>
              </w:rPr>
              <w:t xml:space="preserve">西安市第八医院媒体宣传项目 </w:t>
            </w:r>
          </w:p>
        </w:tc>
        <w:tc>
          <w:tcPr>
            <w:tcW w:w="3240" w:type="dxa"/>
            <w:vAlign w:val="center"/>
          </w:tcPr>
          <w:p w14:paraId="08F97055">
            <w:pPr>
              <w:kinsoku w:val="0"/>
              <w:spacing w:line="480" w:lineRule="auto"/>
              <w:jc w:val="left"/>
              <w:rPr>
                <w:rFonts w:ascii="宋体" w:hAnsi="宋体" w:cs="宋体"/>
                <w:szCs w:val="24"/>
              </w:rPr>
            </w:pPr>
          </w:p>
        </w:tc>
        <w:tc>
          <w:tcPr>
            <w:tcW w:w="3706" w:type="dxa"/>
            <w:vAlign w:val="center"/>
          </w:tcPr>
          <w:p w14:paraId="62AD3395">
            <w:pPr>
              <w:kinsoku w:val="0"/>
              <w:spacing w:line="480" w:lineRule="auto"/>
              <w:ind w:firstLine="480" w:firstLineChars="200"/>
              <w:jc w:val="left"/>
              <w:rPr>
                <w:rFonts w:ascii="宋体" w:hAnsi="宋体" w:cs="宋体"/>
                <w:szCs w:val="24"/>
              </w:rPr>
            </w:pPr>
          </w:p>
        </w:tc>
      </w:tr>
      <w:tr w14:paraId="2DBD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9378" w:type="dxa"/>
            <w:gridSpan w:val="3"/>
            <w:vAlign w:val="center"/>
          </w:tcPr>
          <w:p w14:paraId="294C1E0C">
            <w:pPr>
              <w:kinsoku w:val="0"/>
              <w:spacing w:line="480" w:lineRule="auto"/>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备注：1.表内报价内容以元为单位，精确到小数点后两位；</w:t>
            </w:r>
          </w:p>
          <w:p w14:paraId="766B8C6C">
            <w:pPr>
              <w:kinsoku w:val="0"/>
              <w:spacing w:line="480" w:lineRule="auto"/>
              <w:ind w:firstLine="720" w:firstLineChars="30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2.服务期见第五部分采购要求。</w:t>
            </w:r>
          </w:p>
        </w:tc>
      </w:tr>
    </w:tbl>
    <w:p w14:paraId="601652EC">
      <w:pPr>
        <w:adjustRightInd w:val="0"/>
        <w:snapToGrid w:val="0"/>
        <w:spacing w:line="480" w:lineRule="auto"/>
        <w:jc w:val="left"/>
        <w:rPr>
          <w:rFonts w:ascii="宋体" w:hAnsi="宋体" w:cs="宋体"/>
        </w:rPr>
      </w:pPr>
      <w:r>
        <w:rPr>
          <w:rFonts w:hint="eastAsia" w:ascii="宋体" w:hAnsi="宋体" w:cs="宋体"/>
          <w:b/>
          <w:bCs/>
          <w:sz w:val="28"/>
          <w:szCs w:val="24"/>
        </w:rPr>
        <w:t>此表应再制作一份，单独密封递交。</w:t>
      </w:r>
    </w:p>
    <w:p w14:paraId="3343743C">
      <w:pPr>
        <w:adjustRightInd w:val="0"/>
        <w:snapToGrid w:val="0"/>
        <w:spacing w:line="480" w:lineRule="auto"/>
        <w:jc w:val="left"/>
        <w:rPr>
          <w:rFonts w:ascii="宋体" w:hAnsi="宋体" w:cs="宋体"/>
          <w:u w:val="single"/>
        </w:rPr>
      </w:pPr>
      <w:r>
        <w:rPr>
          <w:rFonts w:hint="eastAsia" w:ascii="宋体" w:hAnsi="宋体" w:cs="宋体"/>
        </w:rPr>
        <w:t>供应商（单位名称及公章）：</w:t>
      </w:r>
      <w:r>
        <w:rPr>
          <w:rFonts w:hint="eastAsia" w:ascii="宋体" w:hAnsi="宋体" w:cs="宋体"/>
          <w:u w:val="single"/>
        </w:rPr>
        <w:t xml:space="preserve">                          </w:t>
      </w:r>
    </w:p>
    <w:p w14:paraId="2AEFC1A0">
      <w:pPr>
        <w:adjustRightInd w:val="0"/>
        <w:snapToGrid w:val="0"/>
        <w:spacing w:line="480" w:lineRule="auto"/>
        <w:rPr>
          <w:rFonts w:ascii="宋体" w:hAnsi="宋体" w:cs="宋体"/>
        </w:rPr>
      </w:pPr>
      <w:r>
        <w:rPr>
          <w:rFonts w:hint="eastAsia" w:ascii="宋体" w:hAnsi="宋体" w:cs="宋体"/>
        </w:rPr>
        <w:t>法定代表人或被授权人（签字或盖章）：</w:t>
      </w:r>
      <w:r>
        <w:rPr>
          <w:rFonts w:hint="eastAsia" w:ascii="宋体" w:hAnsi="宋体" w:cs="宋体"/>
          <w:u w:val="single"/>
        </w:rPr>
        <w:t xml:space="preserve">                       </w:t>
      </w:r>
      <w:r>
        <w:rPr>
          <w:rFonts w:hint="eastAsia" w:ascii="宋体" w:hAnsi="宋体" w:cs="宋体"/>
        </w:rPr>
        <w:t xml:space="preserve">          </w:t>
      </w:r>
    </w:p>
    <w:p w14:paraId="352349CF">
      <w:pPr>
        <w:adjustRightInd w:val="0"/>
        <w:snapToGrid w:val="0"/>
        <w:spacing w:line="480" w:lineRule="auto"/>
        <w:rPr>
          <w:rFonts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19E35FA2">
      <w:pPr>
        <w:kinsoku w:val="0"/>
        <w:spacing w:line="480" w:lineRule="auto"/>
        <w:jc w:val="left"/>
        <w:rPr>
          <w:rFonts w:ascii="宋体" w:hAnsi="宋体" w:cs="宋体"/>
        </w:rPr>
      </w:pPr>
    </w:p>
    <w:p w14:paraId="3EDB0E44">
      <w:pPr>
        <w:pStyle w:val="3"/>
        <w:rPr>
          <w:rFonts w:ascii="宋体" w:hAnsi="宋体" w:cs="宋体"/>
          <w:sz w:val="32"/>
        </w:rPr>
      </w:pPr>
      <w:r>
        <w:rPr>
          <w:rFonts w:hint="eastAsia" w:ascii="宋体" w:hAnsi="宋体" w:cs="宋体"/>
          <w:sz w:val="32"/>
        </w:rPr>
        <w:br w:type="page"/>
      </w:r>
      <w:bookmarkStart w:id="161" w:name="_Toc25955"/>
      <w:r>
        <w:rPr>
          <w:rFonts w:hint="eastAsia" w:ascii="宋体" w:hAnsi="宋体" w:cs="宋体"/>
          <w:szCs w:val="28"/>
        </w:rPr>
        <w:t>第三章 分项报价表</w:t>
      </w:r>
      <w:bookmarkEnd w:id="161"/>
    </w:p>
    <w:p w14:paraId="469015AE">
      <w:pPr>
        <w:widowControl/>
        <w:wordWrap w:val="0"/>
        <w:spacing w:line="360" w:lineRule="auto"/>
        <w:jc w:val="left"/>
        <w:rPr>
          <w:rFonts w:ascii="宋体" w:hAnsi="宋体" w:cs="宋体"/>
          <w:u w:val="single"/>
        </w:rPr>
      </w:pPr>
      <w:r>
        <w:rPr>
          <w:rFonts w:hint="eastAsia" w:ascii="宋体" w:hAnsi="宋体" w:cs="宋体"/>
        </w:rPr>
        <w:t>项目名称：</w:t>
      </w:r>
      <w:r>
        <w:rPr>
          <w:rFonts w:hint="eastAsia" w:ascii="宋体" w:hAnsi="宋体" w:cs="宋体"/>
          <w:u w:val="single"/>
        </w:rPr>
        <w:t xml:space="preserve">西安市第八医院媒体宣传项目 </w:t>
      </w:r>
    </w:p>
    <w:p w14:paraId="51F3E7ED">
      <w:pPr>
        <w:rPr>
          <w:rFonts w:ascii="宋体" w:hAnsi="宋体" w:cs="宋体"/>
          <w:u w:val="single"/>
        </w:rPr>
      </w:pPr>
      <w:r>
        <w:rPr>
          <w:rFonts w:hint="eastAsia" w:ascii="宋体" w:hAnsi="宋体" w:cs="宋体"/>
        </w:rPr>
        <w:t>编    号：</w:t>
      </w:r>
      <w:r>
        <w:rPr>
          <w:rFonts w:hint="eastAsia" w:ascii="宋体" w:hAnsi="宋体" w:cs="宋体"/>
          <w:u w:val="single"/>
        </w:rPr>
        <w:t xml:space="preserve"> SXWZ2025ZB-DBYY-131</w:t>
      </w:r>
    </w:p>
    <w:p w14:paraId="55FBAD33">
      <w:pPr>
        <w:widowControl/>
        <w:wordWrap w:val="0"/>
        <w:spacing w:line="360" w:lineRule="auto"/>
        <w:jc w:val="left"/>
        <w:rPr>
          <w:rFonts w:ascii="宋体" w:hAnsi="宋体" w:cs="宋体"/>
        </w:rPr>
      </w:pPr>
      <w:r>
        <w:rPr>
          <w:rFonts w:hint="eastAsia" w:ascii="宋体" w:hAnsi="宋体" w:cs="宋体"/>
        </w:rPr>
        <w:t>共</w:t>
      </w:r>
      <w:r>
        <w:rPr>
          <w:rFonts w:hint="eastAsia" w:ascii="宋体" w:hAnsi="宋体" w:cs="宋体"/>
          <w:u w:val="single"/>
        </w:rPr>
        <w:t xml:space="preserve">         </w:t>
      </w:r>
      <w:r>
        <w:rPr>
          <w:rFonts w:hint="eastAsia" w:ascii="宋体" w:hAnsi="宋体" w:cs="宋体"/>
        </w:rPr>
        <w:t>页，第</w:t>
      </w:r>
      <w:r>
        <w:rPr>
          <w:rFonts w:hint="eastAsia" w:ascii="宋体" w:hAnsi="宋体" w:cs="宋体"/>
          <w:u w:val="single"/>
        </w:rPr>
        <w:t xml:space="preserve">      </w:t>
      </w:r>
      <w:r>
        <w:rPr>
          <w:rFonts w:hint="eastAsia" w:ascii="宋体" w:hAnsi="宋体" w:cs="宋体"/>
        </w:rPr>
        <w:t>页</w:t>
      </w:r>
    </w:p>
    <w:p w14:paraId="3184A9FC">
      <w:pPr>
        <w:widowControl/>
        <w:wordWrap w:val="0"/>
        <w:spacing w:line="360" w:lineRule="auto"/>
        <w:jc w:val="left"/>
        <w:rPr>
          <w:rFonts w:ascii="宋体" w:hAnsi="宋体" w:cs="宋体"/>
          <w:b/>
          <w:sz w:val="36"/>
          <w:szCs w:val="36"/>
        </w:rPr>
      </w:pPr>
      <w:r>
        <w:rPr>
          <w:rFonts w:hint="eastAsia" w:ascii="宋体" w:hAnsi="宋体" w:cs="宋体"/>
        </w:rPr>
        <w:t>包号：</w:t>
      </w:r>
    </w:p>
    <w:tbl>
      <w:tblPr>
        <w:tblStyle w:val="24"/>
        <w:tblpPr w:leftFromText="180" w:rightFromText="180" w:vertAnchor="text" w:horzAnchor="page" w:tblpX="1534" w:tblpY="373"/>
        <w:tblOverlap w:val="never"/>
        <w:tblW w:w="9020" w:type="dxa"/>
        <w:tblInd w:w="0" w:type="dxa"/>
        <w:tblLayout w:type="fixed"/>
        <w:tblCellMar>
          <w:top w:w="0" w:type="dxa"/>
          <w:left w:w="28" w:type="dxa"/>
          <w:bottom w:w="0" w:type="dxa"/>
          <w:right w:w="28" w:type="dxa"/>
        </w:tblCellMar>
      </w:tblPr>
      <w:tblGrid>
        <w:gridCol w:w="1143"/>
        <w:gridCol w:w="528"/>
        <w:gridCol w:w="785"/>
        <w:gridCol w:w="928"/>
        <w:gridCol w:w="900"/>
        <w:gridCol w:w="1568"/>
        <w:gridCol w:w="1282"/>
        <w:gridCol w:w="1886"/>
      </w:tblGrid>
      <w:tr w14:paraId="71A86DA6">
        <w:tblPrEx>
          <w:tblCellMar>
            <w:top w:w="0" w:type="dxa"/>
            <w:left w:w="28" w:type="dxa"/>
            <w:bottom w:w="0" w:type="dxa"/>
            <w:right w:w="28" w:type="dxa"/>
          </w:tblCellMar>
        </w:tblPrEx>
        <w:trPr>
          <w:trHeight w:val="865" w:hRule="atLeast"/>
        </w:trPr>
        <w:tc>
          <w:tcPr>
            <w:tcW w:w="1143" w:type="dxa"/>
            <w:vMerge w:val="restart"/>
            <w:tcBorders>
              <w:top w:val="single" w:color="auto" w:sz="6" w:space="0"/>
              <w:left w:val="single" w:color="auto" w:sz="6" w:space="0"/>
              <w:right w:val="single" w:color="auto" w:sz="4" w:space="0"/>
            </w:tcBorders>
            <w:vAlign w:val="center"/>
          </w:tcPr>
          <w:p w14:paraId="357AD36D">
            <w:pPr>
              <w:rPr>
                <w:rFonts w:ascii="宋体" w:hAnsi="宋体" w:cs="宋体"/>
                <w:sz w:val="22"/>
              </w:rPr>
            </w:pPr>
            <w:r>
              <w:rPr>
                <w:rFonts w:hint="eastAsia" w:ascii="宋体" w:hAnsi="宋体" w:cs="宋体"/>
                <w:sz w:val="22"/>
              </w:rPr>
              <w:t>服务费用</w:t>
            </w:r>
          </w:p>
        </w:tc>
        <w:tc>
          <w:tcPr>
            <w:tcW w:w="528" w:type="dxa"/>
            <w:tcBorders>
              <w:top w:val="single" w:color="auto" w:sz="6" w:space="0"/>
              <w:left w:val="single" w:color="auto" w:sz="4" w:space="0"/>
              <w:bottom w:val="single" w:color="auto" w:sz="6" w:space="0"/>
            </w:tcBorders>
            <w:vAlign w:val="center"/>
          </w:tcPr>
          <w:p w14:paraId="3648563C">
            <w:pPr>
              <w:spacing w:after="120"/>
              <w:jc w:val="center"/>
              <w:rPr>
                <w:rFonts w:ascii="宋体" w:hAnsi="宋体" w:cs="宋体"/>
                <w:sz w:val="22"/>
              </w:rPr>
            </w:pPr>
            <w:r>
              <w:rPr>
                <w:rFonts w:hint="eastAsia" w:ascii="宋体" w:hAnsi="宋体" w:cs="宋体"/>
                <w:sz w:val="22"/>
              </w:rPr>
              <w:t>序号</w:t>
            </w:r>
          </w:p>
        </w:tc>
        <w:tc>
          <w:tcPr>
            <w:tcW w:w="785" w:type="dxa"/>
            <w:tcBorders>
              <w:top w:val="single" w:color="auto" w:sz="6" w:space="0"/>
              <w:left w:val="single" w:color="auto" w:sz="6" w:space="0"/>
              <w:bottom w:val="single" w:color="auto" w:sz="6" w:space="0"/>
              <w:right w:val="single" w:color="auto" w:sz="6" w:space="0"/>
            </w:tcBorders>
            <w:vAlign w:val="center"/>
          </w:tcPr>
          <w:p w14:paraId="4D6B3A96">
            <w:pPr>
              <w:spacing w:after="120"/>
              <w:jc w:val="center"/>
              <w:rPr>
                <w:rFonts w:ascii="宋体" w:hAnsi="宋体" w:cs="宋体"/>
                <w:sz w:val="22"/>
              </w:rPr>
            </w:pPr>
            <w:r>
              <w:rPr>
                <w:rFonts w:hint="eastAsia" w:ascii="宋体" w:hAnsi="宋体" w:cs="宋体"/>
                <w:sz w:val="22"/>
              </w:rPr>
              <w:t>名称</w:t>
            </w:r>
          </w:p>
        </w:tc>
        <w:tc>
          <w:tcPr>
            <w:tcW w:w="928" w:type="dxa"/>
            <w:tcBorders>
              <w:top w:val="single" w:color="auto" w:sz="6" w:space="0"/>
              <w:left w:val="single" w:color="auto" w:sz="6" w:space="0"/>
              <w:bottom w:val="single" w:color="auto" w:sz="6" w:space="0"/>
              <w:right w:val="single" w:color="auto" w:sz="4" w:space="0"/>
            </w:tcBorders>
            <w:vAlign w:val="center"/>
          </w:tcPr>
          <w:p w14:paraId="09DE9D72">
            <w:pPr>
              <w:spacing w:after="120"/>
              <w:jc w:val="center"/>
              <w:rPr>
                <w:rFonts w:ascii="宋体" w:hAnsi="宋体" w:cs="宋体"/>
                <w:sz w:val="22"/>
              </w:rPr>
            </w:pPr>
            <w:r>
              <w:rPr>
                <w:rFonts w:hint="eastAsia" w:ascii="宋体" w:hAnsi="宋体" w:cs="宋体"/>
                <w:sz w:val="22"/>
              </w:rPr>
              <w:t>服务/费用类型</w:t>
            </w:r>
          </w:p>
        </w:tc>
        <w:tc>
          <w:tcPr>
            <w:tcW w:w="900" w:type="dxa"/>
            <w:tcBorders>
              <w:top w:val="single" w:color="auto" w:sz="6" w:space="0"/>
              <w:left w:val="single" w:color="auto" w:sz="4" w:space="0"/>
              <w:bottom w:val="single" w:color="auto" w:sz="6" w:space="0"/>
              <w:right w:val="single" w:color="auto" w:sz="6" w:space="0"/>
            </w:tcBorders>
            <w:vAlign w:val="center"/>
          </w:tcPr>
          <w:p w14:paraId="0A9FBE7B">
            <w:pPr>
              <w:spacing w:before="159" w:beforeLines="50" w:after="120"/>
              <w:jc w:val="center"/>
              <w:rPr>
                <w:rFonts w:ascii="宋体" w:hAnsi="宋体" w:cs="宋体"/>
                <w:sz w:val="22"/>
              </w:rPr>
            </w:pPr>
            <w:r>
              <w:rPr>
                <w:rFonts w:hint="eastAsia" w:ascii="宋体" w:hAnsi="宋体" w:cs="宋体"/>
                <w:sz w:val="22"/>
              </w:rPr>
              <w:t>供应商</w:t>
            </w:r>
          </w:p>
        </w:tc>
        <w:tc>
          <w:tcPr>
            <w:tcW w:w="1568" w:type="dxa"/>
            <w:tcBorders>
              <w:top w:val="single" w:color="auto" w:sz="6" w:space="0"/>
              <w:left w:val="single" w:color="auto" w:sz="6" w:space="0"/>
              <w:bottom w:val="single" w:color="auto" w:sz="6" w:space="0"/>
              <w:right w:val="single" w:color="auto" w:sz="6" w:space="0"/>
            </w:tcBorders>
            <w:vAlign w:val="center"/>
          </w:tcPr>
          <w:p w14:paraId="7DDA994A">
            <w:pPr>
              <w:spacing w:after="120"/>
              <w:jc w:val="center"/>
              <w:rPr>
                <w:rFonts w:ascii="宋体" w:hAnsi="宋体" w:cs="宋体"/>
                <w:sz w:val="22"/>
              </w:rPr>
            </w:pPr>
            <w:r>
              <w:rPr>
                <w:rFonts w:hint="eastAsia" w:ascii="宋体" w:hAnsi="宋体" w:cs="宋体"/>
                <w:sz w:val="22"/>
              </w:rPr>
              <w:t>数量/单位</w:t>
            </w:r>
          </w:p>
        </w:tc>
        <w:tc>
          <w:tcPr>
            <w:tcW w:w="1282" w:type="dxa"/>
            <w:tcBorders>
              <w:top w:val="single" w:color="auto" w:sz="6" w:space="0"/>
              <w:left w:val="single" w:color="auto" w:sz="6" w:space="0"/>
              <w:bottom w:val="single" w:color="auto" w:sz="6" w:space="0"/>
              <w:right w:val="single" w:color="auto" w:sz="6" w:space="0"/>
            </w:tcBorders>
            <w:vAlign w:val="center"/>
          </w:tcPr>
          <w:p w14:paraId="6B1DF999">
            <w:pPr>
              <w:spacing w:after="120"/>
              <w:jc w:val="center"/>
              <w:rPr>
                <w:rFonts w:ascii="宋体" w:hAnsi="宋体" w:cs="宋体"/>
                <w:sz w:val="22"/>
              </w:rPr>
            </w:pPr>
            <w:r>
              <w:rPr>
                <w:rFonts w:hint="eastAsia" w:ascii="宋体" w:hAnsi="宋体" w:cs="宋体"/>
                <w:sz w:val="22"/>
              </w:rPr>
              <w:t>单价</w:t>
            </w:r>
          </w:p>
          <w:p w14:paraId="052DDDF3">
            <w:pPr>
              <w:spacing w:after="120"/>
              <w:jc w:val="center"/>
              <w:rPr>
                <w:rFonts w:ascii="宋体" w:hAnsi="宋体" w:cs="宋体"/>
                <w:sz w:val="22"/>
              </w:rPr>
            </w:pPr>
            <w:r>
              <w:rPr>
                <w:rFonts w:hint="eastAsia" w:ascii="宋体" w:hAnsi="宋体" w:cs="宋体"/>
                <w:sz w:val="22"/>
              </w:rPr>
              <w:t>（元）</w:t>
            </w:r>
          </w:p>
        </w:tc>
        <w:tc>
          <w:tcPr>
            <w:tcW w:w="1886" w:type="dxa"/>
            <w:tcBorders>
              <w:top w:val="single" w:color="auto" w:sz="6" w:space="0"/>
              <w:left w:val="single" w:color="auto" w:sz="6" w:space="0"/>
              <w:bottom w:val="single" w:color="auto" w:sz="6" w:space="0"/>
              <w:right w:val="single" w:color="auto" w:sz="6" w:space="0"/>
            </w:tcBorders>
            <w:vAlign w:val="center"/>
          </w:tcPr>
          <w:p w14:paraId="439D6B18">
            <w:pPr>
              <w:spacing w:after="120"/>
              <w:jc w:val="center"/>
              <w:rPr>
                <w:rFonts w:ascii="宋体" w:hAnsi="宋体" w:cs="宋体"/>
                <w:bCs/>
                <w:sz w:val="22"/>
              </w:rPr>
            </w:pPr>
            <w:r>
              <w:rPr>
                <w:rFonts w:hint="eastAsia" w:ascii="宋体" w:hAnsi="宋体" w:cs="宋体"/>
                <w:bCs/>
                <w:sz w:val="22"/>
              </w:rPr>
              <w:t>总价</w:t>
            </w:r>
          </w:p>
          <w:p w14:paraId="76D8AE44">
            <w:pPr>
              <w:spacing w:after="120"/>
              <w:jc w:val="center"/>
              <w:rPr>
                <w:rFonts w:ascii="宋体" w:hAnsi="宋体" w:cs="宋体"/>
                <w:bCs/>
                <w:sz w:val="22"/>
              </w:rPr>
            </w:pPr>
            <w:r>
              <w:rPr>
                <w:rFonts w:hint="eastAsia" w:ascii="宋体" w:hAnsi="宋体" w:cs="宋体"/>
                <w:bCs/>
                <w:sz w:val="22"/>
              </w:rPr>
              <w:t>（元）</w:t>
            </w:r>
          </w:p>
        </w:tc>
      </w:tr>
      <w:tr w14:paraId="59A5618A">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14:paraId="6A979021">
            <w:pPr>
              <w:spacing w:before="319" w:beforeLines="100"/>
              <w:jc w:val="center"/>
              <w:rPr>
                <w:rFonts w:ascii="宋体" w:hAnsi="宋体" w:cs="宋体"/>
                <w:sz w:val="22"/>
              </w:rPr>
            </w:pPr>
          </w:p>
        </w:tc>
        <w:tc>
          <w:tcPr>
            <w:tcW w:w="528" w:type="dxa"/>
            <w:tcBorders>
              <w:top w:val="single" w:color="auto" w:sz="6" w:space="0"/>
              <w:left w:val="single" w:color="auto" w:sz="4" w:space="0"/>
              <w:bottom w:val="single" w:color="auto" w:sz="4" w:space="0"/>
            </w:tcBorders>
            <w:vAlign w:val="center"/>
          </w:tcPr>
          <w:p w14:paraId="5CB58E7D">
            <w:pPr>
              <w:spacing w:before="319" w:beforeLines="100"/>
              <w:jc w:val="center"/>
              <w:rPr>
                <w:rFonts w:ascii="宋体" w:hAnsi="宋体" w:cs="宋体"/>
                <w:sz w:val="22"/>
              </w:rPr>
            </w:pPr>
            <w:r>
              <w:rPr>
                <w:rFonts w:hint="eastAsia" w:ascii="宋体" w:hAnsi="宋体" w:cs="宋体"/>
                <w:sz w:val="22"/>
              </w:rPr>
              <w:t>1</w:t>
            </w:r>
          </w:p>
        </w:tc>
        <w:tc>
          <w:tcPr>
            <w:tcW w:w="785" w:type="dxa"/>
            <w:tcBorders>
              <w:top w:val="single" w:color="auto" w:sz="6" w:space="0"/>
              <w:left w:val="single" w:color="auto" w:sz="6" w:space="0"/>
              <w:bottom w:val="single" w:color="auto" w:sz="4" w:space="0"/>
              <w:right w:val="single" w:color="auto" w:sz="6" w:space="0"/>
            </w:tcBorders>
            <w:vAlign w:val="center"/>
          </w:tcPr>
          <w:p w14:paraId="56DBF883">
            <w:pPr>
              <w:spacing w:before="159" w:beforeLines="50"/>
              <w:jc w:val="center"/>
              <w:rPr>
                <w:rFonts w:ascii="宋体" w:hAnsi="宋体" w:cs="宋体"/>
                <w:sz w:val="22"/>
              </w:rPr>
            </w:pPr>
          </w:p>
        </w:tc>
        <w:tc>
          <w:tcPr>
            <w:tcW w:w="928" w:type="dxa"/>
            <w:tcBorders>
              <w:top w:val="single" w:color="auto" w:sz="6" w:space="0"/>
              <w:left w:val="single" w:color="auto" w:sz="6" w:space="0"/>
              <w:bottom w:val="single" w:color="auto" w:sz="4" w:space="0"/>
              <w:right w:val="single" w:color="auto" w:sz="4" w:space="0"/>
            </w:tcBorders>
            <w:vAlign w:val="center"/>
          </w:tcPr>
          <w:p w14:paraId="04AC6F0F">
            <w:pPr>
              <w:jc w:val="center"/>
              <w:rPr>
                <w:rFonts w:ascii="宋体" w:hAnsi="宋体" w:cs="宋体"/>
                <w:sz w:val="22"/>
              </w:rPr>
            </w:pPr>
          </w:p>
        </w:tc>
        <w:tc>
          <w:tcPr>
            <w:tcW w:w="900" w:type="dxa"/>
            <w:tcBorders>
              <w:top w:val="single" w:color="auto" w:sz="6" w:space="0"/>
              <w:left w:val="single" w:color="auto" w:sz="4" w:space="0"/>
              <w:bottom w:val="single" w:color="auto" w:sz="4" w:space="0"/>
              <w:right w:val="single" w:color="auto" w:sz="6" w:space="0"/>
            </w:tcBorders>
            <w:vAlign w:val="center"/>
          </w:tcPr>
          <w:p w14:paraId="264BD46C">
            <w:pPr>
              <w:spacing w:before="159" w:beforeLines="50"/>
              <w:jc w:val="center"/>
              <w:rPr>
                <w:rFonts w:ascii="宋体" w:hAnsi="宋体" w:cs="宋体"/>
                <w:sz w:val="22"/>
              </w:rPr>
            </w:pPr>
          </w:p>
        </w:tc>
        <w:tc>
          <w:tcPr>
            <w:tcW w:w="1568" w:type="dxa"/>
            <w:tcBorders>
              <w:top w:val="single" w:color="auto" w:sz="6" w:space="0"/>
              <w:left w:val="single" w:color="auto" w:sz="6" w:space="0"/>
              <w:bottom w:val="single" w:color="auto" w:sz="4" w:space="0"/>
              <w:right w:val="single" w:color="auto" w:sz="6" w:space="0"/>
            </w:tcBorders>
            <w:vAlign w:val="center"/>
          </w:tcPr>
          <w:p w14:paraId="14F34CFF">
            <w:pPr>
              <w:spacing w:before="159" w:beforeLines="50"/>
              <w:jc w:val="center"/>
              <w:rPr>
                <w:rFonts w:ascii="宋体" w:hAnsi="宋体" w:cs="宋体"/>
                <w:sz w:val="22"/>
              </w:rPr>
            </w:pPr>
          </w:p>
        </w:tc>
        <w:tc>
          <w:tcPr>
            <w:tcW w:w="1282" w:type="dxa"/>
            <w:tcBorders>
              <w:top w:val="single" w:color="auto" w:sz="6" w:space="0"/>
              <w:left w:val="single" w:color="auto" w:sz="6" w:space="0"/>
              <w:bottom w:val="single" w:color="auto" w:sz="4" w:space="0"/>
              <w:right w:val="single" w:color="auto" w:sz="6" w:space="0"/>
            </w:tcBorders>
            <w:vAlign w:val="center"/>
          </w:tcPr>
          <w:p w14:paraId="732A7829">
            <w:pPr>
              <w:spacing w:before="159" w:beforeLines="50"/>
              <w:jc w:val="center"/>
              <w:rPr>
                <w:rFonts w:ascii="宋体" w:hAnsi="宋体" w:cs="宋体"/>
                <w:sz w:val="22"/>
              </w:rPr>
            </w:pPr>
          </w:p>
        </w:tc>
        <w:tc>
          <w:tcPr>
            <w:tcW w:w="1886" w:type="dxa"/>
            <w:tcBorders>
              <w:top w:val="single" w:color="auto" w:sz="6" w:space="0"/>
              <w:left w:val="single" w:color="auto" w:sz="6" w:space="0"/>
              <w:bottom w:val="single" w:color="auto" w:sz="4" w:space="0"/>
              <w:right w:val="single" w:color="auto" w:sz="6" w:space="0"/>
            </w:tcBorders>
            <w:vAlign w:val="center"/>
          </w:tcPr>
          <w:p w14:paraId="5C6E92E1">
            <w:pPr>
              <w:spacing w:before="159" w:beforeLines="50"/>
              <w:jc w:val="center"/>
              <w:rPr>
                <w:rFonts w:ascii="宋体" w:hAnsi="宋体" w:cs="宋体"/>
                <w:sz w:val="22"/>
              </w:rPr>
            </w:pPr>
          </w:p>
        </w:tc>
      </w:tr>
      <w:tr w14:paraId="5E64C459">
        <w:tblPrEx>
          <w:tblCellMar>
            <w:top w:w="0" w:type="dxa"/>
            <w:left w:w="28" w:type="dxa"/>
            <w:bottom w:w="0" w:type="dxa"/>
            <w:right w:w="28" w:type="dxa"/>
          </w:tblCellMar>
        </w:tblPrEx>
        <w:trPr>
          <w:trHeight w:val="601" w:hRule="atLeast"/>
        </w:trPr>
        <w:tc>
          <w:tcPr>
            <w:tcW w:w="1143" w:type="dxa"/>
            <w:vMerge w:val="continue"/>
            <w:tcBorders>
              <w:left w:val="single" w:color="auto" w:sz="6" w:space="0"/>
              <w:right w:val="single" w:color="auto" w:sz="4" w:space="0"/>
            </w:tcBorders>
            <w:vAlign w:val="center"/>
          </w:tcPr>
          <w:p w14:paraId="5A010174">
            <w:pPr>
              <w:spacing w:before="319" w:beforeLines="100"/>
              <w:jc w:val="center"/>
              <w:rPr>
                <w:rFonts w:ascii="宋体" w:hAnsi="宋体" w:cs="宋体"/>
                <w:sz w:val="22"/>
              </w:rPr>
            </w:pPr>
          </w:p>
        </w:tc>
        <w:tc>
          <w:tcPr>
            <w:tcW w:w="528" w:type="dxa"/>
            <w:tcBorders>
              <w:top w:val="single" w:color="auto" w:sz="4" w:space="0"/>
              <w:left w:val="single" w:color="auto" w:sz="4" w:space="0"/>
              <w:bottom w:val="single" w:color="auto" w:sz="6" w:space="0"/>
            </w:tcBorders>
            <w:vAlign w:val="center"/>
          </w:tcPr>
          <w:p w14:paraId="48E135D0">
            <w:pPr>
              <w:spacing w:before="319" w:beforeLines="100"/>
              <w:jc w:val="center"/>
              <w:rPr>
                <w:rFonts w:ascii="宋体" w:hAnsi="宋体" w:cs="宋体"/>
                <w:sz w:val="22"/>
              </w:rPr>
            </w:pPr>
            <w:r>
              <w:rPr>
                <w:rFonts w:hint="eastAsia" w:ascii="宋体" w:hAnsi="宋体" w:cs="宋体"/>
                <w:sz w:val="22"/>
              </w:rPr>
              <w:t>2</w:t>
            </w:r>
          </w:p>
        </w:tc>
        <w:tc>
          <w:tcPr>
            <w:tcW w:w="785" w:type="dxa"/>
            <w:tcBorders>
              <w:top w:val="single" w:color="auto" w:sz="4" w:space="0"/>
              <w:left w:val="single" w:color="auto" w:sz="6" w:space="0"/>
              <w:bottom w:val="single" w:color="auto" w:sz="6" w:space="0"/>
              <w:right w:val="single" w:color="auto" w:sz="6" w:space="0"/>
            </w:tcBorders>
            <w:vAlign w:val="center"/>
          </w:tcPr>
          <w:p w14:paraId="13862187">
            <w:pPr>
              <w:spacing w:before="319" w:beforeLines="100"/>
              <w:jc w:val="center"/>
              <w:rPr>
                <w:rFonts w:ascii="宋体" w:hAnsi="宋体" w:cs="宋体"/>
                <w:sz w:val="22"/>
              </w:rPr>
            </w:pPr>
          </w:p>
        </w:tc>
        <w:tc>
          <w:tcPr>
            <w:tcW w:w="928" w:type="dxa"/>
            <w:tcBorders>
              <w:top w:val="single" w:color="auto" w:sz="4" w:space="0"/>
              <w:left w:val="single" w:color="auto" w:sz="6" w:space="0"/>
              <w:bottom w:val="single" w:color="auto" w:sz="6" w:space="0"/>
              <w:right w:val="single" w:color="auto" w:sz="4" w:space="0"/>
            </w:tcBorders>
            <w:vAlign w:val="center"/>
          </w:tcPr>
          <w:p w14:paraId="5739EBEE">
            <w:pPr>
              <w:jc w:val="center"/>
              <w:rPr>
                <w:rFonts w:ascii="宋体" w:hAnsi="宋体" w:cs="宋体"/>
                <w:sz w:val="22"/>
              </w:rPr>
            </w:pPr>
          </w:p>
        </w:tc>
        <w:tc>
          <w:tcPr>
            <w:tcW w:w="900" w:type="dxa"/>
            <w:tcBorders>
              <w:top w:val="single" w:color="auto" w:sz="4" w:space="0"/>
              <w:left w:val="single" w:color="auto" w:sz="4" w:space="0"/>
              <w:bottom w:val="single" w:color="auto" w:sz="6" w:space="0"/>
              <w:right w:val="single" w:color="auto" w:sz="6" w:space="0"/>
            </w:tcBorders>
            <w:vAlign w:val="center"/>
          </w:tcPr>
          <w:p w14:paraId="5B3390F3">
            <w:pPr>
              <w:spacing w:before="159" w:beforeLines="50"/>
              <w:jc w:val="center"/>
              <w:rPr>
                <w:rFonts w:ascii="宋体" w:hAnsi="宋体" w:cs="宋体"/>
                <w:sz w:val="22"/>
              </w:rPr>
            </w:pPr>
          </w:p>
        </w:tc>
        <w:tc>
          <w:tcPr>
            <w:tcW w:w="1568" w:type="dxa"/>
            <w:tcBorders>
              <w:top w:val="single" w:color="auto" w:sz="4" w:space="0"/>
              <w:left w:val="single" w:color="auto" w:sz="6" w:space="0"/>
              <w:bottom w:val="single" w:color="auto" w:sz="6" w:space="0"/>
              <w:right w:val="single" w:color="auto" w:sz="6" w:space="0"/>
            </w:tcBorders>
            <w:vAlign w:val="center"/>
          </w:tcPr>
          <w:p w14:paraId="14AA4935">
            <w:pPr>
              <w:spacing w:before="159" w:beforeLines="50"/>
              <w:jc w:val="center"/>
              <w:rPr>
                <w:rFonts w:ascii="宋体" w:hAnsi="宋体" w:cs="宋体"/>
                <w:sz w:val="22"/>
              </w:rPr>
            </w:pPr>
          </w:p>
        </w:tc>
        <w:tc>
          <w:tcPr>
            <w:tcW w:w="1282" w:type="dxa"/>
            <w:tcBorders>
              <w:top w:val="single" w:color="auto" w:sz="4" w:space="0"/>
              <w:left w:val="single" w:color="auto" w:sz="6" w:space="0"/>
              <w:bottom w:val="single" w:color="auto" w:sz="6" w:space="0"/>
              <w:right w:val="single" w:color="auto" w:sz="6" w:space="0"/>
            </w:tcBorders>
            <w:vAlign w:val="center"/>
          </w:tcPr>
          <w:p w14:paraId="1294AEF9">
            <w:pPr>
              <w:spacing w:before="159" w:beforeLines="50"/>
              <w:jc w:val="center"/>
              <w:rPr>
                <w:rFonts w:ascii="宋体" w:hAnsi="宋体" w:cs="宋体"/>
                <w:sz w:val="22"/>
              </w:rPr>
            </w:pPr>
          </w:p>
        </w:tc>
        <w:tc>
          <w:tcPr>
            <w:tcW w:w="1886" w:type="dxa"/>
            <w:tcBorders>
              <w:top w:val="single" w:color="auto" w:sz="4" w:space="0"/>
              <w:left w:val="single" w:color="auto" w:sz="6" w:space="0"/>
              <w:bottom w:val="single" w:color="auto" w:sz="6" w:space="0"/>
              <w:right w:val="single" w:color="auto" w:sz="6" w:space="0"/>
            </w:tcBorders>
            <w:vAlign w:val="center"/>
          </w:tcPr>
          <w:p w14:paraId="44D2F05D">
            <w:pPr>
              <w:spacing w:before="159" w:beforeLines="50"/>
              <w:jc w:val="center"/>
              <w:rPr>
                <w:rFonts w:ascii="宋体" w:hAnsi="宋体" w:cs="宋体"/>
                <w:sz w:val="22"/>
              </w:rPr>
            </w:pPr>
          </w:p>
        </w:tc>
      </w:tr>
      <w:tr w14:paraId="50F61872">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14:paraId="1C0B9216">
            <w:pPr>
              <w:spacing w:before="319" w:beforeLines="100"/>
              <w:jc w:val="center"/>
              <w:rPr>
                <w:rFonts w:ascii="宋体" w:hAnsi="宋体" w:cs="宋体"/>
                <w:sz w:val="22"/>
              </w:rPr>
            </w:pPr>
          </w:p>
        </w:tc>
        <w:tc>
          <w:tcPr>
            <w:tcW w:w="528" w:type="dxa"/>
            <w:tcBorders>
              <w:top w:val="single" w:color="auto" w:sz="4" w:space="0"/>
              <w:left w:val="single" w:color="auto" w:sz="4" w:space="0"/>
              <w:bottom w:val="single" w:color="auto" w:sz="6" w:space="0"/>
            </w:tcBorders>
            <w:vAlign w:val="center"/>
          </w:tcPr>
          <w:p w14:paraId="28237322">
            <w:pPr>
              <w:spacing w:before="319" w:beforeLines="100"/>
              <w:jc w:val="center"/>
              <w:rPr>
                <w:rFonts w:ascii="宋体" w:hAnsi="宋体" w:cs="宋体"/>
                <w:sz w:val="22"/>
              </w:rPr>
            </w:pPr>
            <w:r>
              <w:rPr>
                <w:rFonts w:hint="eastAsia" w:ascii="宋体" w:hAnsi="宋体" w:cs="宋体"/>
                <w:sz w:val="22"/>
              </w:rPr>
              <w:t>3</w:t>
            </w:r>
          </w:p>
        </w:tc>
        <w:tc>
          <w:tcPr>
            <w:tcW w:w="785" w:type="dxa"/>
            <w:tcBorders>
              <w:top w:val="single" w:color="auto" w:sz="4" w:space="0"/>
              <w:left w:val="single" w:color="auto" w:sz="6" w:space="0"/>
              <w:bottom w:val="single" w:color="auto" w:sz="6" w:space="0"/>
              <w:right w:val="single" w:color="auto" w:sz="6" w:space="0"/>
            </w:tcBorders>
            <w:vAlign w:val="center"/>
          </w:tcPr>
          <w:p w14:paraId="386993BB">
            <w:pPr>
              <w:spacing w:before="319" w:beforeLines="100"/>
              <w:jc w:val="center"/>
              <w:rPr>
                <w:rFonts w:ascii="宋体" w:hAnsi="宋体" w:cs="宋体"/>
                <w:sz w:val="22"/>
              </w:rPr>
            </w:pPr>
          </w:p>
        </w:tc>
        <w:tc>
          <w:tcPr>
            <w:tcW w:w="928" w:type="dxa"/>
            <w:tcBorders>
              <w:top w:val="single" w:color="auto" w:sz="4" w:space="0"/>
              <w:left w:val="single" w:color="auto" w:sz="6" w:space="0"/>
              <w:bottom w:val="single" w:color="auto" w:sz="6" w:space="0"/>
              <w:right w:val="single" w:color="auto" w:sz="4" w:space="0"/>
            </w:tcBorders>
            <w:vAlign w:val="center"/>
          </w:tcPr>
          <w:p w14:paraId="6FB8AC4F">
            <w:pPr>
              <w:jc w:val="center"/>
              <w:rPr>
                <w:rFonts w:ascii="宋体" w:hAnsi="宋体" w:cs="宋体"/>
                <w:sz w:val="22"/>
              </w:rPr>
            </w:pPr>
          </w:p>
        </w:tc>
        <w:tc>
          <w:tcPr>
            <w:tcW w:w="900" w:type="dxa"/>
            <w:tcBorders>
              <w:top w:val="single" w:color="auto" w:sz="4" w:space="0"/>
              <w:left w:val="single" w:color="auto" w:sz="4" w:space="0"/>
              <w:bottom w:val="single" w:color="auto" w:sz="6" w:space="0"/>
              <w:right w:val="single" w:color="auto" w:sz="6" w:space="0"/>
            </w:tcBorders>
            <w:vAlign w:val="center"/>
          </w:tcPr>
          <w:p w14:paraId="59A2F127">
            <w:pPr>
              <w:spacing w:before="159" w:beforeLines="50"/>
              <w:jc w:val="center"/>
              <w:rPr>
                <w:rFonts w:ascii="宋体" w:hAnsi="宋体" w:cs="宋体"/>
                <w:sz w:val="22"/>
              </w:rPr>
            </w:pPr>
          </w:p>
        </w:tc>
        <w:tc>
          <w:tcPr>
            <w:tcW w:w="1568" w:type="dxa"/>
            <w:tcBorders>
              <w:top w:val="single" w:color="auto" w:sz="4" w:space="0"/>
              <w:left w:val="single" w:color="auto" w:sz="6" w:space="0"/>
              <w:bottom w:val="single" w:color="auto" w:sz="6" w:space="0"/>
              <w:right w:val="single" w:color="auto" w:sz="6" w:space="0"/>
            </w:tcBorders>
            <w:vAlign w:val="center"/>
          </w:tcPr>
          <w:p w14:paraId="7D4C6966">
            <w:pPr>
              <w:spacing w:before="159" w:beforeLines="50"/>
              <w:jc w:val="center"/>
              <w:rPr>
                <w:rFonts w:ascii="宋体" w:hAnsi="宋体" w:cs="宋体"/>
                <w:sz w:val="22"/>
              </w:rPr>
            </w:pPr>
          </w:p>
        </w:tc>
        <w:tc>
          <w:tcPr>
            <w:tcW w:w="1282" w:type="dxa"/>
            <w:tcBorders>
              <w:top w:val="single" w:color="auto" w:sz="4" w:space="0"/>
              <w:left w:val="single" w:color="auto" w:sz="6" w:space="0"/>
              <w:bottom w:val="single" w:color="auto" w:sz="6" w:space="0"/>
              <w:right w:val="single" w:color="auto" w:sz="6" w:space="0"/>
            </w:tcBorders>
            <w:vAlign w:val="center"/>
          </w:tcPr>
          <w:p w14:paraId="44A3F165">
            <w:pPr>
              <w:spacing w:before="159" w:beforeLines="50"/>
              <w:jc w:val="center"/>
              <w:rPr>
                <w:rFonts w:ascii="宋体" w:hAnsi="宋体" w:cs="宋体"/>
                <w:sz w:val="22"/>
              </w:rPr>
            </w:pPr>
          </w:p>
        </w:tc>
        <w:tc>
          <w:tcPr>
            <w:tcW w:w="1886" w:type="dxa"/>
            <w:tcBorders>
              <w:top w:val="single" w:color="auto" w:sz="4" w:space="0"/>
              <w:left w:val="single" w:color="auto" w:sz="6" w:space="0"/>
              <w:bottom w:val="single" w:color="auto" w:sz="6" w:space="0"/>
              <w:right w:val="single" w:color="auto" w:sz="6" w:space="0"/>
            </w:tcBorders>
            <w:vAlign w:val="center"/>
          </w:tcPr>
          <w:p w14:paraId="79B2D334">
            <w:pPr>
              <w:spacing w:before="159" w:beforeLines="50"/>
              <w:jc w:val="center"/>
              <w:rPr>
                <w:rFonts w:ascii="宋体" w:hAnsi="宋体" w:cs="宋体"/>
                <w:sz w:val="22"/>
              </w:rPr>
            </w:pPr>
          </w:p>
        </w:tc>
      </w:tr>
      <w:tr w14:paraId="1EFF5D6E">
        <w:tblPrEx>
          <w:tblCellMar>
            <w:top w:w="0" w:type="dxa"/>
            <w:left w:w="28" w:type="dxa"/>
            <w:bottom w:w="0" w:type="dxa"/>
            <w:right w:w="28" w:type="dxa"/>
          </w:tblCellMar>
        </w:tblPrEx>
        <w:trPr>
          <w:trHeight w:val="863" w:hRule="atLeast"/>
        </w:trPr>
        <w:tc>
          <w:tcPr>
            <w:tcW w:w="1143" w:type="dxa"/>
            <w:vMerge w:val="continue"/>
            <w:tcBorders>
              <w:left w:val="single" w:color="auto" w:sz="6" w:space="0"/>
              <w:right w:val="single" w:color="auto" w:sz="4" w:space="0"/>
            </w:tcBorders>
            <w:vAlign w:val="center"/>
          </w:tcPr>
          <w:p w14:paraId="57DA6F23">
            <w:pPr>
              <w:spacing w:before="319" w:beforeLines="100"/>
              <w:jc w:val="center"/>
              <w:rPr>
                <w:rFonts w:ascii="宋体" w:hAnsi="宋体" w:cs="宋体"/>
                <w:sz w:val="22"/>
              </w:rPr>
            </w:pPr>
          </w:p>
        </w:tc>
        <w:tc>
          <w:tcPr>
            <w:tcW w:w="528" w:type="dxa"/>
            <w:tcBorders>
              <w:top w:val="single" w:color="auto" w:sz="4" w:space="0"/>
              <w:left w:val="single" w:color="auto" w:sz="4" w:space="0"/>
              <w:bottom w:val="single" w:color="auto" w:sz="6" w:space="0"/>
            </w:tcBorders>
            <w:vAlign w:val="center"/>
          </w:tcPr>
          <w:p w14:paraId="4438883E">
            <w:pPr>
              <w:spacing w:before="319" w:beforeLines="100"/>
              <w:jc w:val="center"/>
              <w:rPr>
                <w:rFonts w:ascii="宋体" w:hAnsi="宋体" w:cs="宋体"/>
                <w:sz w:val="22"/>
              </w:rPr>
            </w:pPr>
            <w:r>
              <w:rPr>
                <w:rFonts w:hint="eastAsia" w:ascii="宋体" w:hAnsi="宋体" w:cs="宋体"/>
                <w:sz w:val="22"/>
              </w:rPr>
              <w:t>4</w:t>
            </w:r>
          </w:p>
        </w:tc>
        <w:tc>
          <w:tcPr>
            <w:tcW w:w="785" w:type="dxa"/>
            <w:tcBorders>
              <w:top w:val="single" w:color="auto" w:sz="4" w:space="0"/>
              <w:left w:val="single" w:color="auto" w:sz="6" w:space="0"/>
              <w:bottom w:val="single" w:color="auto" w:sz="6" w:space="0"/>
              <w:right w:val="single" w:color="auto" w:sz="6" w:space="0"/>
            </w:tcBorders>
            <w:vAlign w:val="center"/>
          </w:tcPr>
          <w:p w14:paraId="3428949C">
            <w:pPr>
              <w:spacing w:before="159" w:beforeLines="50"/>
              <w:jc w:val="center"/>
              <w:rPr>
                <w:rFonts w:ascii="宋体" w:hAnsi="宋体" w:cs="宋体"/>
                <w:sz w:val="22"/>
              </w:rPr>
            </w:pPr>
          </w:p>
        </w:tc>
        <w:tc>
          <w:tcPr>
            <w:tcW w:w="928" w:type="dxa"/>
            <w:tcBorders>
              <w:top w:val="single" w:color="auto" w:sz="4" w:space="0"/>
              <w:left w:val="single" w:color="auto" w:sz="6" w:space="0"/>
              <w:bottom w:val="single" w:color="auto" w:sz="6" w:space="0"/>
              <w:right w:val="single" w:color="auto" w:sz="4" w:space="0"/>
            </w:tcBorders>
            <w:vAlign w:val="center"/>
          </w:tcPr>
          <w:p w14:paraId="0033BBB5">
            <w:pPr>
              <w:jc w:val="center"/>
              <w:rPr>
                <w:rFonts w:ascii="宋体" w:hAnsi="宋体" w:cs="宋体"/>
                <w:sz w:val="22"/>
              </w:rPr>
            </w:pPr>
          </w:p>
        </w:tc>
        <w:tc>
          <w:tcPr>
            <w:tcW w:w="900" w:type="dxa"/>
            <w:tcBorders>
              <w:top w:val="single" w:color="auto" w:sz="4" w:space="0"/>
              <w:left w:val="single" w:color="auto" w:sz="4" w:space="0"/>
              <w:bottom w:val="single" w:color="auto" w:sz="6" w:space="0"/>
              <w:right w:val="single" w:color="auto" w:sz="6" w:space="0"/>
            </w:tcBorders>
            <w:vAlign w:val="center"/>
          </w:tcPr>
          <w:p w14:paraId="08750C9E">
            <w:pPr>
              <w:spacing w:before="159" w:beforeLines="50"/>
              <w:jc w:val="center"/>
              <w:rPr>
                <w:rFonts w:ascii="宋体" w:hAnsi="宋体" w:cs="宋体"/>
                <w:sz w:val="22"/>
              </w:rPr>
            </w:pPr>
          </w:p>
        </w:tc>
        <w:tc>
          <w:tcPr>
            <w:tcW w:w="1568" w:type="dxa"/>
            <w:tcBorders>
              <w:top w:val="single" w:color="auto" w:sz="4" w:space="0"/>
              <w:left w:val="single" w:color="auto" w:sz="6" w:space="0"/>
              <w:bottom w:val="single" w:color="auto" w:sz="6" w:space="0"/>
              <w:right w:val="single" w:color="auto" w:sz="6" w:space="0"/>
            </w:tcBorders>
            <w:vAlign w:val="center"/>
          </w:tcPr>
          <w:p w14:paraId="216F8908">
            <w:pPr>
              <w:spacing w:before="159" w:beforeLines="50"/>
              <w:jc w:val="center"/>
              <w:rPr>
                <w:rFonts w:ascii="宋体" w:hAnsi="宋体" w:cs="宋体"/>
                <w:sz w:val="22"/>
              </w:rPr>
            </w:pPr>
          </w:p>
        </w:tc>
        <w:tc>
          <w:tcPr>
            <w:tcW w:w="1282" w:type="dxa"/>
            <w:tcBorders>
              <w:top w:val="single" w:color="auto" w:sz="4" w:space="0"/>
              <w:left w:val="single" w:color="auto" w:sz="6" w:space="0"/>
              <w:bottom w:val="single" w:color="auto" w:sz="6" w:space="0"/>
              <w:right w:val="single" w:color="auto" w:sz="6" w:space="0"/>
            </w:tcBorders>
            <w:vAlign w:val="center"/>
          </w:tcPr>
          <w:p w14:paraId="6325A0D8">
            <w:pPr>
              <w:spacing w:before="159" w:beforeLines="50"/>
              <w:jc w:val="center"/>
              <w:rPr>
                <w:rFonts w:ascii="宋体" w:hAnsi="宋体" w:cs="宋体"/>
                <w:sz w:val="22"/>
              </w:rPr>
            </w:pPr>
          </w:p>
        </w:tc>
        <w:tc>
          <w:tcPr>
            <w:tcW w:w="1886" w:type="dxa"/>
            <w:tcBorders>
              <w:top w:val="single" w:color="auto" w:sz="4" w:space="0"/>
              <w:left w:val="single" w:color="auto" w:sz="6" w:space="0"/>
              <w:bottom w:val="single" w:color="auto" w:sz="6" w:space="0"/>
              <w:right w:val="single" w:color="auto" w:sz="6" w:space="0"/>
            </w:tcBorders>
            <w:vAlign w:val="center"/>
          </w:tcPr>
          <w:p w14:paraId="2363A9A8">
            <w:pPr>
              <w:spacing w:before="159" w:beforeLines="50"/>
              <w:jc w:val="center"/>
              <w:rPr>
                <w:rFonts w:ascii="宋体" w:hAnsi="宋体" w:cs="宋体"/>
                <w:sz w:val="22"/>
              </w:rPr>
            </w:pPr>
          </w:p>
        </w:tc>
      </w:tr>
      <w:tr w14:paraId="38F1C08C">
        <w:tblPrEx>
          <w:tblCellMar>
            <w:top w:w="0" w:type="dxa"/>
            <w:left w:w="28" w:type="dxa"/>
            <w:bottom w:w="0" w:type="dxa"/>
            <w:right w:w="28" w:type="dxa"/>
          </w:tblCellMar>
        </w:tblPrEx>
        <w:trPr>
          <w:trHeight w:val="863" w:hRule="atLeast"/>
        </w:trPr>
        <w:tc>
          <w:tcPr>
            <w:tcW w:w="1143" w:type="dxa"/>
            <w:vMerge w:val="continue"/>
            <w:tcBorders>
              <w:left w:val="single" w:color="auto" w:sz="6" w:space="0"/>
              <w:bottom w:val="single" w:color="auto" w:sz="6" w:space="0"/>
              <w:right w:val="single" w:color="auto" w:sz="4" w:space="0"/>
            </w:tcBorders>
            <w:vAlign w:val="center"/>
          </w:tcPr>
          <w:p w14:paraId="5336A74E">
            <w:pPr>
              <w:spacing w:before="319" w:beforeLines="100"/>
              <w:jc w:val="center"/>
              <w:rPr>
                <w:rFonts w:ascii="宋体" w:hAnsi="宋体" w:cs="宋体"/>
                <w:sz w:val="22"/>
              </w:rPr>
            </w:pPr>
          </w:p>
        </w:tc>
        <w:tc>
          <w:tcPr>
            <w:tcW w:w="528" w:type="dxa"/>
            <w:tcBorders>
              <w:top w:val="single" w:color="auto" w:sz="4" w:space="0"/>
              <w:left w:val="single" w:color="auto" w:sz="4" w:space="0"/>
              <w:bottom w:val="single" w:color="auto" w:sz="6" w:space="0"/>
            </w:tcBorders>
            <w:vAlign w:val="center"/>
          </w:tcPr>
          <w:p w14:paraId="4987C68B">
            <w:pPr>
              <w:spacing w:before="319" w:beforeLines="100"/>
              <w:rPr>
                <w:rFonts w:ascii="宋体" w:hAnsi="宋体" w:cs="宋体"/>
                <w:b/>
                <w:sz w:val="22"/>
              </w:rPr>
            </w:pPr>
            <w:r>
              <w:rPr>
                <w:rFonts w:hint="eastAsia" w:ascii="宋体" w:hAnsi="宋体" w:cs="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14:paraId="5C0D3909">
            <w:pPr>
              <w:spacing w:before="159" w:beforeLines="50"/>
              <w:jc w:val="center"/>
              <w:rPr>
                <w:rFonts w:ascii="宋体" w:hAnsi="宋体" w:cs="宋体"/>
                <w:sz w:val="22"/>
              </w:rPr>
            </w:pPr>
            <w:r>
              <w:rPr>
                <w:rFonts w:hint="eastAsia" w:ascii="宋体" w:hAnsi="宋体" w:cs="宋体"/>
                <w:sz w:val="22"/>
              </w:rPr>
              <w:t>……</w:t>
            </w:r>
          </w:p>
        </w:tc>
        <w:tc>
          <w:tcPr>
            <w:tcW w:w="928" w:type="dxa"/>
            <w:tcBorders>
              <w:top w:val="single" w:color="auto" w:sz="4" w:space="0"/>
              <w:left w:val="single" w:color="auto" w:sz="6" w:space="0"/>
              <w:bottom w:val="single" w:color="auto" w:sz="6" w:space="0"/>
              <w:right w:val="single" w:color="auto" w:sz="4" w:space="0"/>
            </w:tcBorders>
            <w:vAlign w:val="center"/>
          </w:tcPr>
          <w:p w14:paraId="45F896B8">
            <w:pPr>
              <w:jc w:val="center"/>
              <w:rPr>
                <w:rFonts w:ascii="宋体" w:hAnsi="宋体" w:cs="宋体"/>
                <w:sz w:val="22"/>
              </w:rPr>
            </w:pPr>
            <w:r>
              <w:rPr>
                <w:rFonts w:hint="eastAsia" w:ascii="宋体" w:hAnsi="宋体" w:cs="宋体"/>
                <w:sz w:val="22"/>
              </w:rPr>
              <w:t>……</w:t>
            </w:r>
          </w:p>
        </w:tc>
        <w:tc>
          <w:tcPr>
            <w:tcW w:w="900" w:type="dxa"/>
            <w:tcBorders>
              <w:top w:val="single" w:color="auto" w:sz="4" w:space="0"/>
              <w:left w:val="single" w:color="auto" w:sz="4" w:space="0"/>
              <w:bottom w:val="single" w:color="auto" w:sz="6" w:space="0"/>
              <w:right w:val="single" w:color="auto" w:sz="6" w:space="0"/>
            </w:tcBorders>
            <w:vAlign w:val="center"/>
          </w:tcPr>
          <w:p w14:paraId="2A5A96DC">
            <w:pPr>
              <w:spacing w:before="159" w:beforeLines="50"/>
              <w:jc w:val="center"/>
              <w:rPr>
                <w:rFonts w:ascii="宋体" w:hAnsi="宋体" w:cs="宋体"/>
                <w:sz w:val="22"/>
              </w:rPr>
            </w:pPr>
          </w:p>
        </w:tc>
        <w:tc>
          <w:tcPr>
            <w:tcW w:w="1568" w:type="dxa"/>
            <w:tcBorders>
              <w:top w:val="single" w:color="auto" w:sz="4" w:space="0"/>
              <w:left w:val="single" w:color="auto" w:sz="6" w:space="0"/>
              <w:bottom w:val="single" w:color="auto" w:sz="6" w:space="0"/>
              <w:right w:val="single" w:color="auto" w:sz="6" w:space="0"/>
            </w:tcBorders>
            <w:vAlign w:val="center"/>
          </w:tcPr>
          <w:p w14:paraId="3697928F">
            <w:pPr>
              <w:spacing w:before="159" w:beforeLines="50"/>
              <w:jc w:val="center"/>
              <w:rPr>
                <w:rFonts w:ascii="宋体" w:hAnsi="宋体" w:cs="宋体"/>
                <w:sz w:val="22"/>
              </w:rPr>
            </w:pPr>
          </w:p>
        </w:tc>
        <w:tc>
          <w:tcPr>
            <w:tcW w:w="1282" w:type="dxa"/>
            <w:tcBorders>
              <w:top w:val="single" w:color="auto" w:sz="4" w:space="0"/>
              <w:left w:val="single" w:color="auto" w:sz="6" w:space="0"/>
              <w:bottom w:val="single" w:color="auto" w:sz="6" w:space="0"/>
              <w:right w:val="single" w:color="auto" w:sz="6" w:space="0"/>
            </w:tcBorders>
            <w:vAlign w:val="center"/>
          </w:tcPr>
          <w:p w14:paraId="2F7CEE0F">
            <w:pPr>
              <w:spacing w:before="159" w:beforeLines="50"/>
              <w:jc w:val="center"/>
              <w:rPr>
                <w:rFonts w:ascii="宋体" w:hAnsi="宋体" w:cs="宋体"/>
                <w:sz w:val="22"/>
              </w:rPr>
            </w:pPr>
          </w:p>
        </w:tc>
        <w:tc>
          <w:tcPr>
            <w:tcW w:w="1886" w:type="dxa"/>
            <w:tcBorders>
              <w:top w:val="single" w:color="auto" w:sz="4" w:space="0"/>
              <w:left w:val="single" w:color="auto" w:sz="6" w:space="0"/>
              <w:bottom w:val="single" w:color="auto" w:sz="6" w:space="0"/>
              <w:right w:val="single" w:color="auto" w:sz="6" w:space="0"/>
            </w:tcBorders>
            <w:vAlign w:val="center"/>
          </w:tcPr>
          <w:p w14:paraId="4ABE04D5">
            <w:pPr>
              <w:spacing w:before="159" w:beforeLines="50"/>
              <w:jc w:val="center"/>
              <w:rPr>
                <w:rFonts w:ascii="宋体" w:hAnsi="宋体" w:cs="宋体"/>
                <w:sz w:val="22"/>
              </w:rPr>
            </w:pPr>
          </w:p>
        </w:tc>
      </w:tr>
      <w:tr w14:paraId="05E32F5A">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14:paraId="51C41A9A">
            <w:pPr>
              <w:jc w:val="center"/>
              <w:rPr>
                <w:rFonts w:ascii="宋体" w:hAnsi="宋体" w:cs="宋体"/>
                <w:sz w:val="22"/>
              </w:rPr>
            </w:pPr>
            <w:r>
              <w:rPr>
                <w:rFonts w:hint="eastAsia" w:ascii="宋体" w:hAnsi="宋体" w:cs="宋体"/>
                <w:sz w:val="22"/>
              </w:rPr>
              <w:t>运杂费</w:t>
            </w:r>
          </w:p>
        </w:tc>
        <w:tc>
          <w:tcPr>
            <w:tcW w:w="6564" w:type="dxa"/>
            <w:gridSpan w:val="5"/>
            <w:tcBorders>
              <w:top w:val="single" w:color="auto" w:sz="4" w:space="0"/>
              <w:left w:val="single" w:color="auto" w:sz="6" w:space="0"/>
              <w:bottom w:val="single" w:color="auto" w:sz="6" w:space="0"/>
              <w:right w:val="single" w:color="auto" w:sz="6" w:space="0"/>
            </w:tcBorders>
            <w:vAlign w:val="center"/>
          </w:tcPr>
          <w:p w14:paraId="3D5CA407">
            <w:pPr>
              <w:jc w:val="center"/>
              <w:rPr>
                <w:rFonts w:ascii="宋体" w:hAnsi="宋体" w:cs="宋体"/>
                <w:sz w:val="22"/>
              </w:rPr>
            </w:pPr>
            <w:r>
              <w:rPr>
                <w:rFonts w:hint="eastAsia" w:ascii="宋体" w:hAnsi="宋体" w:cs="宋体"/>
                <w:sz w:val="22"/>
              </w:rPr>
              <w:t>……</w:t>
            </w:r>
          </w:p>
        </w:tc>
      </w:tr>
      <w:tr w14:paraId="65AD4DD9">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14:paraId="0F8E77F2">
            <w:pPr>
              <w:jc w:val="center"/>
              <w:rPr>
                <w:rFonts w:ascii="宋体" w:hAnsi="宋体" w:cs="宋体"/>
                <w:sz w:val="22"/>
              </w:rPr>
            </w:pPr>
            <w:r>
              <w:rPr>
                <w:rFonts w:hint="eastAsia" w:ascii="宋体" w:hAnsi="宋体" w:cs="宋体"/>
                <w:sz w:val="22"/>
              </w:rPr>
              <w:t>其他费用</w:t>
            </w:r>
          </w:p>
        </w:tc>
        <w:tc>
          <w:tcPr>
            <w:tcW w:w="6564" w:type="dxa"/>
            <w:gridSpan w:val="5"/>
            <w:tcBorders>
              <w:top w:val="single" w:color="auto" w:sz="4" w:space="0"/>
              <w:left w:val="single" w:color="auto" w:sz="6" w:space="0"/>
              <w:bottom w:val="single" w:color="auto" w:sz="6" w:space="0"/>
              <w:right w:val="single" w:color="auto" w:sz="6" w:space="0"/>
            </w:tcBorders>
            <w:vAlign w:val="center"/>
          </w:tcPr>
          <w:p w14:paraId="748EB8E2">
            <w:pPr>
              <w:jc w:val="center"/>
              <w:rPr>
                <w:rFonts w:ascii="宋体" w:hAnsi="宋体" w:cs="宋体"/>
                <w:sz w:val="22"/>
              </w:rPr>
            </w:pPr>
            <w:r>
              <w:rPr>
                <w:rFonts w:hint="eastAsia" w:ascii="宋体" w:hAnsi="宋体" w:cs="宋体"/>
                <w:sz w:val="22"/>
              </w:rPr>
              <w:t>……</w:t>
            </w:r>
          </w:p>
        </w:tc>
      </w:tr>
      <w:tr w14:paraId="0527E49F">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14:paraId="3F2CC3A2">
            <w:pPr>
              <w:jc w:val="center"/>
              <w:rPr>
                <w:rFonts w:ascii="宋体" w:hAnsi="宋体" w:cs="宋体"/>
                <w:sz w:val="22"/>
              </w:rPr>
            </w:pPr>
            <w:r>
              <w:rPr>
                <w:rFonts w:hint="eastAsia" w:ascii="宋体" w:hAnsi="宋体" w:cs="宋体"/>
                <w:sz w:val="22"/>
              </w:rPr>
              <w:t>……</w:t>
            </w:r>
          </w:p>
        </w:tc>
        <w:tc>
          <w:tcPr>
            <w:tcW w:w="6564" w:type="dxa"/>
            <w:gridSpan w:val="5"/>
            <w:tcBorders>
              <w:top w:val="single" w:color="auto" w:sz="4" w:space="0"/>
              <w:left w:val="single" w:color="auto" w:sz="6" w:space="0"/>
              <w:bottom w:val="single" w:color="auto" w:sz="6" w:space="0"/>
              <w:right w:val="single" w:color="auto" w:sz="6" w:space="0"/>
            </w:tcBorders>
            <w:vAlign w:val="center"/>
          </w:tcPr>
          <w:p w14:paraId="76D46829">
            <w:pPr>
              <w:jc w:val="center"/>
              <w:rPr>
                <w:rFonts w:ascii="宋体" w:hAnsi="宋体" w:cs="宋体"/>
                <w:sz w:val="22"/>
              </w:rPr>
            </w:pPr>
            <w:r>
              <w:rPr>
                <w:rFonts w:hint="eastAsia" w:ascii="宋体" w:hAnsi="宋体" w:cs="宋体"/>
                <w:sz w:val="22"/>
              </w:rPr>
              <w:t>……</w:t>
            </w:r>
          </w:p>
        </w:tc>
      </w:tr>
      <w:tr w14:paraId="3737904B">
        <w:tblPrEx>
          <w:tblCellMar>
            <w:top w:w="0" w:type="dxa"/>
            <w:left w:w="28" w:type="dxa"/>
            <w:bottom w:w="0" w:type="dxa"/>
            <w:right w:w="28" w:type="dxa"/>
          </w:tblCellMar>
        </w:tblPrEx>
        <w:trPr>
          <w:trHeight w:val="534" w:hRule="atLeast"/>
        </w:trPr>
        <w:tc>
          <w:tcPr>
            <w:tcW w:w="1671" w:type="dxa"/>
            <w:gridSpan w:val="2"/>
            <w:tcBorders>
              <w:top w:val="single" w:color="auto" w:sz="4" w:space="0"/>
              <w:left w:val="single" w:color="auto" w:sz="6" w:space="0"/>
              <w:bottom w:val="single" w:color="auto" w:sz="6" w:space="0"/>
            </w:tcBorders>
            <w:vAlign w:val="center"/>
          </w:tcPr>
          <w:p w14:paraId="58E37F83">
            <w:pPr>
              <w:jc w:val="center"/>
              <w:rPr>
                <w:rFonts w:ascii="宋体" w:hAnsi="宋体" w:cs="宋体"/>
                <w:sz w:val="22"/>
              </w:rPr>
            </w:pPr>
            <w:r>
              <w:rPr>
                <w:rFonts w:hint="eastAsia" w:ascii="宋体" w:hAnsi="宋体" w:cs="宋体"/>
                <w:sz w:val="22"/>
              </w:rPr>
              <w:t>投标总报价</w:t>
            </w:r>
          </w:p>
        </w:tc>
        <w:tc>
          <w:tcPr>
            <w:tcW w:w="7349" w:type="dxa"/>
            <w:gridSpan w:val="6"/>
            <w:tcBorders>
              <w:top w:val="single" w:color="auto" w:sz="4" w:space="0"/>
              <w:left w:val="single" w:color="auto" w:sz="6" w:space="0"/>
              <w:bottom w:val="single" w:color="auto" w:sz="6" w:space="0"/>
              <w:right w:val="single" w:color="auto" w:sz="6" w:space="0"/>
            </w:tcBorders>
            <w:vAlign w:val="center"/>
          </w:tcPr>
          <w:p w14:paraId="7955F3F5">
            <w:pPr>
              <w:spacing w:before="159" w:beforeLines="50"/>
              <w:jc w:val="left"/>
              <w:rPr>
                <w:rFonts w:ascii="宋体" w:hAnsi="宋体" w:cs="宋体"/>
                <w:sz w:val="22"/>
              </w:rPr>
            </w:pPr>
            <w:r>
              <w:rPr>
                <w:rFonts w:hint="eastAsia" w:ascii="宋体" w:hAnsi="宋体" w:cs="宋体"/>
                <w:sz w:val="22"/>
              </w:rPr>
              <w:t>大写：                       小写：元</w:t>
            </w:r>
          </w:p>
        </w:tc>
      </w:tr>
      <w:tr w14:paraId="01F1B5FF">
        <w:tblPrEx>
          <w:tblCellMar>
            <w:top w:w="0" w:type="dxa"/>
            <w:left w:w="28" w:type="dxa"/>
            <w:bottom w:w="0" w:type="dxa"/>
            <w:right w:w="28" w:type="dxa"/>
          </w:tblCellMar>
        </w:tblPrEx>
        <w:trPr>
          <w:trHeight w:val="585" w:hRule="atLeast"/>
        </w:trPr>
        <w:tc>
          <w:tcPr>
            <w:tcW w:w="1671" w:type="dxa"/>
            <w:gridSpan w:val="2"/>
            <w:tcBorders>
              <w:top w:val="single" w:color="auto" w:sz="4" w:space="0"/>
              <w:left w:val="single" w:color="auto" w:sz="6" w:space="0"/>
              <w:bottom w:val="single" w:color="auto" w:sz="6" w:space="0"/>
            </w:tcBorders>
            <w:vAlign w:val="center"/>
          </w:tcPr>
          <w:p w14:paraId="217DE4A3">
            <w:pPr>
              <w:jc w:val="center"/>
              <w:rPr>
                <w:rFonts w:ascii="宋体" w:hAnsi="宋体" w:cs="宋体"/>
                <w:sz w:val="22"/>
              </w:rPr>
            </w:pPr>
            <w:r>
              <w:rPr>
                <w:rFonts w:hint="eastAsia" w:ascii="宋体" w:hAnsi="宋体" w:cs="宋体"/>
                <w:sz w:val="22"/>
              </w:rPr>
              <w:t>备注</w:t>
            </w:r>
          </w:p>
        </w:tc>
        <w:tc>
          <w:tcPr>
            <w:tcW w:w="7349" w:type="dxa"/>
            <w:gridSpan w:val="6"/>
            <w:tcBorders>
              <w:top w:val="single" w:color="auto" w:sz="4" w:space="0"/>
              <w:left w:val="single" w:color="auto" w:sz="6" w:space="0"/>
              <w:bottom w:val="single" w:color="auto" w:sz="6" w:space="0"/>
              <w:right w:val="single" w:color="auto" w:sz="6" w:space="0"/>
            </w:tcBorders>
            <w:vAlign w:val="center"/>
          </w:tcPr>
          <w:p w14:paraId="02311E94">
            <w:pPr>
              <w:spacing w:before="159" w:beforeLines="50"/>
              <w:jc w:val="center"/>
              <w:rPr>
                <w:rFonts w:ascii="宋体" w:hAnsi="宋体" w:cs="宋体"/>
                <w:sz w:val="22"/>
              </w:rPr>
            </w:pPr>
            <w:r>
              <w:rPr>
                <w:rFonts w:hint="eastAsia" w:ascii="宋体" w:hAnsi="宋体" w:cs="宋体"/>
                <w:spacing w:val="-6"/>
                <w:sz w:val="22"/>
              </w:rPr>
              <w:t>精确到小数点后两位。</w:t>
            </w:r>
          </w:p>
        </w:tc>
      </w:tr>
    </w:tbl>
    <w:p w14:paraId="53DBF817">
      <w:pPr>
        <w:adjustRightInd w:val="0"/>
        <w:snapToGrid w:val="0"/>
        <w:spacing w:line="480" w:lineRule="auto"/>
        <w:jc w:val="left"/>
        <w:rPr>
          <w:rFonts w:ascii="宋体" w:hAnsi="宋体" w:cs="宋体"/>
        </w:rPr>
      </w:pPr>
    </w:p>
    <w:p w14:paraId="40AB5603">
      <w:pPr>
        <w:adjustRightInd w:val="0"/>
        <w:snapToGrid w:val="0"/>
        <w:spacing w:line="480" w:lineRule="auto"/>
        <w:jc w:val="left"/>
        <w:rPr>
          <w:rFonts w:ascii="宋体" w:hAnsi="宋体" w:cs="宋体"/>
          <w:u w:val="single"/>
        </w:rPr>
      </w:pPr>
      <w:r>
        <w:rPr>
          <w:rFonts w:hint="eastAsia" w:ascii="宋体" w:hAnsi="宋体" w:cs="宋体"/>
        </w:rPr>
        <w:t>供应商（单位名称及公章）：</w:t>
      </w:r>
      <w:r>
        <w:rPr>
          <w:rFonts w:hint="eastAsia" w:ascii="宋体" w:hAnsi="宋体" w:cs="宋体"/>
          <w:u w:val="single"/>
        </w:rPr>
        <w:t xml:space="preserve">                          </w:t>
      </w:r>
    </w:p>
    <w:p w14:paraId="430DC05D">
      <w:pPr>
        <w:adjustRightInd w:val="0"/>
        <w:snapToGrid w:val="0"/>
        <w:spacing w:line="480" w:lineRule="auto"/>
        <w:rPr>
          <w:rFonts w:ascii="宋体" w:hAnsi="宋体" w:cs="宋体"/>
        </w:rPr>
      </w:pPr>
      <w:r>
        <w:rPr>
          <w:rFonts w:hint="eastAsia" w:ascii="宋体" w:hAnsi="宋体" w:cs="宋体"/>
        </w:rPr>
        <w:t>法定代表人或被授权人（签字或盖章）：</w:t>
      </w:r>
      <w:r>
        <w:rPr>
          <w:rFonts w:hint="eastAsia" w:ascii="宋体" w:hAnsi="宋体" w:cs="宋体"/>
          <w:u w:val="single"/>
        </w:rPr>
        <w:t xml:space="preserve">                       </w:t>
      </w:r>
      <w:r>
        <w:rPr>
          <w:rFonts w:hint="eastAsia" w:ascii="宋体" w:hAnsi="宋体" w:cs="宋体"/>
        </w:rPr>
        <w:t xml:space="preserve">          </w:t>
      </w:r>
    </w:p>
    <w:p w14:paraId="4A5D2E11">
      <w:pPr>
        <w:adjustRightInd w:val="0"/>
        <w:snapToGrid w:val="0"/>
        <w:spacing w:line="480" w:lineRule="auto"/>
        <w:rPr>
          <w:rFonts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29B5F0CE">
      <w:pPr>
        <w:spacing w:line="420" w:lineRule="exact"/>
        <w:ind w:right="204" w:rightChars="85"/>
        <w:jc w:val="left"/>
        <w:rPr>
          <w:rFonts w:ascii="宋体" w:hAnsi="宋体" w:cs="宋体"/>
          <w:szCs w:val="24"/>
        </w:rPr>
        <w:sectPr>
          <w:pgSz w:w="11906" w:h="16838"/>
          <w:pgMar w:top="1440" w:right="1803" w:bottom="1440" w:left="1803" w:header="851" w:footer="992" w:gutter="0"/>
          <w:cols w:space="720" w:num="1"/>
          <w:docGrid w:type="lines" w:linePitch="319" w:charSpace="0"/>
        </w:sectPr>
      </w:pPr>
    </w:p>
    <w:p w14:paraId="450BDD37">
      <w:pPr>
        <w:pStyle w:val="3"/>
        <w:rPr>
          <w:rFonts w:ascii="宋体" w:hAnsi="宋体" w:cs="宋体"/>
        </w:rPr>
      </w:pPr>
      <w:bookmarkStart w:id="162" w:name="_Toc21415"/>
      <w:r>
        <w:rPr>
          <w:rFonts w:hint="eastAsia" w:ascii="宋体" w:hAnsi="宋体" w:cs="宋体"/>
        </w:rPr>
        <w:t>第四章 供应商资质要求</w:t>
      </w:r>
      <w:bookmarkEnd w:id="162"/>
    </w:p>
    <w:p w14:paraId="2280FC7D">
      <w:pPr>
        <w:rPr>
          <w:rFonts w:ascii="宋体" w:hAnsi="宋体" w:cs="宋体"/>
        </w:rPr>
      </w:pPr>
      <w:r>
        <w:rPr>
          <w:rFonts w:hint="eastAsia" w:ascii="宋体" w:hAnsi="宋体" w:cs="宋体"/>
          <w:b/>
          <w:bCs/>
          <w:color w:val="000000" w:themeColor="text1"/>
          <w:sz w:val="28"/>
          <w:szCs w:val="24"/>
          <w14:textFill>
            <w14:solidFill>
              <w14:schemeClr w14:val="tx1"/>
            </w14:solidFill>
          </w14:textFill>
        </w:rPr>
        <w:t>供应商需在此页附谈判公告或谈判文件中要求的资质证明文件，响应文件附资质复印件或扫描件加盖供应商公章。部分格式参考见下页。</w:t>
      </w:r>
      <w:r>
        <w:rPr>
          <w:rFonts w:hint="eastAsia" w:ascii="宋体" w:hAnsi="宋体" w:cs="宋体"/>
        </w:rPr>
        <w:br w:type="page"/>
      </w:r>
    </w:p>
    <w:p w14:paraId="7B497BCB">
      <w:pPr>
        <w:pStyle w:val="6"/>
        <w:ind w:firstLine="643" w:firstLineChars="200"/>
        <w:rPr>
          <w:rFonts w:ascii="宋体" w:hAnsi="宋体" w:cs="宋体"/>
          <w:b/>
          <w:bCs/>
          <w:color w:val="000000" w:themeColor="text1"/>
          <w:sz w:val="32"/>
          <w:szCs w:val="28"/>
          <w14:textFill>
            <w14:solidFill>
              <w14:schemeClr w14:val="tx1"/>
            </w14:solidFill>
          </w14:textFill>
        </w:rPr>
      </w:pPr>
      <w:r>
        <w:rPr>
          <w:rFonts w:hint="eastAsia" w:ascii="宋体" w:hAnsi="宋体" w:cs="宋体"/>
          <w:b/>
          <w:bCs/>
          <w:color w:val="000000" w:themeColor="text1"/>
          <w:sz w:val="32"/>
          <w:szCs w:val="28"/>
          <w14:textFill>
            <w14:solidFill>
              <w14:schemeClr w14:val="tx1"/>
            </w14:solidFill>
          </w14:textFill>
        </w:rPr>
        <w:t>附：资质证明文件部分格式：</w:t>
      </w:r>
    </w:p>
    <w:p w14:paraId="032917DD">
      <w:pP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1、供应商符合《政府采购法》第二十二条规定条件的承诺函</w:t>
      </w:r>
    </w:p>
    <w:p w14:paraId="6992D032">
      <w:pPr>
        <w:pStyle w:val="9"/>
        <w:spacing w:line="360" w:lineRule="auto"/>
        <w:ind w:left="0" w:left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致陕西万泽招标有限公司：</w:t>
      </w:r>
    </w:p>
    <w:p w14:paraId="65EA4422">
      <w:pPr>
        <w:pStyle w:val="9"/>
        <w:spacing w:line="360" w:lineRule="auto"/>
        <w:ind w:left="0" w:leftChars="0" w:firstLine="540" w:firstLineChars="225"/>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本公司</w:t>
      </w:r>
      <w:r>
        <w:rPr>
          <w:rFonts w:hint="eastAsia" w:ascii="宋体" w:hAnsi="宋体" w:cs="宋体"/>
          <w:color w:val="000000" w:themeColor="text1"/>
          <w:szCs w:val="24"/>
          <w:u w:val="single"/>
          <w14:textFill>
            <w14:solidFill>
              <w14:schemeClr w14:val="tx1"/>
            </w14:solidFill>
          </w14:textFill>
        </w:rPr>
        <w:t>（公司名称）</w:t>
      </w:r>
      <w:r>
        <w:rPr>
          <w:rFonts w:hint="eastAsia" w:ascii="宋体" w:hAnsi="宋体" w:cs="宋体"/>
          <w:color w:val="000000" w:themeColor="text1"/>
          <w:szCs w:val="24"/>
          <w14:textFill>
            <w14:solidFill>
              <w14:schemeClr w14:val="tx1"/>
            </w14:solidFill>
          </w14:textFill>
        </w:rPr>
        <w:t>参加的投标活动，现承诺：</w:t>
      </w:r>
    </w:p>
    <w:p w14:paraId="50A85057">
      <w:pPr>
        <w:pStyle w:val="9"/>
        <w:spacing w:line="360" w:lineRule="auto"/>
        <w:ind w:left="0" w:leftChars="0" w:firstLine="540" w:firstLineChars="225"/>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我公司满足政府采购法第二十二条关于供应商的资格要求：</w:t>
      </w:r>
    </w:p>
    <w:p w14:paraId="096BC976">
      <w:pPr>
        <w:pStyle w:val="9"/>
        <w:spacing w:line="360" w:lineRule="auto"/>
        <w:ind w:left="0" w:leftChars="0" w:firstLine="540" w:firstLineChars="225"/>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（一）具有独立承担民事责任的能力；</w:t>
      </w:r>
    </w:p>
    <w:p w14:paraId="76AB77BD">
      <w:pPr>
        <w:pStyle w:val="9"/>
        <w:spacing w:line="360" w:lineRule="auto"/>
        <w:ind w:left="0" w:leftChars="0" w:firstLine="540" w:firstLineChars="225"/>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（二）具有良好的商业信誉和健全的财务会计制度；</w:t>
      </w:r>
    </w:p>
    <w:p w14:paraId="590CFBA0">
      <w:pPr>
        <w:pStyle w:val="9"/>
        <w:spacing w:line="360" w:lineRule="auto"/>
        <w:ind w:left="0" w:leftChars="0" w:firstLine="540" w:firstLineChars="225"/>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（三）具有履行合同所必需的设备和专业技术能力；</w:t>
      </w:r>
    </w:p>
    <w:p w14:paraId="479BC561">
      <w:pPr>
        <w:pStyle w:val="9"/>
        <w:spacing w:line="360" w:lineRule="auto"/>
        <w:ind w:left="0" w:leftChars="0" w:firstLine="540" w:firstLineChars="225"/>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（四）有依法缴纳税收的良好记录；</w:t>
      </w:r>
    </w:p>
    <w:p w14:paraId="52C8DBC7">
      <w:pPr>
        <w:pStyle w:val="9"/>
        <w:spacing w:line="360" w:lineRule="auto"/>
        <w:ind w:left="0" w:leftChars="0" w:firstLine="540" w:firstLineChars="225"/>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（五）参加政府采购活动前三年内，在经营活动中没有重大违法记录；</w:t>
      </w:r>
    </w:p>
    <w:p w14:paraId="46A0830A">
      <w:pPr>
        <w:pStyle w:val="9"/>
        <w:spacing w:line="360" w:lineRule="auto"/>
        <w:ind w:left="0" w:leftChars="0" w:firstLine="540" w:firstLineChars="225"/>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（六）法律、行政法规规定的其他条件。</w:t>
      </w:r>
    </w:p>
    <w:p w14:paraId="5E531C27">
      <w:pPr>
        <w:pStyle w:val="9"/>
        <w:spacing w:line="360" w:lineRule="auto"/>
        <w:ind w:left="0" w:leftChars="0" w:firstLine="540" w:firstLineChars="225"/>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同时也满足本项目法律法规规章规定关于供应商的其他资格性条件，未参与本采购项目前期咨询论证，不属于禁止参加投标的供应商。</w:t>
      </w:r>
    </w:p>
    <w:p w14:paraId="601221FA">
      <w:pPr>
        <w:pStyle w:val="9"/>
        <w:spacing w:line="360" w:lineRule="auto"/>
        <w:ind w:left="0" w:leftChars="0" w:firstLine="540" w:firstLineChars="225"/>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如违反以上承诺，本公司愿承担一切法律责任。</w:t>
      </w:r>
    </w:p>
    <w:p w14:paraId="4345E38D">
      <w:pPr>
        <w:pStyle w:val="9"/>
        <w:spacing w:line="360" w:lineRule="auto"/>
        <w:ind w:left="0" w:leftChars="0"/>
        <w:rPr>
          <w:rFonts w:ascii="宋体" w:hAnsi="宋体" w:cs="宋体"/>
          <w:color w:val="000000" w:themeColor="text1"/>
          <w:szCs w:val="24"/>
          <w14:textFill>
            <w14:solidFill>
              <w14:schemeClr w14:val="tx1"/>
            </w14:solidFill>
          </w14:textFill>
        </w:rPr>
      </w:pPr>
    </w:p>
    <w:p w14:paraId="38B8D84B">
      <w:pPr>
        <w:spacing w:line="360" w:lineRule="auto"/>
        <w:rPr>
          <w:rFonts w:ascii="宋体" w:hAnsi="宋体" w:cs="宋体"/>
          <w:color w:val="000000" w:themeColor="text1"/>
          <w:szCs w:val="24"/>
          <w:u w:val="single"/>
          <w14:textFill>
            <w14:solidFill>
              <w14:schemeClr w14:val="tx1"/>
            </w14:solidFill>
          </w14:textFill>
        </w:rPr>
      </w:pPr>
      <w:r>
        <w:rPr>
          <w:rFonts w:hint="eastAsia" w:ascii="宋体" w:hAnsi="宋体" w:cs="宋体"/>
          <w:color w:val="000000" w:themeColor="text1"/>
          <w:szCs w:val="24"/>
          <w14:textFill>
            <w14:solidFill>
              <w14:schemeClr w14:val="tx1"/>
            </w14:solidFill>
          </w14:textFill>
        </w:rPr>
        <w:t>供应商名称：</w:t>
      </w:r>
      <w:r>
        <w:rPr>
          <w:rFonts w:hint="eastAsia" w:ascii="宋体" w:hAnsi="宋体" w:cs="宋体"/>
          <w:color w:val="000000" w:themeColor="text1"/>
          <w:szCs w:val="24"/>
          <w:u w:val="single"/>
          <w14:textFill>
            <w14:solidFill>
              <w14:schemeClr w14:val="tx1"/>
            </w14:solidFill>
          </w14:textFill>
        </w:rPr>
        <w:t>（名称及盖章）</w:t>
      </w:r>
    </w:p>
    <w:p w14:paraId="6B45FCC0">
      <w:pPr>
        <w:spacing w:line="360" w:lineRule="auto"/>
        <w:rPr>
          <w:rFonts w:ascii="宋体" w:hAnsi="宋体" w:cs="宋体"/>
          <w:color w:val="000000" w:themeColor="text1"/>
          <w:szCs w:val="24"/>
          <w14:textFill>
            <w14:solidFill>
              <w14:schemeClr w14:val="tx1"/>
            </w14:solidFill>
          </w14:textFill>
        </w:rPr>
      </w:pPr>
    </w:p>
    <w:p w14:paraId="44BA6BE7">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法定代表人或委托代理人（签字或盖章）：</w:t>
      </w:r>
    </w:p>
    <w:p w14:paraId="7BF75091">
      <w:pPr>
        <w:spacing w:line="360" w:lineRule="auto"/>
        <w:rPr>
          <w:rFonts w:ascii="宋体" w:hAnsi="宋体" w:cs="宋体"/>
          <w:color w:val="000000" w:themeColor="text1"/>
          <w:szCs w:val="24"/>
          <w14:textFill>
            <w14:solidFill>
              <w14:schemeClr w14:val="tx1"/>
            </w14:solidFill>
          </w14:textFill>
        </w:rPr>
      </w:pPr>
    </w:p>
    <w:p w14:paraId="7E356634">
      <w:pPr>
        <w:rPr>
          <w:rFonts w:ascii="宋体" w:hAnsi="宋体" w:cs="宋体"/>
        </w:rPr>
      </w:pPr>
      <w:r>
        <w:rPr>
          <w:rFonts w:hint="eastAsia" w:ascii="宋体" w:hAnsi="宋体" w:cs="宋体"/>
          <w:color w:val="000000" w:themeColor="text1"/>
          <w:szCs w:val="24"/>
          <w14:textFill>
            <w14:solidFill>
              <w14:schemeClr w14:val="tx1"/>
            </w14:solidFill>
          </w14:textFill>
        </w:rPr>
        <w:t>日期：</w:t>
      </w:r>
      <w:r>
        <w:rPr>
          <w:rFonts w:hint="eastAsia" w:ascii="宋体" w:hAnsi="宋体" w:cs="宋体"/>
        </w:rPr>
        <w:br w:type="page"/>
      </w:r>
    </w:p>
    <w:p w14:paraId="307F600B">
      <w:pPr>
        <w:ind w:firstLine="2240" w:firstLineChars="700"/>
        <w:rPr>
          <w:rFonts w:ascii="宋体" w:hAnsi="宋体" w:cs="宋体"/>
          <w:color w:val="000000" w:themeColor="text1"/>
          <w:sz w:val="32"/>
          <w:szCs w:val="36"/>
          <w14:textFill>
            <w14:solidFill>
              <w14:schemeClr w14:val="tx1"/>
            </w14:solidFill>
          </w14:textFill>
        </w:rPr>
      </w:pPr>
      <w:r>
        <w:rPr>
          <w:rFonts w:hint="eastAsia" w:ascii="宋体" w:hAnsi="宋体" w:cs="宋体"/>
          <w:color w:val="000000" w:themeColor="text1"/>
          <w:sz w:val="32"/>
          <w:szCs w:val="36"/>
          <w14:textFill>
            <w14:solidFill>
              <w14:schemeClr w14:val="tx1"/>
            </w14:solidFill>
          </w14:textFill>
        </w:rPr>
        <w:t>2、供应商基本情况一览表</w:t>
      </w:r>
    </w:p>
    <w:p w14:paraId="5EF23486">
      <w:pPr>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Cs w:val="28"/>
          <w14:textFill>
            <w14:solidFill>
              <w14:schemeClr w14:val="tx1"/>
            </w14:solidFill>
          </w14:textFill>
        </w:rPr>
        <w:t>2-1供应商基本情况一览表</w:t>
      </w:r>
    </w:p>
    <w:tbl>
      <w:tblPr>
        <w:tblStyle w:val="24"/>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14:paraId="23F8BE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14:paraId="5B4CFE95">
            <w:pPr>
              <w:rPr>
                <w:rFonts w:ascii="宋体" w:hAnsi="宋体" w:cs="宋体"/>
                <w:color w:val="000000" w:themeColor="text1"/>
                <w14:textFill>
                  <w14:solidFill>
                    <w14:schemeClr w14:val="tx1"/>
                  </w14:solidFill>
                </w14:textFill>
              </w:rPr>
            </w:pPr>
            <w:bookmarkStart w:id="163" w:name="_Toc5452"/>
            <w:bookmarkStart w:id="164" w:name="_Toc15823"/>
            <w:bookmarkStart w:id="165" w:name="_Toc29518"/>
            <w:bookmarkStart w:id="166" w:name="_Toc18556"/>
            <w:r>
              <w:rPr>
                <w:rFonts w:hint="eastAsia" w:ascii="宋体" w:hAnsi="宋体" w:cs="宋体"/>
                <w:color w:val="000000" w:themeColor="text1"/>
                <w14:textFill>
                  <w14:solidFill>
                    <w14:schemeClr w14:val="tx1"/>
                  </w14:solidFill>
                </w14:textFill>
              </w:rPr>
              <w:t>供应商名称</w:t>
            </w:r>
            <w:bookmarkEnd w:id="163"/>
            <w:bookmarkEnd w:id="164"/>
            <w:bookmarkEnd w:id="165"/>
            <w:bookmarkEnd w:id="166"/>
          </w:p>
        </w:tc>
        <w:tc>
          <w:tcPr>
            <w:tcW w:w="7105" w:type="dxa"/>
            <w:gridSpan w:val="7"/>
            <w:vAlign w:val="center"/>
          </w:tcPr>
          <w:p w14:paraId="5AC32B8B">
            <w:pPr>
              <w:rPr>
                <w:rFonts w:ascii="宋体" w:hAnsi="宋体" w:cs="宋体"/>
                <w:color w:val="000000" w:themeColor="text1"/>
                <w14:textFill>
                  <w14:solidFill>
                    <w14:schemeClr w14:val="tx1"/>
                  </w14:solidFill>
                </w14:textFill>
              </w:rPr>
            </w:pPr>
          </w:p>
        </w:tc>
      </w:tr>
      <w:tr w14:paraId="653F9A8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14:paraId="066D1906">
            <w:pPr>
              <w:rPr>
                <w:rFonts w:ascii="宋体" w:hAnsi="宋体" w:cs="宋体"/>
                <w:color w:val="000000" w:themeColor="text1"/>
                <w14:textFill>
                  <w14:solidFill>
                    <w14:schemeClr w14:val="tx1"/>
                  </w14:solidFill>
                </w14:textFill>
              </w:rPr>
            </w:pPr>
            <w:bookmarkStart w:id="167" w:name="_Toc32432"/>
            <w:bookmarkStart w:id="168" w:name="_Toc15986"/>
            <w:bookmarkStart w:id="169" w:name="_Toc26127"/>
            <w:r>
              <w:rPr>
                <w:rFonts w:hint="eastAsia" w:ascii="宋体" w:hAnsi="宋体" w:cs="宋体"/>
                <w:color w:val="000000" w:themeColor="text1"/>
                <w14:textFill>
                  <w14:solidFill>
                    <w14:schemeClr w14:val="tx1"/>
                  </w14:solidFill>
                </w14:textFill>
              </w:rPr>
              <w:t>注册地址</w:t>
            </w:r>
            <w:bookmarkEnd w:id="167"/>
            <w:bookmarkEnd w:id="168"/>
            <w:bookmarkEnd w:id="169"/>
          </w:p>
        </w:tc>
        <w:tc>
          <w:tcPr>
            <w:tcW w:w="3655" w:type="dxa"/>
            <w:gridSpan w:val="3"/>
            <w:vAlign w:val="center"/>
          </w:tcPr>
          <w:p w14:paraId="0BA2C76F">
            <w:pPr>
              <w:rPr>
                <w:rFonts w:ascii="宋体" w:hAnsi="宋体" w:cs="宋体"/>
                <w:color w:val="000000" w:themeColor="text1"/>
                <w14:textFill>
                  <w14:solidFill>
                    <w14:schemeClr w14:val="tx1"/>
                  </w14:solidFill>
                </w14:textFill>
              </w:rPr>
            </w:pPr>
          </w:p>
        </w:tc>
        <w:tc>
          <w:tcPr>
            <w:tcW w:w="1401" w:type="dxa"/>
            <w:vAlign w:val="center"/>
          </w:tcPr>
          <w:p w14:paraId="71F10598">
            <w:pPr>
              <w:rPr>
                <w:rFonts w:ascii="宋体" w:hAnsi="宋体" w:cs="宋体"/>
                <w:color w:val="000000" w:themeColor="text1"/>
                <w14:textFill>
                  <w14:solidFill>
                    <w14:schemeClr w14:val="tx1"/>
                  </w14:solidFill>
                </w14:textFill>
              </w:rPr>
            </w:pPr>
            <w:bookmarkStart w:id="170" w:name="_Toc13370"/>
            <w:bookmarkStart w:id="171" w:name="_Toc20217"/>
            <w:bookmarkStart w:id="172" w:name="_Toc2965"/>
            <w:bookmarkStart w:id="173" w:name="_Toc5829"/>
            <w:r>
              <w:rPr>
                <w:rFonts w:hint="eastAsia" w:ascii="宋体" w:hAnsi="宋体" w:cs="宋体"/>
                <w:color w:val="000000" w:themeColor="text1"/>
                <w14:textFill>
                  <w14:solidFill>
                    <w14:schemeClr w14:val="tx1"/>
                  </w14:solidFill>
                </w14:textFill>
              </w:rPr>
              <w:t>邮政编码</w:t>
            </w:r>
            <w:bookmarkEnd w:id="170"/>
            <w:bookmarkEnd w:id="171"/>
            <w:bookmarkEnd w:id="172"/>
            <w:bookmarkEnd w:id="173"/>
          </w:p>
        </w:tc>
        <w:tc>
          <w:tcPr>
            <w:tcW w:w="2049" w:type="dxa"/>
            <w:gridSpan w:val="3"/>
            <w:vAlign w:val="center"/>
          </w:tcPr>
          <w:p w14:paraId="39FB2F3F">
            <w:pPr>
              <w:rPr>
                <w:rFonts w:ascii="宋体" w:hAnsi="宋体" w:cs="宋体"/>
                <w:color w:val="000000" w:themeColor="text1"/>
                <w14:textFill>
                  <w14:solidFill>
                    <w14:schemeClr w14:val="tx1"/>
                  </w14:solidFill>
                </w14:textFill>
              </w:rPr>
            </w:pPr>
          </w:p>
        </w:tc>
      </w:tr>
      <w:tr w14:paraId="295F90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14:paraId="1401A84C">
            <w:pPr>
              <w:rPr>
                <w:rFonts w:ascii="宋体" w:hAnsi="宋体" w:cs="宋体"/>
                <w:color w:val="000000" w:themeColor="text1"/>
                <w14:textFill>
                  <w14:solidFill>
                    <w14:schemeClr w14:val="tx1"/>
                  </w14:solidFill>
                </w14:textFill>
              </w:rPr>
            </w:pPr>
            <w:bookmarkStart w:id="174" w:name="_Toc14242"/>
            <w:bookmarkStart w:id="175" w:name="_Toc29861"/>
            <w:bookmarkStart w:id="176" w:name="_Toc24152"/>
            <w:bookmarkStart w:id="177" w:name="_Toc5933"/>
            <w:r>
              <w:rPr>
                <w:rFonts w:hint="eastAsia" w:ascii="宋体" w:hAnsi="宋体" w:cs="宋体"/>
                <w:color w:val="000000" w:themeColor="text1"/>
                <w14:textFill>
                  <w14:solidFill>
                    <w14:schemeClr w14:val="tx1"/>
                  </w14:solidFill>
                </w14:textFill>
              </w:rPr>
              <w:t>联系方式</w:t>
            </w:r>
            <w:bookmarkEnd w:id="174"/>
            <w:bookmarkEnd w:id="175"/>
            <w:bookmarkEnd w:id="176"/>
            <w:bookmarkEnd w:id="177"/>
          </w:p>
        </w:tc>
        <w:tc>
          <w:tcPr>
            <w:tcW w:w="1016" w:type="dxa"/>
            <w:vAlign w:val="center"/>
          </w:tcPr>
          <w:p w14:paraId="34B313EB">
            <w:pPr>
              <w:rPr>
                <w:rFonts w:ascii="宋体" w:hAnsi="宋体" w:cs="宋体"/>
                <w:color w:val="000000" w:themeColor="text1"/>
                <w14:textFill>
                  <w14:solidFill>
                    <w14:schemeClr w14:val="tx1"/>
                  </w14:solidFill>
                </w14:textFill>
              </w:rPr>
            </w:pPr>
            <w:bookmarkStart w:id="178" w:name="_Toc23469"/>
            <w:bookmarkStart w:id="179" w:name="_Toc22630"/>
            <w:bookmarkStart w:id="180" w:name="_Toc32228"/>
            <w:bookmarkStart w:id="181" w:name="_Toc11708"/>
            <w:r>
              <w:rPr>
                <w:rFonts w:hint="eastAsia" w:ascii="宋体" w:hAnsi="宋体" w:cs="宋体"/>
                <w:color w:val="000000" w:themeColor="text1"/>
                <w14:textFill>
                  <w14:solidFill>
                    <w14:schemeClr w14:val="tx1"/>
                  </w14:solidFill>
                </w14:textFill>
              </w:rPr>
              <w:t>联系人</w:t>
            </w:r>
            <w:bookmarkEnd w:id="178"/>
            <w:bookmarkEnd w:id="179"/>
            <w:bookmarkEnd w:id="180"/>
            <w:bookmarkEnd w:id="181"/>
          </w:p>
        </w:tc>
        <w:tc>
          <w:tcPr>
            <w:tcW w:w="2639" w:type="dxa"/>
            <w:gridSpan w:val="2"/>
            <w:vAlign w:val="center"/>
          </w:tcPr>
          <w:p w14:paraId="36644193">
            <w:pPr>
              <w:rPr>
                <w:rFonts w:ascii="宋体" w:hAnsi="宋体" w:cs="宋体"/>
                <w:color w:val="000000" w:themeColor="text1"/>
                <w14:textFill>
                  <w14:solidFill>
                    <w14:schemeClr w14:val="tx1"/>
                  </w14:solidFill>
                </w14:textFill>
              </w:rPr>
            </w:pPr>
          </w:p>
        </w:tc>
        <w:tc>
          <w:tcPr>
            <w:tcW w:w="1401" w:type="dxa"/>
            <w:vAlign w:val="center"/>
          </w:tcPr>
          <w:p w14:paraId="20928DE0">
            <w:pPr>
              <w:rPr>
                <w:rFonts w:ascii="宋体" w:hAnsi="宋体" w:cs="宋体"/>
                <w:color w:val="000000" w:themeColor="text1"/>
                <w14:textFill>
                  <w14:solidFill>
                    <w14:schemeClr w14:val="tx1"/>
                  </w14:solidFill>
                </w14:textFill>
              </w:rPr>
            </w:pPr>
            <w:bookmarkStart w:id="182" w:name="_Toc28825"/>
            <w:bookmarkStart w:id="183" w:name="_Toc22121"/>
            <w:bookmarkStart w:id="184" w:name="_Toc31524"/>
            <w:bookmarkStart w:id="185" w:name="_Toc29495"/>
            <w:r>
              <w:rPr>
                <w:rFonts w:hint="eastAsia" w:ascii="宋体" w:hAnsi="宋体" w:cs="宋体"/>
                <w:color w:val="000000" w:themeColor="text1"/>
                <w14:textFill>
                  <w14:solidFill>
                    <w14:schemeClr w14:val="tx1"/>
                  </w14:solidFill>
                </w14:textFill>
              </w:rPr>
              <w:t>电话</w:t>
            </w:r>
            <w:bookmarkEnd w:id="182"/>
            <w:bookmarkEnd w:id="183"/>
            <w:bookmarkEnd w:id="184"/>
            <w:bookmarkEnd w:id="185"/>
          </w:p>
        </w:tc>
        <w:tc>
          <w:tcPr>
            <w:tcW w:w="2049" w:type="dxa"/>
            <w:gridSpan w:val="3"/>
            <w:vAlign w:val="center"/>
          </w:tcPr>
          <w:p w14:paraId="051F8943">
            <w:pPr>
              <w:rPr>
                <w:rFonts w:ascii="宋体" w:hAnsi="宋体" w:cs="宋体"/>
                <w:color w:val="000000" w:themeColor="text1"/>
                <w14:textFill>
                  <w14:solidFill>
                    <w14:schemeClr w14:val="tx1"/>
                  </w14:solidFill>
                </w14:textFill>
              </w:rPr>
            </w:pPr>
          </w:p>
        </w:tc>
      </w:tr>
      <w:tr w14:paraId="2A3547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14:paraId="524F6B3B">
            <w:pPr>
              <w:rPr>
                <w:rFonts w:ascii="宋体" w:hAnsi="宋体" w:cs="宋体"/>
                <w:color w:val="000000" w:themeColor="text1"/>
                <w14:textFill>
                  <w14:solidFill>
                    <w14:schemeClr w14:val="tx1"/>
                  </w14:solidFill>
                </w14:textFill>
              </w:rPr>
            </w:pPr>
            <w:bookmarkStart w:id="186" w:name="_Toc21326"/>
            <w:bookmarkStart w:id="187" w:name="_Toc27355"/>
            <w:bookmarkStart w:id="188" w:name="_Toc8331"/>
            <w:bookmarkStart w:id="189" w:name="_Toc12754"/>
            <w:r>
              <w:rPr>
                <w:rFonts w:hint="eastAsia" w:ascii="宋体" w:hAnsi="宋体" w:cs="宋体"/>
                <w:color w:val="000000" w:themeColor="text1"/>
                <w14:textFill>
                  <w14:solidFill>
                    <w14:schemeClr w14:val="tx1"/>
                  </w14:solidFill>
                </w14:textFill>
              </w:rPr>
              <w:t>组织结构</w:t>
            </w:r>
            <w:bookmarkEnd w:id="186"/>
            <w:bookmarkEnd w:id="187"/>
            <w:bookmarkEnd w:id="188"/>
            <w:bookmarkEnd w:id="189"/>
          </w:p>
        </w:tc>
        <w:tc>
          <w:tcPr>
            <w:tcW w:w="7105" w:type="dxa"/>
            <w:gridSpan w:val="7"/>
            <w:vAlign w:val="center"/>
          </w:tcPr>
          <w:p w14:paraId="69894BDB">
            <w:pPr>
              <w:rPr>
                <w:rFonts w:ascii="宋体" w:hAnsi="宋体" w:cs="宋体"/>
                <w:color w:val="000000" w:themeColor="text1"/>
                <w14:textFill>
                  <w14:solidFill>
                    <w14:schemeClr w14:val="tx1"/>
                  </w14:solidFill>
                </w14:textFill>
              </w:rPr>
            </w:pPr>
          </w:p>
        </w:tc>
      </w:tr>
      <w:tr w14:paraId="6830FB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14:paraId="74EDAFF5">
            <w:pPr>
              <w:rPr>
                <w:rFonts w:ascii="宋体" w:hAnsi="宋体" w:cs="宋体"/>
                <w:color w:val="000000" w:themeColor="text1"/>
                <w14:textFill>
                  <w14:solidFill>
                    <w14:schemeClr w14:val="tx1"/>
                  </w14:solidFill>
                </w14:textFill>
              </w:rPr>
            </w:pPr>
            <w:bookmarkStart w:id="190" w:name="_Toc28736"/>
            <w:bookmarkStart w:id="191" w:name="_Toc22082"/>
            <w:bookmarkStart w:id="192" w:name="_Toc5018"/>
            <w:bookmarkStart w:id="193" w:name="_Toc29110"/>
            <w:r>
              <w:rPr>
                <w:rFonts w:hint="eastAsia" w:ascii="宋体" w:hAnsi="宋体" w:cs="宋体"/>
                <w:color w:val="000000" w:themeColor="text1"/>
                <w14:textFill>
                  <w14:solidFill>
                    <w14:schemeClr w14:val="tx1"/>
                  </w14:solidFill>
                </w14:textFill>
              </w:rPr>
              <w:t>法定代表人</w:t>
            </w:r>
            <w:bookmarkEnd w:id="190"/>
            <w:bookmarkEnd w:id="191"/>
            <w:bookmarkEnd w:id="192"/>
            <w:bookmarkEnd w:id="193"/>
          </w:p>
        </w:tc>
        <w:tc>
          <w:tcPr>
            <w:tcW w:w="1016" w:type="dxa"/>
            <w:vAlign w:val="center"/>
          </w:tcPr>
          <w:p w14:paraId="2C444B49">
            <w:pPr>
              <w:rPr>
                <w:rFonts w:ascii="宋体" w:hAnsi="宋体" w:cs="宋体"/>
                <w:color w:val="000000" w:themeColor="text1"/>
                <w14:textFill>
                  <w14:solidFill>
                    <w14:schemeClr w14:val="tx1"/>
                  </w14:solidFill>
                </w14:textFill>
              </w:rPr>
            </w:pPr>
            <w:bookmarkStart w:id="194" w:name="_Toc8313"/>
            <w:bookmarkStart w:id="195" w:name="_Toc429"/>
            <w:bookmarkStart w:id="196" w:name="_Toc3509"/>
            <w:bookmarkStart w:id="197" w:name="_Toc24566"/>
            <w:r>
              <w:rPr>
                <w:rFonts w:hint="eastAsia" w:ascii="宋体" w:hAnsi="宋体" w:cs="宋体"/>
                <w:color w:val="000000" w:themeColor="text1"/>
                <w14:textFill>
                  <w14:solidFill>
                    <w14:schemeClr w14:val="tx1"/>
                  </w14:solidFill>
                </w14:textFill>
              </w:rPr>
              <w:t>姓名</w:t>
            </w:r>
            <w:bookmarkEnd w:id="194"/>
            <w:bookmarkEnd w:id="195"/>
            <w:bookmarkEnd w:id="196"/>
            <w:bookmarkEnd w:id="197"/>
          </w:p>
        </w:tc>
        <w:tc>
          <w:tcPr>
            <w:tcW w:w="1315" w:type="dxa"/>
            <w:vAlign w:val="center"/>
          </w:tcPr>
          <w:p w14:paraId="7B0EDC5D">
            <w:pPr>
              <w:rPr>
                <w:rFonts w:ascii="宋体" w:hAnsi="宋体" w:cs="宋体"/>
                <w:color w:val="000000" w:themeColor="text1"/>
                <w14:textFill>
                  <w14:solidFill>
                    <w14:schemeClr w14:val="tx1"/>
                  </w14:solidFill>
                </w14:textFill>
              </w:rPr>
            </w:pPr>
          </w:p>
        </w:tc>
        <w:tc>
          <w:tcPr>
            <w:tcW w:w="1324" w:type="dxa"/>
            <w:vAlign w:val="center"/>
          </w:tcPr>
          <w:p w14:paraId="28292263">
            <w:pPr>
              <w:rPr>
                <w:rFonts w:ascii="宋体" w:hAnsi="宋体" w:cs="宋体"/>
                <w:color w:val="000000" w:themeColor="text1"/>
                <w14:textFill>
                  <w14:solidFill>
                    <w14:schemeClr w14:val="tx1"/>
                  </w14:solidFill>
                </w14:textFill>
              </w:rPr>
            </w:pPr>
            <w:bookmarkStart w:id="198" w:name="_Toc11392"/>
            <w:bookmarkStart w:id="199" w:name="_Toc5089"/>
            <w:bookmarkStart w:id="200" w:name="_Toc552"/>
            <w:bookmarkStart w:id="201" w:name="_Toc2791"/>
            <w:r>
              <w:rPr>
                <w:rFonts w:hint="eastAsia" w:ascii="宋体" w:hAnsi="宋体" w:cs="宋体"/>
                <w:color w:val="000000" w:themeColor="text1"/>
                <w14:textFill>
                  <w14:solidFill>
                    <w14:schemeClr w14:val="tx1"/>
                  </w14:solidFill>
                </w14:textFill>
              </w:rPr>
              <w:t>技术职称</w:t>
            </w:r>
            <w:bookmarkEnd w:id="198"/>
            <w:bookmarkEnd w:id="199"/>
            <w:bookmarkEnd w:id="200"/>
            <w:bookmarkEnd w:id="201"/>
          </w:p>
        </w:tc>
        <w:tc>
          <w:tcPr>
            <w:tcW w:w="1401" w:type="dxa"/>
            <w:vAlign w:val="center"/>
          </w:tcPr>
          <w:p w14:paraId="2277F5F1">
            <w:pPr>
              <w:rPr>
                <w:rFonts w:ascii="宋体" w:hAnsi="宋体" w:cs="宋体"/>
                <w:color w:val="000000" w:themeColor="text1"/>
                <w14:textFill>
                  <w14:solidFill>
                    <w14:schemeClr w14:val="tx1"/>
                  </w14:solidFill>
                </w14:textFill>
              </w:rPr>
            </w:pPr>
          </w:p>
        </w:tc>
        <w:tc>
          <w:tcPr>
            <w:tcW w:w="902" w:type="dxa"/>
            <w:gridSpan w:val="2"/>
            <w:vAlign w:val="center"/>
          </w:tcPr>
          <w:p w14:paraId="19DF7372">
            <w:pPr>
              <w:rPr>
                <w:rFonts w:ascii="宋体" w:hAnsi="宋体" w:cs="宋体"/>
                <w:color w:val="000000" w:themeColor="text1"/>
                <w14:textFill>
                  <w14:solidFill>
                    <w14:schemeClr w14:val="tx1"/>
                  </w14:solidFill>
                </w14:textFill>
              </w:rPr>
            </w:pPr>
            <w:bookmarkStart w:id="202" w:name="_Toc21732"/>
            <w:bookmarkStart w:id="203" w:name="_Toc18413"/>
            <w:bookmarkStart w:id="204" w:name="_Toc15179"/>
            <w:bookmarkStart w:id="205" w:name="_Toc24036"/>
            <w:r>
              <w:rPr>
                <w:rFonts w:hint="eastAsia" w:ascii="宋体" w:hAnsi="宋体" w:cs="宋体"/>
                <w:color w:val="000000" w:themeColor="text1"/>
                <w14:textFill>
                  <w14:solidFill>
                    <w14:schemeClr w14:val="tx1"/>
                  </w14:solidFill>
                </w14:textFill>
              </w:rPr>
              <w:t>电话</w:t>
            </w:r>
            <w:bookmarkEnd w:id="202"/>
            <w:bookmarkEnd w:id="203"/>
            <w:bookmarkEnd w:id="204"/>
            <w:bookmarkEnd w:id="205"/>
          </w:p>
        </w:tc>
        <w:tc>
          <w:tcPr>
            <w:tcW w:w="1147" w:type="dxa"/>
            <w:vAlign w:val="center"/>
          </w:tcPr>
          <w:p w14:paraId="6CD3AA53">
            <w:pPr>
              <w:rPr>
                <w:rFonts w:ascii="宋体" w:hAnsi="宋体" w:cs="宋体"/>
                <w:color w:val="000000" w:themeColor="text1"/>
                <w14:textFill>
                  <w14:solidFill>
                    <w14:schemeClr w14:val="tx1"/>
                  </w14:solidFill>
                </w14:textFill>
              </w:rPr>
            </w:pPr>
          </w:p>
        </w:tc>
      </w:tr>
      <w:tr w14:paraId="2C177B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14:paraId="75F31A4C">
            <w:pPr>
              <w:rPr>
                <w:rFonts w:ascii="宋体" w:hAnsi="宋体" w:cs="宋体"/>
                <w:color w:val="000000" w:themeColor="text1"/>
                <w14:textFill>
                  <w14:solidFill>
                    <w14:schemeClr w14:val="tx1"/>
                  </w14:solidFill>
                </w14:textFill>
              </w:rPr>
            </w:pPr>
            <w:bookmarkStart w:id="206" w:name="_Toc30758"/>
            <w:bookmarkStart w:id="207" w:name="_Toc18654"/>
            <w:bookmarkStart w:id="208" w:name="_Toc832"/>
            <w:bookmarkStart w:id="209" w:name="_Toc6397"/>
            <w:r>
              <w:rPr>
                <w:rFonts w:hint="eastAsia" w:ascii="宋体" w:hAnsi="宋体" w:cs="宋体"/>
                <w:color w:val="000000" w:themeColor="text1"/>
                <w14:textFill>
                  <w14:solidFill>
                    <w14:schemeClr w14:val="tx1"/>
                  </w14:solidFill>
                </w14:textFill>
              </w:rPr>
              <w:t>技术负责人</w:t>
            </w:r>
            <w:bookmarkEnd w:id="206"/>
            <w:bookmarkEnd w:id="207"/>
            <w:bookmarkEnd w:id="208"/>
            <w:bookmarkEnd w:id="209"/>
          </w:p>
        </w:tc>
        <w:tc>
          <w:tcPr>
            <w:tcW w:w="1016" w:type="dxa"/>
            <w:vAlign w:val="center"/>
          </w:tcPr>
          <w:p w14:paraId="1C5FB793">
            <w:pPr>
              <w:rPr>
                <w:rFonts w:ascii="宋体" w:hAnsi="宋体" w:cs="宋体"/>
                <w:color w:val="000000" w:themeColor="text1"/>
                <w14:textFill>
                  <w14:solidFill>
                    <w14:schemeClr w14:val="tx1"/>
                  </w14:solidFill>
                </w14:textFill>
              </w:rPr>
            </w:pPr>
            <w:bookmarkStart w:id="210" w:name="_Toc32237"/>
            <w:bookmarkStart w:id="211" w:name="_Toc17841"/>
            <w:bookmarkStart w:id="212" w:name="_Toc5794"/>
            <w:bookmarkStart w:id="213" w:name="_Toc6829"/>
            <w:r>
              <w:rPr>
                <w:rFonts w:hint="eastAsia" w:ascii="宋体" w:hAnsi="宋体" w:cs="宋体"/>
                <w:color w:val="000000" w:themeColor="text1"/>
                <w14:textFill>
                  <w14:solidFill>
                    <w14:schemeClr w14:val="tx1"/>
                  </w14:solidFill>
                </w14:textFill>
              </w:rPr>
              <w:t>姓名</w:t>
            </w:r>
            <w:bookmarkEnd w:id="210"/>
            <w:bookmarkEnd w:id="211"/>
            <w:bookmarkEnd w:id="212"/>
            <w:bookmarkEnd w:id="213"/>
          </w:p>
        </w:tc>
        <w:tc>
          <w:tcPr>
            <w:tcW w:w="1315" w:type="dxa"/>
            <w:vAlign w:val="center"/>
          </w:tcPr>
          <w:p w14:paraId="3D66D144">
            <w:pPr>
              <w:rPr>
                <w:rFonts w:ascii="宋体" w:hAnsi="宋体" w:cs="宋体"/>
                <w:color w:val="000000" w:themeColor="text1"/>
                <w14:textFill>
                  <w14:solidFill>
                    <w14:schemeClr w14:val="tx1"/>
                  </w14:solidFill>
                </w14:textFill>
              </w:rPr>
            </w:pPr>
          </w:p>
        </w:tc>
        <w:tc>
          <w:tcPr>
            <w:tcW w:w="1324" w:type="dxa"/>
            <w:vAlign w:val="center"/>
          </w:tcPr>
          <w:p w14:paraId="41C7FF7A">
            <w:pPr>
              <w:rPr>
                <w:rFonts w:ascii="宋体" w:hAnsi="宋体" w:cs="宋体"/>
                <w:color w:val="000000" w:themeColor="text1"/>
                <w14:textFill>
                  <w14:solidFill>
                    <w14:schemeClr w14:val="tx1"/>
                  </w14:solidFill>
                </w14:textFill>
              </w:rPr>
            </w:pPr>
            <w:bookmarkStart w:id="214" w:name="_Toc25059"/>
            <w:bookmarkStart w:id="215" w:name="_Toc17957"/>
            <w:bookmarkStart w:id="216" w:name="_Toc27222"/>
            <w:bookmarkStart w:id="217" w:name="_Toc25207"/>
            <w:r>
              <w:rPr>
                <w:rFonts w:hint="eastAsia" w:ascii="宋体" w:hAnsi="宋体" w:cs="宋体"/>
                <w:color w:val="000000" w:themeColor="text1"/>
                <w14:textFill>
                  <w14:solidFill>
                    <w14:schemeClr w14:val="tx1"/>
                  </w14:solidFill>
                </w14:textFill>
              </w:rPr>
              <w:t>技术职称</w:t>
            </w:r>
            <w:bookmarkEnd w:id="214"/>
            <w:bookmarkEnd w:id="215"/>
            <w:bookmarkEnd w:id="216"/>
            <w:bookmarkEnd w:id="217"/>
          </w:p>
        </w:tc>
        <w:tc>
          <w:tcPr>
            <w:tcW w:w="1401" w:type="dxa"/>
            <w:vAlign w:val="center"/>
          </w:tcPr>
          <w:p w14:paraId="1E6A933B">
            <w:pPr>
              <w:rPr>
                <w:rFonts w:ascii="宋体" w:hAnsi="宋体" w:cs="宋体"/>
                <w:color w:val="000000" w:themeColor="text1"/>
                <w14:textFill>
                  <w14:solidFill>
                    <w14:schemeClr w14:val="tx1"/>
                  </w14:solidFill>
                </w14:textFill>
              </w:rPr>
            </w:pPr>
          </w:p>
        </w:tc>
        <w:tc>
          <w:tcPr>
            <w:tcW w:w="902" w:type="dxa"/>
            <w:gridSpan w:val="2"/>
            <w:vAlign w:val="center"/>
          </w:tcPr>
          <w:p w14:paraId="69BA9ECC">
            <w:pPr>
              <w:rPr>
                <w:rFonts w:ascii="宋体" w:hAnsi="宋体" w:cs="宋体"/>
                <w:color w:val="000000" w:themeColor="text1"/>
                <w14:textFill>
                  <w14:solidFill>
                    <w14:schemeClr w14:val="tx1"/>
                  </w14:solidFill>
                </w14:textFill>
              </w:rPr>
            </w:pPr>
            <w:bookmarkStart w:id="218" w:name="_Toc26943"/>
            <w:bookmarkStart w:id="219" w:name="_Toc321"/>
            <w:bookmarkStart w:id="220" w:name="_Toc12165"/>
            <w:bookmarkStart w:id="221" w:name="_Toc14501"/>
            <w:r>
              <w:rPr>
                <w:rFonts w:hint="eastAsia" w:ascii="宋体" w:hAnsi="宋体" w:cs="宋体"/>
                <w:color w:val="000000" w:themeColor="text1"/>
                <w14:textFill>
                  <w14:solidFill>
                    <w14:schemeClr w14:val="tx1"/>
                  </w14:solidFill>
                </w14:textFill>
              </w:rPr>
              <w:t>电话</w:t>
            </w:r>
            <w:bookmarkEnd w:id="218"/>
            <w:bookmarkEnd w:id="219"/>
            <w:bookmarkEnd w:id="220"/>
            <w:bookmarkEnd w:id="221"/>
          </w:p>
        </w:tc>
        <w:tc>
          <w:tcPr>
            <w:tcW w:w="1147" w:type="dxa"/>
            <w:vAlign w:val="center"/>
          </w:tcPr>
          <w:p w14:paraId="47D87B0C">
            <w:pPr>
              <w:rPr>
                <w:rFonts w:ascii="宋体" w:hAnsi="宋体" w:cs="宋体"/>
                <w:color w:val="000000" w:themeColor="text1"/>
                <w14:textFill>
                  <w14:solidFill>
                    <w14:schemeClr w14:val="tx1"/>
                  </w14:solidFill>
                </w14:textFill>
              </w:rPr>
            </w:pPr>
          </w:p>
        </w:tc>
      </w:tr>
      <w:tr w14:paraId="701331B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14:paraId="6DFB3057">
            <w:pPr>
              <w:rPr>
                <w:rFonts w:ascii="宋体" w:hAnsi="宋体" w:cs="宋体"/>
                <w:color w:val="000000" w:themeColor="text1"/>
                <w14:textFill>
                  <w14:solidFill>
                    <w14:schemeClr w14:val="tx1"/>
                  </w14:solidFill>
                </w14:textFill>
              </w:rPr>
            </w:pPr>
            <w:bookmarkStart w:id="222" w:name="_Toc15849"/>
            <w:bookmarkStart w:id="223" w:name="_Toc5056"/>
            <w:bookmarkStart w:id="224" w:name="_Toc1183"/>
            <w:bookmarkStart w:id="225" w:name="_Toc13190"/>
            <w:r>
              <w:rPr>
                <w:rFonts w:hint="eastAsia" w:ascii="宋体" w:hAnsi="宋体" w:cs="宋体"/>
                <w:color w:val="000000" w:themeColor="text1"/>
                <w14:textFill>
                  <w14:solidFill>
                    <w14:schemeClr w14:val="tx1"/>
                  </w14:solidFill>
                </w14:textFill>
              </w:rPr>
              <w:t>成立时间</w:t>
            </w:r>
            <w:bookmarkEnd w:id="222"/>
            <w:bookmarkEnd w:id="223"/>
            <w:bookmarkEnd w:id="224"/>
            <w:bookmarkEnd w:id="225"/>
          </w:p>
        </w:tc>
        <w:tc>
          <w:tcPr>
            <w:tcW w:w="2331" w:type="dxa"/>
            <w:gridSpan w:val="2"/>
            <w:vAlign w:val="center"/>
          </w:tcPr>
          <w:p w14:paraId="295B5189">
            <w:pPr>
              <w:rPr>
                <w:rFonts w:ascii="宋体" w:hAnsi="宋体" w:cs="宋体"/>
                <w:color w:val="000000" w:themeColor="text1"/>
                <w14:textFill>
                  <w14:solidFill>
                    <w14:schemeClr w14:val="tx1"/>
                  </w14:solidFill>
                </w14:textFill>
              </w:rPr>
            </w:pPr>
          </w:p>
        </w:tc>
        <w:tc>
          <w:tcPr>
            <w:tcW w:w="4774" w:type="dxa"/>
            <w:gridSpan w:val="5"/>
            <w:vAlign w:val="center"/>
          </w:tcPr>
          <w:p w14:paraId="3381D340">
            <w:pPr>
              <w:rPr>
                <w:rFonts w:ascii="宋体" w:hAnsi="宋体" w:cs="宋体"/>
                <w:color w:val="000000" w:themeColor="text1"/>
                <w14:textFill>
                  <w14:solidFill>
                    <w14:schemeClr w14:val="tx1"/>
                  </w14:solidFill>
                </w14:textFill>
              </w:rPr>
            </w:pPr>
            <w:bookmarkStart w:id="226" w:name="_Toc9920"/>
            <w:bookmarkStart w:id="227" w:name="_Toc23476"/>
            <w:bookmarkStart w:id="228" w:name="_Toc7458"/>
            <w:bookmarkStart w:id="229" w:name="_Toc5918"/>
            <w:r>
              <w:rPr>
                <w:rFonts w:hint="eastAsia" w:ascii="宋体" w:hAnsi="宋体" w:cs="宋体"/>
                <w:color w:val="000000" w:themeColor="text1"/>
                <w14:textFill>
                  <w14:solidFill>
                    <w14:schemeClr w14:val="tx1"/>
                  </w14:solidFill>
                </w14:textFill>
              </w:rPr>
              <w:t>员工总人数：</w:t>
            </w:r>
            <w:bookmarkEnd w:id="226"/>
            <w:bookmarkEnd w:id="227"/>
            <w:bookmarkEnd w:id="228"/>
            <w:bookmarkEnd w:id="229"/>
          </w:p>
        </w:tc>
      </w:tr>
      <w:tr w14:paraId="35BA12A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14:paraId="34DCEF48">
            <w:pPr>
              <w:rPr>
                <w:rFonts w:ascii="宋体" w:hAnsi="宋体" w:cs="宋体"/>
                <w:color w:val="000000" w:themeColor="text1"/>
                <w14:textFill>
                  <w14:solidFill>
                    <w14:schemeClr w14:val="tx1"/>
                  </w14:solidFill>
                </w14:textFill>
              </w:rPr>
            </w:pPr>
            <w:bookmarkStart w:id="230" w:name="_Toc19832"/>
            <w:bookmarkStart w:id="231" w:name="_Toc24347"/>
            <w:bookmarkStart w:id="232" w:name="_Toc13811"/>
            <w:bookmarkStart w:id="233" w:name="_Toc2495"/>
            <w:r>
              <w:rPr>
                <w:rFonts w:hint="eastAsia" w:ascii="宋体" w:hAnsi="宋体" w:cs="宋体"/>
                <w:color w:val="000000" w:themeColor="text1"/>
                <w14:textFill>
                  <w14:solidFill>
                    <w14:schemeClr w14:val="tx1"/>
                  </w14:solidFill>
                </w14:textFill>
              </w:rPr>
              <w:t>营业执照号</w:t>
            </w:r>
            <w:bookmarkEnd w:id="230"/>
            <w:bookmarkEnd w:id="231"/>
            <w:bookmarkEnd w:id="232"/>
            <w:bookmarkEnd w:id="233"/>
          </w:p>
        </w:tc>
        <w:tc>
          <w:tcPr>
            <w:tcW w:w="2331" w:type="dxa"/>
            <w:gridSpan w:val="2"/>
            <w:vAlign w:val="center"/>
          </w:tcPr>
          <w:p w14:paraId="02A61619">
            <w:pPr>
              <w:rPr>
                <w:rFonts w:ascii="宋体" w:hAnsi="宋体" w:cs="宋体"/>
                <w:color w:val="000000" w:themeColor="text1"/>
                <w14:textFill>
                  <w14:solidFill>
                    <w14:schemeClr w14:val="tx1"/>
                  </w14:solidFill>
                </w14:textFill>
              </w:rPr>
            </w:pPr>
          </w:p>
        </w:tc>
        <w:tc>
          <w:tcPr>
            <w:tcW w:w="1324" w:type="dxa"/>
            <w:vMerge w:val="restart"/>
            <w:vAlign w:val="center"/>
          </w:tcPr>
          <w:p w14:paraId="0FD25A9E">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其中</w:t>
            </w:r>
          </w:p>
        </w:tc>
        <w:tc>
          <w:tcPr>
            <w:tcW w:w="1569" w:type="dxa"/>
            <w:gridSpan w:val="2"/>
            <w:vAlign w:val="center"/>
          </w:tcPr>
          <w:p w14:paraId="7990F5FB">
            <w:pPr>
              <w:rPr>
                <w:rFonts w:ascii="宋体" w:hAnsi="宋体" w:cs="宋体"/>
                <w:color w:val="000000" w:themeColor="text1"/>
                <w14:textFill>
                  <w14:solidFill>
                    <w14:schemeClr w14:val="tx1"/>
                  </w14:solidFill>
                </w14:textFill>
              </w:rPr>
            </w:pPr>
            <w:bookmarkStart w:id="234" w:name="_Toc15246"/>
            <w:bookmarkStart w:id="235" w:name="_Toc13361"/>
            <w:bookmarkStart w:id="236" w:name="_Toc19894"/>
            <w:r>
              <w:rPr>
                <w:rFonts w:hint="eastAsia" w:ascii="宋体" w:hAnsi="宋体" w:cs="宋体"/>
                <w:color w:val="000000" w:themeColor="text1"/>
                <w14:textFill>
                  <w14:solidFill>
                    <w14:schemeClr w14:val="tx1"/>
                  </w14:solidFill>
                </w14:textFill>
              </w:rPr>
              <w:t>高级职称人员</w:t>
            </w:r>
            <w:bookmarkEnd w:id="234"/>
            <w:bookmarkEnd w:id="235"/>
            <w:bookmarkEnd w:id="236"/>
          </w:p>
        </w:tc>
        <w:tc>
          <w:tcPr>
            <w:tcW w:w="1881" w:type="dxa"/>
            <w:gridSpan w:val="2"/>
            <w:vAlign w:val="center"/>
          </w:tcPr>
          <w:p w14:paraId="72502A86">
            <w:pPr>
              <w:rPr>
                <w:rFonts w:ascii="宋体" w:hAnsi="宋体" w:cs="宋体"/>
                <w:color w:val="000000" w:themeColor="text1"/>
                <w14:textFill>
                  <w14:solidFill>
                    <w14:schemeClr w14:val="tx1"/>
                  </w14:solidFill>
                </w14:textFill>
              </w:rPr>
            </w:pPr>
          </w:p>
        </w:tc>
      </w:tr>
      <w:tr w14:paraId="3074963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14:paraId="1371EAAB">
            <w:pPr>
              <w:rPr>
                <w:rFonts w:ascii="宋体" w:hAnsi="宋体" w:cs="宋体"/>
                <w:color w:val="000000" w:themeColor="text1"/>
                <w14:textFill>
                  <w14:solidFill>
                    <w14:schemeClr w14:val="tx1"/>
                  </w14:solidFill>
                </w14:textFill>
              </w:rPr>
            </w:pPr>
            <w:bookmarkStart w:id="237" w:name="_Toc3476"/>
            <w:bookmarkStart w:id="238" w:name="_Toc12522"/>
            <w:bookmarkStart w:id="239" w:name="_Toc30242"/>
            <w:bookmarkStart w:id="240" w:name="_Toc20237"/>
            <w:r>
              <w:rPr>
                <w:rFonts w:hint="eastAsia" w:ascii="宋体" w:hAnsi="宋体" w:cs="宋体"/>
                <w:color w:val="000000" w:themeColor="text1"/>
                <w14:textFill>
                  <w14:solidFill>
                    <w14:schemeClr w14:val="tx1"/>
                  </w14:solidFill>
                </w14:textFill>
              </w:rPr>
              <w:t>注册资金</w:t>
            </w:r>
            <w:bookmarkEnd w:id="237"/>
            <w:bookmarkEnd w:id="238"/>
            <w:bookmarkEnd w:id="239"/>
            <w:bookmarkEnd w:id="240"/>
          </w:p>
        </w:tc>
        <w:tc>
          <w:tcPr>
            <w:tcW w:w="2331" w:type="dxa"/>
            <w:gridSpan w:val="2"/>
            <w:vAlign w:val="center"/>
          </w:tcPr>
          <w:p w14:paraId="135381C5">
            <w:pPr>
              <w:rPr>
                <w:rFonts w:ascii="宋体" w:hAnsi="宋体" w:cs="宋体"/>
                <w:color w:val="000000" w:themeColor="text1"/>
                <w14:textFill>
                  <w14:solidFill>
                    <w14:schemeClr w14:val="tx1"/>
                  </w14:solidFill>
                </w14:textFill>
              </w:rPr>
            </w:pPr>
          </w:p>
        </w:tc>
        <w:tc>
          <w:tcPr>
            <w:tcW w:w="1324" w:type="dxa"/>
            <w:vMerge w:val="continue"/>
            <w:vAlign w:val="center"/>
          </w:tcPr>
          <w:p w14:paraId="528DC0BF">
            <w:pPr>
              <w:rPr>
                <w:rFonts w:ascii="宋体" w:hAnsi="宋体" w:cs="宋体"/>
                <w:color w:val="000000" w:themeColor="text1"/>
                <w14:textFill>
                  <w14:solidFill>
                    <w14:schemeClr w14:val="tx1"/>
                  </w14:solidFill>
                </w14:textFill>
              </w:rPr>
            </w:pPr>
          </w:p>
        </w:tc>
        <w:tc>
          <w:tcPr>
            <w:tcW w:w="1569" w:type="dxa"/>
            <w:gridSpan w:val="2"/>
            <w:vAlign w:val="center"/>
          </w:tcPr>
          <w:p w14:paraId="1408C477">
            <w:pPr>
              <w:rPr>
                <w:rFonts w:ascii="宋体" w:hAnsi="宋体" w:cs="宋体"/>
                <w:color w:val="000000" w:themeColor="text1"/>
                <w14:textFill>
                  <w14:solidFill>
                    <w14:schemeClr w14:val="tx1"/>
                  </w14:solidFill>
                </w14:textFill>
              </w:rPr>
            </w:pPr>
            <w:bookmarkStart w:id="241" w:name="_Toc16642"/>
            <w:bookmarkStart w:id="242" w:name="_Toc7916"/>
            <w:bookmarkStart w:id="243" w:name="_Toc1834"/>
            <w:bookmarkStart w:id="244" w:name="_Toc30244"/>
            <w:r>
              <w:rPr>
                <w:rFonts w:hint="eastAsia" w:ascii="宋体" w:hAnsi="宋体" w:cs="宋体"/>
                <w:color w:val="000000" w:themeColor="text1"/>
                <w14:textFill>
                  <w14:solidFill>
                    <w14:schemeClr w14:val="tx1"/>
                  </w14:solidFill>
                </w14:textFill>
              </w:rPr>
              <w:t>中级职称人员</w:t>
            </w:r>
            <w:bookmarkEnd w:id="241"/>
            <w:bookmarkEnd w:id="242"/>
            <w:bookmarkEnd w:id="243"/>
            <w:bookmarkEnd w:id="244"/>
          </w:p>
        </w:tc>
        <w:tc>
          <w:tcPr>
            <w:tcW w:w="1881" w:type="dxa"/>
            <w:gridSpan w:val="2"/>
            <w:vAlign w:val="center"/>
          </w:tcPr>
          <w:p w14:paraId="3B0E2189">
            <w:pPr>
              <w:rPr>
                <w:rFonts w:ascii="宋体" w:hAnsi="宋体" w:cs="宋体"/>
                <w:color w:val="000000" w:themeColor="text1"/>
                <w14:textFill>
                  <w14:solidFill>
                    <w14:schemeClr w14:val="tx1"/>
                  </w14:solidFill>
                </w14:textFill>
              </w:rPr>
            </w:pPr>
          </w:p>
        </w:tc>
      </w:tr>
      <w:tr w14:paraId="1C60351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14:paraId="414C3C39">
            <w:pPr>
              <w:rPr>
                <w:rFonts w:ascii="宋体" w:hAnsi="宋体" w:cs="宋体"/>
                <w:color w:val="000000" w:themeColor="text1"/>
                <w14:textFill>
                  <w14:solidFill>
                    <w14:schemeClr w14:val="tx1"/>
                  </w14:solidFill>
                </w14:textFill>
              </w:rPr>
            </w:pPr>
            <w:bookmarkStart w:id="245" w:name="_Toc24406"/>
            <w:bookmarkStart w:id="246" w:name="_Toc17149"/>
            <w:bookmarkStart w:id="247" w:name="_Toc21663"/>
            <w:bookmarkStart w:id="248" w:name="_Toc18512"/>
            <w:r>
              <w:rPr>
                <w:rFonts w:hint="eastAsia" w:ascii="宋体" w:hAnsi="宋体" w:cs="宋体"/>
                <w:color w:val="000000" w:themeColor="text1"/>
                <w14:textFill>
                  <w14:solidFill>
                    <w14:schemeClr w14:val="tx1"/>
                  </w14:solidFill>
                </w14:textFill>
              </w:rPr>
              <w:t>开户银行</w:t>
            </w:r>
            <w:bookmarkEnd w:id="245"/>
            <w:bookmarkEnd w:id="246"/>
            <w:bookmarkEnd w:id="247"/>
            <w:bookmarkEnd w:id="248"/>
          </w:p>
        </w:tc>
        <w:tc>
          <w:tcPr>
            <w:tcW w:w="2331" w:type="dxa"/>
            <w:gridSpan w:val="2"/>
            <w:vAlign w:val="center"/>
          </w:tcPr>
          <w:p w14:paraId="72E13A54">
            <w:pPr>
              <w:rPr>
                <w:rFonts w:ascii="宋体" w:hAnsi="宋体" w:cs="宋体"/>
                <w:color w:val="000000" w:themeColor="text1"/>
                <w14:textFill>
                  <w14:solidFill>
                    <w14:schemeClr w14:val="tx1"/>
                  </w14:solidFill>
                </w14:textFill>
              </w:rPr>
            </w:pPr>
          </w:p>
        </w:tc>
        <w:tc>
          <w:tcPr>
            <w:tcW w:w="1324" w:type="dxa"/>
            <w:vMerge w:val="continue"/>
            <w:vAlign w:val="center"/>
          </w:tcPr>
          <w:p w14:paraId="369C9ECA">
            <w:pPr>
              <w:rPr>
                <w:rFonts w:ascii="宋体" w:hAnsi="宋体" w:cs="宋体"/>
                <w:color w:val="000000" w:themeColor="text1"/>
                <w14:textFill>
                  <w14:solidFill>
                    <w14:schemeClr w14:val="tx1"/>
                  </w14:solidFill>
                </w14:textFill>
              </w:rPr>
            </w:pPr>
          </w:p>
        </w:tc>
        <w:tc>
          <w:tcPr>
            <w:tcW w:w="1569" w:type="dxa"/>
            <w:gridSpan w:val="2"/>
            <w:vAlign w:val="center"/>
          </w:tcPr>
          <w:p w14:paraId="4F81FAAB">
            <w:pPr>
              <w:rPr>
                <w:rFonts w:ascii="宋体" w:hAnsi="宋体" w:cs="宋体"/>
                <w:color w:val="000000" w:themeColor="text1"/>
                <w14:textFill>
                  <w14:solidFill>
                    <w14:schemeClr w14:val="tx1"/>
                  </w14:solidFill>
                </w14:textFill>
              </w:rPr>
            </w:pPr>
            <w:bookmarkStart w:id="249" w:name="_Toc15110"/>
            <w:bookmarkStart w:id="250" w:name="_Toc24761"/>
            <w:bookmarkStart w:id="251" w:name="_Toc23409"/>
            <w:bookmarkStart w:id="252" w:name="_Toc12330"/>
            <w:r>
              <w:rPr>
                <w:rFonts w:hint="eastAsia" w:ascii="宋体" w:hAnsi="宋体" w:cs="宋体"/>
                <w:color w:val="000000" w:themeColor="text1"/>
                <w14:textFill>
                  <w14:solidFill>
                    <w14:schemeClr w14:val="tx1"/>
                  </w14:solidFill>
                </w14:textFill>
              </w:rPr>
              <w:t>初级职称人员</w:t>
            </w:r>
            <w:bookmarkEnd w:id="249"/>
            <w:bookmarkEnd w:id="250"/>
            <w:bookmarkEnd w:id="251"/>
            <w:bookmarkEnd w:id="252"/>
          </w:p>
        </w:tc>
        <w:tc>
          <w:tcPr>
            <w:tcW w:w="1881" w:type="dxa"/>
            <w:gridSpan w:val="2"/>
            <w:vAlign w:val="center"/>
          </w:tcPr>
          <w:p w14:paraId="2D1E40E0">
            <w:pPr>
              <w:rPr>
                <w:rFonts w:ascii="宋体" w:hAnsi="宋体" w:cs="宋体"/>
                <w:color w:val="000000" w:themeColor="text1"/>
                <w14:textFill>
                  <w14:solidFill>
                    <w14:schemeClr w14:val="tx1"/>
                  </w14:solidFill>
                </w14:textFill>
              </w:rPr>
            </w:pPr>
          </w:p>
        </w:tc>
      </w:tr>
      <w:tr w14:paraId="14611D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14:paraId="532A3C28">
            <w:pPr>
              <w:rPr>
                <w:rFonts w:ascii="宋体" w:hAnsi="宋体" w:cs="宋体"/>
                <w:color w:val="000000" w:themeColor="text1"/>
                <w14:textFill>
                  <w14:solidFill>
                    <w14:schemeClr w14:val="tx1"/>
                  </w14:solidFill>
                </w14:textFill>
              </w:rPr>
            </w:pPr>
            <w:bookmarkStart w:id="253" w:name="_Toc11996"/>
            <w:bookmarkStart w:id="254" w:name="_Toc19211"/>
            <w:bookmarkStart w:id="255" w:name="_Toc7855"/>
            <w:bookmarkStart w:id="256" w:name="_Toc7482"/>
            <w:r>
              <w:rPr>
                <w:rFonts w:hint="eastAsia" w:ascii="宋体" w:hAnsi="宋体" w:cs="宋体"/>
                <w:color w:val="000000" w:themeColor="text1"/>
                <w14:textFill>
                  <w14:solidFill>
                    <w14:schemeClr w14:val="tx1"/>
                  </w14:solidFill>
                </w14:textFill>
              </w:rPr>
              <w:t>账号</w:t>
            </w:r>
            <w:bookmarkEnd w:id="253"/>
            <w:bookmarkEnd w:id="254"/>
            <w:bookmarkEnd w:id="255"/>
            <w:bookmarkEnd w:id="256"/>
          </w:p>
        </w:tc>
        <w:tc>
          <w:tcPr>
            <w:tcW w:w="2331" w:type="dxa"/>
            <w:gridSpan w:val="2"/>
            <w:vAlign w:val="center"/>
          </w:tcPr>
          <w:p w14:paraId="7B5D22EA">
            <w:pPr>
              <w:rPr>
                <w:rFonts w:ascii="宋体" w:hAnsi="宋体" w:cs="宋体"/>
                <w:color w:val="000000" w:themeColor="text1"/>
                <w14:textFill>
                  <w14:solidFill>
                    <w14:schemeClr w14:val="tx1"/>
                  </w14:solidFill>
                </w14:textFill>
              </w:rPr>
            </w:pPr>
          </w:p>
        </w:tc>
        <w:tc>
          <w:tcPr>
            <w:tcW w:w="1324" w:type="dxa"/>
            <w:vMerge w:val="continue"/>
            <w:vAlign w:val="center"/>
          </w:tcPr>
          <w:p w14:paraId="43EF0E2F">
            <w:pPr>
              <w:rPr>
                <w:rFonts w:ascii="宋体" w:hAnsi="宋体" w:cs="宋体"/>
                <w:color w:val="000000" w:themeColor="text1"/>
                <w14:textFill>
                  <w14:solidFill>
                    <w14:schemeClr w14:val="tx1"/>
                  </w14:solidFill>
                </w14:textFill>
              </w:rPr>
            </w:pPr>
          </w:p>
        </w:tc>
        <w:tc>
          <w:tcPr>
            <w:tcW w:w="1569" w:type="dxa"/>
            <w:gridSpan w:val="2"/>
            <w:vAlign w:val="center"/>
          </w:tcPr>
          <w:p w14:paraId="55038482">
            <w:pPr>
              <w:rPr>
                <w:rFonts w:ascii="宋体" w:hAnsi="宋体" w:cs="宋体"/>
                <w:color w:val="000000" w:themeColor="text1"/>
                <w14:textFill>
                  <w14:solidFill>
                    <w14:schemeClr w14:val="tx1"/>
                  </w14:solidFill>
                </w14:textFill>
              </w:rPr>
            </w:pPr>
            <w:bookmarkStart w:id="257" w:name="_Toc10662"/>
            <w:bookmarkStart w:id="258" w:name="_Toc23890"/>
            <w:bookmarkStart w:id="259" w:name="_Toc7296"/>
            <w:r>
              <w:rPr>
                <w:rFonts w:hint="eastAsia" w:ascii="宋体" w:hAnsi="宋体" w:cs="宋体"/>
                <w:color w:val="000000" w:themeColor="text1"/>
                <w14:textFill>
                  <w14:solidFill>
                    <w14:schemeClr w14:val="tx1"/>
                  </w14:solidFill>
                </w14:textFill>
              </w:rPr>
              <w:t>技工</w:t>
            </w:r>
            <w:bookmarkEnd w:id="257"/>
            <w:bookmarkEnd w:id="258"/>
            <w:bookmarkEnd w:id="259"/>
          </w:p>
        </w:tc>
        <w:tc>
          <w:tcPr>
            <w:tcW w:w="1881" w:type="dxa"/>
            <w:gridSpan w:val="2"/>
            <w:vAlign w:val="center"/>
          </w:tcPr>
          <w:p w14:paraId="0EADA3EE">
            <w:pPr>
              <w:rPr>
                <w:rFonts w:ascii="宋体" w:hAnsi="宋体" w:cs="宋体"/>
                <w:color w:val="000000" w:themeColor="text1"/>
                <w14:textFill>
                  <w14:solidFill>
                    <w14:schemeClr w14:val="tx1"/>
                  </w14:solidFill>
                </w14:textFill>
              </w:rPr>
            </w:pPr>
          </w:p>
        </w:tc>
      </w:tr>
      <w:tr w14:paraId="041A57A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14:paraId="0903766F">
            <w:pPr>
              <w:rPr>
                <w:rFonts w:ascii="宋体" w:hAnsi="宋体" w:cs="宋体"/>
                <w:color w:val="000000" w:themeColor="text1"/>
                <w14:textFill>
                  <w14:solidFill>
                    <w14:schemeClr w14:val="tx1"/>
                  </w14:solidFill>
                </w14:textFill>
              </w:rPr>
            </w:pPr>
            <w:bookmarkStart w:id="260" w:name="_Toc19840"/>
            <w:bookmarkStart w:id="261" w:name="_Toc30075"/>
            <w:bookmarkStart w:id="262" w:name="_Toc2745"/>
            <w:bookmarkStart w:id="263" w:name="_Toc516"/>
            <w:r>
              <w:rPr>
                <w:rFonts w:hint="eastAsia" w:ascii="宋体" w:hAnsi="宋体" w:cs="宋体"/>
                <w:color w:val="000000" w:themeColor="text1"/>
                <w14:textFill>
                  <w14:solidFill>
                    <w14:schemeClr w14:val="tx1"/>
                  </w14:solidFill>
                </w14:textFill>
              </w:rPr>
              <w:t>经营范围</w:t>
            </w:r>
            <w:bookmarkEnd w:id="260"/>
            <w:bookmarkEnd w:id="261"/>
            <w:bookmarkEnd w:id="262"/>
            <w:bookmarkEnd w:id="263"/>
          </w:p>
        </w:tc>
        <w:tc>
          <w:tcPr>
            <w:tcW w:w="7105" w:type="dxa"/>
            <w:gridSpan w:val="7"/>
            <w:vAlign w:val="center"/>
          </w:tcPr>
          <w:p w14:paraId="66028C08">
            <w:pPr>
              <w:rPr>
                <w:rFonts w:ascii="宋体" w:hAnsi="宋体" w:cs="宋体"/>
                <w:color w:val="000000" w:themeColor="text1"/>
                <w14:textFill>
                  <w14:solidFill>
                    <w14:schemeClr w14:val="tx1"/>
                  </w14:solidFill>
                </w14:textFill>
              </w:rPr>
            </w:pPr>
          </w:p>
        </w:tc>
      </w:tr>
      <w:tr w14:paraId="3FBADC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14:paraId="23AE25E2">
            <w:pPr>
              <w:rPr>
                <w:rFonts w:ascii="宋体" w:hAnsi="宋体" w:cs="宋体"/>
                <w:color w:val="000000" w:themeColor="text1"/>
                <w14:textFill>
                  <w14:solidFill>
                    <w14:schemeClr w14:val="tx1"/>
                  </w14:solidFill>
                </w14:textFill>
              </w:rPr>
            </w:pPr>
            <w:bookmarkStart w:id="264" w:name="_Toc26754"/>
            <w:bookmarkStart w:id="265" w:name="_Toc22690"/>
            <w:bookmarkStart w:id="266" w:name="_Toc12320"/>
            <w:bookmarkStart w:id="267" w:name="_Toc19290"/>
            <w:r>
              <w:rPr>
                <w:rFonts w:hint="eastAsia" w:ascii="宋体" w:hAnsi="宋体" w:cs="宋体"/>
                <w:color w:val="000000" w:themeColor="text1"/>
                <w14:textFill>
                  <w14:solidFill>
                    <w14:schemeClr w14:val="tx1"/>
                  </w14:solidFill>
                </w14:textFill>
              </w:rPr>
              <w:t>备注</w:t>
            </w:r>
            <w:bookmarkEnd w:id="264"/>
            <w:bookmarkEnd w:id="265"/>
            <w:bookmarkEnd w:id="266"/>
            <w:bookmarkEnd w:id="267"/>
          </w:p>
        </w:tc>
        <w:tc>
          <w:tcPr>
            <w:tcW w:w="7105" w:type="dxa"/>
            <w:gridSpan w:val="7"/>
          </w:tcPr>
          <w:p w14:paraId="5A422EE2">
            <w:pPr>
              <w:rPr>
                <w:rFonts w:ascii="宋体" w:hAnsi="宋体" w:cs="宋体"/>
                <w:color w:val="000000" w:themeColor="text1"/>
                <w14:textFill>
                  <w14:solidFill>
                    <w14:schemeClr w14:val="tx1"/>
                  </w14:solidFill>
                </w14:textFill>
              </w:rPr>
            </w:pPr>
          </w:p>
        </w:tc>
      </w:tr>
    </w:tbl>
    <w:p w14:paraId="0DAE3AF7">
      <w:pPr>
        <w:rPr>
          <w:rFonts w:ascii="宋体" w:hAnsi="宋体" w:cs="宋体"/>
        </w:rPr>
      </w:pPr>
      <w:r>
        <w:rPr>
          <w:rFonts w:hint="eastAsia" w:ascii="宋体" w:hAnsi="宋体" w:cs="宋体"/>
        </w:rPr>
        <w:br w:type="page"/>
      </w:r>
    </w:p>
    <w:p w14:paraId="2355CB82">
      <w:pPr>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2-2供应商营业执照等资质证明材料</w:t>
      </w:r>
    </w:p>
    <w:p w14:paraId="52A1F8B3">
      <w:pPr>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br w:type="page"/>
      </w:r>
    </w:p>
    <w:p w14:paraId="591FFB65">
      <w:pPr>
        <w:rPr>
          <w:rFonts w:ascii="宋体" w:hAnsi="宋体" w:cs="宋体"/>
          <w:color w:val="000000" w:themeColor="text1"/>
          <w:sz w:val="32"/>
          <w:szCs w:val="36"/>
          <w14:textFill>
            <w14:solidFill>
              <w14:schemeClr w14:val="tx1"/>
            </w14:solidFill>
          </w14:textFill>
        </w:rPr>
      </w:pPr>
      <w:r>
        <w:rPr>
          <w:rFonts w:hint="eastAsia" w:ascii="宋体" w:hAnsi="宋体" w:cs="宋体"/>
          <w:color w:val="000000" w:themeColor="text1"/>
          <w:sz w:val="32"/>
          <w:szCs w:val="36"/>
          <w14:textFill>
            <w14:solidFill>
              <w14:schemeClr w14:val="tx1"/>
            </w14:solidFill>
          </w14:textFill>
        </w:rPr>
        <w:t>3、法定代表人证明书及法定代表人授权书</w:t>
      </w:r>
    </w:p>
    <w:p w14:paraId="2965D776">
      <w:pPr>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3-1法定代表人证明书</w:t>
      </w:r>
    </w:p>
    <w:tbl>
      <w:tblPr>
        <w:tblStyle w:val="2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14:paraId="67AE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14:paraId="71A8F759">
            <w:pPr>
              <w:tabs>
                <w:tab w:val="left" w:pos="210"/>
              </w:tabs>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致：陕西万泽招标有限公司</w:t>
            </w:r>
          </w:p>
        </w:tc>
      </w:tr>
      <w:tr w14:paraId="49F1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14:paraId="21A63472">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w:t>
            </w:r>
          </w:p>
          <w:p w14:paraId="7955FD50">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w:t>
            </w:r>
          </w:p>
          <w:p w14:paraId="7F21BE2D">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14:paraId="1471A4CA">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14:paraId="3CF060CB">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企业名称</w:t>
            </w:r>
          </w:p>
        </w:tc>
        <w:tc>
          <w:tcPr>
            <w:tcW w:w="6184" w:type="dxa"/>
            <w:gridSpan w:val="4"/>
            <w:vAlign w:val="center"/>
          </w:tcPr>
          <w:p w14:paraId="59BD47BE">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648A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2FD5084E">
            <w:pPr>
              <w:tabs>
                <w:tab w:val="left" w:pos="210"/>
              </w:tabs>
              <w:spacing w:line="360" w:lineRule="auto"/>
              <w:ind w:firstLine="48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730B8B32">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法定地址</w:t>
            </w:r>
          </w:p>
        </w:tc>
        <w:tc>
          <w:tcPr>
            <w:tcW w:w="6184" w:type="dxa"/>
            <w:gridSpan w:val="4"/>
            <w:vAlign w:val="center"/>
          </w:tcPr>
          <w:p w14:paraId="71DBC41A">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22AE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2BF5EE42">
            <w:pPr>
              <w:tabs>
                <w:tab w:val="left" w:pos="210"/>
              </w:tabs>
              <w:spacing w:line="360" w:lineRule="auto"/>
              <w:ind w:firstLine="48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1F9C554F">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注册资金</w:t>
            </w:r>
          </w:p>
        </w:tc>
        <w:tc>
          <w:tcPr>
            <w:tcW w:w="6184" w:type="dxa"/>
            <w:gridSpan w:val="4"/>
            <w:vAlign w:val="center"/>
          </w:tcPr>
          <w:p w14:paraId="684730A3">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2089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14:paraId="32619B31">
            <w:pPr>
              <w:tabs>
                <w:tab w:val="left" w:pos="210"/>
              </w:tabs>
              <w:spacing w:line="360" w:lineRule="auto"/>
              <w:ind w:firstLine="48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51A94EAF">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工商登记机关</w:t>
            </w:r>
          </w:p>
        </w:tc>
        <w:tc>
          <w:tcPr>
            <w:tcW w:w="6184" w:type="dxa"/>
            <w:gridSpan w:val="4"/>
            <w:vAlign w:val="center"/>
          </w:tcPr>
          <w:p w14:paraId="2566EF84">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5B7F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14:paraId="35AA9D5A">
            <w:pPr>
              <w:tabs>
                <w:tab w:val="left" w:pos="210"/>
              </w:tabs>
              <w:spacing w:line="360" w:lineRule="auto"/>
              <w:ind w:firstLine="48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5518706D">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6184" w:type="dxa"/>
            <w:gridSpan w:val="4"/>
            <w:vAlign w:val="center"/>
          </w:tcPr>
          <w:p w14:paraId="610D333C">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2896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14:paraId="665E6E8F">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14:paraId="0300BE25">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14:paraId="31C0EDFF">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14:paraId="56AD20CB">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14:paraId="2BB6F204">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14:paraId="7908CB54">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2340" w:type="dxa"/>
            <w:gridSpan w:val="2"/>
            <w:vAlign w:val="center"/>
          </w:tcPr>
          <w:p w14:paraId="2FB3BD2E">
            <w:pPr>
              <w:tabs>
                <w:tab w:val="left" w:pos="210"/>
              </w:tabs>
              <w:spacing w:line="360" w:lineRule="auto"/>
              <w:ind w:firstLine="480" w:firstLineChars="200"/>
              <w:jc w:val="left"/>
              <w:rPr>
                <w:rFonts w:ascii="宋体" w:hAnsi="宋体" w:cs="宋体"/>
                <w:color w:val="000000" w:themeColor="text1"/>
                <w:kern w:val="0"/>
                <w:szCs w:val="21"/>
                <w14:textFill>
                  <w14:solidFill>
                    <w14:schemeClr w14:val="tx1"/>
                  </w14:solidFill>
                </w14:textFill>
              </w:rPr>
            </w:pPr>
          </w:p>
        </w:tc>
        <w:tc>
          <w:tcPr>
            <w:tcW w:w="2156" w:type="dxa"/>
            <w:vAlign w:val="center"/>
          </w:tcPr>
          <w:p w14:paraId="3FB93B4C">
            <w:pPr>
              <w:tabs>
                <w:tab w:val="left" w:pos="210"/>
              </w:tabs>
              <w:spacing w:line="360" w:lineRule="auto"/>
              <w:ind w:firstLine="48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性别</w:t>
            </w:r>
          </w:p>
        </w:tc>
        <w:tc>
          <w:tcPr>
            <w:tcW w:w="1688" w:type="dxa"/>
            <w:vAlign w:val="center"/>
          </w:tcPr>
          <w:p w14:paraId="73860FCD">
            <w:pPr>
              <w:tabs>
                <w:tab w:val="left" w:pos="210"/>
              </w:tabs>
              <w:spacing w:line="360" w:lineRule="auto"/>
              <w:ind w:firstLine="480" w:firstLineChars="200"/>
              <w:jc w:val="left"/>
              <w:rPr>
                <w:rFonts w:ascii="宋体" w:hAnsi="宋体" w:cs="宋体"/>
                <w:color w:val="000000" w:themeColor="text1"/>
                <w:kern w:val="0"/>
                <w:szCs w:val="21"/>
                <w14:textFill>
                  <w14:solidFill>
                    <w14:schemeClr w14:val="tx1"/>
                  </w14:solidFill>
                </w14:textFill>
              </w:rPr>
            </w:pPr>
          </w:p>
        </w:tc>
      </w:tr>
      <w:tr w14:paraId="3C27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6BBA448C">
            <w:pPr>
              <w:tabs>
                <w:tab w:val="left" w:pos="210"/>
              </w:tabs>
              <w:spacing w:line="360" w:lineRule="auto"/>
              <w:ind w:firstLine="48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2187E719">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职务</w:t>
            </w:r>
          </w:p>
        </w:tc>
        <w:tc>
          <w:tcPr>
            <w:tcW w:w="2340" w:type="dxa"/>
            <w:gridSpan w:val="2"/>
            <w:vAlign w:val="center"/>
          </w:tcPr>
          <w:p w14:paraId="0119B8BA">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c>
          <w:tcPr>
            <w:tcW w:w="2156" w:type="dxa"/>
            <w:vAlign w:val="center"/>
          </w:tcPr>
          <w:p w14:paraId="119DC8C5">
            <w:pPr>
              <w:tabs>
                <w:tab w:val="left" w:pos="210"/>
              </w:tabs>
              <w:spacing w:line="360" w:lineRule="auto"/>
              <w:ind w:firstLine="48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p>
        </w:tc>
        <w:tc>
          <w:tcPr>
            <w:tcW w:w="1688" w:type="dxa"/>
            <w:vAlign w:val="center"/>
          </w:tcPr>
          <w:p w14:paraId="06E96DAE">
            <w:pPr>
              <w:tabs>
                <w:tab w:val="left" w:pos="210"/>
              </w:tabs>
              <w:spacing w:line="360" w:lineRule="auto"/>
              <w:ind w:firstLine="480" w:firstLineChars="200"/>
              <w:jc w:val="left"/>
              <w:rPr>
                <w:rFonts w:ascii="宋体" w:hAnsi="宋体" w:cs="宋体"/>
                <w:color w:val="000000" w:themeColor="text1"/>
                <w:kern w:val="0"/>
                <w:szCs w:val="21"/>
                <w14:textFill>
                  <w14:solidFill>
                    <w14:schemeClr w14:val="tx1"/>
                  </w14:solidFill>
                </w14:textFill>
              </w:rPr>
            </w:pPr>
          </w:p>
        </w:tc>
      </w:tr>
      <w:tr w14:paraId="4974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14:paraId="0DDD79F4">
            <w:pPr>
              <w:tabs>
                <w:tab w:val="left" w:pos="210"/>
              </w:tabs>
              <w:spacing w:line="360" w:lineRule="auto"/>
              <w:ind w:firstLine="48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14:paraId="27A99C80">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tc>
        <w:tc>
          <w:tcPr>
            <w:tcW w:w="6184" w:type="dxa"/>
            <w:gridSpan w:val="4"/>
            <w:vAlign w:val="center"/>
          </w:tcPr>
          <w:p w14:paraId="0B59D413">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14:paraId="2EF5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14:paraId="25899ADD">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14:paraId="5103BAE6">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14:paraId="1BDD4798">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14:paraId="2CABC21E">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14:paraId="79B82386">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p w14:paraId="6C11C336">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身</w:t>
            </w:r>
          </w:p>
          <w:p w14:paraId="26EF6F55">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份</w:t>
            </w:r>
          </w:p>
          <w:p w14:paraId="35A1060F">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w:t>
            </w:r>
          </w:p>
          <w:p w14:paraId="5051BE94">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w:t>
            </w:r>
          </w:p>
          <w:p w14:paraId="37DDAF80">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印</w:t>
            </w:r>
          </w:p>
          <w:p w14:paraId="0D499D69">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件</w:t>
            </w:r>
          </w:p>
        </w:tc>
        <w:tc>
          <w:tcPr>
            <w:tcW w:w="4316" w:type="dxa"/>
            <w:gridSpan w:val="2"/>
            <w:vMerge w:val="restart"/>
            <w:vAlign w:val="center"/>
          </w:tcPr>
          <w:p w14:paraId="00901DC2">
            <w:pPr>
              <w:tabs>
                <w:tab w:val="left" w:pos="210"/>
              </w:tabs>
              <w:spacing w:line="360" w:lineRule="auto"/>
              <w:ind w:firstLine="48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（正反面）</w:t>
            </w:r>
          </w:p>
        </w:tc>
        <w:tc>
          <w:tcPr>
            <w:tcW w:w="4028" w:type="dxa"/>
            <w:gridSpan w:val="3"/>
            <w:vAlign w:val="center"/>
          </w:tcPr>
          <w:p w14:paraId="75DB9479">
            <w:pPr>
              <w:tabs>
                <w:tab w:val="left" w:pos="210"/>
              </w:tabs>
              <w:spacing w:line="360" w:lineRule="auto"/>
              <w:ind w:firstLine="48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法定代表人（签字或盖章）</w:t>
            </w:r>
          </w:p>
        </w:tc>
      </w:tr>
      <w:tr w14:paraId="530E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14:paraId="417717B7">
            <w:pPr>
              <w:tabs>
                <w:tab w:val="left" w:pos="210"/>
              </w:tabs>
              <w:spacing w:line="360" w:lineRule="auto"/>
              <w:ind w:firstLine="480" w:firstLineChars="200"/>
              <w:jc w:val="left"/>
              <w:rPr>
                <w:rFonts w:ascii="宋体" w:hAnsi="宋体" w:cs="宋体"/>
                <w:color w:val="000000" w:themeColor="text1"/>
                <w:kern w:val="0"/>
                <w:szCs w:val="21"/>
                <w14:textFill>
                  <w14:solidFill>
                    <w14:schemeClr w14:val="tx1"/>
                  </w14:solidFill>
                </w14:textFill>
              </w:rPr>
            </w:pPr>
          </w:p>
        </w:tc>
        <w:tc>
          <w:tcPr>
            <w:tcW w:w="4316" w:type="dxa"/>
            <w:gridSpan w:val="2"/>
            <w:vMerge w:val="continue"/>
            <w:vAlign w:val="center"/>
          </w:tcPr>
          <w:p w14:paraId="3A7F18DE">
            <w:pPr>
              <w:tabs>
                <w:tab w:val="left" w:pos="210"/>
              </w:tabs>
              <w:spacing w:line="360" w:lineRule="auto"/>
              <w:ind w:firstLine="480" w:firstLineChars="200"/>
              <w:jc w:val="left"/>
              <w:rPr>
                <w:rFonts w:ascii="宋体" w:hAnsi="宋体" w:cs="宋体"/>
                <w:color w:val="000000" w:themeColor="text1"/>
                <w:kern w:val="0"/>
                <w:szCs w:val="21"/>
                <w14:textFill>
                  <w14:solidFill>
                    <w14:schemeClr w14:val="tx1"/>
                  </w14:solidFill>
                </w14:textFill>
              </w:rPr>
            </w:pPr>
          </w:p>
        </w:tc>
        <w:tc>
          <w:tcPr>
            <w:tcW w:w="4028" w:type="dxa"/>
            <w:gridSpan w:val="3"/>
            <w:vAlign w:val="bottom"/>
          </w:tcPr>
          <w:p w14:paraId="00F60376">
            <w:pPr>
              <w:tabs>
                <w:tab w:val="left" w:pos="210"/>
              </w:tabs>
              <w:spacing w:line="360" w:lineRule="auto"/>
              <w:ind w:firstLine="48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（供应商公章）</w:t>
            </w:r>
          </w:p>
          <w:p w14:paraId="4A89BA78">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14:paraId="3FB0B1AB">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14:paraId="782E40BC">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14:paraId="641D033A">
            <w:pPr>
              <w:adjustRightInd w:val="0"/>
              <w:snapToGrid w:val="0"/>
              <w:spacing w:line="480" w:lineRule="auto"/>
              <w:ind w:firstLine="480" w:firstLineChars="20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年  月 日</w:t>
            </w:r>
          </w:p>
        </w:tc>
      </w:tr>
    </w:tbl>
    <w:p w14:paraId="6FAA3FA6">
      <w:pPr>
        <w:rPr>
          <w:rFonts w:ascii="宋体" w:hAnsi="宋体" w:cs="宋体"/>
        </w:rPr>
      </w:pPr>
      <w:r>
        <w:rPr>
          <w:rFonts w:hint="eastAsia" w:ascii="宋体" w:hAnsi="宋体" w:cs="宋体"/>
        </w:rPr>
        <w:br w:type="page"/>
      </w:r>
    </w:p>
    <w:p w14:paraId="6C8FF7B9">
      <w:pPr>
        <w:pageBreakBefore/>
        <w:tabs>
          <w:tab w:val="left" w:pos="210"/>
        </w:tabs>
        <w:spacing w:line="320" w:lineRule="exact"/>
        <w:rPr>
          <w:rFonts w:ascii="宋体" w:hAnsi="宋体" w:cs="宋体"/>
          <w:b/>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3-2法定代表人授权书</w:t>
      </w:r>
    </w:p>
    <w:p w14:paraId="1222D572">
      <w:pPr>
        <w:pStyle w:val="12"/>
        <w:spacing w:line="500" w:lineRule="exact"/>
        <w:jc w:val="center"/>
        <w:rPr>
          <w:rFonts w:hAnsi="宋体" w:cs="宋体"/>
          <w:color w:val="000000" w:themeColor="text1"/>
          <w:szCs w:val="24"/>
          <w14:textFill>
            <w14:solidFill>
              <w14:schemeClr w14:val="tx1"/>
            </w14:solidFill>
          </w14:textFill>
        </w:rPr>
      </w:pPr>
      <w:r>
        <w:rPr>
          <w:rFonts w:hint="eastAsia" w:hAnsi="宋体" w:cs="宋体"/>
          <w:b/>
          <w:color w:val="000000" w:themeColor="text1"/>
          <w:kern w:val="0"/>
          <w:szCs w:val="24"/>
          <w14:textFill>
            <w14:solidFill>
              <w14:schemeClr w14:val="tx1"/>
            </w14:solidFill>
          </w14:textFill>
        </w:rPr>
        <w:t>法定代表人授权书</w:t>
      </w:r>
    </w:p>
    <w:p w14:paraId="0B751229">
      <w:pPr>
        <w:pStyle w:val="12"/>
        <w:spacing w:line="500" w:lineRule="exact"/>
        <w:jc w:val="left"/>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陕西万泽招标有限公司：</w:t>
      </w:r>
    </w:p>
    <w:p w14:paraId="15D5582F">
      <w:pPr>
        <w:tabs>
          <w:tab w:val="left" w:pos="8820"/>
        </w:tabs>
        <w:spacing w:line="360" w:lineRule="auto"/>
        <w:ind w:firstLine="57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本授权委托书声明：我</w:t>
      </w:r>
      <w:r>
        <w:rPr>
          <w:rFonts w:hint="eastAsia" w:ascii="宋体" w:hAnsi="宋体" w:cs="宋体"/>
          <w:color w:val="000000" w:themeColor="text1"/>
          <w:u w:val="single"/>
          <w14:textFill>
            <w14:solidFill>
              <w14:schemeClr w14:val="tx1"/>
            </w14:solidFill>
          </w14:textFill>
        </w:rPr>
        <w:t xml:space="preserve">（法定代表人姓名）   </w:t>
      </w:r>
      <w:r>
        <w:rPr>
          <w:rFonts w:hint="eastAsia" w:ascii="宋体" w:hAnsi="宋体" w:cs="宋体"/>
          <w:color w:val="000000" w:themeColor="text1"/>
          <w14:textFill>
            <w14:solidFill>
              <w14:schemeClr w14:val="tx1"/>
            </w14:solidFill>
          </w14:textFill>
        </w:rPr>
        <w:t>系注册于</w:t>
      </w:r>
      <w:r>
        <w:rPr>
          <w:rFonts w:hint="eastAsia" w:ascii="宋体" w:hAnsi="宋体" w:cs="宋体"/>
          <w:color w:val="000000" w:themeColor="text1"/>
          <w:u w:val="single"/>
          <w14:textFill>
            <w14:solidFill>
              <w14:schemeClr w14:val="tx1"/>
            </w14:solidFill>
          </w14:textFill>
        </w:rPr>
        <w:t xml:space="preserve">  （供应商地址）     </w:t>
      </w:r>
      <w:r>
        <w:rPr>
          <w:rFonts w:hint="eastAsia" w:ascii="宋体" w:hAnsi="宋体" w:cs="宋体"/>
          <w:color w:val="000000" w:themeColor="text1"/>
          <w14:textFill>
            <w14:solidFill>
              <w14:schemeClr w14:val="tx1"/>
            </w14:solidFill>
          </w14:textFill>
        </w:rPr>
        <w:t>的</w:t>
      </w:r>
      <w:r>
        <w:rPr>
          <w:rFonts w:hint="eastAsia" w:ascii="宋体" w:hAnsi="宋体" w:cs="宋体"/>
          <w:color w:val="000000" w:themeColor="text1"/>
          <w:u w:val="single"/>
          <w14:textFill>
            <w14:solidFill>
              <w14:schemeClr w14:val="tx1"/>
            </w14:solidFill>
          </w14:textFill>
        </w:rPr>
        <w:t xml:space="preserve">（供应商名称）  </w:t>
      </w:r>
      <w:r>
        <w:rPr>
          <w:rFonts w:hint="eastAsia" w:ascii="宋体" w:hAnsi="宋体" w:cs="宋体"/>
          <w:color w:val="000000" w:themeColor="text1"/>
          <w14:textFill>
            <w14:solidFill>
              <w14:schemeClr w14:val="tx1"/>
            </w14:solidFill>
          </w14:textFill>
        </w:rPr>
        <w:t>的法定代表人，现代表公司授权下面签字的</w:t>
      </w:r>
      <w:r>
        <w:rPr>
          <w:rFonts w:hint="eastAsia" w:ascii="宋体" w:hAnsi="宋体" w:cs="宋体"/>
          <w:color w:val="000000" w:themeColor="text1"/>
          <w:u w:val="single"/>
          <w14:textFill>
            <w14:solidFill>
              <w14:schemeClr w14:val="tx1"/>
            </w14:solidFill>
          </w14:textFill>
        </w:rPr>
        <w:t xml:space="preserve">（被授权人的姓名、职务）   </w:t>
      </w:r>
      <w:r>
        <w:rPr>
          <w:rFonts w:hint="eastAsia" w:ascii="宋体" w:hAnsi="宋体" w:cs="宋体"/>
          <w:color w:val="000000" w:themeColor="text1"/>
          <w14:textFill>
            <w14:solidFill>
              <w14:schemeClr w14:val="tx1"/>
            </w14:solidFill>
          </w14:textFill>
        </w:rPr>
        <w:t>为我公司合法代理人，代表本公司参加</w:t>
      </w:r>
      <w:r>
        <w:rPr>
          <w:rFonts w:hint="eastAsia" w:ascii="宋体" w:hAnsi="宋体" w:cs="宋体"/>
          <w:color w:val="000000" w:themeColor="text1"/>
          <w:szCs w:val="24"/>
          <w:u w:val="single"/>
          <w14:textFill>
            <w14:solidFill>
              <w14:schemeClr w14:val="tx1"/>
            </w14:solidFill>
          </w14:textFill>
        </w:rPr>
        <w:t xml:space="preserve"> （项目名称）</w:t>
      </w:r>
      <w:r>
        <w:rPr>
          <w:rFonts w:hint="eastAsia" w:ascii="宋体" w:hAnsi="宋体" w:cs="宋体"/>
          <w:color w:val="000000" w:themeColor="text1"/>
          <w14:textFill>
            <w14:solidFill>
              <w14:schemeClr w14:val="tx1"/>
            </w14:solidFill>
          </w14:textFill>
        </w:rPr>
        <w:t>采购项目编号</w:t>
      </w:r>
      <w:r>
        <w:rPr>
          <w:rFonts w:hint="eastAsia" w:ascii="宋体" w:hAnsi="宋体" w:cs="宋体"/>
          <w:color w:val="000000" w:themeColor="text1"/>
          <w:u w:val="single"/>
          <w14:textFill>
            <w14:solidFill>
              <w14:schemeClr w14:val="tx1"/>
            </w14:solidFill>
          </w14:textFill>
        </w:rPr>
        <w:t>为            的</w:t>
      </w:r>
      <w:r>
        <w:rPr>
          <w:rFonts w:hint="eastAsia" w:ascii="宋体" w:hAnsi="宋体" w:cs="宋体"/>
          <w:color w:val="000000" w:themeColor="text1"/>
          <w14:textFill>
            <w14:solidFill>
              <w14:schemeClr w14:val="tx1"/>
            </w14:solidFill>
          </w14:textFill>
        </w:rPr>
        <w:t>采购活动。以我方名义全权处理该项目有关投标、签订合同以及执行合同等一切事宜。</w:t>
      </w:r>
    </w:p>
    <w:p w14:paraId="61D5631F">
      <w:pPr>
        <w:spacing w:line="360" w:lineRule="auto"/>
        <w:ind w:firstLine="48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本授权书有效期自谈判响应文件递交截止之日</w:t>
      </w:r>
      <w:r>
        <w:rPr>
          <w:rFonts w:hint="eastAsia" w:ascii="宋体" w:hAnsi="宋体" w:cs="宋体"/>
          <w:color w:val="000000" w:themeColor="text1"/>
          <w:u w:val="single"/>
          <w14:textFill>
            <w14:solidFill>
              <w14:schemeClr w14:val="tx1"/>
            </w14:solidFill>
          </w14:textFill>
        </w:rPr>
        <w:t>起 90 日历日</w:t>
      </w:r>
      <w:r>
        <w:rPr>
          <w:rFonts w:hint="eastAsia" w:ascii="宋体" w:hAnsi="宋体" w:cs="宋体"/>
          <w:color w:val="000000" w:themeColor="text1"/>
          <w14:textFill>
            <w14:solidFill>
              <w14:schemeClr w14:val="tx1"/>
            </w14:solidFill>
          </w14:textFill>
        </w:rPr>
        <w:t>，特此声明。</w:t>
      </w:r>
    </w:p>
    <w:p w14:paraId="3705A06A">
      <w:pPr>
        <w:pStyle w:val="12"/>
        <w:spacing w:line="500" w:lineRule="exact"/>
        <w:ind w:firstLine="480" w:firstLineChars="200"/>
        <w:jc w:val="left"/>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供应商（单位名称及公章）</w:t>
      </w:r>
      <w:r>
        <w:rPr>
          <w:rFonts w:hint="eastAsia" w:hAnsi="宋体" w:cs="宋体"/>
          <w:color w:val="000000" w:themeColor="text1"/>
          <w:szCs w:val="24"/>
          <w:u w:val="single"/>
          <w14:textFill>
            <w14:solidFill>
              <w14:schemeClr w14:val="tx1"/>
            </w14:solidFill>
          </w14:textFill>
        </w:rPr>
        <w:t>：</w:t>
      </w:r>
    </w:p>
    <w:p w14:paraId="6342FD93">
      <w:pPr>
        <w:pStyle w:val="12"/>
        <w:spacing w:line="500" w:lineRule="exact"/>
        <w:ind w:firstLine="480" w:firstLineChars="200"/>
        <w:jc w:val="left"/>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法定代表人（签字或盖章）</w:t>
      </w:r>
      <w:r>
        <w:rPr>
          <w:rFonts w:hint="eastAsia" w:hAnsi="宋体" w:cs="宋体"/>
          <w:color w:val="000000" w:themeColor="text1"/>
          <w:szCs w:val="24"/>
          <w:u w:val="single"/>
          <w14:textFill>
            <w14:solidFill>
              <w14:schemeClr w14:val="tx1"/>
            </w14:solidFill>
          </w14:textFill>
        </w:rPr>
        <w:t>：</w:t>
      </w:r>
    </w:p>
    <w:p w14:paraId="6F57D97D">
      <w:pPr>
        <w:pStyle w:val="12"/>
        <w:spacing w:line="500" w:lineRule="exact"/>
        <w:ind w:firstLine="480" w:firstLineChars="200"/>
        <w:jc w:val="left"/>
        <w:rPr>
          <w:rFonts w:hAnsi="宋体" w:cs="宋体"/>
          <w:color w:val="000000" w:themeColor="text1"/>
          <w:szCs w:val="24"/>
          <w:u w:val="single"/>
          <w14:textFill>
            <w14:solidFill>
              <w14:schemeClr w14:val="tx1"/>
            </w14:solidFill>
          </w14:textFill>
        </w:rPr>
      </w:pPr>
      <w:r>
        <w:rPr>
          <w:rFonts w:hint="eastAsia" w:hAnsi="宋体" w:cs="宋体"/>
          <w:color w:val="000000" w:themeColor="text1"/>
          <w:szCs w:val="24"/>
          <w14:textFill>
            <w14:solidFill>
              <w14:schemeClr w14:val="tx1"/>
            </w14:solidFill>
          </w14:textFill>
        </w:rPr>
        <w:t>被授权人（签字或盖章）</w:t>
      </w:r>
      <w:r>
        <w:rPr>
          <w:rFonts w:hint="eastAsia" w:hAnsi="宋体" w:cs="宋体"/>
          <w:color w:val="000000" w:themeColor="text1"/>
          <w:szCs w:val="24"/>
          <w:u w:val="single"/>
          <w14:textFill>
            <w14:solidFill>
              <w14:schemeClr w14:val="tx1"/>
            </w14:solidFill>
          </w14:textFill>
        </w:rPr>
        <w:t xml:space="preserve">：    </w:t>
      </w:r>
      <w:r>
        <w:rPr>
          <w:rFonts w:hint="eastAsia" w:hAnsi="宋体" w:cs="宋体"/>
          <w:color w:val="000000" w:themeColor="text1"/>
          <w:szCs w:val="24"/>
          <w14:textFill>
            <w14:solidFill>
              <w14:schemeClr w14:val="tx1"/>
            </w14:solidFill>
          </w14:textFill>
        </w:rPr>
        <w:t>性别</w:t>
      </w:r>
      <w:r>
        <w:rPr>
          <w:rFonts w:hint="eastAsia" w:hAnsi="宋体" w:cs="宋体"/>
          <w:color w:val="000000" w:themeColor="text1"/>
          <w:szCs w:val="24"/>
          <w:u w:val="single"/>
          <w14:textFill>
            <w14:solidFill>
              <w14:schemeClr w14:val="tx1"/>
            </w14:solidFill>
          </w14:textFill>
        </w:rPr>
        <w:t xml:space="preserve">：        </w:t>
      </w:r>
      <w:r>
        <w:rPr>
          <w:rFonts w:hint="eastAsia" w:hAnsi="宋体" w:cs="宋体"/>
          <w:color w:val="000000" w:themeColor="text1"/>
          <w:szCs w:val="24"/>
          <w14:textFill>
            <w14:solidFill>
              <w14:schemeClr w14:val="tx1"/>
            </w14:solidFill>
          </w14:textFill>
        </w:rPr>
        <w:t>职务</w:t>
      </w:r>
      <w:r>
        <w:rPr>
          <w:rFonts w:hint="eastAsia" w:hAnsi="宋体" w:cs="宋体"/>
          <w:color w:val="000000" w:themeColor="text1"/>
          <w:szCs w:val="24"/>
          <w:u w:val="single"/>
          <w14:textFill>
            <w14:solidFill>
              <w14:schemeClr w14:val="tx1"/>
            </w14:solidFill>
          </w14:textFill>
        </w:rPr>
        <w:t>：</w:t>
      </w:r>
    </w:p>
    <w:p w14:paraId="2E895630">
      <w:pPr>
        <w:pStyle w:val="12"/>
        <w:spacing w:line="500" w:lineRule="exact"/>
        <w:ind w:firstLine="480" w:firstLineChars="200"/>
        <w:jc w:val="left"/>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被授权人身份证号码</w:t>
      </w:r>
      <w:r>
        <w:rPr>
          <w:rFonts w:hint="eastAsia" w:hAnsi="宋体" w:cs="宋体"/>
          <w:color w:val="000000" w:themeColor="text1"/>
          <w:szCs w:val="24"/>
          <w:u w:val="single"/>
          <w14:textFill>
            <w14:solidFill>
              <w14:schemeClr w14:val="tx1"/>
            </w14:solidFill>
          </w14:textFill>
        </w:rPr>
        <w:t xml:space="preserve">：                                  </w:t>
      </w:r>
    </w:p>
    <w:p w14:paraId="51EA39C4">
      <w:pPr>
        <w:pStyle w:val="12"/>
        <w:spacing w:line="500" w:lineRule="exact"/>
        <w:ind w:firstLine="480" w:firstLineChars="200"/>
        <w:jc w:val="left"/>
        <w:rPr>
          <w:rFonts w:hAnsi="宋体" w:cs="宋体"/>
          <w:color w:val="000000" w:themeColor="text1"/>
          <w:szCs w:val="24"/>
          <w:u w:val="single"/>
          <w14:textFill>
            <w14:solidFill>
              <w14:schemeClr w14:val="tx1"/>
            </w14:solidFill>
          </w14:textFill>
        </w:rPr>
      </w:pPr>
      <w:r>
        <w:rPr>
          <w:rFonts w:hint="eastAsia" w:hAnsi="宋体" w:cs="宋体"/>
          <w:color w:val="000000" w:themeColor="text1"/>
          <w:szCs w:val="24"/>
          <w14:textFill>
            <w14:solidFill>
              <w14:schemeClr w14:val="tx1"/>
            </w14:solidFill>
          </w14:textFill>
        </w:rPr>
        <w:t>联系地址</w:t>
      </w:r>
      <w:r>
        <w:rPr>
          <w:rFonts w:hint="eastAsia" w:hAnsi="宋体" w:cs="宋体"/>
          <w:color w:val="000000" w:themeColor="text1"/>
          <w:szCs w:val="24"/>
          <w:u w:val="single"/>
          <w14:textFill>
            <w14:solidFill>
              <w14:schemeClr w14:val="tx1"/>
            </w14:solidFill>
          </w14:textFill>
        </w:rPr>
        <w:t xml:space="preserve">：               </w:t>
      </w:r>
    </w:p>
    <w:p w14:paraId="318BC04E">
      <w:pPr>
        <w:pStyle w:val="12"/>
        <w:spacing w:line="500" w:lineRule="exact"/>
        <w:ind w:firstLine="480" w:firstLineChars="200"/>
        <w:jc w:val="left"/>
        <w:rPr>
          <w:rFonts w:hAnsi="宋体" w:cs="宋体"/>
          <w:color w:val="000000" w:themeColor="text1"/>
          <w:szCs w:val="24"/>
          <w:u w:val="single"/>
          <w14:textFill>
            <w14:solidFill>
              <w14:schemeClr w14:val="tx1"/>
            </w14:solidFill>
          </w14:textFill>
        </w:rPr>
      </w:pPr>
      <w:r>
        <w:rPr>
          <w:rFonts w:hint="eastAsia" w:hAnsi="宋体" w:cs="宋体"/>
          <w:color w:val="000000" w:themeColor="text1"/>
          <w:szCs w:val="24"/>
          <w14:textFill>
            <w14:solidFill>
              <w14:schemeClr w14:val="tx1"/>
            </w14:solidFill>
          </w14:textFill>
        </w:rPr>
        <w:t>联系电话</w:t>
      </w:r>
      <w:r>
        <w:rPr>
          <w:rFonts w:hint="eastAsia" w:hAnsi="宋体" w:cs="宋体"/>
          <w:color w:val="000000" w:themeColor="text1"/>
          <w:szCs w:val="24"/>
          <w:u w:val="single"/>
          <w14:textFill>
            <w14:solidFill>
              <w14:schemeClr w14:val="tx1"/>
            </w14:solidFill>
          </w14:textFill>
        </w:rPr>
        <w:t xml:space="preserve">：               </w:t>
      </w:r>
    </w:p>
    <w:p w14:paraId="63D59D9F">
      <w:pPr>
        <w:pStyle w:val="12"/>
        <w:spacing w:line="500" w:lineRule="exact"/>
        <w:ind w:firstLine="480" w:firstLineChars="200"/>
        <w:jc w:val="left"/>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法定代表人及被授权人身份证复印件</w:t>
      </w:r>
    </w:p>
    <w:tbl>
      <w:tblPr>
        <w:tblStyle w:val="24"/>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14:paraId="729B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2" w:hRule="atLeast"/>
        </w:trPr>
        <w:tc>
          <w:tcPr>
            <w:tcW w:w="4063" w:type="dxa"/>
            <w:shd w:val="clear" w:color="auto" w:fill="D9D9D9"/>
            <w:vAlign w:val="center"/>
          </w:tcPr>
          <w:p w14:paraId="5AA68CAC">
            <w:pPr>
              <w:pStyle w:val="12"/>
              <w:spacing w:line="500" w:lineRule="exact"/>
              <w:jc w:val="left"/>
              <w:rPr>
                <w:rFonts w:hAnsi="宋体" w:cs="宋体"/>
                <w:color w:val="000000" w:themeColor="text1"/>
                <w:szCs w:val="24"/>
                <w:shd w:val="pct10" w:color="auto" w:fill="FFFFFF"/>
                <w14:textFill>
                  <w14:solidFill>
                    <w14:schemeClr w14:val="tx1"/>
                  </w14:solidFill>
                </w14:textFill>
              </w:rPr>
            </w:pPr>
            <w:r>
              <w:rPr>
                <w:rFonts w:hint="eastAsia" w:hAnsi="宋体" w:cs="宋体"/>
                <w:color w:val="000000" w:themeColor="text1"/>
                <w:szCs w:val="24"/>
                <w:shd w:val="pct10" w:color="auto" w:fill="FFFFFF"/>
                <w14:textFill>
                  <w14:solidFill>
                    <w14:schemeClr w14:val="tx1"/>
                  </w14:solidFill>
                </w14:textFill>
              </w:rPr>
              <w:t>法定代表人身份证复印件（正/反面）</w:t>
            </w:r>
          </w:p>
        </w:tc>
        <w:tc>
          <w:tcPr>
            <w:tcW w:w="3937" w:type="dxa"/>
            <w:shd w:val="clear" w:color="auto" w:fill="D9D9D9"/>
            <w:vAlign w:val="center"/>
          </w:tcPr>
          <w:p w14:paraId="48F7DA63">
            <w:pPr>
              <w:pStyle w:val="12"/>
              <w:spacing w:line="500" w:lineRule="exact"/>
              <w:jc w:val="left"/>
              <w:rPr>
                <w:rFonts w:hAnsi="宋体" w:cs="宋体"/>
                <w:color w:val="000000" w:themeColor="text1"/>
                <w:szCs w:val="24"/>
                <w:shd w:val="pct10" w:color="auto" w:fill="FFFFFF"/>
                <w14:textFill>
                  <w14:solidFill>
                    <w14:schemeClr w14:val="tx1"/>
                  </w14:solidFill>
                </w14:textFill>
              </w:rPr>
            </w:pPr>
            <w:r>
              <w:rPr>
                <w:rFonts w:hint="eastAsia" w:hAnsi="宋体" w:cs="宋体"/>
                <w:color w:val="000000" w:themeColor="text1"/>
                <w:szCs w:val="24"/>
                <w:shd w:val="pct10" w:color="auto" w:fill="FFFFFF"/>
                <w14:textFill>
                  <w14:solidFill>
                    <w14:schemeClr w14:val="tx1"/>
                  </w14:solidFill>
                </w14:textFill>
              </w:rPr>
              <w:t>被授权人身份证复印件（正/反面）</w:t>
            </w:r>
          </w:p>
        </w:tc>
      </w:tr>
    </w:tbl>
    <w:p w14:paraId="219D76E0">
      <w:pPr>
        <w:rPr>
          <w:rFonts w:ascii="宋体" w:hAnsi="宋体" w:cs="宋体"/>
        </w:rPr>
      </w:pPr>
      <w:r>
        <w:rPr>
          <w:rFonts w:hint="eastAsia" w:ascii="宋体" w:hAnsi="宋体" w:cs="宋体"/>
        </w:rPr>
        <w:br w:type="page"/>
      </w:r>
    </w:p>
    <w:p w14:paraId="2B1C11DA">
      <w:pP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4、无重大违法记录声明</w:t>
      </w:r>
    </w:p>
    <w:p w14:paraId="08669ECB">
      <w:pPr>
        <w:widowControl/>
        <w:snapToGrid w:val="0"/>
        <w:spacing w:line="480" w:lineRule="auto"/>
        <w:ind w:firstLine="480" w:firstLineChars="200"/>
        <w:jc w:val="left"/>
        <w:rPr>
          <w:rFonts w:ascii="宋体" w:hAnsi="宋体" w:cs="宋体"/>
          <w:color w:val="000000" w:themeColor="text1"/>
          <w:kern w:val="0"/>
          <w14:textFill>
            <w14:solidFill>
              <w14:schemeClr w14:val="tx1"/>
            </w14:solidFill>
          </w14:textFill>
        </w:rPr>
      </w:pPr>
    </w:p>
    <w:p w14:paraId="140C8B3E">
      <w:pPr>
        <w:widowControl/>
        <w:snapToGrid w:val="0"/>
        <w:spacing w:line="480" w:lineRule="auto"/>
        <w:ind w:firstLine="48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我单位参与</w:t>
      </w:r>
      <w:r>
        <w:rPr>
          <w:rFonts w:hint="eastAsia" w:ascii="宋体" w:hAnsi="宋体" w:cs="宋体"/>
          <w:color w:val="000000" w:themeColor="text1"/>
          <w:kern w:val="0"/>
          <w:u w:val="single"/>
          <w14:textFill>
            <w14:solidFill>
              <w14:schemeClr w14:val="tx1"/>
            </w14:solidFill>
          </w14:textFill>
        </w:rPr>
        <w:t xml:space="preserve">陕西万泽招标有限公司 </w:t>
      </w:r>
      <w:r>
        <w:rPr>
          <w:rFonts w:hint="eastAsia" w:ascii="宋体" w:hAnsi="宋体" w:cs="宋体"/>
          <w:color w:val="000000" w:themeColor="text1"/>
          <w:kern w:val="0"/>
          <w14:textFill>
            <w14:solidFill>
              <w14:schemeClr w14:val="tx1"/>
            </w14:solidFill>
          </w14:textFill>
        </w:rPr>
        <w:t>组织的</w:t>
      </w:r>
      <w:r>
        <w:rPr>
          <w:rFonts w:hint="eastAsia" w:ascii="宋体" w:hAnsi="宋体" w:cs="宋体"/>
          <w:color w:val="000000" w:themeColor="text1"/>
          <w:kern w:val="0"/>
          <w:u w:val="single"/>
          <w14:textFill>
            <w14:solidFill>
              <w14:schemeClr w14:val="tx1"/>
            </w14:solidFill>
          </w14:textFill>
        </w:rPr>
        <w:t xml:space="preserve">             （项目名称）              </w:t>
      </w:r>
      <w:r>
        <w:rPr>
          <w:rFonts w:hint="eastAsia" w:ascii="宋体" w:hAnsi="宋体" w:cs="宋体"/>
          <w:color w:val="000000" w:themeColor="text1"/>
          <w:kern w:val="0"/>
          <w14:textFill>
            <w14:solidFill>
              <w14:schemeClr w14:val="tx1"/>
            </w14:solidFill>
          </w14:textFill>
        </w:rPr>
        <w:t>单一来源谈判，我单位郑重声明：我方参加本项目谈判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14:paraId="04205434">
      <w:pPr>
        <w:widowControl/>
        <w:snapToGrid w:val="0"/>
        <w:spacing w:line="480" w:lineRule="auto"/>
        <w:ind w:firstLine="48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特此声明。</w:t>
      </w:r>
    </w:p>
    <w:p w14:paraId="12D355EB">
      <w:pPr>
        <w:widowControl/>
        <w:spacing w:line="460" w:lineRule="exact"/>
        <w:ind w:firstLine="480" w:firstLineChars="200"/>
        <w:jc w:val="left"/>
        <w:rPr>
          <w:rFonts w:ascii="宋体" w:hAnsi="宋体" w:cs="宋体"/>
          <w:color w:val="000000" w:themeColor="text1"/>
          <w:kern w:val="0"/>
          <w14:textFill>
            <w14:solidFill>
              <w14:schemeClr w14:val="tx1"/>
            </w14:solidFill>
          </w14:textFill>
        </w:rPr>
      </w:pPr>
    </w:p>
    <w:p w14:paraId="7ECAC4BC">
      <w:pPr>
        <w:pStyle w:val="12"/>
        <w:spacing w:line="480" w:lineRule="auto"/>
        <w:jc w:val="left"/>
        <w:rPr>
          <w:rFonts w:hAnsi="宋体" w:cs="宋体"/>
          <w:color w:val="000000" w:themeColor="text1"/>
          <w:kern w:val="0"/>
          <w14:textFill>
            <w14:solidFill>
              <w14:schemeClr w14:val="tx1"/>
            </w14:solidFill>
          </w14:textFill>
        </w:rPr>
      </w:pPr>
    </w:p>
    <w:p w14:paraId="1A513BA5">
      <w:pPr>
        <w:pStyle w:val="12"/>
        <w:spacing w:line="480" w:lineRule="auto"/>
        <w:jc w:val="left"/>
        <w:rPr>
          <w:rFonts w:hAnsi="宋体" w:cs="宋体"/>
          <w:color w:val="000000" w:themeColor="text1"/>
          <w:kern w:val="0"/>
          <w14:textFill>
            <w14:solidFill>
              <w14:schemeClr w14:val="tx1"/>
            </w14:solidFill>
          </w14:textFill>
        </w:rPr>
      </w:pPr>
      <w:r>
        <w:rPr>
          <w:rFonts w:hint="eastAsia" w:hAnsi="宋体" w:cs="宋体"/>
          <w:color w:val="000000" w:themeColor="text1"/>
          <w:kern w:val="0"/>
          <w14:textFill>
            <w14:solidFill>
              <w14:schemeClr w14:val="tx1"/>
            </w14:solidFill>
          </w14:textFill>
        </w:rPr>
        <w:t>供应商（单位名称及公章）：</w:t>
      </w:r>
    </w:p>
    <w:p w14:paraId="0604F5AD">
      <w:pPr>
        <w:pStyle w:val="12"/>
        <w:spacing w:line="480" w:lineRule="auto"/>
        <w:jc w:val="left"/>
        <w:rPr>
          <w:rFonts w:hAnsi="宋体" w:cs="宋体"/>
          <w:color w:val="000000" w:themeColor="text1"/>
          <w:kern w:val="0"/>
          <w14:textFill>
            <w14:solidFill>
              <w14:schemeClr w14:val="tx1"/>
            </w14:solidFill>
          </w14:textFill>
        </w:rPr>
      </w:pPr>
      <w:r>
        <w:rPr>
          <w:rFonts w:hint="eastAsia" w:hAnsi="宋体" w:cs="宋体"/>
          <w:color w:val="000000" w:themeColor="text1"/>
          <w:kern w:val="0"/>
          <w14:textFill>
            <w14:solidFill>
              <w14:schemeClr w14:val="tx1"/>
            </w14:solidFill>
          </w14:textFill>
        </w:rPr>
        <w:t>法定代表人或被授权人（签字或盖章）：</w:t>
      </w:r>
    </w:p>
    <w:p w14:paraId="024CFC54">
      <w:pPr>
        <w:rPr>
          <w:rFonts w:ascii="宋体" w:hAnsi="宋体" w:cs="宋体"/>
          <w:color w:val="000000" w:themeColor="text1"/>
          <w:kern w:val="0"/>
          <w:u w:val="single"/>
          <w14:textFill>
            <w14:solidFill>
              <w14:schemeClr w14:val="tx1"/>
            </w14:solidFill>
          </w14:textFill>
        </w:rPr>
      </w:pPr>
      <w:r>
        <w:rPr>
          <w:rFonts w:hint="eastAsia" w:ascii="宋体" w:hAnsi="宋体" w:cs="宋体"/>
          <w:color w:val="000000" w:themeColor="text1"/>
          <w:kern w:val="0"/>
          <w14:textFill>
            <w14:solidFill>
              <w14:schemeClr w14:val="tx1"/>
            </w14:solidFill>
          </w14:textFill>
        </w:rPr>
        <w:t>日    期</w:t>
      </w:r>
      <w:r>
        <w:rPr>
          <w:rFonts w:hint="eastAsia" w:ascii="宋体" w:hAnsi="宋体" w:cs="宋体"/>
          <w:color w:val="000000" w:themeColor="text1"/>
          <w:kern w:val="0"/>
          <w:u w:val="single"/>
          <w14:textFill>
            <w14:solidFill>
              <w14:schemeClr w14:val="tx1"/>
            </w14:solidFill>
          </w14:textFill>
        </w:rPr>
        <w:t xml:space="preserve">：             </w:t>
      </w:r>
    </w:p>
    <w:p w14:paraId="3A5EF4B0">
      <w:pPr>
        <w:rPr>
          <w:rFonts w:ascii="宋体" w:hAnsi="宋体" w:cs="宋体"/>
        </w:rPr>
      </w:pPr>
      <w:r>
        <w:rPr>
          <w:rFonts w:hint="eastAsia" w:ascii="宋体" w:hAnsi="宋体" w:cs="宋体"/>
        </w:rPr>
        <w:br w:type="page"/>
      </w:r>
    </w:p>
    <w:p w14:paraId="21537D28">
      <w:pPr>
        <w:adjustRightInd w:val="0"/>
        <w:spacing w:line="416" w:lineRule="atLeast"/>
        <w:jc w:val="center"/>
        <w:textAlignment w:val="baseline"/>
        <w:rPr>
          <w:rFonts w:asciiTheme="minorEastAsia" w:hAnsiTheme="minorEastAsia" w:eastAsiaTheme="minorEastAsia" w:cstheme="minorEastAsia"/>
          <w:sz w:val="32"/>
          <w:szCs w:val="32"/>
        </w:rPr>
      </w:pPr>
      <w:r>
        <w:rPr>
          <w:rFonts w:hint="eastAsia"/>
          <w:szCs w:val="28"/>
        </w:rPr>
        <w:t>5.</w:t>
      </w:r>
      <w:r>
        <w:rPr>
          <w:rFonts w:hint="eastAsia" w:asciiTheme="minorEastAsia" w:hAnsiTheme="minorEastAsia" w:cstheme="minorEastAsia"/>
          <w:b/>
          <w:bCs/>
          <w:szCs w:val="24"/>
        </w:rPr>
        <w:t>承诺函</w:t>
      </w:r>
    </w:p>
    <w:p w14:paraId="567B1E46">
      <w:pPr>
        <w:spacing w:line="360" w:lineRule="auto"/>
        <w:rPr>
          <w:rFonts w:asciiTheme="minorEastAsia" w:hAnsiTheme="minorEastAsia" w:cstheme="minorEastAsia"/>
          <w:b/>
          <w:bCs/>
          <w:szCs w:val="24"/>
        </w:rPr>
      </w:pPr>
      <w:r>
        <w:rPr>
          <w:rFonts w:hint="eastAsia" w:asciiTheme="minorEastAsia" w:hAnsiTheme="minorEastAsia" w:cstheme="minorEastAsia"/>
          <w:b/>
          <w:bCs/>
          <w:szCs w:val="24"/>
        </w:rPr>
        <w:t>致西安市第八医院：</w:t>
      </w:r>
    </w:p>
    <w:p w14:paraId="53378D38">
      <w:pPr>
        <w:spacing w:line="360" w:lineRule="auto"/>
        <w:rPr>
          <w:rFonts w:asciiTheme="minorEastAsia" w:hAnsiTheme="minorEastAsia" w:cstheme="minorEastAsia"/>
          <w:b/>
          <w:bCs/>
          <w:szCs w:val="24"/>
        </w:rPr>
      </w:pPr>
      <w:r>
        <w:rPr>
          <w:rFonts w:hint="eastAsia" w:asciiTheme="minorEastAsia" w:hAnsiTheme="minorEastAsia" w:cstheme="minorEastAsia"/>
          <w:b/>
          <w:bCs/>
          <w:szCs w:val="24"/>
        </w:rPr>
        <w:t xml:space="preserve">    (1)</w:t>
      </w:r>
      <w:r>
        <w:rPr>
          <w:rFonts w:hint="eastAsia" w:asciiTheme="minorEastAsia" w:hAnsiTheme="minorEastAsia" w:cstheme="minorEastAsia"/>
          <w:b/>
          <w:bCs/>
          <w:szCs w:val="24"/>
          <w:u w:val="single"/>
        </w:rPr>
        <w:t xml:space="preserve">          </w:t>
      </w:r>
      <w:r>
        <w:rPr>
          <w:rFonts w:hint="eastAsia" w:asciiTheme="minorEastAsia" w:hAnsiTheme="minorEastAsia" w:cstheme="minorEastAsia"/>
          <w:b/>
          <w:bCs/>
          <w:szCs w:val="24"/>
        </w:rPr>
        <w:t>(供应商名称) 不是西安市第八医院的职工投资开办或控股企业;</w:t>
      </w:r>
    </w:p>
    <w:p w14:paraId="5DF1003E">
      <w:pPr>
        <w:snapToGrid w:val="0"/>
        <w:spacing w:line="480" w:lineRule="auto"/>
        <w:ind w:firstLine="482" w:firstLineChars="200"/>
        <w:rPr>
          <w:rFonts w:asciiTheme="minorEastAsia" w:hAnsiTheme="minorEastAsia" w:cstheme="minorEastAsia"/>
          <w:b/>
          <w:bCs/>
          <w:szCs w:val="24"/>
        </w:rPr>
      </w:pPr>
      <w:r>
        <w:rPr>
          <w:rFonts w:hint="eastAsia" w:asciiTheme="minorEastAsia" w:hAnsiTheme="minorEastAsia" w:cstheme="minorEastAsia"/>
          <w:b/>
          <w:bCs/>
          <w:szCs w:val="24"/>
        </w:rPr>
        <w:t>(2)西安市第八医院的职工本人或其亲属未在</w:t>
      </w:r>
      <w:r>
        <w:rPr>
          <w:rFonts w:hint="eastAsia" w:asciiTheme="minorEastAsia" w:hAnsiTheme="minorEastAsia" w:cstheme="minorEastAsia"/>
          <w:b/>
          <w:bCs/>
          <w:szCs w:val="24"/>
          <w:u w:val="single"/>
        </w:rPr>
        <w:t xml:space="preserve">        </w:t>
      </w:r>
      <w:r>
        <w:rPr>
          <w:rFonts w:hint="eastAsia" w:asciiTheme="minorEastAsia" w:hAnsiTheme="minorEastAsia" w:cstheme="minorEastAsia"/>
          <w:b/>
          <w:bCs/>
          <w:szCs w:val="24"/>
        </w:rPr>
        <w:t>(供应商名称) 担任高管、独立董事等具有重大利益关系职务。</w:t>
      </w:r>
    </w:p>
    <w:p w14:paraId="485A0148">
      <w:pPr>
        <w:snapToGrid w:val="0"/>
        <w:spacing w:line="480" w:lineRule="auto"/>
        <w:ind w:firstLine="482" w:firstLineChars="200"/>
        <w:rPr>
          <w:rFonts w:ascii="宋体" w:hAnsi="宋体" w:cs="宋体"/>
          <w:szCs w:val="24"/>
        </w:rPr>
      </w:pPr>
      <w:r>
        <w:rPr>
          <w:rFonts w:hint="eastAsia" w:asciiTheme="minorEastAsia" w:hAnsiTheme="minorEastAsia" w:cstheme="minorEastAsia"/>
          <w:b/>
          <w:bCs/>
          <w:szCs w:val="24"/>
        </w:rPr>
        <w:t>我方对此承诺真实性负全部责任。</w:t>
      </w:r>
    </w:p>
    <w:p w14:paraId="0C9A5216">
      <w:pPr>
        <w:snapToGrid w:val="0"/>
        <w:spacing w:line="360" w:lineRule="auto"/>
        <w:rPr>
          <w:rFonts w:hAnsi="宋体" w:cs="宋体"/>
          <w:szCs w:val="24"/>
        </w:rPr>
      </w:pPr>
    </w:p>
    <w:p w14:paraId="0784AEFA">
      <w:pPr>
        <w:snapToGrid w:val="0"/>
        <w:spacing w:line="360" w:lineRule="auto"/>
        <w:jc w:val="left"/>
        <w:rPr>
          <w:rFonts w:hAnsi="宋体" w:cs="宋体"/>
          <w:szCs w:val="24"/>
        </w:rPr>
      </w:pPr>
      <w:r>
        <w:rPr>
          <w:rFonts w:hint="eastAsia" w:hAnsi="宋体" w:cs="宋体"/>
          <w:szCs w:val="24"/>
        </w:rPr>
        <w:t>供应商（单位名称及公章）：</w:t>
      </w:r>
    </w:p>
    <w:p w14:paraId="09218BB8">
      <w:pPr>
        <w:pStyle w:val="12"/>
        <w:spacing w:line="360" w:lineRule="auto"/>
        <w:jc w:val="left"/>
        <w:rPr>
          <w:rFonts w:hAnsi="宋体" w:cs="宋体"/>
          <w:szCs w:val="24"/>
        </w:rPr>
      </w:pPr>
      <w:r>
        <w:rPr>
          <w:rFonts w:hint="eastAsia" w:hAnsi="宋体" w:cs="宋体"/>
          <w:szCs w:val="24"/>
        </w:rPr>
        <w:t>法定代表人或被授权人（签字或盖章）：</w:t>
      </w:r>
    </w:p>
    <w:p w14:paraId="0D3BD287">
      <w:pPr>
        <w:rPr>
          <w:szCs w:val="28"/>
        </w:rPr>
      </w:pPr>
      <w:r>
        <w:rPr>
          <w:rFonts w:hint="eastAsia" w:ascii="宋体" w:hAnsi="宋体" w:cs="宋体"/>
          <w:szCs w:val="24"/>
        </w:rPr>
        <w:t>日    期</w:t>
      </w:r>
      <w:r>
        <w:rPr>
          <w:rFonts w:hint="eastAsia" w:ascii="宋体" w:hAnsi="宋体" w:cs="宋体"/>
          <w:szCs w:val="24"/>
          <w:u w:val="single"/>
        </w:rPr>
        <w:t>：</w:t>
      </w:r>
      <w:r>
        <w:rPr>
          <w:rFonts w:hint="eastAsia" w:ascii="宋体" w:hAnsi="宋体" w:cs="宋体"/>
          <w:sz w:val="28"/>
          <w:szCs w:val="28"/>
          <w:u w:val="single"/>
        </w:rPr>
        <w:t xml:space="preserve">   </w:t>
      </w:r>
      <w:r>
        <w:rPr>
          <w:rFonts w:hint="eastAsia"/>
          <w:szCs w:val="28"/>
        </w:rPr>
        <w:br w:type="page"/>
      </w:r>
    </w:p>
    <w:p w14:paraId="5094324E">
      <w:pPr>
        <w:spacing w:line="360" w:lineRule="auto"/>
        <w:ind w:firstLine="480" w:firstLineChars="200"/>
        <w:rPr>
          <w:rFonts w:ascii="宋体" w:hAnsi="宋体" w:cs="宋体"/>
          <w:bCs/>
          <w:kern w:val="0"/>
          <w:szCs w:val="24"/>
        </w:rPr>
      </w:pPr>
      <w:r>
        <w:rPr>
          <w:rFonts w:hint="eastAsia" w:ascii="宋体" w:hAnsi="宋体" w:cs="宋体"/>
          <w:bCs/>
          <w:kern w:val="0"/>
          <w:szCs w:val="24"/>
        </w:rPr>
        <w:t>6、社会保障资金缴纳证明</w:t>
      </w:r>
    </w:p>
    <w:p w14:paraId="76111D25">
      <w:pPr>
        <w:snapToGrid w:val="0"/>
        <w:spacing w:line="360" w:lineRule="auto"/>
        <w:ind w:firstLine="480" w:firstLineChars="200"/>
        <w:jc w:val="left"/>
        <w:rPr>
          <w:rFonts w:ascii="宋体" w:hAnsi="宋体" w:cs="宋体"/>
          <w:bCs/>
          <w:kern w:val="0"/>
          <w:szCs w:val="24"/>
        </w:rPr>
      </w:pPr>
      <w:r>
        <w:rPr>
          <w:rFonts w:hint="eastAsia" w:ascii="宋体" w:hAnsi="宋体" w:cs="宋体"/>
          <w:bCs/>
          <w:kern w:val="0"/>
          <w:szCs w:val="24"/>
        </w:rPr>
        <w:t>7、税收缴纳证明</w:t>
      </w:r>
    </w:p>
    <w:p w14:paraId="6F40F17F">
      <w:pPr>
        <w:snapToGrid w:val="0"/>
        <w:spacing w:line="360" w:lineRule="auto"/>
        <w:ind w:firstLine="480" w:firstLineChars="200"/>
        <w:jc w:val="left"/>
        <w:rPr>
          <w:rFonts w:ascii="宋体" w:hAnsi="宋体" w:cs="宋体"/>
          <w:bCs/>
          <w:kern w:val="0"/>
          <w:szCs w:val="24"/>
          <w:highlight w:val="yellow"/>
        </w:rPr>
      </w:pPr>
      <w:r>
        <w:rPr>
          <w:rFonts w:hint="eastAsia" w:ascii="宋体" w:hAnsi="宋体" w:cs="宋体"/>
          <w:bCs/>
          <w:kern w:val="0"/>
          <w:szCs w:val="24"/>
        </w:rPr>
        <w:t>8、财务状况证明</w:t>
      </w:r>
    </w:p>
    <w:p w14:paraId="6388B5C5">
      <w:pPr>
        <w:snapToGrid w:val="0"/>
        <w:spacing w:line="360" w:lineRule="auto"/>
        <w:ind w:firstLine="480" w:firstLineChars="200"/>
        <w:jc w:val="left"/>
        <w:rPr>
          <w:rFonts w:ascii="宋体" w:hAnsi="宋体" w:cs="宋体"/>
          <w:szCs w:val="28"/>
        </w:rPr>
      </w:pPr>
      <w:r>
        <w:rPr>
          <w:rFonts w:hint="eastAsia" w:ascii="宋体" w:hAnsi="宋体" w:cs="宋体"/>
          <w:bCs/>
          <w:kern w:val="0"/>
          <w:szCs w:val="24"/>
        </w:rPr>
        <w:t>9、本项目不接受联合</w:t>
      </w:r>
      <w:r>
        <w:rPr>
          <w:rFonts w:hint="eastAsia" w:ascii="宋体" w:hAnsi="宋体" w:cs="宋体"/>
          <w:bCs/>
          <w:szCs w:val="24"/>
        </w:rPr>
        <w:t>体参与声明函，（格式自拟）</w:t>
      </w:r>
    </w:p>
    <w:p w14:paraId="0DC680F8">
      <w:pPr>
        <w:spacing w:line="360" w:lineRule="auto"/>
        <w:ind w:firstLine="480" w:firstLineChars="200"/>
        <w:rPr>
          <w:rFonts w:ascii="宋体" w:hAnsi="宋体" w:cs="宋体"/>
        </w:rPr>
      </w:pPr>
      <w:r>
        <w:rPr>
          <w:rFonts w:hint="eastAsia" w:ascii="宋体" w:hAnsi="宋体" w:cs="宋体"/>
          <w:szCs w:val="28"/>
        </w:rPr>
        <w:t>10、供应商认为应该提交的其他证明材料；</w:t>
      </w:r>
      <w:r>
        <w:rPr>
          <w:rFonts w:hint="eastAsia" w:ascii="宋体" w:hAnsi="宋体" w:cs="宋体"/>
        </w:rPr>
        <w:br w:type="page"/>
      </w:r>
    </w:p>
    <w:p w14:paraId="75605496">
      <w:pPr>
        <w:pStyle w:val="3"/>
        <w:rPr>
          <w:rFonts w:ascii="宋体" w:hAnsi="宋体" w:cs="宋体"/>
        </w:rPr>
      </w:pPr>
      <w:bookmarkStart w:id="268" w:name="_Toc26611"/>
      <w:r>
        <w:rPr>
          <w:rFonts w:hint="eastAsia" w:ascii="宋体" w:hAnsi="宋体" w:cs="宋体"/>
        </w:rPr>
        <w:t xml:space="preserve">第五章 </w:t>
      </w:r>
      <w:r>
        <w:rPr>
          <w:rFonts w:hint="eastAsia" w:ascii="宋体" w:hAnsi="宋体" w:cs="宋体"/>
          <w:color w:val="000000" w:themeColor="text1"/>
          <w14:textFill>
            <w14:solidFill>
              <w14:schemeClr w14:val="tx1"/>
            </w14:solidFill>
          </w14:textFill>
        </w:rPr>
        <w:t>商务和技术响应偏离表</w:t>
      </w:r>
      <w:bookmarkEnd w:id="268"/>
    </w:p>
    <w:p w14:paraId="219DD1E6">
      <w:pPr>
        <w:kinsoku w:val="0"/>
        <w:spacing w:line="480" w:lineRule="auto"/>
        <w:ind w:left="1232" w:hanging="1232" w:hangingChars="440"/>
        <w:jc w:val="left"/>
        <w:rPr>
          <w:rFonts w:ascii="宋体" w:cs="宋体"/>
          <w:sz w:val="28"/>
          <w:szCs w:val="28"/>
        </w:rPr>
      </w:pPr>
      <w:r>
        <w:rPr>
          <w:rFonts w:hint="eastAsia" w:ascii="宋体" w:hAnsi="宋体" w:cs="宋体"/>
          <w:sz w:val="28"/>
          <w:szCs w:val="28"/>
        </w:rPr>
        <w:t>表1、商务响应偏差表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1680"/>
        <w:gridCol w:w="2448"/>
        <w:gridCol w:w="2042"/>
      </w:tblGrid>
      <w:tr w14:paraId="4D3A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vAlign w:val="center"/>
          </w:tcPr>
          <w:p w14:paraId="2E11FD9D">
            <w:pPr>
              <w:pStyle w:val="12"/>
              <w:spacing w:line="480" w:lineRule="auto"/>
              <w:jc w:val="center"/>
              <w:rPr>
                <w:rFonts w:hAnsi="宋体" w:cs="宋体"/>
                <w:szCs w:val="24"/>
              </w:rPr>
            </w:pPr>
            <w:r>
              <w:rPr>
                <w:rFonts w:hAnsi="宋体" w:cs="宋体"/>
              </w:rPr>
              <w:t xml:space="preserve"> </w:t>
            </w:r>
            <w:r>
              <w:rPr>
                <w:rFonts w:hint="eastAsia" w:hAnsi="宋体" w:cs="宋体"/>
              </w:rPr>
              <w:t>序号</w:t>
            </w:r>
          </w:p>
        </w:tc>
        <w:tc>
          <w:tcPr>
            <w:tcW w:w="1614" w:type="dxa"/>
            <w:vAlign w:val="center"/>
          </w:tcPr>
          <w:p w14:paraId="40CE4452">
            <w:pPr>
              <w:pStyle w:val="12"/>
              <w:spacing w:line="480" w:lineRule="auto"/>
              <w:jc w:val="left"/>
              <w:rPr>
                <w:rFonts w:hAnsi="宋体" w:cs="宋体"/>
                <w:szCs w:val="24"/>
              </w:rPr>
            </w:pPr>
            <w:r>
              <w:rPr>
                <w:rFonts w:hAnsi="宋体" w:cs="宋体"/>
              </w:rPr>
              <w:t xml:space="preserve"> </w:t>
            </w:r>
            <w:r>
              <w:rPr>
                <w:rFonts w:hint="eastAsia" w:hAnsi="宋体" w:cs="宋体"/>
              </w:rPr>
              <w:t>商务条款</w:t>
            </w:r>
          </w:p>
        </w:tc>
        <w:tc>
          <w:tcPr>
            <w:tcW w:w="1680" w:type="dxa"/>
            <w:vAlign w:val="center"/>
          </w:tcPr>
          <w:p w14:paraId="2A9E79B8">
            <w:pPr>
              <w:pStyle w:val="12"/>
              <w:spacing w:line="480" w:lineRule="auto"/>
              <w:jc w:val="left"/>
              <w:rPr>
                <w:rFonts w:hAnsi="宋体" w:cs="宋体"/>
                <w:szCs w:val="24"/>
              </w:rPr>
            </w:pPr>
            <w:r>
              <w:rPr>
                <w:rFonts w:hint="eastAsia" w:hAnsi="宋体" w:cs="宋体"/>
              </w:rPr>
              <w:t>商务要求内容</w:t>
            </w:r>
          </w:p>
        </w:tc>
        <w:tc>
          <w:tcPr>
            <w:tcW w:w="2448" w:type="dxa"/>
            <w:vAlign w:val="center"/>
          </w:tcPr>
          <w:p w14:paraId="70B6D4C8">
            <w:pPr>
              <w:pStyle w:val="12"/>
              <w:spacing w:line="480" w:lineRule="auto"/>
              <w:rPr>
                <w:rFonts w:hAnsi="宋体" w:cs="宋体"/>
                <w:szCs w:val="24"/>
              </w:rPr>
            </w:pPr>
            <w:r>
              <w:rPr>
                <w:rFonts w:hint="eastAsia" w:hAnsi="宋体" w:cs="宋体"/>
              </w:rPr>
              <w:t>响应文件响应商务内容</w:t>
            </w:r>
          </w:p>
        </w:tc>
        <w:tc>
          <w:tcPr>
            <w:tcW w:w="2042" w:type="dxa"/>
            <w:vAlign w:val="center"/>
          </w:tcPr>
          <w:p w14:paraId="33D7B505">
            <w:pPr>
              <w:pStyle w:val="12"/>
              <w:spacing w:line="480" w:lineRule="auto"/>
              <w:jc w:val="center"/>
              <w:rPr>
                <w:rFonts w:hAnsi="宋体" w:cs="宋体"/>
                <w:szCs w:val="24"/>
              </w:rPr>
            </w:pPr>
            <w:r>
              <w:rPr>
                <w:rFonts w:hint="eastAsia" w:hAnsi="宋体" w:cs="宋体"/>
              </w:rPr>
              <w:t>偏离说明</w:t>
            </w:r>
          </w:p>
        </w:tc>
      </w:tr>
      <w:tr w14:paraId="3ECD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6CC967A3">
            <w:pPr>
              <w:pStyle w:val="12"/>
              <w:spacing w:line="480" w:lineRule="auto"/>
              <w:ind w:firstLine="480" w:firstLineChars="200"/>
              <w:jc w:val="left"/>
              <w:rPr>
                <w:rFonts w:hAnsi="宋体" w:cs="宋体"/>
                <w:szCs w:val="24"/>
              </w:rPr>
            </w:pPr>
          </w:p>
        </w:tc>
        <w:tc>
          <w:tcPr>
            <w:tcW w:w="1614" w:type="dxa"/>
          </w:tcPr>
          <w:p w14:paraId="6C899023">
            <w:pPr>
              <w:pStyle w:val="12"/>
              <w:spacing w:line="480" w:lineRule="auto"/>
              <w:ind w:firstLine="480" w:firstLineChars="200"/>
              <w:jc w:val="left"/>
              <w:rPr>
                <w:rFonts w:hAnsi="宋体" w:cs="宋体"/>
                <w:szCs w:val="24"/>
              </w:rPr>
            </w:pPr>
          </w:p>
        </w:tc>
        <w:tc>
          <w:tcPr>
            <w:tcW w:w="1680" w:type="dxa"/>
            <w:vAlign w:val="center"/>
          </w:tcPr>
          <w:p w14:paraId="20A7D53E">
            <w:pPr>
              <w:pStyle w:val="12"/>
              <w:spacing w:line="480" w:lineRule="auto"/>
              <w:ind w:firstLine="480" w:firstLineChars="200"/>
              <w:jc w:val="left"/>
              <w:rPr>
                <w:rFonts w:hAnsi="宋体" w:cs="宋体"/>
                <w:szCs w:val="24"/>
              </w:rPr>
            </w:pPr>
          </w:p>
        </w:tc>
        <w:tc>
          <w:tcPr>
            <w:tcW w:w="2448" w:type="dxa"/>
            <w:vAlign w:val="center"/>
          </w:tcPr>
          <w:p w14:paraId="643A8F7C">
            <w:pPr>
              <w:pStyle w:val="12"/>
              <w:spacing w:line="480" w:lineRule="auto"/>
              <w:ind w:firstLine="480" w:firstLineChars="200"/>
              <w:jc w:val="left"/>
              <w:rPr>
                <w:rFonts w:hAnsi="宋体" w:cs="宋体"/>
                <w:szCs w:val="24"/>
              </w:rPr>
            </w:pPr>
          </w:p>
        </w:tc>
        <w:tc>
          <w:tcPr>
            <w:tcW w:w="2042" w:type="dxa"/>
            <w:vAlign w:val="center"/>
          </w:tcPr>
          <w:p w14:paraId="26158C18">
            <w:pPr>
              <w:pStyle w:val="12"/>
              <w:spacing w:line="480" w:lineRule="auto"/>
              <w:ind w:firstLine="480" w:firstLineChars="200"/>
              <w:jc w:val="left"/>
              <w:rPr>
                <w:rFonts w:hAnsi="宋体" w:cs="宋体"/>
                <w:szCs w:val="24"/>
              </w:rPr>
            </w:pPr>
          </w:p>
        </w:tc>
      </w:tr>
      <w:tr w14:paraId="3D27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42F2AD99">
            <w:pPr>
              <w:pStyle w:val="12"/>
              <w:spacing w:line="480" w:lineRule="auto"/>
              <w:ind w:firstLine="480" w:firstLineChars="200"/>
              <w:jc w:val="left"/>
              <w:rPr>
                <w:rFonts w:hAnsi="宋体" w:cs="宋体"/>
                <w:szCs w:val="24"/>
              </w:rPr>
            </w:pPr>
          </w:p>
        </w:tc>
        <w:tc>
          <w:tcPr>
            <w:tcW w:w="1614" w:type="dxa"/>
          </w:tcPr>
          <w:p w14:paraId="6DB4DB11">
            <w:pPr>
              <w:pStyle w:val="12"/>
              <w:spacing w:line="480" w:lineRule="auto"/>
              <w:ind w:firstLine="480" w:firstLineChars="200"/>
              <w:jc w:val="left"/>
              <w:rPr>
                <w:rFonts w:hAnsi="宋体" w:cs="宋体"/>
                <w:szCs w:val="24"/>
              </w:rPr>
            </w:pPr>
          </w:p>
        </w:tc>
        <w:tc>
          <w:tcPr>
            <w:tcW w:w="1680" w:type="dxa"/>
          </w:tcPr>
          <w:p w14:paraId="437752C9">
            <w:pPr>
              <w:pStyle w:val="12"/>
              <w:spacing w:line="480" w:lineRule="auto"/>
              <w:ind w:firstLine="480" w:firstLineChars="200"/>
              <w:jc w:val="left"/>
              <w:rPr>
                <w:rFonts w:hAnsi="宋体" w:cs="宋体"/>
                <w:szCs w:val="24"/>
              </w:rPr>
            </w:pPr>
          </w:p>
        </w:tc>
        <w:tc>
          <w:tcPr>
            <w:tcW w:w="2448" w:type="dxa"/>
          </w:tcPr>
          <w:p w14:paraId="64D96A49">
            <w:pPr>
              <w:pStyle w:val="12"/>
              <w:spacing w:line="480" w:lineRule="auto"/>
              <w:ind w:firstLine="480" w:firstLineChars="200"/>
              <w:jc w:val="left"/>
              <w:rPr>
                <w:rFonts w:hAnsi="宋体" w:cs="宋体"/>
                <w:szCs w:val="24"/>
              </w:rPr>
            </w:pPr>
          </w:p>
        </w:tc>
        <w:tc>
          <w:tcPr>
            <w:tcW w:w="2042" w:type="dxa"/>
          </w:tcPr>
          <w:p w14:paraId="5DB5EE8D">
            <w:pPr>
              <w:pStyle w:val="12"/>
              <w:spacing w:line="480" w:lineRule="auto"/>
              <w:ind w:firstLine="480" w:firstLineChars="200"/>
              <w:jc w:val="left"/>
              <w:rPr>
                <w:rFonts w:hAnsi="宋体" w:cs="宋体"/>
                <w:szCs w:val="24"/>
              </w:rPr>
            </w:pPr>
          </w:p>
        </w:tc>
      </w:tr>
      <w:tr w14:paraId="3AEF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51C24A8E">
            <w:pPr>
              <w:pStyle w:val="12"/>
              <w:spacing w:line="480" w:lineRule="auto"/>
              <w:ind w:firstLine="480" w:firstLineChars="200"/>
              <w:jc w:val="left"/>
              <w:rPr>
                <w:rFonts w:hAnsi="宋体" w:cs="宋体"/>
                <w:szCs w:val="24"/>
              </w:rPr>
            </w:pPr>
          </w:p>
        </w:tc>
        <w:tc>
          <w:tcPr>
            <w:tcW w:w="1614" w:type="dxa"/>
          </w:tcPr>
          <w:p w14:paraId="23A7D0E3">
            <w:pPr>
              <w:pStyle w:val="12"/>
              <w:spacing w:line="480" w:lineRule="auto"/>
              <w:ind w:firstLine="480" w:firstLineChars="200"/>
              <w:jc w:val="left"/>
              <w:rPr>
                <w:rFonts w:hAnsi="宋体" w:cs="宋体"/>
                <w:szCs w:val="24"/>
              </w:rPr>
            </w:pPr>
          </w:p>
        </w:tc>
        <w:tc>
          <w:tcPr>
            <w:tcW w:w="1680" w:type="dxa"/>
          </w:tcPr>
          <w:p w14:paraId="22252616">
            <w:pPr>
              <w:pStyle w:val="12"/>
              <w:spacing w:line="480" w:lineRule="auto"/>
              <w:ind w:firstLine="480" w:firstLineChars="200"/>
              <w:jc w:val="left"/>
              <w:rPr>
                <w:rFonts w:hAnsi="宋体" w:cs="宋体"/>
                <w:szCs w:val="24"/>
              </w:rPr>
            </w:pPr>
          </w:p>
        </w:tc>
        <w:tc>
          <w:tcPr>
            <w:tcW w:w="2448" w:type="dxa"/>
          </w:tcPr>
          <w:p w14:paraId="0D2BEEE2">
            <w:pPr>
              <w:pStyle w:val="12"/>
              <w:spacing w:line="480" w:lineRule="auto"/>
              <w:ind w:firstLine="480" w:firstLineChars="200"/>
              <w:jc w:val="left"/>
              <w:rPr>
                <w:rFonts w:hAnsi="宋体" w:cs="宋体"/>
                <w:szCs w:val="24"/>
              </w:rPr>
            </w:pPr>
          </w:p>
        </w:tc>
        <w:tc>
          <w:tcPr>
            <w:tcW w:w="2042" w:type="dxa"/>
          </w:tcPr>
          <w:p w14:paraId="57E885FC">
            <w:pPr>
              <w:pStyle w:val="12"/>
              <w:spacing w:line="480" w:lineRule="auto"/>
              <w:ind w:firstLine="480" w:firstLineChars="200"/>
              <w:jc w:val="left"/>
              <w:rPr>
                <w:rFonts w:hAnsi="宋体" w:cs="宋体"/>
                <w:szCs w:val="24"/>
              </w:rPr>
            </w:pPr>
          </w:p>
        </w:tc>
      </w:tr>
      <w:tr w14:paraId="271F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7E98C2AE">
            <w:pPr>
              <w:pStyle w:val="12"/>
              <w:spacing w:line="480" w:lineRule="auto"/>
              <w:ind w:firstLine="480" w:firstLineChars="200"/>
              <w:jc w:val="left"/>
              <w:rPr>
                <w:rFonts w:hAnsi="宋体" w:cs="宋体"/>
                <w:szCs w:val="24"/>
              </w:rPr>
            </w:pPr>
          </w:p>
        </w:tc>
        <w:tc>
          <w:tcPr>
            <w:tcW w:w="1614" w:type="dxa"/>
          </w:tcPr>
          <w:p w14:paraId="7D3FEF12">
            <w:pPr>
              <w:pStyle w:val="12"/>
              <w:spacing w:line="480" w:lineRule="auto"/>
              <w:ind w:firstLine="480" w:firstLineChars="200"/>
              <w:jc w:val="left"/>
              <w:rPr>
                <w:rFonts w:hAnsi="宋体" w:cs="宋体"/>
                <w:szCs w:val="24"/>
              </w:rPr>
            </w:pPr>
          </w:p>
        </w:tc>
        <w:tc>
          <w:tcPr>
            <w:tcW w:w="1680" w:type="dxa"/>
          </w:tcPr>
          <w:p w14:paraId="444ED308">
            <w:pPr>
              <w:pStyle w:val="12"/>
              <w:spacing w:line="480" w:lineRule="auto"/>
              <w:ind w:firstLine="480" w:firstLineChars="200"/>
              <w:jc w:val="left"/>
              <w:rPr>
                <w:rFonts w:hAnsi="宋体" w:cs="宋体"/>
                <w:szCs w:val="24"/>
              </w:rPr>
            </w:pPr>
          </w:p>
        </w:tc>
        <w:tc>
          <w:tcPr>
            <w:tcW w:w="2448" w:type="dxa"/>
          </w:tcPr>
          <w:p w14:paraId="51CC8312">
            <w:pPr>
              <w:pStyle w:val="12"/>
              <w:spacing w:line="480" w:lineRule="auto"/>
              <w:ind w:firstLine="480" w:firstLineChars="200"/>
              <w:jc w:val="left"/>
              <w:rPr>
                <w:rFonts w:hAnsi="宋体" w:cs="宋体"/>
                <w:szCs w:val="24"/>
              </w:rPr>
            </w:pPr>
          </w:p>
        </w:tc>
        <w:tc>
          <w:tcPr>
            <w:tcW w:w="2042" w:type="dxa"/>
          </w:tcPr>
          <w:p w14:paraId="52DD0F33">
            <w:pPr>
              <w:pStyle w:val="12"/>
              <w:spacing w:line="480" w:lineRule="auto"/>
              <w:ind w:firstLine="480" w:firstLineChars="200"/>
              <w:jc w:val="left"/>
              <w:rPr>
                <w:rFonts w:hAnsi="宋体" w:cs="宋体"/>
                <w:szCs w:val="24"/>
              </w:rPr>
            </w:pPr>
          </w:p>
        </w:tc>
      </w:tr>
      <w:tr w14:paraId="5C55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7A878C4C">
            <w:pPr>
              <w:pStyle w:val="12"/>
              <w:spacing w:line="480" w:lineRule="auto"/>
              <w:ind w:firstLine="480" w:firstLineChars="200"/>
              <w:jc w:val="left"/>
              <w:rPr>
                <w:rFonts w:hAnsi="宋体" w:cs="宋体"/>
                <w:szCs w:val="24"/>
              </w:rPr>
            </w:pPr>
          </w:p>
        </w:tc>
        <w:tc>
          <w:tcPr>
            <w:tcW w:w="1614" w:type="dxa"/>
          </w:tcPr>
          <w:p w14:paraId="0D430D36">
            <w:pPr>
              <w:pStyle w:val="12"/>
              <w:spacing w:line="480" w:lineRule="auto"/>
              <w:ind w:firstLine="480" w:firstLineChars="200"/>
              <w:jc w:val="left"/>
              <w:rPr>
                <w:rFonts w:hAnsi="宋体" w:cs="宋体"/>
                <w:szCs w:val="24"/>
              </w:rPr>
            </w:pPr>
          </w:p>
        </w:tc>
        <w:tc>
          <w:tcPr>
            <w:tcW w:w="1680" w:type="dxa"/>
          </w:tcPr>
          <w:p w14:paraId="7A00C8AE">
            <w:pPr>
              <w:pStyle w:val="12"/>
              <w:spacing w:line="480" w:lineRule="auto"/>
              <w:ind w:firstLine="480" w:firstLineChars="200"/>
              <w:jc w:val="left"/>
              <w:rPr>
                <w:rFonts w:hAnsi="宋体" w:cs="宋体"/>
                <w:szCs w:val="24"/>
              </w:rPr>
            </w:pPr>
          </w:p>
        </w:tc>
        <w:tc>
          <w:tcPr>
            <w:tcW w:w="2448" w:type="dxa"/>
          </w:tcPr>
          <w:p w14:paraId="6CAA714A">
            <w:pPr>
              <w:pStyle w:val="12"/>
              <w:spacing w:line="480" w:lineRule="auto"/>
              <w:ind w:firstLine="480" w:firstLineChars="200"/>
              <w:jc w:val="left"/>
              <w:rPr>
                <w:rFonts w:hAnsi="宋体" w:cs="宋体"/>
                <w:szCs w:val="24"/>
              </w:rPr>
            </w:pPr>
          </w:p>
        </w:tc>
        <w:tc>
          <w:tcPr>
            <w:tcW w:w="2042" w:type="dxa"/>
          </w:tcPr>
          <w:p w14:paraId="7EBC6662">
            <w:pPr>
              <w:pStyle w:val="12"/>
              <w:spacing w:line="480" w:lineRule="auto"/>
              <w:ind w:firstLine="480" w:firstLineChars="200"/>
              <w:jc w:val="left"/>
              <w:rPr>
                <w:rFonts w:hAnsi="宋体" w:cs="宋体"/>
                <w:szCs w:val="24"/>
              </w:rPr>
            </w:pPr>
          </w:p>
        </w:tc>
      </w:tr>
      <w:tr w14:paraId="575C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14:paraId="6C4EE451">
            <w:pPr>
              <w:pStyle w:val="12"/>
              <w:spacing w:line="480" w:lineRule="auto"/>
              <w:ind w:firstLine="480" w:firstLineChars="200"/>
              <w:jc w:val="left"/>
              <w:rPr>
                <w:rFonts w:hAnsi="宋体" w:cs="宋体"/>
                <w:szCs w:val="24"/>
              </w:rPr>
            </w:pPr>
          </w:p>
        </w:tc>
        <w:tc>
          <w:tcPr>
            <w:tcW w:w="1614" w:type="dxa"/>
          </w:tcPr>
          <w:p w14:paraId="715CE115">
            <w:pPr>
              <w:pStyle w:val="12"/>
              <w:spacing w:line="480" w:lineRule="auto"/>
              <w:ind w:firstLine="480" w:firstLineChars="200"/>
              <w:jc w:val="left"/>
              <w:rPr>
                <w:rFonts w:hAnsi="宋体" w:cs="宋体"/>
                <w:szCs w:val="24"/>
              </w:rPr>
            </w:pPr>
          </w:p>
        </w:tc>
        <w:tc>
          <w:tcPr>
            <w:tcW w:w="1680" w:type="dxa"/>
          </w:tcPr>
          <w:p w14:paraId="110D2D3B">
            <w:pPr>
              <w:pStyle w:val="12"/>
              <w:spacing w:line="480" w:lineRule="auto"/>
              <w:ind w:firstLine="480" w:firstLineChars="200"/>
              <w:jc w:val="left"/>
              <w:rPr>
                <w:rFonts w:hAnsi="宋体" w:cs="宋体"/>
                <w:szCs w:val="24"/>
              </w:rPr>
            </w:pPr>
          </w:p>
        </w:tc>
        <w:tc>
          <w:tcPr>
            <w:tcW w:w="2448" w:type="dxa"/>
          </w:tcPr>
          <w:p w14:paraId="7F3A3F7F">
            <w:pPr>
              <w:pStyle w:val="12"/>
              <w:spacing w:line="480" w:lineRule="auto"/>
              <w:ind w:firstLine="480" w:firstLineChars="200"/>
              <w:jc w:val="left"/>
              <w:rPr>
                <w:rFonts w:hAnsi="宋体" w:cs="宋体"/>
                <w:szCs w:val="24"/>
              </w:rPr>
            </w:pPr>
          </w:p>
        </w:tc>
        <w:tc>
          <w:tcPr>
            <w:tcW w:w="2042" w:type="dxa"/>
          </w:tcPr>
          <w:p w14:paraId="11A7B5E3">
            <w:pPr>
              <w:pStyle w:val="12"/>
              <w:spacing w:line="480" w:lineRule="auto"/>
              <w:ind w:firstLine="480" w:firstLineChars="200"/>
              <w:jc w:val="left"/>
              <w:rPr>
                <w:rFonts w:hAnsi="宋体" w:cs="宋体"/>
                <w:szCs w:val="24"/>
              </w:rPr>
            </w:pPr>
          </w:p>
        </w:tc>
      </w:tr>
      <w:tr w14:paraId="5094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tcPr>
          <w:p w14:paraId="51963A0B">
            <w:pPr>
              <w:pStyle w:val="12"/>
              <w:spacing w:line="480" w:lineRule="auto"/>
              <w:ind w:firstLine="480" w:firstLineChars="200"/>
              <w:jc w:val="left"/>
              <w:rPr>
                <w:rFonts w:hAnsi="宋体" w:cs="宋体"/>
                <w:szCs w:val="24"/>
              </w:rPr>
            </w:pPr>
          </w:p>
        </w:tc>
        <w:tc>
          <w:tcPr>
            <w:tcW w:w="1614" w:type="dxa"/>
          </w:tcPr>
          <w:p w14:paraId="638D2F1F">
            <w:pPr>
              <w:pStyle w:val="12"/>
              <w:spacing w:line="480" w:lineRule="auto"/>
              <w:ind w:firstLine="480" w:firstLineChars="200"/>
              <w:jc w:val="left"/>
              <w:rPr>
                <w:rFonts w:hAnsi="宋体" w:cs="宋体"/>
                <w:szCs w:val="24"/>
              </w:rPr>
            </w:pPr>
          </w:p>
        </w:tc>
        <w:tc>
          <w:tcPr>
            <w:tcW w:w="1680" w:type="dxa"/>
          </w:tcPr>
          <w:p w14:paraId="1DB1BE83">
            <w:pPr>
              <w:pStyle w:val="12"/>
              <w:spacing w:line="480" w:lineRule="auto"/>
              <w:ind w:firstLine="480" w:firstLineChars="200"/>
              <w:jc w:val="left"/>
              <w:rPr>
                <w:rFonts w:hAnsi="宋体" w:cs="宋体"/>
                <w:szCs w:val="24"/>
              </w:rPr>
            </w:pPr>
          </w:p>
        </w:tc>
        <w:tc>
          <w:tcPr>
            <w:tcW w:w="2448" w:type="dxa"/>
          </w:tcPr>
          <w:p w14:paraId="21EA6F32">
            <w:pPr>
              <w:pStyle w:val="12"/>
              <w:spacing w:line="480" w:lineRule="auto"/>
              <w:ind w:firstLine="480" w:firstLineChars="200"/>
              <w:jc w:val="left"/>
              <w:rPr>
                <w:rFonts w:hAnsi="宋体" w:cs="宋体"/>
                <w:szCs w:val="24"/>
              </w:rPr>
            </w:pPr>
          </w:p>
        </w:tc>
        <w:tc>
          <w:tcPr>
            <w:tcW w:w="2042" w:type="dxa"/>
          </w:tcPr>
          <w:p w14:paraId="052478A7">
            <w:pPr>
              <w:pStyle w:val="12"/>
              <w:spacing w:line="480" w:lineRule="auto"/>
              <w:ind w:firstLine="480" w:firstLineChars="200"/>
              <w:jc w:val="left"/>
              <w:rPr>
                <w:rFonts w:hAnsi="宋体" w:cs="宋体"/>
                <w:szCs w:val="24"/>
              </w:rPr>
            </w:pPr>
          </w:p>
        </w:tc>
      </w:tr>
    </w:tbl>
    <w:p w14:paraId="60459812">
      <w:pPr>
        <w:pStyle w:val="6"/>
        <w:ind w:firstLine="0"/>
        <w:rPr>
          <w:rFonts w:ascii="宋体"/>
          <w:b/>
          <w:bCs/>
          <w:sz w:val="28"/>
          <w:szCs w:val="28"/>
        </w:rPr>
      </w:pPr>
      <w:r>
        <w:rPr>
          <w:rFonts w:hint="eastAsia" w:ascii="宋体" w:hAnsi="宋体"/>
          <w:b/>
          <w:bCs/>
          <w:sz w:val="28"/>
          <w:szCs w:val="28"/>
        </w:rPr>
        <w:t>填写说明：若商务条款完全响应招标要求不用填写此表，只需提交空白表即可。</w:t>
      </w:r>
    </w:p>
    <w:p w14:paraId="1A2C745A">
      <w:pPr>
        <w:pStyle w:val="6"/>
        <w:ind w:firstLine="0"/>
        <w:rPr>
          <w:rFonts w:ascii="宋体"/>
          <w:sz w:val="28"/>
          <w:szCs w:val="28"/>
        </w:rPr>
      </w:pPr>
      <w:r>
        <w:rPr>
          <w:rFonts w:hint="eastAsia" w:ascii="宋体" w:hAnsi="宋体"/>
          <w:b/>
          <w:bCs/>
          <w:sz w:val="28"/>
          <w:szCs w:val="28"/>
        </w:rPr>
        <w:t>商务条款不允许负偏离；</w:t>
      </w:r>
    </w:p>
    <w:p w14:paraId="79710322">
      <w:pPr>
        <w:adjustRightInd w:val="0"/>
        <w:snapToGrid w:val="0"/>
        <w:spacing w:line="480" w:lineRule="auto"/>
        <w:jc w:val="left"/>
        <w:rPr>
          <w:rFonts w:ascii="宋体" w:cs="宋体"/>
          <w:sz w:val="28"/>
          <w:szCs w:val="28"/>
        </w:rPr>
      </w:pPr>
    </w:p>
    <w:p w14:paraId="09A37137">
      <w:pPr>
        <w:adjustRightInd w:val="0"/>
        <w:snapToGrid w:val="0"/>
        <w:spacing w:line="480" w:lineRule="auto"/>
        <w:jc w:val="left"/>
        <w:rPr>
          <w:rFonts w:ascii="宋体" w:cs="宋体"/>
          <w:sz w:val="28"/>
          <w:szCs w:val="28"/>
          <w:u w:val="single"/>
        </w:rPr>
      </w:pPr>
      <w:r>
        <w:rPr>
          <w:rFonts w:hint="eastAsia" w:ascii="宋体" w:hAnsi="宋体" w:cs="宋体"/>
          <w:sz w:val="28"/>
          <w:szCs w:val="28"/>
        </w:rPr>
        <w:t>供应商（单位名称及公章）：</w:t>
      </w:r>
    </w:p>
    <w:p w14:paraId="19C7FDF3">
      <w:pPr>
        <w:adjustRightInd w:val="0"/>
        <w:snapToGrid w:val="0"/>
        <w:spacing w:line="480" w:lineRule="auto"/>
        <w:rPr>
          <w:rFonts w:ascii="宋体" w:cs="宋体"/>
          <w:sz w:val="28"/>
          <w:szCs w:val="28"/>
        </w:rPr>
      </w:pPr>
      <w:r>
        <w:rPr>
          <w:rFonts w:hint="eastAsia" w:ascii="宋体" w:hAnsi="宋体" w:cs="宋体"/>
          <w:sz w:val="28"/>
          <w:szCs w:val="28"/>
        </w:rPr>
        <w:t>法定代表人</w:t>
      </w:r>
      <w:r>
        <w:rPr>
          <w:rFonts w:ascii="宋体" w:hAnsi="宋体" w:cs="宋体"/>
          <w:sz w:val="28"/>
          <w:szCs w:val="28"/>
        </w:rPr>
        <w:t>/</w:t>
      </w:r>
      <w:r>
        <w:rPr>
          <w:rFonts w:hint="eastAsia" w:ascii="宋体" w:hAnsi="宋体" w:cs="宋体"/>
          <w:sz w:val="28"/>
          <w:szCs w:val="28"/>
        </w:rPr>
        <w:t>被授权人（签字或盖章）：</w:t>
      </w:r>
    </w:p>
    <w:p w14:paraId="0159C6AB">
      <w:pPr>
        <w:adjustRightInd w:val="0"/>
        <w:snapToGrid w:val="0"/>
        <w:spacing w:line="480" w:lineRule="auto"/>
        <w:rPr>
          <w:rFonts w:ascii="宋体" w:hAnsi="宋体" w:cs="宋体"/>
          <w:color w:val="000000" w:themeColor="text1"/>
          <w:sz w:val="28"/>
          <w:szCs w:val="28"/>
          <w14:textFill>
            <w14:solidFill>
              <w14:schemeClr w14:val="tx1"/>
            </w14:solidFill>
          </w14:textFill>
        </w:rPr>
        <w:sectPr>
          <w:pgSz w:w="11906" w:h="16838"/>
          <w:pgMar w:top="1440" w:right="1519" w:bottom="1440" w:left="1519" w:header="851" w:footer="992" w:gutter="0"/>
          <w:cols w:space="0" w:num="1"/>
          <w:docGrid w:type="lines" w:linePitch="319" w:charSpace="0"/>
        </w:sect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14:paraId="23596830">
      <w:pPr>
        <w:pStyle w:val="22"/>
        <w:ind w:firstLine="2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表2、技术响应偏差表</w:t>
      </w:r>
    </w:p>
    <w:tbl>
      <w:tblPr>
        <w:tblStyle w:val="24"/>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443"/>
        <w:gridCol w:w="1621"/>
        <w:gridCol w:w="1246"/>
      </w:tblGrid>
      <w:tr w14:paraId="65A0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14:paraId="59AB7E17">
            <w:pPr>
              <w:pStyle w:val="12"/>
              <w:spacing w:line="48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序号</w:t>
            </w:r>
          </w:p>
        </w:tc>
        <w:tc>
          <w:tcPr>
            <w:tcW w:w="2864" w:type="dxa"/>
            <w:vAlign w:val="center"/>
          </w:tcPr>
          <w:p w14:paraId="3BC0F7FD">
            <w:pPr>
              <w:pStyle w:val="12"/>
              <w:spacing w:line="480" w:lineRule="auto"/>
              <w:ind w:firstLine="480" w:firstLineChars="200"/>
              <w:jc w:val="left"/>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谈判文件要求</w:t>
            </w:r>
          </w:p>
          <w:p w14:paraId="5A9716B0">
            <w:pPr>
              <w:pStyle w:val="12"/>
              <w:spacing w:line="480" w:lineRule="auto"/>
              <w:ind w:firstLine="480" w:firstLineChars="200"/>
              <w:jc w:val="left"/>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 技术要求</w:t>
            </w:r>
          </w:p>
        </w:tc>
        <w:tc>
          <w:tcPr>
            <w:tcW w:w="2443" w:type="dxa"/>
            <w:vAlign w:val="center"/>
          </w:tcPr>
          <w:p w14:paraId="5482DE88">
            <w:pPr>
              <w:pStyle w:val="12"/>
              <w:spacing w:line="48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响应文件</w:t>
            </w:r>
          </w:p>
          <w:p w14:paraId="12EF3DFD">
            <w:pPr>
              <w:pStyle w:val="12"/>
              <w:spacing w:line="48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服务内容</w:t>
            </w:r>
          </w:p>
        </w:tc>
        <w:tc>
          <w:tcPr>
            <w:tcW w:w="1621" w:type="dxa"/>
            <w:vAlign w:val="center"/>
          </w:tcPr>
          <w:p w14:paraId="23E6EEFC">
            <w:pPr>
              <w:pStyle w:val="12"/>
              <w:spacing w:line="48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偏差说明</w:t>
            </w:r>
          </w:p>
        </w:tc>
        <w:tc>
          <w:tcPr>
            <w:tcW w:w="1246" w:type="dxa"/>
            <w:vAlign w:val="center"/>
          </w:tcPr>
          <w:p w14:paraId="2D085DAB">
            <w:pPr>
              <w:pStyle w:val="12"/>
              <w:spacing w:line="480" w:lineRule="auto"/>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备注</w:t>
            </w:r>
          </w:p>
        </w:tc>
      </w:tr>
      <w:tr w14:paraId="3720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04817278">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2864" w:type="dxa"/>
            <w:vAlign w:val="center"/>
          </w:tcPr>
          <w:p w14:paraId="3A8F8660">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2443" w:type="dxa"/>
            <w:vAlign w:val="center"/>
          </w:tcPr>
          <w:p w14:paraId="1D18CFA1">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1621" w:type="dxa"/>
            <w:vAlign w:val="center"/>
          </w:tcPr>
          <w:p w14:paraId="12A8D643">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1246" w:type="dxa"/>
            <w:vAlign w:val="center"/>
          </w:tcPr>
          <w:p w14:paraId="0EBCEC24">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r>
      <w:tr w14:paraId="1E4B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2CA91978">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2864" w:type="dxa"/>
          </w:tcPr>
          <w:p w14:paraId="52C749BA">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2443" w:type="dxa"/>
          </w:tcPr>
          <w:p w14:paraId="75FA3321">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1621" w:type="dxa"/>
          </w:tcPr>
          <w:p w14:paraId="23A14E17">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1246" w:type="dxa"/>
          </w:tcPr>
          <w:p w14:paraId="413AF15D">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r>
      <w:tr w14:paraId="2D7D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769EF697">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2864" w:type="dxa"/>
          </w:tcPr>
          <w:p w14:paraId="7C55A0AF">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2443" w:type="dxa"/>
          </w:tcPr>
          <w:p w14:paraId="183979C6">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1621" w:type="dxa"/>
          </w:tcPr>
          <w:p w14:paraId="0BD1186F">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1246" w:type="dxa"/>
          </w:tcPr>
          <w:p w14:paraId="4B289E28">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r>
      <w:tr w14:paraId="055A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630F7EDF">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2864" w:type="dxa"/>
          </w:tcPr>
          <w:p w14:paraId="225A4449">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2443" w:type="dxa"/>
          </w:tcPr>
          <w:p w14:paraId="56C87DB4">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1621" w:type="dxa"/>
          </w:tcPr>
          <w:p w14:paraId="361FE499">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1246" w:type="dxa"/>
          </w:tcPr>
          <w:p w14:paraId="3A66EC24">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r>
      <w:tr w14:paraId="4735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795450D2">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2864" w:type="dxa"/>
          </w:tcPr>
          <w:p w14:paraId="6705A7B0">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2443" w:type="dxa"/>
          </w:tcPr>
          <w:p w14:paraId="25F20061">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1621" w:type="dxa"/>
          </w:tcPr>
          <w:p w14:paraId="3AF6626A">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1246" w:type="dxa"/>
          </w:tcPr>
          <w:p w14:paraId="1B6D019E">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r>
      <w:tr w14:paraId="6441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14AC75C2">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2864" w:type="dxa"/>
          </w:tcPr>
          <w:p w14:paraId="75154875">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2443" w:type="dxa"/>
          </w:tcPr>
          <w:p w14:paraId="024D6928">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1621" w:type="dxa"/>
          </w:tcPr>
          <w:p w14:paraId="551F8701">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1246" w:type="dxa"/>
          </w:tcPr>
          <w:p w14:paraId="38E01D1C">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r>
      <w:tr w14:paraId="4307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14:paraId="33CDDE0C">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2864" w:type="dxa"/>
          </w:tcPr>
          <w:p w14:paraId="0F74454F">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2443" w:type="dxa"/>
          </w:tcPr>
          <w:p w14:paraId="333A460B">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1621" w:type="dxa"/>
          </w:tcPr>
          <w:p w14:paraId="49D8EDA4">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1246" w:type="dxa"/>
          </w:tcPr>
          <w:p w14:paraId="5B469079">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r>
      <w:tr w14:paraId="72CB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14:paraId="396FA751">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2864" w:type="dxa"/>
          </w:tcPr>
          <w:p w14:paraId="289816FF">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2443" w:type="dxa"/>
          </w:tcPr>
          <w:p w14:paraId="71D2397D">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1621" w:type="dxa"/>
          </w:tcPr>
          <w:p w14:paraId="7AA3BCEC">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c>
          <w:tcPr>
            <w:tcW w:w="1246" w:type="dxa"/>
          </w:tcPr>
          <w:p w14:paraId="50366026">
            <w:pPr>
              <w:pStyle w:val="12"/>
              <w:spacing w:line="480" w:lineRule="auto"/>
              <w:ind w:firstLine="480" w:firstLineChars="200"/>
              <w:jc w:val="left"/>
              <w:rPr>
                <w:rFonts w:hAnsi="宋体" w:cs="宋体"/>
                <w:color w:val="000000" w:themeColor="text1"/>
                <w:szCs w:val="24"/>
                <w14:textFill>
                  <w14:solidFill>
                    <w14:schemeClr w14:val="tx1"/>
                  </w14:solidFill>
                </w14:textFill>
              </w:rPr>
            </w:pPr>
          </w:p>
        </w:tc>
      </w:tr>
    </w:tbl>
    <w:p w14:paraId="11EAEB34">
      <w:pPr>
        <w:pStyle w:val="12"/>
        <w:ind w:firstLine="562" w:firstLineChars="200"/>
        <w:jc w:val="left"/>
        <w:rPr>
          <w:rFonts w:hAnsi="宋体" w:cs="宋体"/>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填写说明：</w:t>
      </w:r>
      <w:r>
        <w:rPr>
          <w:rFonts w:hint="eastAsia" w:hAnsi="宋体" w:cs="宋体"/>
          <w:color w:val="000000" w:themeColor="text1"/>
          <w:sz w:val="28"/>
          <w:szCs w:val="28"/>
          <w14:textFill>
            <w14:solidFill>
              <w14:schemeClr w14:val="tx1"/>
            </w14:solidFill>
          </w14:textFill>
        </w:rPr>
        <w:t>请逐条对应采购文件第五章中的“二、采购要求”中的技术要求认真填写本表。偏差说明填写：正偏离（标明正偏离内容及正偏离的证明材料的页码）、符合（标明主要技术参数证明材料页码）或负偏离。</w:t>
      </w:r>
    </w:p>
    <w:p w14:paraId="2D42738D">
      <w:pPr>
        <w:adjustRightInd w:val="0"/>
        <w:snapToGrid w:val="0"/>
        <w:spacing w:line="480" w:lineRule="auto"/>
        <w:jc w:val="left"/>
        <w:rPr>
          <w:rFonts w:ascii="宋体" w:hAnsi="宋体" w:cs="宋体"/>
          <w:color w:val="000000" w:themeColor="text1"/>
          <w:sz w:val="28"/>
          <w:szCs w:val="28"/>
          <w14:textFill>
            <w14:solidFill>
              <w14:schemeClr w14:val="tx1"/>
            </w14:solidFill>
          </w14:textFill>
        </w:rPr>
      </w:pPr>
    </w:p>
    <w:p w14:paraId="55E3EE19">
      <w:pPr>
        <w:adjustRightInd w:val="0"/>
        <w:snapToGrid w:val="0"/>
        <w:spacing w:line="480" w:lineRule="auto"/>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供应商（单位名称及公章）：</w:t>
      </w:r>
    </w:p>
    <w:p w14:paraId="68C2AF9A">
      <w:pPr>
        <w:adjustRightInd w:val="0"/>
        <w:snapToGrid w:val="0"/>
        <w:spacing w:line="48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法定代表人或被授权人（签字或盖章）：</w:t>
      </w:r>
    </w:p>
    <w:p w14:paraId="739AD04C">
      <w:pPr>
        <w:adjustRightInd w:val="0"/>
        <w:snapToGrid w:val="0"/>
        <w:spacing w:line="480" w:lineRule="auto"/>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日    期：  年   月  日</w:t>
      </w:r>
    </w:p>
    <w:p w14:paraId="7E02AA2E">
      <w:pPr>
        <w:adjustRightInd w:val="0"/>
        <w:snapToGrid w:val="0"/>
        <w:spacing w:line="480" w:lineRule="auto"/>
        <w:rPr>
          <w:rFonts w:ascii="宋体" w:hAnsi="宋体" w:cs="宋体"/>
          <w:sz w:val="28"/>
          <w:szCs w:val="28"/>
        </w:rPr>
        <w:sectPr>
          <w:pgSz w:w="11906" w:h="16838"/>
          <w:pgMar w:top="1440" w:right="1803" w:bottom="1440" w:left="1803" w:header="851" w:footer="992" w:gutter="0"/>
          <w:cols w:space="720" w:num="1"/>
          <w:docGrid w:type="lines" w:linePitch="319" w:charSpace="0"/>
        </w:sectPr>
      </w:pPr>
    </w:p>
    <w:p w14:paraId="182FAE2C">
      <w:pPr>
        <w:pStyle w:val="3"/>
        <w:spacing w:before="312" w:beforeLines="100" w:after="468" w:afterLines="150" w:line="500" w:lineRule="exact"/>
        <w:rPr>
          <w:rFonts w:ascii="宋体" w:hAnsi="宋体" w:cs="宋体"/>
          <w:color w:val="000000" w:themeColor="text1"/>
          <w:sz w:val="36"/>
          <w:szCs w:val="36"/>
          <w14:textFill>
            <w14:solidFill>
              <w14:schemeClr w14:val="tx1"/>
            </w14:solidFill>
          </w14:textFill>
        </w:rPr>
      </w:pPr>
      <w:bookmarkStart w:id="269" w:name="_Toc18357"/>
      <w:bookmarkStart w:id="270" w:name="_Toc31419"/>
      <w:bookmarkStart w:id="271" w:name="_Toc8786"/>
      <w:bookmarkStart w:id="272" w:name="_Toc12194"/>
      <w:bookmarkStart w:id="273" w:name="_Toc31024"/>
      <w:bookmarkStart w:id="274" w:name="_Toc31479"/>
      <w:bookmarkStart w:id="275" w:name="_Toc28174"/>
      <w:bookmarkStart w:id="276" w:name="_Toc15679"/>
      <w:r>
        <w:rPr>
          <w:rFonts w:hint="eastAsia" w:ascii="宋体" w:hAnsi="宋体" w:cs="宋体"/>
          <w:color w:val="000000" w:themeColor="text1"/>
          <w:sz w:val="36"/>
          <w:szCs w:val="36"/>
          <w14:textFill>
            <w14:solidFill>
              <w14:schemeClr w14:val="tx1"/>
            </w14:solidFill>
          </w14:textFill>
        </w:rPr>
        <w:t>第六章</w:t>
      </w:r>
      <w:bookmarkEnd w:id="269"/>
      <w:r>
        <w:rPr>
          <w:rFonts w:hint="eastAsia" w:ascii="宋体" w:hAnsi="宋体" w:cs="宋体"/>
          <w:color w:val="000000" w:themeColor="text1"/>
          <w:sz w:val="36"/>
          <w:szCs w:val="36"/>
          <w14:textFill>
            <w14:solidFill>
              <w14:schemeClr w14:val="tx1"/>
            </w14:solidFill>
          </w14:textFill>
        </w:rPr>
        <w:t xml:space="preserve">  技术支持资料</w:t>
      </w:r>
      <w:bookmarkEnd w:id="270"/>
      <w:bookmarkEnd w:id="271"/>
      <w:bookmarkEnd w:id="272"/>
      <w:bookmarkEnd w:id="273"/>
      <w:bookmarkEnd w:id="274"/>
    </w:p>
    <w:p w14:paraId="384EA4BD">
      <w:pPr>
        <w:spacing w:line="360" w:lineRule="auto"/>
        <w:rPr>
          <w:rFonts w:ascii="宋体" w:hAnsi="宋体" w:cs="宋体"/>
          <w:szCs w:val="24"/>
        </w:rPr>
      </w:pPr>
      <w:r>
        <w:rPr>
          <w:rFonts w:hint="eastAsia" w:ascii="宋体" w:hAnsi="宋体" w:cs="宋体"/>
          <w:b/>
          <w:bCs/>
          <w:color w:val="000000" w:themeColor="text1"/>
          <w:sz w:val="36"/>
          <w:szCs w:val="36"/>
          <w14:textFill>
            <w14:solidFill>
              <w14:schemeClr w14:val="tx1"/>
            </w14:solidFill>
          </w14:textFill>
        </w:rPr>
        <w:t>供应商可自行编写，格式不限：</w:t>
      </w:r>
    </w:p>
    <w:p w14:paraId="586A4737">
      <w:pPr>
        <w:rPr>
          <w:rFonts w:ascii="宋体" w:hAnsi="宋体" w:cs="宋体"/>
        </w:rPr>
      </w:pPr>
      <w:r>
        <w:rPr>
          <w:rFonts w:hint="eastAsia" w:ascii="宋体" w:hAnsi="宋体" w:cs="宋体"/>
        </w:rPr>
        <w:br w:type="page"/>
      </w:r>
    </w:p>
    <w:p w14:paraId="2DF957E4">
      <w:pPr>
        <w:pStyle w:val="3"/>
        <w:rPr>
          <w:rFonts w:ascii="宋体" w:hAnsi="宋体" w:cs="宋体"/>
          <w:color w:val="000000" w:themeColor="text1"/>
          <w:sz w:val="36"/>
          <w:szCs w:val="36"/>
          <w14:textFill>
            <w14:solidFill>
              <w14:schemeClr w14:val="tx1"/>
            </w14:solidFill>
          </w14:textFill>
        </w:rPr>
      </w:pPr>
      <w:bookmarkStart w:id="277" w:name="_Toc23432"/>
      <w:bookmarkStart w:id="278" w:name="_Toc19596"/>
      <w:bookmarkStart w:id="279" w:name="_Toc18216"/>
      <w:bookmarkStart w:id="280" w:name="_Toc4580"/>
      <w:bookmarkStart w:id="281" w:name="_Toc18894"/>
      <w:bookmarkStart w:id="282" w:name="_Toc29034"/>
      <w:r>
        <w:rPr>
          <w:rFonts w:hint="eastAsia" w:ascii="宋体" w:hAnsi="宋体" w:cs="宋体"/>
          <w:color w:val="000000" w:themeColor="text1"/>
          <w:sz w:val="36"/>
          <w:szCs w:val="36"/>
          <w14:textFill>
            <w14:solidFill>
              <w14:schemeClr w14:val="tx1"/>
            </w14:solidFill>
          </w14:textFill>
        </w:rPr>
        <w:t>第七章  供应商认为有必要说明的其他问题</w:t>
      </w:r>
      <w:bookmarkEnd w:id="277"/>
      <w:bookmarkEnd w:id="278"/>
      <w:bookmarkEnd w:id="279"/>
      <w:bookmarkEnd w:id="280"/>
      <w:bookmarkEnd w:id="281"/>
      <w:bookmarkEnd w:id="282"/>
    </w:p>
    <w:p w14:paraId="6F663EDC">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供应商认为有必要提供的其他证明文件</w:t>
      </w:r>
    </w:p>
    <w:p w14:paraId="0A7303A8">
      <w:pPr>
        <w:rPr>
          <w:rFonts w:ascii="宋体" w:hAnsi="宋体" w:cs="宋体"/>
        </w:rPr>
      </w:pPr>
      <w:r>
        <w:rPr>
          <w:rFonts w:hint="eastAsia" w:ascii="宋体" w:hAnsi="宋体" w:cs="宋体"/>
        </w:rPr>
        <w:br w:type="page"/>
      </w:r>
    </w:p>
    <w:bookmarkEnd w:id="275"/>
    <w:bookmarkEnd w:id="276"/>
    <w:p w14:paraId="58F46750">
      <w:pPr>
        <w:pStyle w:val="3"/>
        <w:rPr>
          <w:rFonts w:ascii="宋体" w:hAnsi="宋体" w:cs="宋体"/>
          <w:sz w:val="44"/>
          <w:szCs w:val="44"/>
        </w:rPr>
      </w:pPr>
      <w:bookmarkStart w:id="283" w:name="_Toc15104"/>
      <w:bookmarkStart w:id="284" w:name="_Toc3338"/>
      <w:r>
        <w:rPr>
          <w:rFonts w:hint="eastAsia" w:ascii="宋体" w:hAnsi="宋体" w:cs="宋体"/>
          <w:sz w:val="44"/>
          <w:szCs w:val="44"/>
        </w:rPr>
        <w:t>第八章 供应商承诺书</w:t>
      </w:r>
      <w:bookmarkEnd w:id="283"/>
      <w:bookmarkEnd w:id="284"/>
    </w:p>
    <w:p w14:paraId="4273F596">
      <w:pPr>
        <w:pStyle w:val="12"/>
        <w:ind w:firstLine="562" w:firstLineChars="200"/>
        <w:jc w:val="left"/>
        <w:rPr>
          <w:rFonts w:hAnsi="宋体" w:cs="宋体"/>
          <w:b/>
          <w:bCs/>
          <w:sz w:val="28"/>
          <w:szCs w:val="28"/>
        </w:rPr>
      </w:pPr>
      <w:r>
        <w:rPr>
          <w:rFonts w:hint="eastAsia" w:hAnsi="宋体" w:cs="宋体"/>
          <w:b/>
          <w:bCs/>
          <w:sz w:val="28"/>
          <w:szCs w:val="28"/>
        </w:rPr>
        <w:t>陕西省政府采购供货商拒绝政府采购领域商业贿赂承诺书Ⅰ</w:t>
      </w:r>
    </w:p>
    <w:p w14:paraId="3DAB285D">
      <w:pPr>
        <w:spacing w:line="480" w:lineRule="auto"/>
        <w:ind w:firstLine="480" w:firstLineChars="200"/>
        <w:jc w:val="left"/>
        <w:rPr>
          <w:rFonts w:ascii="宋体" w:hAnsi="宋体" w:cs="宋体"/>
          <w:szCs w:val="28"/>
        </w:rPr>
      </w:pPr>
      <w:r>
        <w:rPr>
          <w:rFonts w:hint="eastAsia" w:ascii="宋体" w:hAnsi="宋体" w:cs="宋体"/>
          <w:szCs w:val="28"/>
        </w:rPr>
        <w:t>为响应党中央、国务院关于治理政府采购领域商业贿赂行为的号召，我公司在此庄严承诺：</w:t>
      </w:r>
    </w:p>
    <w:p w14:paraId="6870A427">
      <w:pPr>
        <w:spacing w:line="480" w:lineRule="auto"/>
        <w:ind w:firstLine="480" w:firstLineChars="200"/>
        <w:jc w:val="left"/>
        <w:rPr>
          <w:rFonts w:ascii="宋体" w:hAnsi="宋体" w:cs="宋体"/>
          <w:szCs w:val="28"/>
        </w:rPr>
      </w:pPr>
      <w:r>
        <w:rPr>
          <w:rFonts w:hint="eastAsia" w:ascii="宋体" w:hAnsi="宋体" w:cs="宋体"/>
          <w:szCs w:val="28"/>
        </w:rPr>
        <w:t>1、在参与政府采购活动中遵纪守法、诚信经营、公平竞标。</w:t>
      </w:r>
    </w:p>
    <w:p w14:paraId="51440DFA">
      <w:pPr>
        <w:spacing w:line="480" w:lineRule="auto"/>
        <w:ind w:firstLine="480" w:firstLineChars="200"/>
        <w:jc w:val="left"/>
        <w:rPr>
          <w:rFonts w:ascii="宋体" w:hAnsi="宋体" w:cs="宋体"/>
          <w:szCs w:val="28"/>
        </w:rPr>
      </w:pPr>
      <w:r>
        <w:rPr>
          <w:rFonts w:hint="eastAsia" w:ascii="宋体" w:hAnsi="宋体" w:cs="宋体"/>
          <w:szCs w:val="28"/>
        </w:rPr>
        <w:t>2、不向政府采购人、代理机构和政府采购评审专家进行任何形式的商业贿赂以谋取交易机会。</w:t>
      </w:r>
    </w:p>
    <w:p w14:paraId="5E0A8395">
      <w:pPr>
        <w:spacing w:line="480" w:lineRule="auto"/>
        <w:ind w:firstLine="480" w:firstLineChars="200"/>
        <w:jc w:val="left"/>
        <w:rPr>
          <w:rFonts w:ascii="宋体" w:hAnsi="宋体" w:cs="宋体"/>
          <w:szCs w:val="28"/>
        </w:rPr>
      </w:pPr>
      <w:r>
        <w:rPr>
          <w:rFonts w:hint="eastAsia" w:ascii="宋体" w:hAnsi="宋体" w:cs="宋体"/>
          <w:szCs w:val="28"/>
        </w:rPr>
        <w:t>3、不向政府代理机构和采购人提供虚假资质文件或采用虚假应标方式参与政府采购市场竞争并谋取成交。</w:t>
      </w:r>
    </w:p>
    <w:p w14:paraId="5F4B620F">
      <w:pPr>
        <w:spacing w:line="480" w:lineRule="auto"/>
        <w:ind w:firstLine="480" w:firstLineChars="200"/>
        <w:jc w:val="left"/>
        <w:rPr>
          <w:rFonts w:ascii="宋体" w:hAnsi="宋体" w:cs="宋体"/>
          <w:szCs w:val="28"/>
        </w:rPr>
      </w:pPr>
      <w:r>
        <w:rPr>
          <w:rFonts w:hint="eastAsia" w:ascii="宋体" w:hAnsi="宋体" w:cs="宋体"/>
          <w:szCs w:val="28"/>
        </w:rPr>
        <w:t>4、不采取“围标、陪标”等商业欺诈手段获得政府采购订单。</w:t>
      </w:r>
    </w:p>
    <w:p w14:paraId="24C4CFDD">
      <w:pPr>
        <w:spacing w:line="480" w:lineRule="auto"/>
        <w:ind w:firstLine="480" w:firstLineChars="200"/>
        <w:jc w:val="left"/>
        <w:rPr>
          <w:rFonts w:ascii="宋体" w:hAnsi="宋体" w:cs="宋体"/>
          <w:szCs w:val="28"/>
        </w:rPr>
      </w:pPr>
      <w:r>
        <w:rPr>
          <w:rFonts w:hint="eastAsia" w:ascii="宋体" w:hAnsi="宋体" w:cs="宋体"/>
          <w:szCs w:val="28"/>
        </w:rPr>
        <w:t>5、不采取不正当手段诋毁、排挤其它供货商。</w:t>
      </w:r>
    </w:p>
    <w:p w14:paraId="2E434D08">
      <w:pPr>
        <w:spacing w:line="480" w:lineRule="auto"/>
        <w:ind w:firstLine="480" w:firstLineChars="200"/>
        <w:jc w:val="left"/>
        <w:rPr>
          <w:rFonts w:ascii="宋体" w:hAnsi="宋体" w:cs="宋体"/>
          <w:szCs w:val="28"/>
        </w:rPr>
      </w:pPr>
      <w:r>
        <w:rPr>
          <w:rFonts w:hint="eastAsia" w:ascii="宋体" w:hAnsi="宋体" w:cs="宋体"/>
          <w:szCs w:val="28"/>
        </w:rPr>
        <w:t>6、不在提供商品和服务时“偷梁换柱、以次充好”损害采购人的合法权益。</w:t>
      </w:r>
    </w:p>
    <w:p w14:paraId="6CEB0EEF">
      <w:pPr>
        <w:spacing w:line="480" w:lineRule="auto"/>
        <w:ind w:firstLine="480" w:firstLineChars="200"/>
        <w:jc w:val="left"/>
        <w:rPr>
          <w:rFonts w:ascii="宋体" w:hAnsi="宋体" w:cs="宋体"/>
          <w:szCs w:val="28"/>
        </w:rPr>
      </w:pPr>
      <w:r>
        <w:rPr>
          <w:rFonts w:hint="eastAsia" w:ascii="宋体" w:hAnsi="宋体" w:cs="宋体"/>
          <w:szCs w:val="28"/>
        </w:rPr>
        <w:t>7、不与采购人、代理机构政府采购评审专家或其它供货商恶意串通，进行质疑和投诉，维护政府采购市场秩序。</w:t>
      </w:r>
    </w:p>
    <w:p w14:paraId="09BB9182">
      <w:pPr>
        <w:spacing w:line="480" w:lineRule="auto"/>
        <w:ind w:firstLine="480" w:firstLineChars="200"/>
        <w:jc w:val="left"/>
        <w:rPr>
          <w:rFonts w:ascii="宋体" w:hAnsi="宋体" w:cs="宋体"/>
          <w:szCs w:val="28"/>
        </w:rPr>
      </w:pPr>
      <w:r>
        <w:rPr>
          <w:rFonts w:hint="eastAsia" w:ascii="宋体" w:hAnsi="宋体" w:cs="宋体"/>
          <w:szCs w:val="28"/>
        </w:rPr>
        <w:t>8、尊重和接受政府采购监督管理部门的监督和政府代理机构谈判采购要求，承担因违约行为给采购人造成的损失。</w:t>
      </w:r>
    </w:p>
    <w:p w14:paraId="473FA5B6">
      <w:pPr>
        <w:spacing w:line="480" w:lineRule="auto"/>
        <w:ind w:firstLine="480" w:firstLineChars="200"/>
        <w:jc w:val="left"/>
        <w:rPr>
          <w:rFonts w:ascii="宋体" w:hAnsi="宋体" w:cs="宋体"/>
          <w:szCs w:val="28"/>
        </w:rPr>
      </w:pPr>
      <w:r>
        <w:rPr>
          <w:rFonts w:hint="eastAsia" w:ascii="宋体" w:hAnsi="宋体" w:cs="宋体"/>
          <w:szCs w:val="28"/>
        </w:rPr>
        <w:t>9、不发生其它有悖于政府采购公开、公平、公正和诚信原则的行为。</w:t>
      </w:r>
    </w:p>
    <w:p w14:paraId="4CC1DC1B">
      <w:pPr>
        <w:adjustRightInd w:val="0"/>
        <w:snapToGrid w:val="0"/>
        <w:spacing w:line="360" w:lineRule="auto"/>
        <w:ind w:firstLine="480" w:firstLineChars="200"/>
        <w:jc w:val="left"/>
        <w:rPr>
          <w:rFonts w:ascii="宋体" w:hAnsi="宋体" w:cs="宋体"/>
          <w:u w:val="single"/>
        </w:rPr>
      </w:pPr>
      <w:r>
        <w:rPr>
          <w:rFonts w:hint="eastAsia" w:ascii="宋体" w:hAnsi="宋体" w:cs="宋体"/>
        </w:rPr>
        <w:t>供应商（单位名称及公章）：______________________</w:t>
      </w:r>
    </w:p>
    <w:p w14:paraId="20D55CE0">
      <w:pPr>
        <w:snapToGrid w:val="0"/>
        <w:spacing w:line="360" w:lineRule="auto"/>
        <w:ind w:firstLine="480" w:firstLineChars="200"/>
        <w:jc w:val="left"/>
        <w:rPr>
          <w:rFonts w:ascii="宋体" w:hAnsi="宋体" w:cs="宋体"/>
          <w:szCs w:val="28"/>
        </w:rPr>
      </w:pPr>
      <w:r>
        <w:rPr>
          <w:rFonts w:hint="eastAsia" w:ascii="宋体" w:hAnsi="宋体" w:cs="宋体"/>
        </w:rPr>
        <w:t>法定代表人或被授权人（签字）：______________________</w:t>
      </w:r>
    </w:p>
    <w:p w14:paraId="48433ACC">
      <w:pPr>
        <w:snapToGrid w:val="0"/>
        <w:spacing w:line="360" w:lineRule="auto"/>
        <w:ind w:firstLine="480" w:firstLineChars="200"/>
        <w:jc w:val="left"/>
        <w:rPr>
          <w:rFonts w:ascii="宋体" w:hAnsi="宋体" w:cs="宋体"/>
          <w:szCs w:val="28"/>
        </w:rPr>
      </w:pPr>
      <w:r>
        <w:rPr>
          <w:rFonts w:hint="eastAsia" w:ascii="宋体" w:hAnsi="宋体" w:cs="宋体"/>
          <w:szCs w:val="28"/>
        </w:rPr>
        <w:t>时间：</w:t>
      </w:r>
      <w:r>
        <w:rPr>
          <w:rFonts w:hint="eastAsia" w:ascii="宋体" w:hAnsi="宋体" w:cs="宋体"/>
        </w:rPr>
        <w:t>____</w:t>
      </w:r>
      <w:r>
        <w:rPr>
          <w:rFonts w:hint="eastAsia" w:ascii="宋体" w:hAnsi="宋体" w:cs="宋体"/>
          <w:szCs w:val="21"/>
        </w:rPr>
        <w:t>年</w:t>
      </w:r>
      <w:r>
        <w:rPr>
          <w:rFonts w:hint="eastAsia" w:ascii="宋体" w:hAnsi="宋体" w:cs="宋体"/>
        </w:rPr>
        <w:t>____</w:t>
      </w:r>
      <w:r>
        <w:rPr>
          <w:rFonts w:hint="eastAsia" w:ascii="宋体" w:hAnsi="宋体" w:cs="宋体"/>
          <w:szCs w:val="21"/>
        </w:rPr>
        <w:t>月</w:t>
      </w:r>
      <w:r>
        <w:rPr>
          <w:rFonts w:hint="eastAsia" w:ascii="宋体" w:hAnsi="宋体" w:cs="宋体"/>
        </w:rPr>
        <w:t>____</w:t>
      </w:r>
      <w:r>
        <w:rPr>
          <w:rFonts w:hint="eastAsia" w:ascii="宋体" w:hAnsi="宋体" w:cs="宋体"/>
          <w:szCs w:val="21"/>
        </w:rPr>
        <w:t>日</w:t>
      </w:r>
    </w:p>
    <w:p w14:paraId="054BDC00">
      <w:pPr>
        <w:pageBreakBefore/>
        <w:spacing w:line="360" w:lineRule="atLeast"/>
        <w:ind w:firstLine="482" w:firstLineChars="200"/>
        <w:jc w:val="center"/>
        <w:rPr>
          <w:rFonts w:ascii="宋体" w:hAnsi="宋体" w:cs="宋体"/>
          <w:b/>
          <w:szCs w:val="24"/>
        </w:rPr>
      </w:pPr>
      <w:r>
        <w:rPr>
          <w:rFonts w:hint="eastAsia" w:ascii="宋体" w:hAnsi="宋体" w:cs="宋体"/>
          <w:b/>
          <w:szCs w:val="24"/>
        </w:rPr>
        <w:t>承诺书Ⅱ</w:t>
      </w:r>
    </w:p>
    <w:tbl>
      <w:tblPr>
        <w:tblStyle w:val="24"/>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14:paraId="62C1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14:paraId="1B5F5246">
            <w:pPr>
              <w:spacing w:line="360" w:lineRule="atLeast"/>
              <w:jc w:val="left"/>
              <w:rPr>
                <w:rFonts w:ascii="宋体" w:hAnsi="宋体" w:cs="宋体"/>
                <w:szCs w:val="21"/>
              </w:rPr>
            </w:pPr>
            <w:r>
              <w:rPr>
                <w:rFonts w:hint="eastAsia" w:ascii="宋体" w:hAnsi="宋体" w:cs="宋体"/>
                <w:szCs w:val="21"/>
              </w:rPr>
              <w:t>致：陕西万泽招标有限公司</w:t>
            </w:r>
          </w:p>
        </w:tc>
      </w:tr>
      <w:tr w14:paraId="7491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14:paraId="736BE424">
            <w:pPr>
              <w:spacing w:line="360" w:lineRule="atLeast"/>
              <w:ind w:firstLine="48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rPr>
              <w:t xml:space="preserve">西安市第八医院媒体宣传项目 </w:t>
            </w:r>
            <w:r>
              <w:rPr>
                <w:rFonts w:hint="eastAsia" w:ascii="宋体" w:hAnsi="宋体" w:cs="宋体"/>
                <w:szCs w:val="21"/>
              </w:rPr>
              <w:t xml:space="preserve">的供应商，本公司承诺：在参加本项目谈判之前不存在被依法禁止经营行为、财产被接管或冻结的情况，如有隐瞒实情，愿承担一切责任及后果。 </w:t>
            </w:r>
          </w:p>
        </w:tc>
      </w:tr>
      <w:tr w14:paraId="795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vAlign w:val="center"/>
          </w:tcPr>
          <w:p w14:paraId="4DCADB92">
            <w:pPr>
              <w:spacing w:line="360" w:lineRule="atLeast"/>
              <w:ind w:firstLine="480" w:firstLineChars="200"/>
              <w:jc w:val="left"/>
              <w:rPr>
                <w:rFonts w:ascii="宋体" w:hAnsi="宋体" w:cs="宋体"/>
                <w:szCs w:val="21"/>
              </w:rPr>
            </w:pPr>
            <w:r>
              <w:rPr>
                <w:rFonts w:hint="eastAsia" w:ascii="宋体" w:hAnsi="宋体" w:cs="宋体"/>
                <w:szCs w:val="21"/>
              </w:rPr>
              <w:t>供应商</w:t>
            </w:r>
          </w:p>
        </w:tc>
        <w:tc>
          <w:tcPr>
            <w:tcW w:w="3474" w:type="dxa"/>
            <w:vAlign w:val="center"/>
          </w:tcPr>
          <w:p w14:paraId="445C9505">
            <w:pPr>
              <w:spacing w:line="360" w:lineRule="atLeast"/>
              <w:ind w:firstLine="480" w:firstLineChars="200"/>
              <w:jc w:val="left"/>
              <w:rPr>
                <w:rFonts w:ascii="宋体" w:hAnsi="宋体" w:cs="宋体"/>
                <w:szCs w:val="21"/>
              </w:rPr>
            </w:pPr>
            <w:r>
              <w:rPr>
                <w:rFonts w:hint="eastAsia" w:ascii="宋体" w:hAnsi="宋体" w:cs="宋体"/>
                <w:szCs w:val="21"/>
              </w:rPr>
              <w:t>法定代表人/被授权人</w:t>
            </w:r>
          </w:p>
        </w:tc>
        <w:tc>
          <w:tcPr>
            <w:tcW w:w="2376" w:type="dxa"/>
            <w:vAlign w:val="center"/>
          </w:tcPr>
          <w:p w14:paraId="2361CBDC">
            <w:pPr>
              <w:spacing w:line="360" w:lineRule="atLeast"/>
              <w:ind w:firstLine="480" w:firstLineChars="200"/>
              <w:jc w:val="left"/>
              <w:rPr>
                <w:rFonts w:ascii="宋体" w:hAnsi="宋体" w:cs="宋体"/>
                <w:szCs w:val="21"/>
              </w:rPr>
            </w:pPr>
            <w:r>
              <w:rPr>
                <w:rFonts w:hint="eastAsia" w:ascii="宋体" w:hAnsi="宋体" w:cs="宋体"/>
                <w:szCs w:val="21"/>
              </w:rPr>
              <w:t>日期</w:t>
            </w:r>
          </w:p>
        </w:tc>
      </w:tr>
      <w:tr w14:paraId="3888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14:paraId="5F7C6317">
            <w:pPr>
              <w:spacing w:line="360" w:lineRule="atLeast"/>
              <w:ind w:firstLine="480" w:firstLineChars="200"/>
              <w:jc w:val="left"/>
              <w:rPr>
                <w:rFonts w:ascii="宋体" w:hAnsi="宋体" w:cs="宋体"/>
                <w:szCs w:val="21"/>
              </w:rPr>
            </w:pPr>
            <w:r>
              <w:rPr>
                <w:rFonts w:hint="eastAsia" w:ascii="宋体" w:hAnsi="宋体" w:cs="宋体"/>
                <w:szCs w:val="21"/>
              </w:rPr>
              <w:t>（公章）</w:t>
            </w:r>
          </w:p>
        </w:tc>
        <w:tc>
          <w:tcPr>
            <w:tcW w:w="3474" w:type="dxa"/>
            <w:vAlign w:val="center"/>
          </w:tcPr>
          <w:p w14:paraId="0EAC3D82">
            <w:pPr>
              <w:spacing w:line="360" w:lineRule="atLeast"/>
              <w:ind w:firstLine="480" w:firstLineChars="200"/>
              <w:jc w:val="left"/>
              <w:rPr>
                <w:rFonts w:ascii="宋体" w:hAnsi="宋体" w:cs="宋体"/>
                <w:szCs w:val="21"/>
              </w:rPr>
            </w:pPr>
            <w:r>
              <w:rPr>
                <w:rFonts w:hint="eastAsia" w:ascii="宋体" w:hAnsi="宋体" w:cs="宋体"/>
                <w:szCs w:val="21"/>
              </w:rPr>
              <w:t xml:space="preserve">（签字或盖章） </w:t>
            </w:r>
          </w:p>
        </w:tc>
        <w:tc>
          <w:tcPr>
            <w:tcW w:w="2376" w:type="dxa"/>
            <w:vAlign w:val="center"/>
          </w:tcPr>
          <w:p w14:paraId="457A2ED9">
            <w:pPr>
              <w:spacing w:line="360" w:lineRule="atLeas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r>
    </w:tbl>
    <w:p w14:paraId="098C2EC9">
      <w:pPr>
        <w:spacing w:line="360" w:lineRule="atLeast"/>
        <w:ind w:firstLine="843" w:firstLineChars="200"/>
        <w:jc w:val="left"/>
        <w:rPr>
          <w:rFonts w:ascii="宋体" w:hAnsi="宋体" w:cs="宋体"/>
          <w:b/>
          <w:sz w:val="42"/>
          <w:szCs w:val="42"/>
        </w:rPr>
      </w:pPr>
    </w:p>
    <w:p w14:paraId="12066254">
      <w:pPr>
        <w:spacing w:line="360" w:lineRule="atLeast"/>
        <w:ind w:firstLine="482" w:firstLineChars="200"/>
        <w:jc w:val="center"/>
        <w:rPr>
          <w:rFonts w:ascii="宋体" w:hAnsi="宋体" w:cs="宋体"/>
          <w:b/>
          <w:szCs w:val="24"/>
        </w:rPr>
      </w:pPr>
      <w:r>
        <w:rPr>
          <w:rFonts w:hint="eastAsia" w:ascii="宋体" w:hAnsi="宋体" w:cs="宋体"/>
          <w:b/>
          <w:szCs w:val="24"/>
        </w:rPr>
        <w:t>承诺书Ⅲ</w:t>
      </w: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14:paraId="7E44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14:paraId="1586706C">
            <w:pPr>
              <w:spacing w:line="360" w:lineRule="atLeast"/>
              <w:jc w:val="left"/>
              <w:rPr>
                <w:rFonts w:ascii="宋体" w:hAnsi="宋体" w:cs="宋体"/>
                <w:szCs w:val="21"/>
              </w:rPr>
            </w:pPr>
            <w:r>
              <w:rPr>
                <w:rFonts w:hint="eastAsia" w:ascii="宋体" w:hAnsi="宋体" w:cs="宋体"/>
                <w:szCs w:val="21"/>
              </w:rPr>
              <w:t>致：陕西万泽招标有限公司</w:t>
            </w:r>
          </w:p>
        </w:tc>
      </w:tr>
      <w:tr w14:paraId="77B7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14:paraId="227AC93A">
            <w:pPr>
              <w:spacing w:line="360" w:lineRule="atLeast"/>
              <w:ind w:firstLine="48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rPr>
              <w:t xml:space="preserve">西安市第八医院媒体宣传项目 </w:t>
            </w:r>
            <w:r>
              <w:rPr>
                <w:rFonts w:hint="eastAsia" w:ascii="宋体" w:hAnsi="宋体" w:cs="宋体"/>
                <w:szCs w:val="21"/>
              </w:rPr>
              <w:t>的供应商，本公司郑重申告并承诺：近三年受到有关行政主管部门的行政处理、不良行为记录</w:t>
            </w:r>
            <w:r>
              <w:rPr>
                <w:rFonts w:hint="eastAsia" w:ascii="宋体" w:hAnsi="宋体" w:cs="宋体"/>
                <w:b/>
                <w:bCs/>
                <w:szCs w:val="21"/>
              </w:rPr>
              <w:t>为</w:t>
            </w:r>
            <w:r>
              <w:rPr>
                <w:rFonts w:hint="eastAsia" w:ascii="宋体" w:hAnsi="宋体" w:cs="宋体"/>
                <w:b/>
                <w:bCs/>
                <w:szCs w:val="21"/>
                <w:u w:val="single"/>
              </w:rPr>
              <w:t xml:space="preserve">              </w:t>
            </w:r>
            <w:r>
              <w:rPr>
                <w:rFonts w:hint="eastAsia" w:ascii="宋体" w:hAnsi="宋体" w:cs="宋体"/>
                <w:b/>
                <w:bCs/>
                <w:szCs w:val="21"/>
              </w:rPr>
              <w:t>次（没有填零）</w:t>
            </w:r>
            <w:r>
              <w:rPr>
                <w:rFonts w:hint="eastAsia" w:ascii="宋体" w:hAnsi="宋体" w:cs="宋体"/>
                <w:szCs w:val="21"/>
              </w:rPr>
              <w:t>，如有隐瞒实情，愿承担一切责任及后果。</w:t>
            </w:r>
          </w:p>
        </w:tc>
      </w:tr>
      <w:tr w14:paraId="0AB9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14:paraId="6F4BB11E">
            <w:pPr>
              <w:spacing w:line="360" w:lineRule="atLeast"/>
              <w:ind w:firstLine="480" w:firstLineChars="200"/>
              <w:jc w:val="left"/>
              <w:rPr>
                <w:rFonts w:ascii="宋体" w:hAnsi="宋体" w:cs="宋体"/>
                <w:szCs w:val="21"/>
              </w:rPr>
            </w:pPr>
            <w:r>
              <w:rPr>
                <w:rFonts w:hint="eastAsia" w:ascii="宋体" w:hAnsi="宋体" w:cs="宋体"/>
                <w:szCs w:val="21"/>
              </w:rPr>
              <w:t>供应商</w:t>
            </w:r>
          </w:p>
        </w:tc>
        <w:tc>
          <w:tcPr>
            <w:tcW w:w="3488" w:type="dxa"/>
            <w:vAlign w:val="center"/>
          </w:tcPr>
          <w:p w14:paraId="002B89A9">
            <w:pPr>
              <w:spacing w:line="360" w:lineRule="atLeast"/>
              <w:ind w:firstLine="480" w:firstLineChars="200"/>
              <w:jc w:val="left"/>
              <w:rPr>
                <w:rFonts w:ascii="宋体" w:hAnsi="宋体" w:cs="宋体"/>
                <w:szCs w:val="21"/>
              </w:rPr>
            </w:pPr>
            <w:r>
              <w:rPr>
                <w:rFonts w:hint="eastAsia" w:ascii="宋体" w:hAnsi="宋体" w:cs="宋体"/>
                <w:szCs w:val="21"/>
              </w:rPr>
              <w:t>法定代表人/被授权人</w:t>
            </w:r>
          </w:p>
        </w:tc>
        <w:tc>
          <w:tcPr>
            <w:tcW w:w="2387" w:type="dxa"/>
            <w:vAlign w:val="center"/>
          </w:tcPr>
          <w:p w14:paraId="628C75FE">
            <w:pPr>
              <w:spacing w:line="360" w:lineRule="atLeast"/>
              <w:ind w:firstLine="480" w:firstLineChars="200"/>
              <w:jc w:val="left"/>
              <w:rPr>
                <w:rFonts w:ascii="宋体" w:hAnsi="宋体" w:cs="宋体"/>
                <w:szCs w:val="21"/>
              </w:rPr>
            </w:pPr>
            <w:r>
              <w:rPr>
                <w:rFonts w:hint="eastAsia" w:ascii="宋体" w:hAnsi="宋体" w:cs="宋体"/>
                <w:szCs w:val="21"/>
              </w:rPr>
              <w:t>日期</w:t>
            </w:r>
          </w:p>
        </w:tc>
      </w:tr>
      <w:tr w14:paraId="1249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14:paraId="2437A681">
            <w:pPr>
              <w:spacing w:line="360" w:lineRule="atLeast"/>
              <w:ind w:firstLine="480" w:firstLineChars="200"/>
              <w:jc w:val="left"/>
              <w:rPr>
                <w:rFonts w:ascii="宋体" w:hAnsi="宋体" w:cs="宋体"/>
                <w:szCs w:val="21"/>
              </w:rPr>
            </w:pPr>
            <w:r>
              <w:rPr>
                <w:rFonts w:hint="eastAsia" w:ascii="宋体" w:hAnsi="宋体" w:cs="宋体"/>
                <w:szCs w:val="21"/>
              </w:rPr>
              <w:t>（公章）</w:t>
            </w:r>
          </w:p>
        </w:tc>
        <w:tc>
          <w:tcPr>
            <w:tcW w:w="3488" w:type="dxa"/>
            <w:vAlign w:val="center"/>
          </w:tcPr>
          <w:p w14:paraId="553E4A7F">
            <w:pPr>
              <w:spacing w:line="360" w:lineRule="atLeast"/>
              <w:ind w:firstLine="480" w:firstLineChars="200"/>
              <w:jc w:val="left"/>
              <w:rPr>
                <w:rFonts w:ascii="宋体" w:hAnsi="宋体" w:cs="宋体"/>
                <w:szCs w:val="21"/>
              </w:rPr>
            </w:pPr>
            <w:r>
              <w:rPr>
                <w:rFonts w:hint="eastAsia" w:ascii="宋体" w:hAnsi="宋体" w:cs="宋体"/>
                <w:szCs w:val="21"/>
              </w:rPr>
              <w:t>（签字或盖章）</w:t>
            </w:r>
          </w:p>
        </w:tc>
        <w:tc>
          <w:tcPr>
            <w:tcW w:w="2387" w:type="dxa"/>
            <w:vAlign w:val="center"/>
          </w:tcPr>
          <w:p w14:paraId="05CD6676">
            <w:pPr>
              <w:spacing w:line="360" w:lineRule="atLeas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r>
    </w:tbl>
    <w:p w14:paraId="126FA1B4">
      <w:pPr>
        <w:pageBreakBefore/>
        <w:spacing w:line="360" w:lineRule="atLeast"/>
        <w:ind w:firstLine="482" w:firstLineChars="200"/>
        <w:jc w:val="center"/>
        <w:rPr>
          <w:rFonts w:ascii="宋体" w:hAnsi="宋体" w:cs="宋体"/>
          <w:b/>
          <w:szCs w:val="24"/>
        </w:rPr>
      </w:pPr>
      <w:r>
        <w:rPr>
          <w:rFonts w:hint="eastAsia" w:ascii="宋体" w:hAnsi="宋体" w:cs="宋体"/>
          <w:b/>
          <w:szCs w:val="24"/>
        </w:rPr>
        <w:t>承诺书Ⅳ</w:t>
      </w:r>
    </w:p>
    <w:tbl>
      <w:tblPr>
        <w:tblStyle w:val="2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14:paraId="6ACB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14:paraId="277D3555">
            <w:pPr>
              <w:spacing w:line="360" w:lineRule="atLeast"/>
              <w:jc w:val="left"/>
              <w:rPr>
                <w:rFonts w:ascii="宋体" w:hAnsi="宋体" w:cs="宋体"/>
                <w:szCs w:val="21"/>
              </w:rPr>
            </w:pPr>
            <w:r>
              <w:rPr>
                <w:rFonts w:hint="eastAsia" w:ascii="宋体" w:hAnsi="宋体" w:cs="宋体"/>
                <w:szCs w:val="21"/>
              </w:rPr>
              <w:t>致：陕西万泽招标有限公司</w:t>
            </w:r>
          </w:p>
        </w:tc>
      </w:tr>
      <w:tr w14:paraId="201E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20" w:type="dxa"/>
            <w:gridSpan w:val="3"/>
            <w:vAlign w:val="center"/>
          </w:tcPr>
          <w:p w14:paraId="24CCF015">
            <w:pPr>
              <w:spacing w:line="360" w:lineRule="atLeast"/>
              <w:ind w:firstLine="48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rPr>
              <w:t xml:space="preserve">西安市第八医院媒体宣传项目 </w:t>
            </w:r>
            <w:r>
              <w:rPr>
                <w:rFonts w:hint="eastAsia" w:ascii="宋体" w:hAnsi="宋体" w:cs="宋体"/>
                <w:szCs w:val="21"/>
              </w:rPr>
              <w:t>的供应商，本公司郑重申告：近三年因产品供货问题（水货、替代品、次品、翻新品等）的不法行为记录为</w:t>
            </w:r>
            <w:r>
              <w:rPr>
                <w:rFonts w:hint="eastAsia" w:ascii="宋体" w:hAnsi="宋体" w:cs="宋体"/>
                <w:szCs w:val="21"/>
                <w:u w:val="single"/>
              </w:rPr>
              <w:t xml:space="preserve">      </w:t>
            </w:r>
            <w:r>
              <w:rPr>
                <w:rFonts w:hint="eastAsia" w:ascii="宋体" w:hAnsi="宋体" w:cs="宋体"/>
                <w:szCs w:val="21"/>
              </w:rPr>
              <w:t>次（没有填零），如有隐瞒实情，愿承担一切责任及后果。</w:t>
            </w:r>
          </w:p>
          <w:p w14:paraId="64820C77">
            <w:pPr>
              <w:spacing w:line="360" w:lineRule="atLeast"/>
              <w:ind w:firstLine="480" w:firstLineChars="200"/>
              <w:jc w:val="left"/>
              <w:rPr>
                <w:rFonts w:ascii="宋体" w:hAnsi="宋体" w:cs="宋体"/>
                <w:szCs w:val="21"/>
              </w:rPr>
            </w:pPr>
            <w:r>
              <w:rPr>
                <w:rFonts w:hint="eastAsia" w:ascii="宋体" w:hAnsi="宋体" w:cs="宋体"/>
                <w:szCs w:val="21"/>
              </w:rPr>
              <w:t>本公司承诺：本次谈判产品为正品行货。</w:t>
            </w:r>
          </w:p>
        </w:tc>
      </w:tr>
      <w:tr w14:paraId="1920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14:paraId="20C44AA3">
            <w:pPr>
              <w:spacing w:line="360" w:lineRule="atLeast"/>
              <w:ind w:firstLine="480" w:firstLineChars="200"/>
              <w:jc w:val="left"/>
              <w:rPr>
                <w:rFonts w:ascii="宋体" w:hAnsi="宋体" w:cs="宋体"/>
                <w:szCs w:val="21"/>
              </w:rPr>
            </w:pPr>
            <w:r>
              <w:rPr>
                <w:rFonts w:hint="eastAsia" w:ascii="宋体" w:hAnsi="宋体" w:cs="宋体"/>
                <w:szCs w:val="21"/>
              </w:rPr>
              <w:t>供应商</w:t>
            </w:r>
          </w:p>
        </w:tc>
        <w:tc>
          <w:tcPr>
            <w:tcW w:w="3466" w:type="dxa"/>
            <w:vAlign w:val="center"/>
          </w:tcPr>
          <w:p w14:paraId="50B45EEF">
            <w:pPr>
              <w:spacing w:line="360" w:lineRule="atLeast"/>
              <w:ind w:firstLine="480" w:firstLineChars="200"/>
              <w:jc w:val="left"/>
              <w:rPr>
                <w:rFonts w:ascii="宋体" w:hAnsi="宋体" w:cs="宋体"/>
                <w:szCs w:val="21"/>
              </w:rPr>
            </w:pPr>
            <w:r>
              <w:rPr>
                <w:rFonts w:hint="eastAsia" w:ascii="宋体" w:hAnsi="宋体" w:cs="宋体"/>
                <w:szCs w:val="21"/>
              </w:rPr>
              <w:t>法定代表人/被授权人</w:t>
            </w:r>
          </w:p>
        </w:tc>
        <w:tc>
          <w:tcPr>
            <w:tcW w:w="2371" w:type="dxa"/>
            <w:vAlign w:val="center"/>
          </w:tcPr>
          <w:p w14:paraId="0669810B">
            <w:pPr>
              <w:spacing w:line="360" w:lineRule="atLeast"/>
              <w:ind w:firstLine="480" w:firstLineChars="200"/>
              <w:jc w:val="left"/>
              <w:rPr>
                <w:rFonts w:ascii="宋体" w:hAnsi="宋体" w:cs="宋体"/>
                <w:szCs w:val="21"/>
              </w:rPr>
            </w:pPr>
            <w:r>
              <w:rPr>
                <w:rFonts w:hint="eastAsia" w:ascii="宋体" w:hAnsi="宋体" w:cs="宋体"/>
                <w:szCs w:val="21"/>
              </w:rPr>
              <w:t>日期</w:t>
            </w:r>
          </w:p>
        </w:tc>
      </w:tr>
      <w:tr w14:paraId="61A4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14:paraId="7619B481">
            <w:pPr>
              <w:spacing w:line="360" w:lineRule="atLeast"/>
              <w:ind w:firstLine="480" w:firstLineChars="200"/>
              <w:jc w:val="left"/>
              <w:rPr>
                <w:rFonts w:ascii="宋体" w:hAnsi="宋体" w:cs="宋体"/>
                <w:szCs w:val="21"/>
              </w:rPr>
            </w:pPr>
            <w:r>
              <w:rPr>
                <w:rFonts w:hint="eastAsia" w:ascii="宋体" w:hAnsi="宋体" w:cs="宋体"/>
                <w:szCs w:val="21"/>
              </w:rPr>
              <w:t>（公章）</w:t>
            </w:r>
          </w:p>
        </w:tc>
        <w:tc>
          <w:tcPr>
            <w:tcW w:w="3466" w:type="dxa"/>
            <w:vAlign w:val="center"/>
          </w:tcPr>
          <w:p w14:paraId="75DFFFB9">
            <w:pPr>
              <w:spacing w:line="360" w:lineRule="atLeast"/>
              <w:ind w:firstLine="480" w:firstLineChars="200"/>
              <w:jc w:val="left"/>
              <w:rPr>
                <w:rFonts w:ascii="宋体" w:hAnsi="宋体" w:cs="宋体"/>
                <w:szCs w:val="21"/>
              </w:rPr>
            </w:pPr>
            <w:r>
              <w:rPr>
                <w:rFonts w:hint="eastAsia" w:ascii="宋体" w:hAnsi="宋体" w:cs="宋体"/>
                <w:szCs w:val="21"/>
              </w:rPr>
              <w:t>（签字或盖章）</w:t>
            </w:r>
          </w:p>
        </w:tc>
        <w:tc>
          <w:tcPr>
            <w:tcW w:w="2371" w:type="dxa"/>
            <w:vAlign w:val="center"/>
          </w:tcPr>
          <w:p w14:paraId="60D8898D">
            <w:pPr>
              <w:spacing w:line="360" w:lineRule="atLeas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r>
    </w:tbl>
    <w:p w14:paraId="19695267">
      <w:pPr>
        <w:spacing w:line="360" w:lineRule="auto"/>
        <w:ind w:firstLine="480" w:firstLineChars="200"/>
        <w:jc w:val="left"/>
        <w:rPr>
          <w:rFonts w:ascii="宋体" w:hAnsi="宋体" w:cs="宋体"/>
          <w:szCs w:val="28"/>
        </w:rPr>
      </w:pPr>
    </w:p>
    <w:p w14:paraId="1B0071AB">
      <w:pPr>
        <w:spacing w:line="360" w:lineRule="atLeast"/>
        <w:ind w:firstLine="482" w:firstLineChars="200"/>
        <w:jc w:val="center"/>
        <w:rPr>
          <w:rFonts w:ascii="宋体" w:hAnsi="宋体" w:cs="宋体"/>
          <w:b/>
          <w:sz w:val="32"/>
          <w:szCs w:val="32"/>
        </w:rPr>
      </w:pPr>
      <w:r>
        <w:rPr>
          <w:rFonts w:hint="eastAsia" w:ascii="宋体" w:hAnsi="宋体" w:cs="宋体"/>
          <w:b/>
          <w:szCs w:val="24"/>
        </w:rPr>
        <w:t>承诺书</w:t>
      </w:r>
      <w:r>
        <w:rPr>
          <w:rFonts w:hint="eastAsia" w:ascii="宋体" w:hAnsi="宋体" w:cs="宋体"/>
          <w:b/>
          <w:szCs w:val="24"/>
        </w:rPr>
        <w:fldChar w:fldCharType="begin"/>
      </w:r>
      <w:r>
        <w:rPr>
          <w:rFonts w:hint="eastAsia" w:ascii="宋体" w:hAnsi="宋体" w:cs="宋体"/>
          <w:b/>
          <w:szCs w:val="24"/>
        </w:rPr>
        <w:instrText xml:space="preserve"> = 5 \* ROMAN </w:instrText>
      </w:r>
      <w:r>
        <w:rPr>
          <w:rFonts w:hint="eastAsia" w:ascii="宋体" w:hAnsi="宋体" w:cs="宋体"/>
          <w:b/>
          <w:szCs w:val="24"/>
        </w:rPr>
        <w:fldChar w:fldCharType="separate"/>
      </w:r>
      <w:r>
        <w:rPr>
          <w:rFonts w:hint="eastAsia" w:ascii="宋体" w:hAnsi="宋体" w:cs="宋体"/>
          <w:b/>
          <w:szCs w:val="24"/>
          <w:lang w:val="zh-CN"/>
        </w:rPr>
        <w:t>V</w:t>
      </w:r>
      <w:r>
        <w:rPr>
          <w:rFonts w:hint="eastAsia" w:ascii="宋体" w:hAnsi="宋体" w:cs="宋体"/>
          <w:b/>
          <w:szCs w:val="24"/>
        </w:rPr>
        <w:fldChar w:fldCharType="end"/>
      </w:r>
    </w:p>
    <w:tbl>
      <w:tblPr>
        <w:tblStyle w:val="2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1035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14:paraId="5DADF779">
            <w:pPr>
              <w:spacing w:line="360" w:lineRule="atLeast"/>
              <w:jc w:val="left"/>
              <w:rPr>
                <w:rFonts w:ascii="宋体" w:hAnsi="宋体" w:cs="宋体"/>
                <w:szCs w:val="21"/>
              </w:rPr>
            </w:pPr>
            <w:r>
              <w:rPr>
                <w:rFonts w:hint="eastAsia" w:ascii="宋体" w:hAnsi="宋体" w:cs="宋体"/>
                <w:szCs w:val="21"/>
              </w:rPr>
              <w:t>致：陕西万泽招标有限公司</w:t>
            </w:r>
          </w:p>
        </w:tc>
      </w:tr>
      <w:tr w14:paraId="08BF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14:paraId="07754C00">
            <w:pPr>
              <w:spacing w:line="360" w:lineRule="atLeast"/>
              <w:ind w:firstLine="48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rPr>
              <w:t xml:space="preserve">西安市第八医院媒体宣传项目 </w:t>
            </w:r>
            <w:r>
              <w:rPr>
                <w:rFonts w:hint="eastAsia" w:ascii="宋体" w:hAnsi="宋体" w:cs="宋体"/>
                <w:szCs w:val="21"/>
              </w:rPr>
              <w:t>的供应商，本公司承诺：参加本次谈判提交的所有资质证明文件及业绩证明文件是真实的、有效的，如有隐瞒实情，愿承担一切责任及后果。</w:t>
            </w:r>
          </w:p>
        </w:tc>
      </w:tr>
      <w:tr w14:paraId="0727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vAlign w:val="center"/>
          </w:tcPr>
          <w:p w14:paraId="501D8FFE">
            <w:pPr>
              <w:spacing w:line="360" w:lineRule="atLeast"/>
              <w:ind w:firstLine="480" w:firstLineChars="200"/>
              <w:jc w:val="left"/>
              <w:rPr>
                <w:rFonts w:ascii="宋体" w:hAnsi="宋体" w:cs="宋体"/>
                <w:szCs w:val="21"/>
              </w:rPr>
            </w:pPr>
            <w:r>
              <w:rPr>
                <w:rFonts w:hint="eastAsia" w:ascii="宋体" w:hAnsi="宋体" w:cs="宋体"/>
                <w:szCs w:val="21"/>
              </w:rPr>
              <w:t>供应商</w:t>
            </w:r>
          </w:p>
        </w:tc>
        <w:tc>
          <w:tcPr>
            <w:tcW w:w="3534" w:type="dxa"/>
            <w:vAlign w:val="center"/>
          </w:tcPr>
          <w:p w14:paraId="27D2004D">
            <w:pPr>
              <w:spacing w:line="360" w:lineRule="atLeast"/>
              <w:ind w:firstLine="480" w:firstLineChars="200"/>
              <w:jc w:val="left"/>
              <w:rPr>
                <w:rFonts w:ascii="宋体" w:hAnsi="宋体" w:cs="宋体"/>
                <w:szCs w:val="21"/>
              </w:rPr>
            </w:pPr>
            <w:r>
              <w:rPr>
                <w:rFonts w:hint="eastAsia" w:ascii="宋体" w:hAnsi="宋体" w:cs="宋体"/>
                <w:szCs w:val="21"/>
              </w:rPr>
              <w:t>法定代表人/被授权人</w:t>
            </w:r>
          </w:p>
        </w:tc>
        <w:tc>
          <w:tcPr>
            <w:tcW w:w="2418" w:type="dxa"/>
            <w:vAlign w:val="center"/>
          </w:tcPr>
          <w:p w14:paraId="1AA0970E">
            <w:pPr>
              <w:spacing w:line="360" w:lineRule="atLeast"/>
              <w:ind w:firstLine="480" w:firstLineChars="200"/>
              <w:jc w:val="left"/>
              <w:rPr>
                <w:rFonts w:ascii="宋体" w:hAnsi="宋体" w:cs="宋体"/>
                <w:szCs w:val="21"/>
              </w:rPr>
            </w:pPr>
            <w:r>
              <w:rPr>
                <w:rFonts w:hint="eastAsia" w:ascii="宋体" w:hAnsi="宋体" w:cs="宋体"/>
                <w:szCs w:val="21"/>
              </w:rPr>
              <w:t>日期</w:t>
            </w:r>
          </w:p>
        </w:tc>
      </w:tr>
      <w:tr w14:paraId="454E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14:paraId="4410ABE5">
            <w:pPr>
              <w:spacing w:line="360" w:lineRule="atLeast"/>
              <w:ind w:firstLine="480" w:firstLineChars="200"/>
              <w:jc w:val="left"/>
              <w:rPr>
                <w:rFonts w:ascii="宋体" w:hAnsi="宋体" w:cs="宋体"/>
                <w:szCs w:val="21"/>
              </w:rPr>
            </w:pPr>
            <w:r>
              <w:rPr>
                <w:rFonts w:hint="eastAsia" w:ascii="宋体" w:hAnsi="宋体" w:cs="宋体"/>
                <w:szCs w:val="21"/>
              </w:rPr>
              <w:t>（公章）</w:t>
            </w:r>
          </w:p>
        </w:tc>
        <w:tc>
          <w:tcPr>
            <w:tcW w:w="3534" w:type="dxa"/>
            <w:vAlign w:val="center"/>
          </w:tcPr>
          <w:p w14:paraId="5925A4C9">
            <w:pPr>
              <w:spacing w:line="360" w:lineRule="atLeast"/>
              <w:ind w:firstLine="480" w:firstLineChars="200"/>
              <w:jc w:val="left"/>
              <w:rPr>
                <w:rFonts w:ascii="宋体" w:hAnsi="宋体" w:cs="宋体"/>
                <w:szCs w:val="21"/>
              </w:rPr>
            </w:pPr>
            <w:r>
              <w:rPr>
                <w:rFonts w:hint="eastAsia" w:ascii="宋体" w:hAnsi="宋体" w:cs="宋体"/>
                <w:szCs w:val="21"/>
              </w:rPr>
              <w:t>（签字或盖章）</w:t>
            </w:r>
          </w:p>
        </w:tc>
        <w:tc>
          <w:tcPr>
            <w:tcW w:w="2418" w:type="dxa"/>
            <w:vAlign w:val="center"/>
          </w:tcPr>
          <w:p w14:paraId="08320716">
            <w:pPr>
              <w:spacing w:line="360" w:lineRule="atLeas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r>
    </w:tbl>
    <w:p w14:paraId="5E549B38">
      <w:pPr>
        <w:rPr>
          <w:rFonts w:ascii="宋体" w:hAnsi="宋体" w:cs="宋体"/>
        </w:rPr>
      </w:pPr>
      <w:r>
        <w:rPr>
          <w:rFonts w:hint="eastAsia" w:ascii="宋体" w:hAnsi="宋体" w:cs="宋体"/>
        </w:rPr>
        <w:br w:type="page"/>
      </w:r>
    </w:p>
    <w:p w14:paraId="68978D51">
      <w:pPr>
        <w:rPr>
          <w:rFonts w:ascii="宋体" w:hAnsi="宋体" w:cs="宋体"/>
        </w:rPr>
      </w:pPr>
    </w:p>
    <w:p w14:paraId="5F6C8EE2">
      <w:pPr>
        <w:pStyle w:val="3"/>
        <w:adjustRightInd w:val="0"/>
        <w:spacing w:line="416" w:lineRule="atLeast"/>
        <w:textAlignment w:val="baseline"/>
        <w:rPr>
          <w:rFonts w:ascii="宋体" w:hAnsi="宋体" w:cs="宋体"/>
        </w:rPr>
      </w:pPr>
      <w:bookmarkStart w:id="285" w:name="_Toc27758"/>
      <w:r>
        <w:rPr>
          <w:rFonts w:hint="eastAsia" w:ascii="宋体" w:hAnsi="宋体" w:cs="宋体"/>
        </w:rPr>
        <w:t>附件一、封袋正面标识式样</w:t>
      </w:r>
      <w:bookmarkEnd w:id="285"/>
    </w:p>
    <w:p w14:paraId="0E1D60DE">
      <w:pPr>
        <w:spacing w:line="460" w:lineRule="exact"/>
        <w:ind w:firstLine="482" w:firstLineChars="200"/>
        <w:jc w:val="center"/>
        <w:rPr>
          <w:rFonts w:ascii="宋体" w:hAnsi="宋体" w:cs="宋体"/>
          <w:b/>
        </w:rPr>
      </w:pPr>
      <w:r>
        <w:rPr>
          <w:rFonts w:hint="eastAsia" w:ascii="宋体" w:hAnsi="宋体" w:cs="宋体"/>
          <w:b/>
        </w:rPr>
        <w:t>谈判响应文件正本封袋正面标识式样</w:t>
      </w:r>
    </w:p>
    <w:p w14:paraId="246847E1">
      <w:pPr>
        <w:spacing w:line="460" w:lineRule="exact"/>
        <w:ind w:firstLine="480" w:firstLineChars="200"/>
        <w:jc w:val="center"/>
        <w:rPr>
          <w:rFonts w:ascii="宋体" w:hAnsi="宋体" w:cs="宋体"/>
          <w:b/>
        </w:rPr>
      </w:pP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-315595</wp:posOffset>
                </wp:positionH>
                <wp:positionV relativeFrom="paragraph">
                  <wp:posOffset>113030</wp:posOffset>
                </wp:positionV>
                <wp:extent cx="6255385" cy="3420745"/>
                <wp:effectExtent l="4445" t="4445" r="7620" b="22860"/>
                <wp:wrapNone/>
                <wp:docPr id="13" name="Text Box 3"/>
                <wp:cNvGraphicFramePr/>
                <a:graphic xmlns:a="http://schemas.openxmlformats.org/drawingml/2006/main">
                  <a:graphicData uri="http://schemas.microsoft.com/office/word/2010/wordprocessingShape">
                    <wps:wsp>
                      <wps:cNvSpPr txBox="1"/>
                      <wps:spPr>
                        <a:xfrm>
                          <a:off x="0" y="0"/>
                          <a:ext cx="6255385" cy="3420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DBED817">
                            <w:pPr>
                              <w:rPr>
                                <w:sz w:val="28"/>
                                <w:szCs w:val="28"/>
                                <w:highlight w:val="yellow"/>
                              </w:rPr>
                            </w:pPr>
                            <w:r>
                              <w:rPr>
                                <w:rFonts w:hint="eastAsia"/>
                                <w:sz w:val="28"/>
                                <w:szCs w:val="28"/>
                              </w:rPr>
                              <w:t>致：陕西万泽招标有限公司</w:t>
                            </w:r>
                            <w:r>
                              <w:rPr>
                                <w:sz w:val="28"/>
                                <w:szCs w:val="28"/>
                              </w:rPr>
                              <w:t xml:space="preserve">               </w:t>
                            </w:r>
                            <w:r>
                              <w:rPr>
                                <w:rFonts w:hint="eastAsia"/>
                                <w:sz w:val="28"/>
                                <w:szCs w:val="28"/>
                              </w:rPr>
                              <w:t>项目编号： SXWZ2025ZB-DBYY-131</w:t>
                            </w:r>
                          </w:p>
                          <w:p w14:paraId="467A853D">
                            <w:pPr>
                              <w:rPr>
                                <w:sz w:val="28"/>
                                <w:szCs w:val="28"/>
                              </w:rPr>
                            </w:pPr>
                            <w:r>
                              <w:rPr>
                                <w:rFonts w:hint="eastAsia"/>
                                <w:sz w:val="28"/>
                                <w:szCs w:val="28"/>
                              </w:rPr>
                              <w:t xml:space="preserve">项目名称：西安市第八医院媒体宣传项目 </w:t>
                            </w:r>
                          </w:p>
                          <w:p w14:paraId="5AADE5BA">
                            <w:pPr>
                              <w:jc w:val="center"/>
                              <w:rPr>
                                <w:b/>
                                <w:sz w:val="44"/>
                                <w:szCs w:val="44"/>
                              </w:rPr>
                            </w:pPr>
                            <w:r>
                              <w:rPr>
                                <w:rFonts w:hint="eastAsia"/>
                                <w:b/>
                                <w:sz w:val="44"/>
                                <w:szCs w:val="44"/>
                              </w:rPr>
                              <w:t>单一来源响应文件（正本）</w:t>
                            </w:r>
                          </w:p>
                          <w:p w14:paraId="6FA2A2E2">
                            <w:pPr>
                              <w:jc w:val="center"/>
                              <w:rPr>
                                <w:b/>
                                <w:sz w:val="44"/>
                                <w:szCs w:val="44"/>
                              </w:rPr>
                            </w:pPr>
                            <w:r>
                              <w:rPr>
                                <w:rFonts w:hint="eastAsia"/>
                                <w:b/>
                                <w:sz w:val="44"/>
                                <w:szCs w:val="44"/>
                              </w:rPr>
                              <w:t>（第X包）</w:t>
                            </w:r>
                          </w:p>
                          <w:p w14:paraId="2206DAE6">
                            <w:pPr>
                              <w:jc w:val="center"/>
                              <w:rPr>
                                <w:sz w:val="28"/>
                                <w:szCs w:val="28"/>
                              </w:rPr>
                            </w:pPr>
                            <w:r>
                              <w:rPr>
                                <w:rFonts w:hint="eastAsia"/>
                                <w:sz w:val="28"/>
                                <w:szCs w:val="28"/>
                              </w:rPr>
                              <w:t>（非谈判会议不得启封）</w:t>
                            </w:r>
                          </w:p>
                          <w:p w14:paraId="1F309B51">
                            <w:pPr>
                              <w:rPr>
                                <w:sz w:val="28"/>
                                <w:szCs w:val="28"/>
                                <w:u w:val="single"/>
                              </w:rPr>
                            </w:pPr>
                            <w:r>
                              <w:rPr>
                                <w:rFonts w:hint="eastAsia"/>
                                <w:sz w:val="28"/>
                                <w:szCs w:val="28"/>
                              </w:rPr>
                              <w:t>供应商（公章）：</w:t>
                            </w:r>
                            <w:r>
                              <w:rPr>
                                <w:rFonts w:hint="eastAsia"/>
                                <w:sz w:val="28"/>
                                <w:szCs w:val="28"/>
                                <w:u w:val="single"/>
                              </w:rPr>
                              <w:t xml:space="preserve">                      </w:t>
                            </w:r>
                          </w:p>
                          <w:p w14:paraId="348B45F0">
                            <w:pPr>
                              <w:rPr>
                                <w:sz w:val="28"/>
                                <w:szCs w:val="28"/>
                                <w:u w:val="single"/>
                              </w:rPr>
                            </w:pPr>
                            <w:r>
                              <w:rPr>
                                <w:rFonts w:hint="eastAsia"/>
                                <w:sz w:val="28"/>
                                <w:szCs w:val="28"/>
                              </w:rPr>
                              <w:t xml:space="preserve">时间： </w:t>
                            </w:r>
                            <w:r>
                              <w:rPr>
                                <w:rFonts w:hint="eastAsia"/>
                                <w:sz w:val="28"/>
                                <w:szCs w:val="28"/>
                                <w:u w:val="single"/>
                              </w:rPr>
                              <w:t xml:space="preserve">        年       月      日</w:t>
                            </w:r>
                          </w:p>
                          <w:p w14:paraId="1E4C1177">
                            <w:pPr>
                              <w:jc w:val="center"/>
                              <w:rPr>
                                <w:sz w:val="28"/>
                                <w:szCs w:val="28"/>
                              </w:rPr>
                            </w:pPr>
                          </w:p>
                        </w:txbxContent>
                      </wps:txbx>
                      <wps:bodyPr upright="1"/>
                    </wps:wsp>
                  </a:graphicData>
                </a:graphic>
              </wp:anchor>
            </w:drawing>
          </mc:Choice>
          <mc:Fallback>
            <w:pict>
              <v:shape id="Text Box 3" o:spid="_x0000_s1026" o:spt="202" type="#_x0000_t202" style="position:absolute;left:0pt;margin-left:-24.85pt;margin-top:8.9pt;height:269.35pt;width:492.55pt;z-index:251661312;mso-width-relative:page;mso-height-relative:page;" fillcolor="#FFFFFF" filled="t" stroked="t" coordsize="21600,21600" o:gfxdata="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4IgNdoAAAAKAQAADwAAAAAAAAABACAAAAAiAAAAZHJz&#10;L2Rvd25yZXYueG1sUEsBAhQAFAAAAAgAh07iQAi3jwECAgAARQQAAA4AAAAAAAAAAQAgAAAAKQEA&#10;AGRycy9lMm9Eb2MueG1sUEsFBgAAAAAGAAYAWQEAAJ0FAAAAAA==&#10;">
                <v:fill on="t" focussize="0,0"/>
                <v:stroke color="#000000" joinstyle="miter"/>
                <v:imagedata o:title=""/>
                <o:lock v:ext="edit" aspectratio="f"/>
                <v:textbox>
                  <w:txbxContent>
                    <w:p w14:paraId="5DBED817">
                      <w:pPr>
                        <w:rPr>
                          <w:sz w:val="28"/>
                          <w:szCs w:val="28"/>
                          <w:highlight w:val="yellow"/>
                        </w:rPr>
                      </w:pPr>
                      <w:r>
                        <w:rPr>
                          <w:rFonts w:hint="eastAsia"/>
                          <w:sz w:val="28"/>
                          <w:szCs w:val="28"/>
                        </w:rPr>
                        <w:t>致：陕西万泽招标有限公司</w:t>
                      </w:r>
                      <w:r>
                        <w:rPr>
                          <w:sz w:val="28"/>
                          <w:szCs w:val="28"/>
                        </w:rPr>
                        <w:t xml:space="preserve">               </w:t>
                      </w:r>
                      <w:r>
                        <w:rPr>
                          <w:rFonts w:hint="eastAsia"/>
                          <w:sz w:val="28"/>
                          <w:szCs w:val="28"/>
                        </w:rPr>
                        <w:t>项目编号： SXWZ2025ZB-DBYY-131</w:t>
                      </w:r>
                    </w:p>
                    <w:p w14:paraId="467A853D">
                      <w:pPr>
                        <w:rPr>
                          <w:sz w:val="28"/>
                          <w:szCs w:val="28"/>
                        </w:rPr>
                      </w:pPr>
                      <w:r>
                        <w:rPr>
                          <w:rFonts w:hint="eastAsia"/>
                          <w:sz w:val="28"/>
                          <w:szCs w:val="28"/>
                        </w:rPr>
                        <w:t xml:space="preserve">项目名称：西安市第八医院媒体宣传项目 </w:t>
                      </w:r>
                    </w:p>
                    <w:p w14:paraId="5AADE5BA">
                      <w:pPr>
                        <w:jc w:val="center"/>
                        <w:rPr>
                          <w:b/>
                          <w:sz w:val="44"/>
                          <w:szCs w:val="44"/>
                        </w:rPr>
                      </w:pPr>
                      <w:r>
                        <w:rPr>
                          <w:rFonts w:hint="eastAsia"/>
                          <w:b/>
                          <w:sz w:val="44"/>
                          <w:szCs w:val="44"/>
                        </w:rPr>
                        <w:t>单一来源响应文件（正本）</w:t>
                      </w:r>
                    </w:p>
                    <w:p w14:paraId="6FA2A2E2">
                      <w:pPr>
                        <w:jc w:val="center"/>
                        <w:rPr>
                          <w:b/>
                          <w:sz w:val="44"/>
                          <w:szCs w:val="44"/>
                        </w:rPr>
                      </w:pPr>
                      <w:r>
                        <w:rPr>
                          <w:rFonts w:hint="eastAsia"/>
                          <w:b/>
                          <w:sz w:val="44"/>
                          <w:szCs w:val="44"/>
                        </w:rPr>
                        <w:t>（第X包）</w:t>
                      </w:r>
                    </w:p>
                    <w:p w14:paraId="2206DAE6">
                      <w:pPr>
                        <w:jc w:val="center"/>
                        <w:rPr>
                          <w:sz w:val="28"/>
                          <w:szCs w:val="28"/>
                        </w:rPr>
                      </w:pPr>
                      <w:r>
                        <w:rPr>
                          <w:rFonts w:hint="eastAsia"/>
                          <w:sz w:val="28"/>
                          <w:szCs w:val="28"/>
                        </w:rPr>
                        <w:t>（非谈判会议不得启封）</w:t>
                      </w:r>
                    </w:p>
                    <w:p w14:paraId="1F309B51">
                      <w:pPr>
                        <w:rPr>
                          <w:sz w:val="28"/>
                          <w:szCs w:val="28"/>
                          <w:u w:val="single"/>
                        </w:rPr>
                      </w:pPr>
                      <w:r>
                        <w:rPr>
                          <w:rFonts w:hint="eastAsia"/>
                          <w:sz w:val="28"/>
                          <w:szCs w:val="28"/>
                        </w:rPr>
                        <w:t>供应商（公章）：</w:t>
                      </w:r>
                      <w:r>
                        <w:rPr>
                          <w:rFonts w:hint="eastAsia"/>
                          <w:sz w:val="28"/>
                          <w:szCs w:val="28"/>
                          <w:u w:val="single"/>
                        </w:rPr>
                        <w:t xml:space="preserve">                      </w:t>
                      </w:r>
                    </w:p>
                    <w:p w14:paraId="348B45F0">
                      <w:pPr>
                        <w:rPr>
                          <w:sz w:val="28"/>
                          <w:szCs w:val="28"/>
                          <w:u w:val="single"/>
                        </w:rPr>
                      </w:pPr>
                      <w:r>
                        <w:rPr>
                          <w:rFonts w:hint="eastAsia"/>
                          <w:sz w:val="28"/>
                          <w:szCs w:val="28"/>
                        </w:rPr>
                        <w:t xml:space="preserve">时间： </w:t>
                      </w:r>
                      <w:r>
                        <w:rPr>
                          <w:rFonts w:hint="eastAsia"/>
                          <w:sz w:val="28"/>
                          <w:szCs w:val="28"/>
                          <w:u w:val="single"/>
                        </w:rPr>
                        <w:t xml:space="preserve">        年       月      日</w:t>
                      </w:r>
                    </w:p>
                    <w:p w14:paraId="1E4C1177">
                      <w:pPr>
                        <w:jc w:val="center"/>
                        <w:rPr>
                          <w:sz w:val="28"/>
                          <w:szCs w:val="28"/>
                        </w:rPr>
                      </w:pPr>
                    </w:p>
                  </w:txbxContent>
                </v:textbox>
              </v:shape>
            </w:pict>
          </mc:Fallback>
        </mc:AlternateContent>
      </w:r>
    </w:p>
    <w:p w14:paraId="16F27A02">
      <w:pPr>
        <w:spacing w:line="460" w:lineRule="exact"/>
        <w:ind w:firstLine="482" w:firstLineChars="200"/>
        <w:jc w:val="center"/>
        <w:rPr>
          <w:rFonts w:ascii="宋体" w:hAnsi="宋体" w:cs="宋体"/>
          <w:b/>
        </w:rPr>
      </w:pPr>
    </w:p>
    <w:p w14:paraId="3709AF98">
      <w:pPr>
        <w:spacing w:line="460" w:lineRule="exact"/>
        <w:ind w:firstLine="482" w:firstLineChars="200"/>
        <w:jc w:val="center"/>
        <w:rPr>
          <w:rFonts w:ascii="宋体" w:hAnsi="宋体" w:cs="宋体"/>
          <w:b/>
        </w:rPr>
      </w:pPr>
    </w:p>
    <w:p w14:paraId="41B1E2BC">
      <w:pPr>
        <w:spacing w:line="460" w:lineRule="exact"/>
        <w:ind w:firstLine="482" w:firstLineChars="200"/>
        <w:jc w:val="center"/>
        <w:rPr>
          <w:rFonts w:ascii="宋体" w:hAnsi="宋体" w:cs="宋体"/>
          <w:b/>
        </w:rPr>
      </w:pPr>
    </w:p>
    <w:p w14:paraId="4710C40A">
      <w:pPr>
        <w:spacing w:line="460" w:lineRule="exact"/>
        <w:ind w:firstLine="482" w:firstLineChars="200"/>
        <w:jc w:val="center"/>
        <w:rPr>
          <w:rFonts w:ascii="宋体" w:hAnsi="宋体" w:cs="宋体"/>
          <w:b/>
        </w:rPr>
      </w:pPr>
    </w:p>
    <w:p w14:paraId="5ED825E7">
      <w:pPr>
        <w:spacing w:line="460" w:lineRule="exact"/>
        <w:ind w:firstLine="482" w:firstLineChars="200"/>
        <w:jc w:val="center"/>
        <w:rPr>
          <w:rFonts w:ascii="宋体" w:hAnsi="宋体" w:cs="宋体"/>
          <w:b/>
        </w:rPr>
      </w:pPr>
    </w:p>
    <w:p w14:paraId="29F62761">
      <w:pPr>
        <w:spacing w:line="460" w:lineRule="exact"/>
        <w:ind w:firstLine="482" w:firstLineChars="200"/>
        <w:jc w:val="center"/>
        <w:rPr>
          <w:rFonts w:ascii="宋体" w:hAnsi="宋体" w:cs="宋体"/>
          <w:b/>
        </w:rPr>
      </w:pPr>
    </w:p>
    <w:p w14:paraId="1BF77EDC">
      <w:pPr>
        <w:spacing w:line="460" w:lineRule="exact"/>
        <w:ind w:firstLine="482" w:firstLineChars="200"/>
        <w:jc w:val="center"/>
        <w:rPr>
          <w:rFonts w:ascii="宋体" w:hAnsi="宋体" w:cs="宋体"/>
          <w:b/>
        </w:rPr>
      </w:pPr>
    </w:p>
    <w:p w14:paraId="02E2C935">
      <w:pPr>
        <w:spacing w:line="460" w:lineRule="exact"/>
        <w:ind w:firstLine="482" w:firstLineChars="200"/>
        <w:jc w:val="center"/>
        <w:rPr>
          <w:rFonts w:ascii="宋体" w:hAnsi="宋体" w:cs="宋体"/>
          <w:b/>
        </w:rPr>
      </w:pPr>
    </w:p>
    <w:p w14:paraId="10E0A0BE">
      <w:pPr>
        <w:spacing w:line="460" w:lineRule="exact"/>
        <w:ind w:firstLine="482" w:firstLineChars="200"/>
        <w:jc w:val="center"/>
        <w:rPr>
          <w:rFonts w:ascii="宋体" w:hAnsi="宋体" w:cs="宋体"/>
          <w:b/>
        </w:rPr>
      </w:pPr>
    </w:p>
    <w:p w14:paraId="376DB71E">
      <w:pPr>
        <w:spacing w:line="460" w:lineRule="exact"/>
        <w:ind w:firstLine="482" w:firstLineChars="200"/>
        <w:jc w:val="center"/>
        <w:rPr>
          <w:rFonts w:ascii="宋体" w:hAnsi="宋体" w:cs="宋体"/>
          <w:b/>
        </w:rPr>
      </w:pPr>
    </w:p>
    <w:p w14:paraId="38AE9D75">
      <w:pPr>
        <w:spacing w:line="460" w:lineRule="exact"/>
        <w:ind w:firstLine="482" w:firstLineChars="200"/>
        <w:jc w:val="center"/>
        <w:rPr>
          <w:rFonts w:ascii="宋体" w:hAnsi="宋体" w:cs="宋体"/>
          <w:b/>
        </w:rPr>
      </w:pPr>
    </w:p>
    <w:p w14:paraId="3F15AF4B">
      <w:pPr>
        <w:spacing w:line="460" w:lineRule="exact"/>
        <w:ind w:firstLine="482" w:firstLineChars="200"/>
        <w:jc w:val="center"/>
        <w:rPr>
          <w:rFonts w:ascii="宋体" w:hAnsi="宋体" w:cs="宋体"/>
          <w:b/>
        </w:rPr>
      </w:pPr>
      <w:r>
        <w:rPr>
          <w:rFonts w:hint="eastAsia" w:ascii="宋体" w:hAnsi="宋体" w:cs="宋体"/>
          <w:b/>
        </w:rPr>
        <w:t>谈判响应文件副本封袋正面标识式样</w:t>
      </w:r>
    </w:p>
    <w:p w14:paraId="2DDAD9C3">
      <w:pPr>
        <w:tabs>
          <w:tab w:val="left" w:pos="8280"/>
        </w:tabs>
        <w:spacing w:line="460" w:lineRule="exact"/>
        <w:ind w:firstLine="480" w:firstLineChars="200"/>
        <w:jc w:val="center"/>
        <w:rPr>
          <w:rFonts w:ascii="宋体" w:hAnsi="宋体" w:cs="宋体"/>
          <w:b/>
        </w:rPr>
      </w:pP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-317500</wp:posOffset>
                </wp:positionH>
                <wp:positionV relativeFrom="paragraph">
                  <wp:posOffset>217805</wp:posOffset>
                </wp:positionV>
                <wp:extent cx="6249670" cy="3401060"/>
                <wp:effectExtent l="4445" t="4445" r="13335" b="23495"/>
                <wp:wrapNone/>
                <wp:docPr id="12" name="Text Box 4"/>
                <wp:cNvGraphicFramePr/>
                <a:graphic xmlns:a="http://schemas.openxmlformats.org/drawingml/2006/main">
                  <a:graphicData uri="http://schemas.microsoft.com/office/word/2010/wordprocessingShape">
                    <wps:wsp>
                      <wps:cNvSpPr txBox="1"/>
                      <wps:spPr>
                        <a:xfrm>
                          <a:off x="0" y="0"/>
                          <a:ext cx="6288405" cy="3401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29B2F33">
                            <w:pPr>
                              <w:rPr>
                                <w:sz w:val="28"/>
                                <w:szCs w:val="28"/>
                                <w:highlight w:val="yellow"/>
                              </w:rPr>
                            </w:pPr>
                            <w:r>
                              <w:rPr>
                                <w:rFonts w:hint="eastAsia"/>
                                <w:sz w:val="28"/>
                                <w:szCs w:val="28"/>
                              </w:rPr>
                              <w:t>致：陕西万泽招标有限公司</w:t>
                            </w:r>
                            <w:r>
                              <w:rPr>
                                <w:sz w:val="28"/>
                                <w:szCs w:val="28"/>
                              </w:rPr>
                              <w:t xml:space="preserve">               </w:t>
                            </w:r>
                            <w:r>
                              <w:rPr>
                                <w:rFonts w:hint="eastAsia"/>
                                <w:sz w:val="28"/>
                                <w:szCs w:val="28"/>
                              </w:rPr>
                              <w:t>项目编号： SXWZ2025ZB-DBYY-131</w:t>
                            </w:r>
                          </w:p>
                          <w:p w14:paraId="02C94B84">
                            <w:pPr>
                              <w:rPr>
                                <w:sz w:val="28"/>
                                <w:szCs w:val="28"/>
                              </w:rPr>
                            </w:pPr>
                            <w:r>
                              <w:rPr>
                                <w:rFonts w:hint="eastAsia"/>
                                <w:sz w:val="28"/>
                                <w:szCs w:val="28"/>
                              </w:rPr>
                              <w:t xml:space="preserve">项目名称：西安市第八医院媒体宣传项目 </w:t>
                            </w:r>
                          </w:p>
                          <w:p w14:paraId="0F26E69F">
                            <w:pPr>
                              <w:jc w:val="center"/>
                              <w:rPr>
                                <w:b/>
                                <w:sz w:val="44"/>
                                <w:szCs w:val="44"/>
                              </w:rPr>
                            </w:pPr>
                            <w:r>
                              <w:rPr>
                                <w:rFonts w:hint="eastAsia"/>
                                <w:b/>
                                <w:sz w:val="44"/>
                                <w:szCs w:val="44"/>
                              </w:rPr>
                              <w:t>单一来源响应文件（副本）</w:t>
                            </w:r>
                          </w:p>
                          <w:p w14:paraId="416A5765">
                            <w:pPr>
                              <w:jc w:val="center"/>
                              <w:rPr>
                                <w:b/>
                                <w:sz w:val="44"/>
                                <w:szCs w:val="44"/>
                              </w:rPr>
                            </w:pPr>
                            <w:r>
                              <w:rPr>
                                <w:rFonts w:hint="eastAsia"/>
                                <w:b/>
                                <w:sz w:val="44"/>
                                <w:szCs w:val="44"/>
                              </w:rPr>
                              <w:t>（第X包）</w:t>
                            </w:r>
                          </w:p>
                          <w:p w14:paraId="3E31A1CD">
                            <w:pPr>
                              <w:jc w:val="center"/>
                              <w:rPr>
                                <w:sz w:val="28"/>
                                <w:szCs w:val="28"/>
                              </w:rPr>
                            </w:pPr>
                            <w:r>
                              <w:rPr>
                                <w:rFonts w:hint="eastAsia"/>
                                <w:sz w:val="28"/>
                                <w:szCs w:val="28"/>
                              </w:rPr>
                              <w:t>（非谈判会议不得启封）</w:t>
                            </w:r>
                          </w:p>
                          <w:p w14:paraId="0F6BD7BD">
                            <w:pPr>
                              <w:rPr>
                                <w:sz w:val="28"/>
                                <w:szCs w:val="28"/>
                                <w:u w:val="single"/>
                              </w:rPr>
                            </w:pPr>
                            <w:r>
                              <w:rPr>
                                <w:rFonts w:hint="eastAsia"/>
                                <w:sz w:val="28"/>
                                <w:szCs w:val="28"/>
                              </w:rPr>
                              <w:t>供应商（公章）：</w:t>
                            </w:r>
                            <w:r>
                              <w:rPr>
                                <w:sz w:val="28"/>
                                <w:szCs w:val="28"/>
                                <w:u w:val="single"/>
                              </w:rPr>
                              <w:t xml:space="preserve">            </w:t>
                            </w:r>
                          </w:p>
                          <w:p w14:paraId="24478EC4">
                            <w:pPr>
                              <w:rPr>
                                <w:sz w:val="28"/>
                                <w:szCs w:val="28"/>
                                <w:u w:val="single"/>
                              </w:rPr>
                            </w:pPr>
                            <w:r>
                              <w:rPr>
                                <w:rFonts w:hint="eastAsia"/>
                                <w:sz w:val="28"/>
                                <w:szCs w:val="28"/>
                              </w:rPr>
                              <w:t xml:space="preserve">时间： </w:t>
                            </w:r>
                            <w:r>
                              <w:rPr>
                                <w:rFonts w:hint="eastAsia"/>
                                <w:sz w:val="28"/>
                                <w:szCs w:val="28"/>
                                <w:u w:val="single"/>
                              </w:rPr>
                              <w:t xml:space="preserve">        年       月      日</w:t>
                            </w:r>
                          </w:p>
                          <w:p w14:paraId="0C4AB7D3">
                            <w:pPr>
                              <w:rPr>
                                <w:sz w:val="28"/>
                                <w:szCs w:val="28"/>
                              </w:rPr>
                            </w:pPr>
                          </w:p>
                        </w:txbxContent>
                      </wps:txbx>
                      <wps:bodyPr upright="1"/>
                    </wps:wsp>
                  </a:graphicData>
                </a:graphic>
              </wp:anchor>
            </w:drawing>
          </mc:Choice>
          <mc:Fallback>
            <w:pict>
              <v:shape id="Text Box 4" o:spid="_x0000_s1026" o:spt="202" type="#_x0000_t202" style="position:absolute;left:0pt;margin-left:-25pt;margin-top:17.15pt;height:267.8pt;width:492.1pt;z-index:251662336;mso-width-relative:page;mso-height-relative:page;" fillcolor="#FFFFFF" filled="t" stroked="t" coordsize="21600,21600" o:gfxdata="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Gn8GDaAAAACgEAAA8AAAAAAAAAAQAgAAAAIgAAAGRy&#10;cy9kb3ducmV2LnhtbFBLAQIUABQAAAAIAIdO4kAEl13mAwIAAEUEAAAOAAAAAAAAAAEAIAAAACkB&#10;AABkcnMvZTJvRG9jLnhtbFBLBQYAAAAABgAGAFkBAACeBQAAAAA=&#10;">
                <v:fill on="t" focussize="0,0"/>
                <v:stroke color="#000000" joinstyle="miter"/>
                <v:imagedata o:title=""/>
                <o:lock v:ext="edit" aspectratio="f"/>
                <v:textbox>
                  <w:txbxContent>
                    <w:p w14:paraId="129B2F33">
                      <w:pPr>
                        <w:rPr>
                          <w:sz w:val="28"/>
                          <w:szCs w:val="28"/>
                          <w:highlight w:val="yellow"/>
                        </w:rPr>
                      </w:pPr>
                      <w:r>
                        <w:rPr>
                          <w:rFonts w:hint="eastAsia"/>
                          <w:sz w:val="28"/>
                          <w:szCs w:val="28"/>
                        </w:rPr>
                        <w:t>致：陕西万泽招标有限公司</w:t>
                      </w:r>
                      <w:r>
                        <w:rPr>
                          <w:sz w:val="28"/>
                          <w:szCs w:val="28"/>
                        </w:rPr>
                        <w:t xml:space="preserve">               </w:t>
                      </w:r>
                      <w:r>
                        <w:rPr>
                          <w:rFonts w:hint="eastAsia"/>
                          <w:sz w:val="28"/>
                          <w:szCs w:val="28"/>
                        </w:rPr>
                        <w:t>项目编号： SXWZ2025ZB-DBYY-131</w:t>
                      </w:r>
                    </w:p>
                    <w:p w14:paraId="02C94B84">
                      <w:pPr>
                        <w:rPr>
                          <w:sz w:val="28"/>
                          <w:szCs w:val="28"/>
                        </w:rPr>
                      </w:pPr>
                      <w:r>
                        <w:rPr>
                          <w:rFonts w:hint="eastAsia"/>
                          <w:sz w:val="28"/>
                          <w:szCs w:val="28"/>
                        </w:rPr>
                        <w:t xml:space="preserve">项目名称：西安市第八医院媒体宣传项目 </w:t>
                      </w:r>
                    </w:p>
                    <w:p w14:paraId="0F26E69F">
                      <w:pPr>
                        <w:jc w:val="center"/>
                        <w:rPr>
                          <w:b/>
                          <w:sz w:val="44"/>
                          <w:szCs w:val="44"/>
                        </w:rPr>
                      </w:pPr>
                      <w:r>
                        <w:rPr>
                          <w:rFonts w:hint="eastAsia"/>
                          <w:b/>
                          <w:sz w:val="44"/>
                          <w:szCs w:val="44"/>
                        </w:rPr>
                        <w:t>单一来源响应文件（副本）</w:t>
                      </w:r>
                    </w:p>
                    <w:p w14:paraId="416A5765">
                      <w:pPr>
                        <w:jc w:val="center"/>
                        <w:rPr>
                          <w:b/>
                          <w:sz w:val="44"/>
                          <w:szCs w:val="44"/>
                        </w:rPr>
                      </w:pPr>
                      <w:r>
                        <w:rPr>
                          <w:rFonts w:hint="eastAsia"/>
                          <w:b/>
                          <w:sz w:val="44"/>
                          <w:szCs w:val="44"/>
                        </w:rPr>
                        <w:t>（第X包）</w:t>
                      </w:r>
                    </w:p>
                    <w:p w14:paraId="3E31A1CD">
                      <w:pPr>
                        <w:jc w:val="center"/>
                        <w:rPr>
                          <w:sz w:val="28"/>
                          <w:szCs w:val="28"/>
                        </w:rPr>
                      </w:pPr>
                      <w:r>
                        <w:rPr>
                          <w:rFonts w:hint="eastAsia"/>
                          <w:sz w:val="28"/>
                          <w:szCs w:val="28"/>
                        </w:rPr>
                        <w:t>（非谈判会议不得启封）</w:t>
                      </w:r>
                    </w:p>
                    <w:p w14:paraId="0F6BD7BD">
                      <w:pPr>
                        <w:rPr>
                          <w:sz w:val="28"/>
                          <w:szCs w:val="28"/>
                          <w:u w:val="single"/>
                        </w:rPr>
                      </w:pPr>
                      <w:r>
                        <w:rPr>
                          <w:rFonts w:hint="eastAsia"/>
                          <w:sz w:val="28"/>
                          <w:szCs w:val="28"/>
                        </w:rPr>
                        <w:t>供应商（公章）：</w:t>
                      </w:r>
                      <w:r>
                        <w:rPr>
                          <w:sz w:val="28"/>
                          <w:szCs w:val="28"/>
                          <w:u w:val="single"/>
                        </w:rPr>
                        <w:t xml:space="preserve">            </w:t>
                      </w:r>
                    </w:p>
                    <w:p w14:paraId="24478EC4">
                      <w:pPr>
                        <w:rPr>
                          <w:sz w:val="28"/>
                          <w:szCs w:val="28"/>
                          <w:u w:val="single"/>
                        </w:rPr>
                      </w:pPr>
                      <w:r>
                        <w:rPr>
                          <w:rFonts w:hint="eastAsia"/>
                          <w:sz w:val="28"/>
                          <w:szCs w:val="28"/>
                        </w:rPr>
                        <w:t xml:space="preserve">时间： </w:t>
                      </w:r>
                      <w:r>
                        <w:rPr>
                          <w:rFonts w:hint="eastAsia"/>
                          <w:sz w:val="28"/>
                          <w:szCs w:val="28"/>
                          <w:u w:val="single"/>
                        </w:rPr>
                        <w:t xml:space="preserve">        年       月      日</w:t>
                      </w:r>
                    </w:p>
                    <w:p w14:paraId="0C4AB7D3">
                      <w:pPr>
                        <w:rPr>
                          <w:sz w:val="28"/>
                          <w:szCs w:val="28"/>
                        </w:rPr>
                      </w:pPr>
                    </w:p>
                  </w:txbxContent>
                </v:textbox>
              </v:shape>
            </w:pict>
          </mc:Fallback>
        </mc:AlternateContent>
      </w:r>
    </w:p>
    <w:p w14:paraId="44E5E61F">
      <w:pPr>
        <w:ind w:firstLine="480" w:firstLineChars="200"/>
        <w:jc w:val="center"/>
        <w:rPr>
          <w:rFonts w:ascii="宋体" w:hAnsi="宋体" w:cs="宋体"/>
        </w:rPr>
      </w:pPr>
    </w:p>
    <w:p w14:paraId="56D46325">
      <w:pPr>
        <w:ind w:firstLine="480" w:firstLineChars="200"/>
        <w:jc w:val="center"/>
        <w:rPr>
          <w:rFonts w:ascii="宋体" w:hAnsi="宋体" w:cs="宋体"/>
        </w:rPr>
      </w:pPr>
    </w:p>
    <w:p w14:paraId="65B44558">
      <w:pPr>
        <w:ind w:firstLine="480" w:firstLineChars="200"/>
        <w:jc w:val="center"/>
        <w:rPr>
          <w:rFonts w:ascii="宋体" w:hAnsi="宋体" w:cs="宋体"/>
        </w:rPr>
      </w:pPr>
    </w:p>
    <w:p w14:paraId="36469080">
      <w:pPr>
        <w:ind w:firstLine="480" w:firstLineChars="200"/>
        <w:jc w:val="center"/>
        <w:rPr>
          <w:rFonts w:ascii="宋体" w:hAnsi="宋体" w:cs="宋体"/>
        </w:rPr>
      </w:pPr>
    </w:p>
    <w:p w14:paraId="73860D1C">
      <w:pPr>
        <w:ind w:firstLine="480" w:firstLineChars="200"/>
        <w:jc w:val="center"/>
        <w:rPr>
          <w:rFonts w:ascii="宋体" w:hAnsi="宋体" w:cs="宋体"/>
        </w:rPr>
      </w:pPr>
    </w:p>
    <w:p w14:paraId="3DD0D9FD">
      <w:pPr>
        <w:ind w:firstLine="480" w:firstLineChars="200"/>
        <w:jc w:val="center"/>
        <w:rPr>
          <w:rFonts w:ascii="宋体" w:hAnsi="宋体" w:cs="宋体"/>
        </w:rPr>
      </w:pPr>
    </w:p>
    <w:p w14:paraId="67800A14">
      <w:pPr>
        <w:ind w:firstLine="480" w:firstLineChars="200"/>
        <w:jc w:val="center"/>
        <w:rPr>
          <w:rFonts w:ascii="宋体" w:hAnsi="宋体" w:cs="宋体"/>
        </w:rPr>
      </w:pPr>
    </w:p>
    <w:p w14:paraId="4386E577">
      <w:pPr>
        <w:ind w:firstLine="480" w:firstLineChars="200"/>
        <w:jc w:val="center"/>
        <w:rPr>
          <w:rFonts w:ascii="宋体" w:hAnsi="宋体" w:cs="宋体"/>
        </w:rPr>
      </w:pPr>
    </w:p>
    <w:p w14:paraId="255D68F3">
      <w:pPr>
        <w:ind w:firstLine="480" w:firstLineChars="200"/>
        <w:jc w:val="center"/>
        <w:rPr>
          <w:rFonts w:ascii="宋体" w:hAnsi="宋体" w:cs="宋体"/>
        </w:rPr>
      </w:pPr>
    </w:p>
    <w:p w14:paraId="1102548F">
      <w:pPr>
        <w:ind w:firstLine="480" w:firstLineChars="200"/>
        <w:jc w:val="center"/>
        <w:rPr>
          <w:rFonts w:ascii="宋体" w:hAnsi="宋体" w:cs="宋体"/>
        </w:rPr>
      </w:pPr>
    </w:p>
    <w:p w14:paraId="77F3DFEA">
      <w:pPr>
        <w:ind w:firstLine="480" w:firstLineChars="200"/>
        <w:jc w:val="center"/>
        <w:rPr>
          <w:rFonts w:ascii="宋体" w:hAnsi="宋体" w:cs="宋体"/>
        </w:rPr>
      </w:pPr>
    </w:p>
    <w:p w14:paraId="178E5006">
      <w:pPr>
        <w:ind w:firstLine="1004" w:firstLineChars="200"/>
        <w:jc w:val="center"/>
        <w:rPr>
          <w:rFonts w:ascii="宋体" w:hAnsi="宋体" w:cs="宋体"/>
          <w:b/>
          <w:sz w:val="50"/>
        </w:rPr>
      </w:pPr>
    </w:p>
    <w:p w14:paraId="11C924FE">
      <w:pPr>
        <w:widowControl/>
        <w:spacing w:line="460" w:lineRule="exact"/>
        <w:ind w:firstLine="480" w:firstLineChars="200"/>
        <w:jc w:val="center"/>
        <w:rPr>
          <w:rFonts w:ascii="宋体" w:hAnsi="宋体" w:cs="宋体"/>
          <w:szCs w:val="28"/>
        </w:rPr>
        <w:sectPr>
          <w:pgSz w:w="11906" w:h="16838"/>
          <w:pgMar w:top="1440" w:right="1800" w:bottom="1440" w:left="1800" w:header="851" w:footer="992" w:gutter="0"/>
          <w:cols w:space="720" w:num="1"/>
          <w:docGrid w:type="lines" w:linePitch="312" w:charSpace="0"/>
        </w:sectPr>
      </w:pPr>
    </w:p>
    <w:p w14:paraId="50ED7AEF">
      <w:pPr>
        <w:spacing w:line="460" w:lineRule="exact"/>
        <w:ind w:firstLine="482" w:firstLineChars="200"/>
        <w:jc w:val="center"/>
        <w:rPr>
          <w:rFonts w:ascii="宋体" w:hAnsi="宋体" w:cs="宋体"/>
          <w:b/>
        </w:rPr>
      </w:pPr>
      <w:r>
        <w:rPr>
          <w:rFonts w:hint="eastAsia" w:ascii="宋体" w:hAnsi="宋体" w:cs="宋体"/>
          <w:b/>
        </w:rPr>
        <w:t>响应一览表封袋正面标识式样</w:t>
      </w:r>
    </w:p>
    <w:p w14:paraId="5C3783D5">
      <w:pPr>
        <w:spacing w:line="460" w:lineRule="exact"/>
        <w:ind w:firstLine="480" w:firstLineChars="200"/>
        <w:jc w:val="center"/>
        <w:rPr>
          <w:rFonts w:ascii="宋体" w:hAnsi="宋体" w:cs="宋体"/>
          <w:b/>
        </w:rPr>
      </w:pPr>
      <w:r>
        <w:rPr>
          <w:rFonts w:hint="eastAsia"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-325755</wp:posOffset>
                </wp:positionH>
                <wp:positionV relativeFrom="paragraph">
                  <wp:posOffset>191135</wp:posOffset>
                </wp:positionV>
                <wp:extent cx="6189345" cy="3463290"/>
                <wp:effectExtent l="5080" t="4445" r="15875" b="18415"/>
                <wp:wrapNone/>
                <wp:docPr id="11" name="Text Box 3"/>
                <wp:cNvGraphicFramePr/>
                <a:graphic xmlns:a="http://schemas.openxmlformats.org/drawingml/2006/main">
                  <a:graphicData uri="http://schemas.microsoft.com/office/word/2010/wordprocessingShape">
                    <wps:wsp>
                      <wps:cNvSpPr txBox="1"/>
                      <wps:spPr>
                        <a:xfrm>
                          <a:off x="0" y="0"/>
                          <a:ext cx="6189345" cy="3463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F1FBF5F">
                            <w:pPr>
                              <w:rPr>
                                <w:sz w:val="28"/>
                                <w:szCs w:val="28"/>
                                <w:highlight w:val="yellow"/>
                              </w:rPr>
                            </w:pPr>
                            <w:r>
                              <w:rPr>
                                <w:rFonts w:hint="eastAsia"/>
                                <w:sz w:val="28"/>
                                <w:szCs w:val="28"/>
                              </w:rPr>
                              <w:t>致：陕西万泽招标有限公司</w:t>
                            </w:r>
                            <w:r>
                              <w:rPr>
                                <w:sz w:val="28"/>
                                <w:szCs w:val="28"/>
                              </w:rPr>
                              <w:t xml:space="preserve">              </w:t>
                            </w:r>
                            <w:r>
                              <w:rPr>
                                <w:rFonts w:hint="eastAsia"/>
                                <w:sz w:val="28"/>
                                <w:szCs w:val="28"/>
                              </w:rPr>
                              <w:t>项目编号： SXWZ2025ZB-DBYY-131</w:t>
                            </w:r>
                          </w:p>
                          <w:p w14:paraId="3BB120B1">
                            <w:pPr>
                              <w:rPr>
                                <w:sz w:val="28"/>
                                <w:szCs w:val="28"/>
                              </w:rPr>
                            </w:pPr>
                            <w:r>
                              <w:rPr>
                                <w:rFonts w:hint="eastAsia"/>
                                <w:sz w:val="28"/>
                                <w:szCs w:val="28"/>
                              </w:rPr>
                              <w:t xml:space="preserve">项目名称：西安市第八医院媒体宣传项目 </w:t>
                            </w:r>
                          </w:p>
                          <w:p w14:paraId="1103CF84">
                            <w:pPr>
                              <w:jc w:val="center"/>
                              <w:rPr>
                                <w:b/>
                                <w:sz w:val="44"/>
                                <w:szCs w:val="44"/>
                              </w:rPr>
                            </w:pPr>
                            <w:r>
                              <w:rPr>
                                <w:rFonts w:hint="eastAsia"/>
                                <w:b/>
                                <w:sz w:val="44"/>
                                <w:szCs w:val="44"/>
                              </w:rPr>
                              <w:t>响应一览表</w:t>
                            </w:r>
                          </w:p>
                          <w:p w14:paraId="0977C971">
                            <w:pPr>
                              <w:jc w:val="center"/>
                              <w:rPr>
                                <w:b/>
                                <w:sz w:val="44"/>
                                <w:szCs w:val="44"/>
                              </w:rPr>
                            </w:pPr>
                            <w:r>
                              <w:rPr>
                                <w:rFonts w:hint="eastAsia"/>
                                <w:b/>
                                <w:sz w:val="44"/>
                                <w:szCs w:val="44"/>
                              </w:rPr>
                              <w:t>（第X包）</w:t>
                            </w:r>
                          </w:p>
                          <w:p w14:paraId="78AF6C30">
                            <w:pPr>
                              <w:jc w:val="center"/>
                              <w:rPr>
                                <w:sz w:val="28"/>
                                <w:szCs w:val="28"/>
                              </w:rPr>
                            </w:pPr>
                            <w:r>
                              <w:rPr>
                                <w:rFonts w:hint="eastAsia"/>
                                <w:sz w:val="28"/>
                                <w:szCs w:val="28"/>
                              </w:rPr>
                              <w:t>（非谈判会议不得启封）</w:t>
                            </w:r>
                          </w:p>
                          <w:p w14:paraId="42EDCFE1">
                            <w:pPr>
                              <w:rPr>
                                <w:sz w:val="28"/>
                                <w:szCs w:val="28"/>
                                <w:u w:val="single"/>
                              </w:rPr>
                            </w:pPr>
                            <w:r>
                              <w:rPr>
                                <w:rFonts w:hint="eastAsia"/>
                                <w:sz w:val="28"/>
                                <w:szCs w:val="28"/>
                              </w:rPr>
                              <w:t>供应商（公章）：</w:t>
                            </w:r>
                            <w:r>
                              <w:rPr>
                                <w:sz w:val="28"/>
                                <w:szCs w:val="28"/>
                                <w:u w:val="single"/>
                              </w:rPr>
                              <w:t xml:space="preserve">            </w:t>
                            </w:r>
                          </w:p>
                          <w:p w14:paraId="23BA6C37">
                            <w:pPr>
                              <w:rPr>
                                <w:sz w:val="28"/>
                                <w:szCs w:val="28"/>
                              </w:rPr>
                            </w:pPr>
                            <w:r>
                              <w:rPr>
                                <w:rFonts w:hint="eastAsia"/>
                                <w:sz w:val="28"/>
                                <w:szCs w:val="28"/>
                              </w:rPr>
                              <w:t xml:space="preserve">时间： </w:t>
                            </w:r>
                            <w:r>
                              <w:rPr>
                                <w:rFonts w:hint="eastAsia"/>
                                <w:sz w:val="28"/>
                                <w:szCs w:val="28"/>
                                <w:u w:val="single"/>
                              </w:rPr>
                              <w:t xml:space="preserve">        年       月      日</w:t>
                            </w:r>
                          </w:p>
                        </w:txbxContent>
                      </wps:txbx>
                      <wps:bodyPr upright="1"/>
                    </wps:wsp>
                  </a:graphicData>
                </a:graphic>
              </wp:anchor>
            </w:drawing>
          </mc:Choice>
          <mc:Fallback>
            <w:pict>
              <v:shape id="Text Box 3" o:spid="_x0000_s1026" o:spt="202" type="#_x0000_t202" style="position:absolute;left:0pt;margin-left:-25.65pt;margin-top:15.05pt;height:272.7pt;width:487.35pt;z-index:251663360;mso-width-relative:page;mso-height-relative:page;" fillcolor="#FFFFFF" filled="t" stroked="t" coordsize="21600,21600" o:gfxdata="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&#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3UzG2gAAAAoBAAAPAAAAAAAAAAEAIAAAACIAAABk&#10;cnMvZG93bnJldi54bWxQSwECFAAUAAAACACHTuJAtydVeQQCAABFBAAADgAAAAAAAAABACAAAAAp&#10;AQAAZHJzL2Uyb0RvYy54bWxQSwUGAAAAAAYABgBZAQAAnwUAAAAA&#10;">
                <v:fill on="t" focussize="0,0"/>
                <v:stroke color="#000000" joinstyle="miter"/>
                <v:imagedata o:title=""/>
                <o:lock v:ext="edit" aspectratio="f"/>
                <v:textbox>
                  <w:txbxContent>
                    <w:p w14:paraId="2F1FBF5F">
                      <w:pPr>
                        <w:rPr>
                          <w:sz w:val="28"/>
                          <w:szCs w:val="28"/>
                          <w:highlight w:val="yellow"/>
                        </w:rPr>
                      </w:pPr>
                      <w:r>
                        <w:rPr>
                          <w:rFonts w:hint="eastAsia"/>
                          <w:sz w:val="28"/>
                          <w:szCs w:val="28"/>
                        </w:rPr>
                        <w:t>致：陕西万泽招标有限公司</w:t>
                      </w:r>
                      <w:r>
                        <w:rPr>
                          <w:sz w:val="28"/>
                          <w:szCs w:val="28"/>
                        </w:rPr>
                        <w:t xml:space="preserve">              </w:t>
                      </w:r>
                      <w:r>
                        <w:rPr>
                          <w:rFonts w:hint="eastAsia"/>
                          <w:sz w:val="28"/>
                          <w:szCs w:val="28"/>
                        </w:rPr>
                        <w:t>项目编号： SXWZ2025ZB-DBYY-131</w:t>
                      </w:r>
                    </w:p>
                    <w:p w14:paraId="3BB120B1">
                      <w:pPr>
                        <w:rPr>
                          <w:sz w:val="28"/>
                          <w:szCs w:val="28"/>
                        </w:rPr>
                      </w:pPr>
                      <w:r>
                        <w:rPr>
                          <w:rFonts w:hint="eastAsia"/>
                          <w:sz w:val="28"/>
                          <w:szCs w:val="28"/>
                        </w:rPr>
                        <w:t xml:space="preserve">项目名称：西安市第八医院媒体宣传项目 </w:t>
                      </w:r>
                    </w:p>
                    <w:p w14:paraId="1103CF84">
                      <w:pPr>
                        <w:jc w:val="center"/>
                        <w:rPr>
                          <w:b/>
                          <w:sz w:val="44"/>
                          <w:szCs w:val="44"/>
                        </w:rPr>
                      </w:pPr>
                      <w:r>
                        <w:rPr>
                          <w:rFonts w:hint="eastAsia"/>
                          <w:b/>
                          <w:sz w:val="44"/>
                          <w:szCs w:val="44"/>
                        </w:rPr>
                        <w:t>响应一览表</w:t>
                      </w:r>
                    </w:p>
                    <w:p w14:paraId="0977C971">
                      <w:pPr>
                        <w:jc w:val="center"/>
                        <w:rPr>
                          <w:b/>
                          <w:sz w:val="44"/>
                          <w:szCs w:val="44"/>
                        </w:rPr>
                      </w:pPr>
                      <w:r>
                        <w:rPr>
                          <w:rFonts w:hint="eastAsia"/>
                          <w:b/>
                          <w:sz w:val="44"/>
                          <w:szCs w:val="44"/>
                        </w:rPr>
                        <w:t>（第X包）</w:t>
                      </w:r>
                    </w:p>
                    <w:p w14:paraId="78AF6C30">
                      <w:pPr>
                        <w:jc w:val="center"/>
                        <w:rPr>
                          <w:sz w:val="28"/>
                          <w:szCs w:val="28"/>
                        </w:rPr>
                      </w:pPr>
                      <w:r>
                        <w:rPr>
                          <w:rFonts w:hint="eastAsia"/>
                          <w:sz w:val="28"/>
                          <w:szCs w:val="28"/>
                        </w:rPr>
                        <w:t>（非谈判会议不得启封）</w:t>
                      </w:r>
                    </w:p>
                    <w:p w14:paraId="42EDCFE1">
                      <w:pPr>
                        <w:rPr>
                          <w:sz w:val="28"/>
                          <w:szCs w:val="28"/>
                          <w:u w:val="single"/>
                        </w:rPr>
                      </w:pPr>
                      <w:r>
                        <w:rPr>
                          <w:rFonts w:hint="eastAsia"/>
                          <w:sz w:val="28"/>
                          <w:szCs w:val="28"/>
                        </w:rPr>
                        <w:t>供应商（公章）：</w:t>
                      </w:r>
                      <w:r>
                        <w:rPr>
                          <w:sz w:val="28"/>
                          <w:szCs w:val="28"/>
                          <w:u w:val="single"/>
                        </w:rPr>
                        <w:t xml:space="preserve">            </w:t>
                      </w:r>
                    </w:p>
                    <w:p w14:paraId="23BA6C37">
                      <w:pPr>
                        <w:rPr>
                          <w:sz w:val="28"/>
                          <w:szCs w:val="28"/>
                        </w:rPr>
                      </w:pPr>
                      <w:r>
                        <w:rPr>
                          <w:rFonts w:hint="eastAsia"/>
                          <w:sz w:val="28"/>
                          <w:szCs w:val="28"/>
                        </w:rPr>
                        <w:t xml:space="preserve">时间： </w:t>
                      </w:r>
                      <w:r>
                        <w:rPr>
                          <w:rFonts w:hint="eastAsia"/>
                          <w:sz w:val="28"/>
                          <w:szCs w:val="28"/>
                          <w:u w:val="single"/>
                        </w:rPr>
                        <w:t xml:space="preserve">        年       月      日</w:t>
                      </w:r>
                    </w:p>
                  </w:txbxContent>
                </v:textbox>
              </v:shape>
            </w:pict>
          </mc:Fallback>
        </mc:AlternateContent>
      </w:r>
    </w:p>
    <w:p w14:paraId="6B201413">
      <w:pPr>
        <w:spacing w:line="460" w:lineRule="exact"/>
        <w:ind w:firstLine="482" w:firstLineChars="200"/>
        <w:jc w:val="center"/>
        <w:rPr>
          <w:rFonts w:ascii="宋体" w:hAnsi="宋体" w:cs="宋体"/>
          <w:b/>
        </w:rPr>
      </w:pPr>
    </w:p>
    <w:p w14:paraId="1594C5BF">
      <w:pPr>
        <w:spacing w:line="460" w:lineRule="exact"/>
        <w:ind w:firstLine="482" w:firstLineChars="200"/>
        <w:jc w:val="center"/>
        <w:rPr>
          <w:rFonts w:ascii="宋体" w:hAnsi="宋体" w:cs="宋体"/>
          <w:b/>
        </w:rPr>
      </w:pPr>
    </w:p>
    <w:p w14:paraId="3672773E">
      <w:pPr>
        <w:spacing w:line="460" w:lineRule="exact"/>
        <w:ind w:firstLine="482" w:firstLineChars="200"/>
        <w:jc w:val="center"/>
        <w:rPr>
          <w:rFonts w:ascii="宋体" w:hAnsi="宋体" w:cs="宋体"/>
          <w:b/>
        </w:rPr>
      </w:pPr>
    </w:p>
    <w:p w14:paraId="7AE2D584">
      <w:pPr>
        <w:spacing w:line="460" w:lineRule="exact"/>
        <w:ind w:firstLine="482" w:firstLineChars="200"/>
        <w:jc w:val="center"/>
        <w:rPr>
          <w:rFonts w:ascii="宋体" w:hAnsi="宋体" w:cs="宋体"/>
          <w:b/>
        </w:rPr>
      </w:pPr>
    </w:p>
    <w:p w14:paraId="0321229A">
      <w:pPr>
        <w:spacing w:line="460" w:lineRule="exact"/>
        <w:ind w:firstLine="482" w:firstLineChars="200"/>
        <w:jc w:val="center"/>
        <w:rPr>
          <w:rFonts w:ascii="宋体" w:hAnsi="宋体" w:cs="宋体"/>
          <w:b/>
        </w:rPr>
      </w:pPr>
    </w:p>
    <w:p w14:paraId="40803999">
      <w:pPr>
        <w:spacing w:line="460" w:lineRule="exact"/>
        <w:ind w:firstLine="482" w:firstLineChars="200"/>
        <w:jc w:val="center"/>
        <w:rPr>
          <w:rFonts w:ascii="宋体" w:hAnsi="宋体" w:cs="宋体"/>
          <w:b/>
        </w:rPr>
      </w:pPr>
    </w:p>
    <w:p w14:paraId="068F54D6">
      <w:pPr>
        <w:spacing w:line="460" w:lineRule="exact"/>
        <w:ind w:firstLine="482" w:firstLineChars="200"/>
        <w:jc w:val="center"/>
        <w:rPr>
          <w:rFonts w:ascii="宋体" w:hAnsi="宋体" w:cs="宋体"/>
          <w:b/>
        </w:rPr>
      </w:pPr>
    </w:p>
    <w:p w14:paraId="2F2713F0">
      <w:pPr>
        <w:spacing w:line="460" w:lineRule="exact"/>
        <w:ind w:firstLine="482" w:firstLineChars="200"/>
        <w:jc w:val="center"/>
        <w:rPr>
          <w:rFonts w:ascii="宋体" w:hAnsi="宋体" w:cs="宋体"/>
          <w:b/>
        </w:rPr>
      </w:pPr>
    </w:p>
    <w:p w14:paraId="0C0961FE">
      <w:pPr>
        <w:spacing w:line="460" w:lineRule="exact"/>
        <w:ind w:firstLine="482" w:firstLineChars="200"/>
        <w:jc w:val="center"/>
        <w:rPr>
          <w:rFonts w:ascii="宋体" w:hAnsi="宋体" w:cs="宋体"/>
          <w:b/>
        </w:rPr>
      </w:pPr>
    </w:p>
    <w:p w14:paraId="7F119C4F">
      <w:pPr>
        <w:spacing w:line="460" w:lineRule="exact"/>
        <w:jc w:val="center"/>
        <w:rPr>
          <w:rFonts w:ascii="宋体" w:hAnsi="宋体" w:cs="宋体"/>
          <w:b/>
        </w:rPr>
      </w:pPr>
    </w:p>
    <w:p w14:paraId="1BD7D4E7">
      <w:pPr>
        <w:spacing w:line="460" w:lineRule="exact"/>
        <w:jc w:val="center"/>
        <w:rPr>
          <w:rFonts w:ascii="宋体" w:hAnsi="宋体" w:cs="宋体"/>
          <w:b/>
        </w:rPr>
      </w:pPr>
    </w:p>
    <w:p w14:paraId="6A747763">
      <w:pPr>
        <w:spacing w:line="460" w:lineRule="exact"/>
        <w:jc w:val="center"/>
        <w:rPr>
          <w:rFonts w:ascii="宋体" w:hAnsi="宋体" w:cs="宋体"/>
          <w:b/>
        </w:rPr>
      </w:pPr>
    </w:p>
    <w:p w14:paraId="4A911EB6">
      <w:pPr>
        <w:spacing w:line="460" w:lineRule="exact"/>
        <w:jc w:val="center"/>
        <w:rPr>
          <w:rFonts w:ascii="宋体" w:hAnsi="宋体" w:cs="宋体"/>
          <w:b/>
        </w:rPr>
      </w:pPr>
      <w:r>
        <w:rPr>
          <w:rFonts w:hint="eastAsia" w:ascii="宋体" w:hAnsi="宋体" w:cs="宋体"/>
          <w:b/>
        </w:rPr>
        <w:t>电子文档封袋正面标识式样</w:t>
      </w:r>
    </w:p>
    <w:p w14:paraId="006C5527">
      <w:pPr>
        <w:tabs>
          <w:tab w:val="left" w:pos="8280"/>
        </w:tabs>
        <w:spacing w:line="460" w:lineRule="exact"/>
        <w:ind w:firstLine="480" w:firstLineChars="200"/>
        <w:jc w:val="center"/>
        <w:rPr>
          <w:rFonts w:ascii="宋体" w:hAnsi="宋体" w:cs="宋体"/>
          <w:b/>
        </w:rPr>
      </w:pPr>
      <w:r>
        <w:rPr>
          <w:rFonts w:hint="eastAsia"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-331470</wp:posOffset>
                </wp:positionH>
                <wp:positionV relativeFrom="paragraph">
                  <wp:posOffset>142240</wp:posOffset>
                </wp:positionV>
                <wp:extent cx="6241415" cy="3517265"/>
                <wp:effectExtent l="4445" t="4445" r="21590" b="21590"/>
                <wp:wrapNone/>
                <wp:docPr id="10" name="Text Box 3"/>
                <wp:cNvGraphicFramePr/>
                <a:graphic xmlns:a="http://schemas.openxmlformats.org/drawingml/2006/main">
                  <a:graphicData uri="http://schemas.microsoft.com/office/word/2010/wordprocessingShape">
                    <wps:wsp>
                      <wps:cNvSpPr txBox="1"/>
                      <wps:spPr>
                        <a:xfrm>
                          <a:off x="0" y="0"/>
                          <a:ext cx="6455410" cy="35172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FF77820">
                            <w:pPr>
                              <w:rPr>
                                <w:sz w:val="28"/>
                                <w:szCs w:val="28"/>
                                <w:highlight w:val="yellow"/>
                              </w:rPr>
                            </w:pPr>
                            <w:r>
                              <w:rPr>
                                <w:rFonts w:hint="eastAsia"/>
                                <w:sz w:val="28"/>
                                <w:szCs w:val="28"/>
                              </w:rPr>
                              <w:t>致：陕西万泽招标有限公司</w:t>
                            </w:r>
                            <w:r>
                              <w:rPr>
                                <w:sz w:val="28"/>
                                <w:szCs w:val="28"/>
                              </w:rPr>
                              <w:t xml:space="preserve">              </w:t>
                            </w:r>
                            <w:r>
                              <w:rPr>
                                <w:rFonts w:hint="eastAsia"/>
                                <w:sz w:val="28"/>
                                <w:szCs w:val="28"/>
                              </w:rPr>
                              <w:t>项目编号： SXWZ2025ZB-DBYY-131</w:t>
                            </w:r>
                          </w:p>
                          <w:p w14:paraId="4087E35B">
                            <w:pPr>
                              <w:rPr>
                                <w:sz w:val="28"/>
                                <w:szCs w:val="28"/>
                              </w:rPr>
                            </w:pPr>
                            <w:r>
                              <w:rPr>
                                <w:rFonts w:hint="eastAsia"/>
                                <w:sz w:val="28"/>
                                <w:szCs w:val="28"/>
                              </w:rPr>
                              <w:t xml:space="preserve">项目名称：西安市第八医院媒体宣传项目 </w:t>
                            </w:r>
                          </w:p>
                          <w:p w14:paraId="30527FF3">
                            <w:pPr>
                              <w:jc w:val="center"/>
                              <w:rPr>
                                <w:b/>
                                <w:sz w:val="44"/>
                                <w:szCs w:val="44"/>
                              </w:rPr>
                            </w:pPr>
                            <w:r>
                              <w:rPr>
                                <w:rFonts w:hint="eastAsia"/>
                                <w:b/>
                                <w:sz w:val="44"/>
                                <w:szCs w:val="44"/>
                              </w:rPr>
                              <w:t>电子文档</w:t>
                            </w:r>
                          </w:p>
                          <w:p w14:paraId="2019B882">
                            <w:pPr>
                              <w:jc w:val="center"/>
                              <w:rPr>
                                <w:b/>
                                <w:sz w:val="44"/>
                                <w:szCs w:val="44"/>
                              </w:rPr>
                            </w:pPr>
                            <w:r>
                              <w:rPr>
                                <w:rFonts w:hint="eastAsia"/>
                                <w:b/>
                                <w:sz w:val="44"/>
                                <w:szCs w:val="44"/>
                              </w:rPr>
                              <w:t>（第X包）</w:t>
                            </w:r>
                          </w:p>
                          <w:p w14:paraId="3621CDA0">
                            <w:pPr>
                              <w:jc w:val="center"/>
                              <w:rPr>
                                <w:sz w:val="28"/>
                                <w:szCs w:val="28"/>
                              </w:rPr>
                            </w:pPr>
                            <w:r>
                              <w:rPr>
                                <w:rFonts w:hint="eastAsia"/>
                                <w:sz w:val="28"/>
                                <w:szCs w:val="28"/>
                              </w:rPr>
                              <w:t>（非谈判</w:t>
                            </w:r>
                            <w:r>
                              <w:rPr>
                                <w:rFonts w:hint="eastAsia"/>
                                <w:sz w:val="28"/>
                                <w:szCs w:val="28"/>
                                <w:u w:val="single"/>
                              </w:rPr>
                              <w:t>会议</w:t>
                            </w:r>
                            <w:r>
                              <w:rPr>
                                <w:rFonts w:hint="eastAsia"/>
                                <w:sz w:val="28"/>
                                <w:szCs w:val="28"/>
                              </w:rPr>
                              <w:t>不得启封）</w:t>
                            </w:r>
                          </w:p>
                          <w:p w14:paraId="7DA55808">
                            <w:pPr>
                              <w:rPr>
                                <w:sz w:val="28"/>
                                <w:szCs w:val="28"/>
                                <w:u w:val="single"/>
                              </w:rPr>
                            </w:pPr>
                            <w:r>
                              <w:rPr>
                                <w:rFonts w:hint="eastAsia"/>
                                <w:sz w:val="28"/>
                                <w:szCs w:val="28"/>
                              </w:rPr>
                              <w:t>供应商（公章）：</w:t>
                            </w:r>
                            <w:r>
                              <w:rPr>
                                <w:sz w:val="28"/>
                                <w:szCs w:val="28"/>
                                <w:u w:val="single"/>
                              </w:rPr>
                              <w:t xml:space="preserve">            </w:t>
                            </w:r>
                          </w:p>
                          <w:p w14:paraId="729ADF31">
                            <w:pPr>
                              <w:rPr>
                                <w:sz w:val="28"/>
                                <w:szCs w:val="28"/>
                                <w:u w:val="single"/>
                              </w:rPr>
                            </w:pPr>
                            <w:r>
                              <w:rPr>
                                <w:rFonts w:hint="eastAsia"/>
                                <w:sz w:val="28"/>
                                <w:szCs w:val="28"/>
                              </w:rPr>
                              <w:t xml:space="preserve">时间： </w:t>
                            </w:r>
                            <w:r>
                              <w:rPr>
                                <w:rFonts w:hint="eastAsia"/>
                                <w:sz w:val="28"/>
                                <w:szCs w:val="28"/>
                                <w:u w:val="single"/>
                              </w:rPr>
                              <w:t xml:space="preserve">        年       月      日</w:t>
                            </w:r>
                          </w:p>
                          <w:p w14:paraId="35A0DCCF"/>
                        </w:txbxContent>
                      </wps:txbx>
                      <wps:bodyPr upright="1"/>
                    </wps:wsp>
                  </a:graphicData>
                </a:graphic>
              </wp:anchor>
            </w:drawing>
          </mc:Choice>
          <mc:Fallback>
            <w:pict>
              <v:shape id="Text Box 3" o:spid="_x0000_s1026" o:spt="202" type="#_x0000_t202" style="position:absolute;left:0pt;margin-left:-26.1pt;margin-top:11.2pt;height:276.95pt;width:491.45pt;z-index:251664384;mso-width-relative:page;mso-height-relative:page;" fillcolor="#FFFFFF" filled="t" stroked="t" coordsize="21600,21600" o:gfxdata="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Jwks2gAAAAoBAAAPAAAAAAAAAAEAIAAAACIAAABkcnMv&#10;ZG93bnJldi54bWxQSwECFAAUAAAACACHTuJABVo22AECAABFBAAADgAAAAAAAAABACAAAAApAQAA&#10;ZHJzL2Uyb0RvYy54bWxQSwUGAAAAAAYABgBZAQAAnAUAAAAA&#10;">
                <v:fill on="t" focussize="0,0"/>
                <v:stroke color="#000000" joinstyle="miter"/>
                <v:imagedata o:title=""/>
                <o:lock v:ext="edit" aspectratio="f"/>
                <v:textbox>
                  <w:txbxContent>
                    <w:p w14:paraId="2FF77820">
                      <w:pPr>
                        <w:rPr>
                          <w:sz w:val="28"/>
                          <w:szCs w:val="28"/>
                          <w:highlight w:val="yellow"/>
                        </w:rPr>
                      </w:pPr>
                      <w:r>
                        <w:rPr>
                          <w:rFonts w:hint="eastAsia"/>
                          <w:sz w:val="28"/>
                          <w:szCs w:val="28"/>
                        </w:rPr>
                        <w:t>致：陕西万泽招标有限公司</w:t>
                      </w:r>
                      <w:r>
                        <w:rPr>
                          <w:sz w:val="28"/>
                          <w:szCs w:val="28"/>
                        </w:rPr>
                        <w:t xml:space="preserve">              </w:t>
                      </w:r>
                      <w:r>
                        <w:rPr>
                          <w:rFonts w:hint="eastAsia"/>
                          <w:sz w:val="28"/>
                          <w:szCs w:val="28"/>
                        </w:rPr>
                        <w:t>项目编号： SXWZ2025ZB-DBYY-131</w:t>
                      </w:r>
                    </w:p>
                    <w:p w14:paraId="4087E35B">
                      <w:pPr>
                        <w:rPr>
                          <w:sz w:val="28"/>
                          <w:szCs w:val="28"/>
                        </w:rPr>
                      </w:pPr>
                      <w:r>
                        <w:rPr>
                          <w:rFonts w:hint="eastAsia"/>
                          <w:sz w:val="28"/>
                          <w:szCs w:val="28"/>
                        </w:rPr>
                        <w:t xml:space="preserve">项目名称：西安市第八医院媒体宣传项目 </w:t>
                      </w:r>
                    </w:p>
                    <w:p w14:paraId="30527FF3">
                      <w:pPr>
                        <w:jc w:val="center"/>
                        <w:rPr>
                          <w:b/>
                          <w:sz w:val="44"/>
                          <w:szCs w:val="44"/>
                        </w:rPr>
                      </w:pPr>
                      <w:r>
                        <w:rPr>
                          <w:rFonts w:hint="eastAsia"/>
                          <w:b/>
                          <w:sz w:val="44"/>
                          <w:szCs w:val="44"/>
                        </w:rPr>
                        <w:t>电子文档</w:t>
                      </w:r>
                    </w:p>
                    <w:p w14:paraId="2019B882">
                      <w:pPr>
                        <w:jc w:val="center"/>
                        <w:rPr>
                          <w:b/>
                          <w:sz w:val="44"/>
                          <w:szCs w:val="44"/>
                        </w:rPr>
                      </w:pPr>
                      <w:r>
                        <w:rPr>
                          <w:rFonts w:hint="eastAsia"/>
                          <w:b/>
                          <w:sz w:val="44"/>
                          <w:szCs w:val="44"/>
                        </w:rPr>
                        <w:t>（第X包）</w:t>
                      </w:r>
                    </w:p>
                    <w:p w14:paraId="3621CDA0">
                      <w:pPr>
                        <w:jc w:val="center"/>
                        <w:rPr>
                          <w:sz w:val="28"/>
                          <w:szCs w:val="28"/>
                        </w:rPr>
                      </w:pPr>
                      <w:r>
                        <w:rPr>
                          <w:rFonts w:hint="eastAsia"/>
                          <w:sz w:val="28"/>
                          <w:szCs w:val="28"/>
                        </w:rPr>
                        <w:t>（非谈判</w:t>
                      </w:r>
                      <w:r>
                        <w:rPr>
                          <w:rFonts w:hint="eastAsia"/>
                          <w:sz w:val="28"/>
                          <w:szCs w:val="28"/>
                          <w:u w:val="single"/>
                        </w:rPr>
                        <w:t>会议</w:t>
                      </w:r>
                      <w:r>
                        <w:rPr>
                          <w:rFonts w:hint="eastAsia"/>
                          <w:sz w:val="28"/>
                          <w:szCs w:val="28"/>
                        </w:rPr>
                        <w:t>不得启封）</w:t>
                      </w:r>
                    </w:p>
                    <w:p w14:paraId="7DA55808">
                      <w:pPr>
                        <w:rPr>
                          <w:sz w:val="28"/>
                          <w:szCs w:val="28"/>
                          <w:u w:val="single"/>
                        </w:rPr>
                      </w:pPr>
                      <w:r>
                        <w:rPr>
                          <w:rFonts w:hint="eastAsia"/>
                          <w:sz w:val="28"/>
                          <w:szCs w:val="28"/>
                        </w:rPr>
                        <w:t>供应商（公章）：</w:t>
                      </w:r>
                      <w:r>
                        <w:rPr>
                          <w:sz w:val="28"/>
                          <w:szCs w:val="28"/>
                          <w:u w:val="single"/>
                        </w:rPr>
                        <w:t xml:space="preserve">            </w:t>
                      </w:r>
                    </w:p>
                    <w:p w14:paraId="729ADF31">
                      <w:pPr>
                        <w:rPr>
                          <w:sz w:val="28"/>
                          <w:szCs w:val="28"/>
                          <w:u w:val="single"/>
                        </w:rPr>
                      </w:pPr>
                      <w:r>
                        <w:rPr>
                          <w:rFonts w:hint="eastAsia"/>
                          <w:sz w:val="28"/>
                          <w:szCs w:val="28"/>
                        </w:rPr>
                        <w:t xml:space="preserve">时间： </w:t>
                      </w:r>
                      <w:r>
                        <w:rPr>
                          <w:rFonts w:hint="eastAsia"/>
                          <w:sz w:val="28"/>
                          <w:szCs w:val="28"/>
                          <w:u w:val="single"/>
                        </w:rPr>
                        <w:t xml:space="preserve">        年       月      日</w:t>
                      </w:r>
                    </w:p>
                    <w:p w14:paraId="35A0DCCF"/>
                  </w:txbxContent>
                </v:textbox>
              </v:shape>
            </w:pict>
          </mc:Fallback>
        </mc:AlternateContent>
      </w:r>
    </w:p>
    <w:p w14:paraId="0112F373">
      <w:pPr>
        <w:ind w:firstLine="480" w:firstLineChars="200"/>
        <w:jc w:val="center"/>
        <w:rPr>
          <w:rFonts w:ascii="宋体" w:hAnsi="宋体" w:cs="宋体"/>
        </w:rPr>
      </w:pPr>
    </w:p>
    <w:p w14:paraId="23F2625E">
      <w:pPr>
        <w:ind w:firstLine="480" w:firstLineChars="200"/>
        <w:jc w:val="center"/>
        <w:rPr>
          <w:rFonts w:ascii="宋体" w:hAnsi="宋体" w:cs="宋体"/>
        </w:rPr>
      </w:pPr>
    </w:p>
    <w:p w14:paraId="1426677F">
      <w:pPr>
        <w:ind w:firstLine="480" w:firstLineChars="200"/>
        <w:jc w:val="center"/>
        <w:rPr>
          <w:rFonts w:ascii="宋体" w:hAnsi="宋体" w:cs="宋体"/>
        </w:rPr>
      </w:pPr>
    </w:p>
    <w:p w14:paraId="6ACF7947">
      <w:pPr>
        <w:ind w:firstLine="480" w:firstLineChars="200"/>
        <w:jc w:val="center"/>
        <w:rPr>
          <w:rFonts w:ascii="宋体" w:hAnsi="宋体" w:cs="宋体"/>
        </w:rPr>
      </w:pPr>
    </w:p>
    <w:p w14:paraId="79675532">
      <w:pPr>
        <w:ind w:firstLine="480" w:firstLineChars="200"/>
        <w:jc w:val="center"/>
        <w:rPr>
          <w:rFonts w:ascii="宋体" w:hAnsi="宋体" w:cs="宋体"/>
        </w:rPr>
      </w:pPr>
    </w:p>
    <w:p w14:paraId="70C46BA8">
      <w:pPr>
        <w:ind w:firstLine="480" w:firstLineChars="200"/>
        <w:jc w:val="center"/>
        <w:rPr>
          <w:rFonts w:ascii="宋体" w:hAnsi="宋体" w:cs="宋体"/>
        </w:rPr>
      </w:pPr>
    </w:p>
    <w:p w14:paraId="18A78A97">
      <w:pPr>
        <w:ind w:firstLine="480" w:firstLineChars="200"/>
        <w:jc w:val="center"/>
        <w:rPr>
          <w:rFonts w:ascii="宋体" w:hAnsi="宋体" w:cs="宋体"/>
        </w:rPr>
      </w:pPr>
    </w:p>
    <w:p w14:paraId="18F03FBA">
      <w:pPr>
        <w:ind w:firstLine="480" w:firstLineChars="200"/>
        <w:jc w:val="center"/>
        <w:rPr>
          <w:rFonts w:ascii="宋体" w:hAnsi="宋体" w:cs="宋体"/>
        </w:rPr>
      </w:pPr>
    </w:p>
    <w:p w14:paraId="6F6DD9AA">
      <w:pPr>
        <w:ind w:firstLine="480" w:firstLineChars="200"/>
        <w:jc w:val="center"/>
        <w:rPr>
          <w:rFonts w:ascii="宋体" w:hAnsi="宋体" w:cs="宋体"/>
        </w:rPr>
      </w:pPr>
    </w:p>
    <w:p w14:paraId="0BFB5A6B">
      <w:pPr>
        <w:ind w:firstLine="480" w:firstLineChars="200"/>
        <w:jc w:val="center"/>
        <w:rPr>
          <w:rFonts w:ascii="宋体" w:hAnsi="宋体" w:cs="宋体"/>
        </w:rPr>
      </w:pPr>
    </w:p>
    <w:p w14:paraId="65B4A3EB">
      <w:pPr>
        <w:ind w:firstLine="480" w:firstLineChars="200"/>
        <w:jc w:val="center"/>
        <w:rPr>
          <w:rFonts w:ascii="宋体" w:hAnsi="宋体" w:cs="宋体"/>
        </w:rPr>
      </w:pPr>
    </w:p>
    <w:p w14:paraId="3AB621A4">
      <w:pPr>
        <w:ind w:firstLine="1004" w:firstLineChars="200"/>
        <w:jc w:val="center"/>
        <w:rPr>
          <w:rFonts w:ascii="宋体" w:hAnsi="宋体" w:cs="宋体"/>
          <w:b/>
          <w:sz w:val="50"/>
        </w:rPr>
      </w:pPr>
    </w:p>
    <w:p w14:paraId="15E24D59">
      <w:pPr>
        <w:pageBreakBefore/>
        <w:spacing w:line="420" w:lineRule="auto"/>
        <w:jc w:val="center"/>
        <w:rPr>
          <w:rFonts w:ascii="宋体" w:hAnsi="宋体" w:cs="宋体"/>
          <w:b/>
          <w:bCs/>
          <w:sz w:val="36"/>
          <w:szCs w:val="36"/>
        </w:rPr>
        <w:sectPr>
          <w:pgSz w:w="11906" w:h="16838"/>
          <w:pgMar w:top="1440" w:right="1803" w:bottom="1440" w:left="1803" w:header="851" w:footer="992" w:gutter="0"/>
          <w:cols w:space="720" w:num="1"/>
          <w:docGrid w:type="lines" w:linePitch="319" w:charSpace="0"/>
        </w:sectPr>
      </w:pPr>
    </w:p>
    <w:p w14:paraId="3A1E7AB6">
      <w:pPr>
        <w:pStyle w:val="3"/>
        <w:adjustRightInd w:val="0"/>
        <w:spacing w:line="416" w:lineRule="atLeast"/>
        <w:textAlignment w:val="baseline"/>
        <w:rPr>
          <w:rFonts w:ascii="宋体" w:hAnsi="宋体" w:cs="宋体"/>
        </w:rPr>
      </w:pPr>
      <w:bookmarkStart w:id="286" w:name="_Toc3962"/>
      <w:bookmarkStart w:id="287" w:name="_Toc9607"/>
      <w:bookmarkStart w:id="288" w:name="_Toc25498"/>
      <w:bookmarkStart w:id="289" w:name="_Toc7273"/>
      <w:bookmarkStart w:id="290" w:name="_Toc22866"/>
      <w:bookmarkStart w:id="291" w:name="_Toc20129"/>
      <w:bookmarkStart w:id="292" w:name="_Toc8177"/>
      <w:bookmarkStart w:id="293" w:name="_Toc11924"/>
      <w:bookmarkStart w:id="294" w:name="_Toc5338"/>
      <w:bookmarkStart w:id="295" w:name="_Toc10027"/>
      <w:r>
        <w:rPr>
          <w:rFonts w:hint="eastAsia" w:ascii="宋体" w:hAnsi="宋体" w:cs="宋体"/>
        </w:rPr>
        <w:t>附件二、中小企业申明</w:t>
      </w:r>
      <w:bookmarkEnd w:id="286"/>
      <w:bookmarkEnd w:id="287"/>
      <w:bookmarkEnd w:id="288"/>
      <w:bookmarkEnd w:id="289"/>
      <w:bookmarkEnd w:id="290"/>
      <w:bookmarkEnd w:id="291"/>
      <w:bookmarkEnd w:id="292"/>
    </w:p>
    <w:p w14:paraId="3D291B61">
      <w:pPr>
        <w:rPr>
          <w:rFonts w:ascii="宋体" w:hAnsi="宋体" w:cs="宋体"/>
        </w:rPr>
      </w:pPr>
    </w:p>
    <w:p w14:paraId="60015177">
      <w:pPr>
        <w:spacing w:line="500" w:lineRule="exact"/>
        <w:ind w:firstLine="504" w:firstLineChars="200"/>
        <w:rPr>
          <w:rFonts w:ascii="宋体" w:hAnsi="宋体"/>
          <w:spacing w:val="6"/>
        </w:rPr>
      </w:pPr>
      <w:bookmarkStart w:id="296" w:name="_Toc11130"/>
      <w:bookmarkStart w:id="297" w:name="_Toc3198"/>
      <w:bookmarkStart w:id="298" w:name="_Toc11556"/>
      <w:bookmarkStart w:id="299" w:name="_Toc30503"/>
      <w:bookmarkStart w:id="300" w:name="_Toc15467"/>
      <w:r>
        <w:rPr>
          <w:rFonts w:hint="eastAsia" w:ascii="宋体" w:hAnsi="宋体"/>
          <w:spacing w:val="6"/>
        </w:rPr>
        <w:t>根据《政府采购促进中小企业发展管理办法》（财库[2020]46号）的规定，由投标人自行声明并对真实性负责。如有虚假，将依法承担相应责任。</w:t>
      </w:r>
    </w:p>
    <w:p w14:paraId="26894F23">
      <w:pPr>
        <w:spacing w:line="500" w:lineRule="exact"/>
        <w:jc w:val="center"/>
        <w:rPr>
          <w:sz w:val="28"/>
          <w:szCs w:val="28"/>
        </w:rPr>
      </w:pPr>
      <w:r>
        <w:rPr>
          <w:rFonts w:hint="eastAsia"/>
          <w:sz w:val="28"/>
          <w:szCs w:val="28"/>
        </w:rPr>
        <w:t>中小企业声明函</w:t>
      </w:r>
    </w:p>
    <w:p w14:paraId="0536CCF9">
      <w:pPr>
        <w:pStyle w:val="8"/>
        <w:spacing w:before="55" w:line="500" w:lineRule="exact"/>
        <w:ind w:right="415" w:firstLine="640"/>
        <w:rPr>
          <w:rFonts w:ascii="宋体" w:hAnsi="宋体"/>
          <w:spacing w:val="6"/>
        </w:rPr>
      </w:pPr>
      <w:r>
        <w:rPr>
          <w:rFonts w:hint="eastAsia" w:ascii="宋体" w:hAnsi="宋体"/>
          <w:spacing w:val="6"/>
        </w:rPr>
        <w:t>本公司（联合体）郑重声明，根据《政府采购促进中小企业发展管理办法》（财库﹝2020﹞46 号）的规定，本公司（联合体）参加</w:t>
      </w:r>
      <w:r>
        <w:rPr>
          <w:rFonts w:hint="eastAsia" w:ascii="宋体" w:hAnsi="宋体"/>
          <w:spacing w:val="6"/>
          <w:u w:val="single"/>
        </w:rPr>
        <w:t>（单位名称）</w:t>
      </w:r>
      <w:r>
        <w:rPr>
          <w:rFonts w:hint="eastAsia" w:ascii="宋体" w:hAnsi="宋体"/>
          <w:spacing w:val="6"/>
        </w:rPr>
        <w:t>的</w:t>
      </w:r>
      <w:r>
        <w:rPr>
          <w:rFonts w:hint="eastAsia" w:ascii="宋体" w:hAnsi="宋体"/>
          <w:spacing w:val="6"/>
          <w:u w:val="single"/>
        </w:rPr>
        <w:t>（项目名称）</w:t>
      </w:r>
      <w:r>
        <w:rPr>
          <w:rFonts w:hint="eastAsia" w:ascii="宋体" w:hAnsi="宋体"/>
          <w:spacing w:val="6"/>
        </w:rPr>
        <w:t>采购活动，服务全部由符合政策要求的中小企业承接。相关企业（含联合体中的中小企业、签订分包意向协议的中小企业）的具体情况如下：</w:t>
      </w:r>
    </w:p>
    <w:p w14:paraId="20CA309A">
      <w:pPr>
        <w:pStyle w:val="65"/>
        <w:numPr>
          <w:ilvl w:val="0"/>
          <w:numId w:val="20"/>
        </w:numPr>
        <w:tabs>
          <w:tab w:val="left" w:pos="1183"/>
          <w:tab w:val="left" w:pos="1484"/>
          <w:tab w:val="left" w:pos="4662"/>
          <w:tab w:val="left" w:pos="6903"/>
        </w:tabs>
        <w:spacing w:line="500" w:lineRule="exact"/>
        <w:ind w:right="169" w:firstLine="504"/>
        <w:jc w:val="left"/>
        <w:rPr>
          <w:rFonts w:ascii="宋体" w:hAnsi="宋体"/>
          <w:spacing w:val="6"/>
        </w:rPr>
      </w:pPr>
      <w:r>
        <w:rPr>
          <w:rFonts w:hint="eastAsia" w:ascii="宋体" w:hAnsi="宋体"/>
          <w:spacing w:val="6"/>
          <w:u w:val="single"/>
        </w:rPr>
        <w:t xml:space="preserve">（ 标 的 名 称 ） </w:t>
      </w:r>
      <w:r>
        <w:rPr>
          <w:rFonts w:hint="eastAsia" w:ascii="宋体" w:hAnsi="宋体"/>
          <w:spacing w:val="6"/>
        </w:rPr>
        <w:t xml:space="preserve">， 属 于 </w:t>
      </w:r>
      <w:r>
        <w:rPr>
          <w:rFonts w:hint="eastAsia" w:ascii="宋体" w:hAnsi="宋体"/>
          <w:spacing w:val="6"/>
          <w:u w:val="single"/>
        </w:rPr>
        <w:t xml:space="preserve">（所属行业） </w:t>
      </w:r>
      <w:r>
        <w:rPr>
          <w:rFonts w:hint="eastAsia" w:ascii="宋体" w:hAnsi="宋体"/>
          <w:spacing w:val="6"/>
        </w:rPr>
        <w:t>行业；承建（承接）企业为</w:t>
      </w:r>
      <w:r>
        <w:rPr>
          <w:rFonts w:hint="eastAsia" w:ascii="宋体" w:hAnsi="宋体"/>
          <w:spacing w:val="6"/>
          <w:u w:val="single"/>
        </w:rPr>
        <w:t>（企业名称）</w:t>
      </w:r>
      <w:r>
        <w:rPr>
          <w:rFonts w:hint="eastAsia" w:ascii="宋体" w:hAnsi="宋体"/>
          <w:spacing w:val="6"/>
        </w:rPr>
        <w:t>，从业人员</w:t>
      </w:r>
      <w:r>
        <w:rPr>
          <w:rFonts w:hint="eastAsia" w:ascii="宋体" w:hAnsi="宋体"/>
          <w:spacing w:val="6"/>
          <w:u w:val="single"/>
        </w:rPr>
        <w:tab/>
      </w:r>
      <w:r>
        <w:rPr>
          <w:rFonts w:hint="eastAsia" w:ascii="宋体" w:hAnsi="宋体"/>
          <w:spacing w:val="6"/>
        </w:rPr>
        <w:t>人，营业收入为</w:t>
      </w:r>
      <w:r>
        <w:rPr>
          <w:rFonts w:hint="eastAsia" w:ascii="宋体" w:hAnsi="宋体"/>
          <w:spacing w:val="6"/>
          <w:u w:val="single"/>
        </w:rPr>
        <w:tab/>
      </w:r>
      <w:r>
        <w:rPr>
          <w:rFonts w:hint="eastAsia" w:ascii="宋体" w:hAnsi="宋体"/>
          <w:spacing w:val="6"/>
        </w:rPr>
        <w:t>万元，资产总额为</w:t>
      </w:r>
      <w:r>
        <w:rPr>
          <w:rFonts w:hint="eastAsia" w:ascii="宋体" w:hAnsi="宋体"/>
          <w:spacing w:val="6"/>
          <w:u w:val="single"/>
        </w:rPr>
        <w:tab/>
      </w:r>
      <w:r>
        <w:rPr>
          <w:rFonts w:hint="eastAsia" w:ascii="宋体" w:hAnsi="宋体"/>
          <w:spacing w:val="6"/>
        </w:rPr>
        <w:t>万元，属于</w:t>
      </w:r>
      <w:r>
        <w:rPr>
          <w:rFonts w:hint="eastAsia" w:ascii="宋体" w:hAnsi="宋体"/>
          <w:spacing w:val="6"/>
          <w:u w:val="single"/>
        </w:rPr>
        <w:t>（中型企业、小型企业、微型企业）</w:t>
      </w:r>
      <w:r>
        <w:rPr>
          <w:rFonts w:hint="eastAsia" w:ascii="宋体" w:hAnsi="宋体"/>
          <w:spacing w:val="6"/>
        </w:rPr>
        <w:t>；</w:t>
      </w:r>
    </w:p>
    <w:p w14:paraId="070ECF98">
      <w:pPr>
        <w:pStyle w:val="65"/>
        <w:numPr>
          <w:ilvl w:val="0"/>
          <w:numId w:val="20"/>
        </w:numPr>
        <w:tabs>
          <w:tab w:val="left" w:pos="1183"/>
          <w:tab w:val="left" w:pos="1484"/>
          <w:tab w:val="left" w:pos="4662"/>
          <w:tab w:val="left" w:pos="6903"/>
        </w:tabs>
        <w:spacing w:line="500" w:lineRule="exact"/>
        <w:ind w:right="169" w:firstLine="504"/>
        <w:jc w:val="left"/>
        <w:rPr>
          <w:rFonts w:ascii="宋体" w:hAnsi="宋体"/>
          <w:spacing w:val="6"/>
        </w:rPr>
      </w:pPr>
      <w:r>
        <w:rPr>
          <w:rFonts w:hint="eastAsia" w:ascii="宋体" w:hAnsi="宋体"/>
          <w:spacing w:val="6"/>
          <w:u w:val="single"/>
        </w:rPr>
        <w:t xml:space="preserve">（ 标 的 名 称 ） </w:t>
      </w:r>
      <w:r>
        <w:rPr>
          <w:rFonts w:hint="eastAsia" w:ascii="宋体" w:hAnsi="宋体"/>
          <w:spacing w:val="6"/>
        </w:rPr>
        <w:t xml:space="preserve">， 属 于 </w:t>
      </w:r>
      <w:r>
        <w:rPr>
          <w:rFonts w:hint="eastAsia" w:ascii="宋体" w:hAnsi="宋体"/>
          <w:spacing w:val="6"/>
          <w:u w:val="single"/>
        </w:rPr>
        <w:t xml:space="preserve">（所属行业） </w:t>
      </w:r>
      <w:r>
        <w:rPr>
          <w:rFonts w:hint="eastAsia" w:ascii="宋体" w:hAnsi="宋体"/>
          <w:spacing w:val="6"/>
        </w:rPr>
        <w:t>行业；承建（承接）企业为</w:t>
      </w:r>
      <w:r>
        <w:rPr>
          <w:rFonts w:hint="eastAsia" w:ascii="宋体" w:hAnsi="宋体"/>
          <w:spacing w:val="6"/>
          <w:u w:val="single"/>
        </w:rPr>
        <w:t>（企业名称）</w:t>
      </w:r>
      <w:r>
        <w:rPr>
          <w:rFonts w:hint="eastAsia" w:ascii="宋体" w:hAnsi="宋体"/>
          <w:spacing w:val="6"/>
        </w:rPr>
        <w:t>，从业人员</w:t>
      </w:r>
      <w:r>
        <w:rPr>
          <w:rFonts w:hint="eastAsia" w:ascii="宋体" w:hAnsi="宋体"/>
          <w:spacing w:val="6"/>
          <w:u w:val="single"/>
        </w:rPr>
        <w:tab/>
      </w:r>
      <w:r>
        <w:rPr>
          <w:rFonts w:hint="eastAsia" w:ascii="宋体" w:hAnsi="宋体"/>
          <w:spacing w:val="6"/>
        </w:rPr>
        <w:t>人，营业收入为</w:t>
      </w:r>
      <w:r>
        <w:rPr>
          <w:rFonts w:hint="eastAsia" w:ascii="宋体" w:hAnsi="宋体"/>
          <w:spacing w:val="6"/>
          <w:u w:val="single"/>
        </w:rPr>
        <w:tab/>
      </w:r>
      <w:r>
        <w:rPr>
          <w:rFonts w:hint="eastAsia" w:ascii="宋体" w:hAnsi="宋体"/>
          <w:spacing w:val="6"/>
        </w:rPr>
        <w:t>万元，资产总额为</w:t>
      </w:r>
      <w:r>
        <w:rPr>
          <w:rFonts w:hint="eastAsia" w:ascii="宋体" w:hAnsi="宋体"/>
          <w:spacing w:val="6"/>
          <w:u w:val="single"/>
        </w:rPr>
        <w:tab/>
      </w:r>
      <w:r>
        <w:rPr>
          <w:rFonts w:hint="eastAsia" w:ascii="宋体" w:hAnsi="宋体"/>
          <w:spacing w:val="6"/>
        </w:rPr>
        <w:t>万元，属于</w:t>
      </w:r>
      <w:r>
        <w:rPr>
          <w:rFonts w:hint="eastAsia" w:ascii="宋体" w:hAnsi="宋体"/>
          <w:spacing w:val="6"/>
          <w:u w:val="single"/>
        </w:rPr>
        <w:t>（中型企业、小型企业、微型企业）</w:t>
      </w:r>
      <w:r>
        <w:rPr>
          <w:rFonts w:hint="eastAsia" w:ascii="宋体" w:hAnsi="宋体"/>
          <w:spacing w:val="6"/>
        </w:rPr>
        <w:t>；</w:t>
      </w:r>
    </w:p>
    <w:p w14:paraId="3B678FAE">
      <w:pPr>
        <w:pStyle w:val="8"/>
        <w:spacing w:line="500" w:lineRule="exact"/>
        <w:ind w:left="860"/>
        <w:rPr>
          <w:rFonts w:ascii="宋体" w:hAnsi="宋体"/>
          <w:spacing w:val="6"/>
        </w:rPr>
      </w:pPr>
      <w:r>
        <w:rPr>
          <w:rFonts w:hint="eastAsia" w:ascii="宋体" w:hAnsi="宋体"/>
          <w:spacing w:val="6"/>
        </w:rPr>
        <w:t>……</w:t>
      </w:r>
    </w:p>
    <w:p w14:paraId="20E36226">
      <w:pPr>
        <w:pStyle w:val="8"/>
        <w:spacing w:before="105" w:line="500" w:lineRule="exact"/>
        <w:ind w:right="417" w:firstLine="645"/>
        <w:rPr>
          <w:rFonts w:ascii="宋体" w:hAnsi="宋体"/>
          <w:spacing w:val="6"/>
        </w:rPr>
      </w:pPr>
      <w:r>
        <w:rPr>
          <w:rFonts w:hint="eastAsia" w:ascii="宋体" w:hAnsi="宋体"/>
          <w:spacing w:val="6"/>
        </w:rPr>
        <w:t>以上企业，不属于大企业的分支机构，不存在控股股东为大企业的情形，也不存在与大企业的负责人为同一人的情形。</w:t>
      </w:r>
    </w:p>
    <w:p w14:paraId="26475772">
      <w:pPr>
        <w:pStyle w:val="8"/>
        <w:spacing w:line="500" w:lineRule="exact"/>
        <w:ind w:right="372" w:firstLine="645"/>
        <w:rPr>
          <w:rFonts w:ascii="宋体" w:hAnsi="宋体"/>
          <w:spacing w:val="6"/>
        </w:rPr>
      </w:pPr>
      <w:r>
        <w:rPr>
          <w:rFonts w:hint="eastAsia" w:ascii="宋体" w:hAnsi="宋体"/>
          <w:spacing w:val="6"/>
        </w:rPr>
        <w:t>本企业对上述声明内容的真实性负责。如有虚假，将依法承担相应责任。</w:t>
      </w:r>
    </w:p>
    <w:p w14:paraId="7F933A83">
      <w:pPr>
        <w:tabs>
          <w:tab w:val="left" w:pos="1653"/>
        </w:tabs>
        <w:jc w:val="left"/>
        <w:rPr>
          <w:rFonts w:ascii="宋体" w:hAnsi="宋体" w:cs="宋体"/>
          <w:b/>
          <w:bCs/>
          <w:color w:val="000000"/>
          <w:spacing w:val="6"/>
        </w:rPr>
      </w:pPr>
    </w:p>
    <w:p w14:paraId="265A4057">
      <w:pPr>
        <w:tabs>
          <w:tab w:val="left" w:pos="1653"/>
        </w:tabs>
        <w:jc w:val="left"/>
        <w:rPr>
          <w:rFonts w:ascii="宋体" w:hAnsi="宋体" w:cs="宋体"/>
          <w:b/>
          <w:bCs/>
          <w:color w:val="000000"/>
          <w:spacing w:val="6"/>
        </w:rPr>
      </w:pPr>
      <w:r>
        <w:rPr>
          <w:rFonts w:hint="eastAsia" w:ascii="宋体" w:hAnsi="宋体" w:cs="宋体"/>
          <w:b/>
          <w:bCs/>
          <w:color w:val="000000"/>
          <w:spacing w:val="6"/>
        </w:rPr>
        <w:t>备注：本项目所属行业：租赁和商务服务业</w:t>
      </w:r>
    </w:p>
    <w:p w14:paraId="0D5782D8">
      <w:pPr>
        <w:spacing w:line="480" w:lineRule="auto"/>
        <w:jc w:val="left"/>
        <w:rPr>
          <w:rFonts w:ascii="宋体" w:hAnsi="宋体"/>
          <w:spacing w:val="6"/>
        </w:rPr>
      </w:pPr>
    </w:p>
    <w:p w14:paraId="0A277742">
      <w:pPr>
        <w:spacing w:line="480" w:lineRule="auto"/>
        <w:jc w:val="left"/>
        <w:rPr>
          <w:rFonts w:ascii="宋体" w:hAnsi="宋体"/>
          <w:spacing w:val="6"/>
        </w:rPr>
      </w:pPr>
      <w:r>
        <w:rPr>
          <w:rFonts w:hint="eastAsia" w:ascii="宋体" w:hAnsi="宋体"/>
          <w:spacing w:val="6"/>
        </w:rPr>
        <w:t>企业名称（盖章）：</w:t>
      </w:r>
    </w:p>
    <w:p w14:paraId="41C1018F">
      <w:pPr>
        <w:spacing w:line="480" w:lineRule="auto"/>
        <w:rPr>
          <w:rFonts w:ascii="宋体" w:hAnsi="宋体"/>
          <w:spacing w:val="6"/>
        </w:rPr>
      </w:pPr>
      <w:r>
        <w:rPr>
          <w:rFonts w:hint="eastAsia" w:ascii="宋体" w:hAnsi="宋体"/>
          <w:spacing w:val="6"/>
        </w:rPr>
        <w:t>日期：</w:t>
      </w:r>
    </w:p>
    <w:p w14:paraId="3FECA4E3">
      <w:pPr>
        <w:rPr>
          <w:rFonts w:ascii="宋体" w:hAnsi="宋体" w:cs="宋体"/>
        </w:rPr>
      </w:pPr>
      <w:bookmarkStart w:id="301" w:name="_Toc15663"/>
      <w:r>
        <w:rPr>
          <w:rFonts w:hint="eastAsia" w:ascii="宋体" w:hAnsi="宋体" w:cs="宋体"/>
        </w:rPr>
        <w:br w:type="page"/>
      </w:r>
    </w:p>
    <w:p w14:paraId="4A0C7692">
      <w:pPr>
        <w:pStyle w:val="3"/>
        <w:adjustRightInd w:val="0"/>
        <w:spacing w:line="416" w:lineRule="atLeast"/>
        <w:textAlignment w:val="baseline"/>
        <w:rPr>
          <w:rFonts w:ascii="宋体" w:hAnsi="宋体" w:cs="宋体"/>
        </w:rPr>
      </w:pPr>
      <w:bookmarkStart w:id="302" w:name="_Toc5692"/>
      <w:r>
        <w:rPr>
          <w:rFonts w:hint="eastAsia" w:ascii="宋体" w:hAnsi="宋体" w:cs="宋体"/>
        </w:rPr>
        <w:t>附件三、残疾人福利性单位声明</w:t>
      </w:r>
      <w:bookmarkEnd w:id="296"/>
      <w:bookmarkEnd w:id="297"/>
      <w:bookmarkEnd w:id="298"/>
      <w:bookmarkEnd w:id="299"/>
      <w:bookmarkEnd w:id="301"/>
      <w:bookmarkEnd w:id="302"/>
    </w:p>
    <w:p w14:paraId="421A2E90">
      <w:pPr>
        <w:spacing w:line="588" w:lineRule="exact"/>
        <w:ind w:firstLine="504" w:firstLineChars="200"/>
        <w:rPr>
          <w:rFonts w:ascii="宋体" w:hAnsi="宋体" w:cs="宋体"/>
        </w:rPr>
      </w:pPr>
      <w:r>
        <w:rPr>
          <w:rFonts w:hint="eastAsia" w:ascii="宋体" w:hAnsi="宋体" w:cs="宋体"/>
          <w:spacing w:val="6"/>
        </w:rPr>
        <w:t>根据《关于促进残疾人就业政府采购政策的通知》财库〔2017〕141号的规定由供应商自行申明，并对声明的真实性负责，如有虚假，将依法承担相应责任。</w:t>
      </w:r>
      <w:bookmarkStart w:id="303" w:name="sendNo"/>
      <w:bookmarkEnd w:id="303"/>
    </w:p>
    <w:p w14:paraId="34D7F1F5">
      <w:pPr>
        <w:spacing w:line="588" w:lineRule="exact"/>
        <w:ind w:firstLine="504" w:firstLineChars="200"/>
        <w:rPr>
          <w:rFonts w:ascii="宋体" w:hAnsi="宋体" w:cs="宋体"/>
          <w:spacing w:val="6"/>
          <w:szCs w:val="24"/>
        </w:rPr>
      </w:pPr>
      <w:bookmarkStart w:id="304" w:name="_Toc30536"/>
      <w:bookmarkStart w:id="305" w:name="_Toc30938"/>
      <w:bookmarkStart w:id="306" w:name="_Toc3450"/>
      <w:bookmarkStart w:id="307" w:name="_Toc6369"/>
      <w:r>
        <w:rPr>
          <w:rFonts w:hint="eastAsia" w:ascii="宋体" w:hAnsi="宋体" w:cs="宋体"/>
          <w:spacing w:val="6"/>
          <w:szCs w:val="24"/>
        </w:rPr>
        <w:t>本单位郑重声明，根据《财政部 民政部 中国残疾人联合会关于促进残疾人就业政府采购政策的通知》（财库</w:t>
      </w:r>
      <w:r>
        <w:rPr>
          <w:rFonts w:hint="eastAsia" w:ascii="宋体" w:hAnsi="宋体" w:cs="宋体"/>
          <w:szCs w:val="24"/>
        </w:rPr>
        <w:t>〔2017〕 141</w:t>
      </w:r>
      <w:r>
        <w:rPr>
          <w:rFonts w:hint="eastAsia" w:ascii="宋体" w:hAnsi="宋体" w:cs="宋体"/>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E8E662">
      <w:pPr>
        <w:spacing w:line="588" w:lineRule="exact"/>
        <w:ind w:firstLine="504" w:firstLineChars="200"/>
        <w:rPr>
          <w:rFonts w:ascii="宋体" w:hAnsi="宋体" w:cs="宋体"/>
          <w:spacing w:val="6"/>
          <w:szCs w:val="24"/>
        </w:rPr>
      </w:pPr>
      <w:r>
        <w:rPr>
          <w:rFonts w:hint="eastAsia" w:ascii="宋体" w:hAnsi="宋体" w:cs="宋体"/>
          <w:spacing w:val="6"/>
          <w:szCs w:val="24"/>
        </w:rPr>
        <w:t>本单位对上述声明的真实性负责。如有虚假，将依法承担相应责任。</w:t>
      </w:r>
    </w:p>
    <w:p w14:paraId="023D6CD4">
      <w:pPr>
        <w:spacing w:line="360" w:lineRule="auto"/>
        <w:ind w:firstLine="504" w:firstLineChars="200"/>
        <w:rPr>
          <w:rFonts w:ascii="宋体" w:hAnsi="宋体" w:cs="宋体"/>
          <w:spacing w:val="6"/>
        </w:rPr>
      </w:pPr>
    </w:p>
    <w:tbl>
      <w:tblPr>
        <w:tblStyle w:val="24"/>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058"/>
        <w:gridCol w:w="1258"/>
        <w:gridCol w:w="1439"/>
        <w:gridCol w:w="1259"/>
        <w:gridCol w:w="1259"/>
      </w:tblGrid>
      <w:tr w14:paraId="0C95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7" w:type="dxa"/>
            <w:vAlign w:val="center"/>
          </w:tcPr>
          <w:p w14:paraId="2570C3E6">
            <w:pPr>
              <w:spacing w:line="360" w:lineRule="auto"/>
              <w:jc w:val="center"/>
              <w:rPr>
                <w:rFonts w:ascii="宋体" w:hAnsi="宋体" w:cs="宋体"/>
                <w:spacing w:val="6"/>
              </w:rPr>
            </w:pPr>
            <w:r>
              <w:rPr>
                <w:rFonts w:hint="eastAsia" w:ascii="宋体" w:hAnsi="宋体" w:cs="宋体"/>
                <w:spacing w:val="6"/>
              </w:rPr>
              <w:t>序号</w:t>
            </w:r>
          </w:p>
        </w:tc>
        <w:tc>
          <w:tcPr>
            <w:tcW w:w="3058" w:type="dxa"/>
            <w:vAlign w:val="center"/>
          </w:tcPr>
          <w:p w14:paraId="4E9C4996">
            <w:pPr>
              <w:spacing w:line="360" w:lineRule="auto"/>
              <w:jc w:val="center"/>
              <w:rPr>
                <w:rFonts w:ascii="宋体" w:hAnsi="宋体" w:cs="宋体"/>
                <w:spacing w:val="6"/>
              </w:rPr>
            </w:pPr>
            <w:r>
              <w:rPr>
                <w:rFonts w:hint="eastAsia" w:ascii="宋体" w:hAnsi="宋体" w:cs="宋体"/>
                <w:spacing w:val="6"/>
              </w:rPr>
              <w:t>产品类型</w:t>
            </w:r>
          </w:p>
        </w:tc>
        <w:tc>
          <w:tcPr>
            <w:tcW w:w="1258" w:type="dxa"/>
            <w:vAlign w:val="center"/>
          </w:tcPr>
          <w:p w14:paraId="33306CB9">
            <w:pPr>
              <w:spacing w:line="360" w:lineRule="auto"/>
              <w:jc w:val="center"/>
              <w:rPr>
                <w:rFonts w:ascii="宋体" w:hAnsi="宋体" w:cs="宋体"/>
                <w:spacing w:val="6"/>
              </w:rPr>
            </w:pPr>
            <w:r>
              <w:rPr>
                <w:rFonts w:hint="eastAsia" w:ascii="宋体" w:hAnsi="宋体" w:cs="宋体"/>
                <w:spacing w:val="6"/>
              </w:rPr>
              <w:t>产品名称</w:t>
            </w:r>
          </w:p>
        </w:tc>
        <w:tc>
          <w:tcPr>
            <w:tcW w:w="1439" w:type="dxa"/>
            <w:vAlign w:val="center"/>
          </w:tcPr>
          <w:p w14:paraId="0F59F7BC">
            <w:pPr>
              <w:spacing w:line="360" w:lineRule="auto"/>
              <w:jc w:val="center"/>
              <w:rPr>
                <w:rFonts w:ascii="宋体" w:hAnsi="宋体" w:cs="宋体"/>
                <w:spacing w:val="6"/>
              </w:rPr>
            </w:pPr>
            <w:r>
              <w:rPr>
                <w:rFonts w:hint="eastAsia" w:ascii="宋体" w:hAnsi="宋体" w:cs="宋体"/>
                <w:spacing w:val="6"/>
              </w:rPr>
              <w:t>制造商</w:t>
            </w:r>
          </w:p>
        </w:tc>
        <w:tc>
          <w:tcPr>
            <w:tcW w:w="1259" w:type="dxa"/>
            <w:vAlign w:val="center"/>
          </w:tcPr>
          <w:p w14:paraId="1DD267E9">
            <w:pPr>
              <w:spacing w:line="360" w:lineRule="auto"/>
              <w:jc w:val="center"/>
              <w:rPr>
                <w:rFonts w:ascii="宋体" w:hAnsi="宋体" w:cs="宋体"/>
                <w:spacing w:val="6"/>
              </w:rPr>
            </w:pPr>
            <w:r>
              <w:rPr>
                <w:rFonts w:hint="eastAsia" w:ascii="宋体" w:hAnsi="宋体" w:cs="宋体"/>
                <w:spacing w:val="6"/>
              </w:rPr>
              <w:t>金额（元）</w:t>
            </w:r>
          </w:p>
        </w:tc>
        <w:tc>
          <w:tcPr>
            <w:tcW w:w="1259" w:type="dxa"/>
            <w:vAlign w:val="center"/>
          </w:tcPr>
          <w:p w14:paraId="5C1F9F8A">
            <w:pPr>
              <w:spacing w:line="360" w:lineRule="auto"/>
              <w:jc w:val="center"/>
              <w:rPr>
                <w:rFonts w:ascii="宋体" w:hAnsi="宋体" w:cs="宋体"/>
                <w:spacing w:val="6"/>
              </w:rPr>
            </w:pPr>
            <w:r>
              <w:rPr>
                <w:rFonts w:hint="eastAsia" w:ascii="宋体" w:hAnsi="宋体" w:cs="宋体"/>
                <w:spacing w:val="6"/>
              </w:rPr>
              <w:t>所占比例</w:t>
            </w:r>
          </w:p>
        </w:tc>
      </w:tr>
      <w:tr w14:paraId="1217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7" w:type="dxa"/>
            <w:vAlign w:val="center"/>
          </w:tcPr>
          <w:p w14:paraId="4BC8C29C">
            <w:pPr>
              <w:spacing w:line="360" w:lineRule="auto"/>
              <w:jc w:val="center"/>
              <w:rPr>
                <w:rFonts w:ascii="宋体" w:hAnsi="宋体" w:cs="宋体"/>
                <w:spacing w:val="6"/>
              </w:rPr>
            </w:pPr>
            <w:r>
              <w:rPr>
                <w:rFonts w:hint="eastAsia" w:ascii="宋体" w:hAnsi="宋体" w:cs="宋体"/>
                <w:spacing w:val="6"/>
              </w:rPr>
              <w:t>1</w:t>
            </w:r>
          </w:p>
        </w:tc>
        <w:tc>
          <w:tcPr>
            <w:tcW w:w="3058" w:type="dxa"/>
            <w:vAlign w:val="center"/>
          </w:tcPr>
          <w:p w14:paraId="18E3D408">
            <w:pPr>
              <w:spacing w:line="360" w:lineRule="auto"/>
              <w:rPr>
                <w:rFonts w:ascii="宋体" w:hAnsi="宋体" w:cs="宋体"/>
                <w:spacing w:val="6"/>
              </w:rPr>
            </w:pPr>
            <w:r>
              <w:rPr>
                <w:rFonts w:hint="eastAsia" w:ascii="宋体" w:hAnsi="宋体" w:cs="宋体"/>
                <w:spacing w:val="6"/>
              </w:rPr>
              <w:t>本企业制造的货物</w:t>
            </w:r>
          </w:p>
        </w:tc>
        <w:tc>
          <w:tcPr>
            <w:tcW w:w="1258" w:type="dxa"/>
            <w:vAlign w:val="center"/>
          </w:tcPr>
          <w:p w14:paraId="3D33A160">
            <w:pPr>
              <w:spacing w:line="360" w:lineRule="auto"/>
              <w:jc w:val="center"/>
              <w:rPr>
                <w:rFonts w:ascii="宋体" w:hAnsi="宋体" w:cs="宋体"/>
                <w:spacing w:val="6"/>
              </w:rPr>
            </w:pPr>
          </w:p>
        </w:tc>
        <w:tc>
          <w:tcPr>
            <w:tcW w:w="1439" w:type="dxa"/>
            <w:vAlign w:val="center"/>
          </w:tcPr>
          <w:p w14:paraId="660FE2A9">
            <w:pPr>
              <w:spacing w:line="360" w:lineRule="auto"/>
              <w:jc w:val="center"/>
              <w:rPr>
                <w:rFonts w:ascii="宋体" w:hAnsi="宋体" w:cs="宋体"/>
                <w:spacing w:val="6"/>
              </w:rPr>
            </w:pPr>
          </w:p>
        </w:tc>
        <w:tc>
          <w:tcPr>
            <w:tcW w:w="1259" w:type="dxa"/>
            <w:vAlign w:val="center"/>
          </w:tcPr>
          <w:p w14:paraId="701A88FC">
            <w:pPr>
              <w:spacing w:line="360" w:lineRule="auto"/>
              <w:jc w:val="center"/>
              <w:rPr>
                <w:rFonts w:ascii="宋体" w:hAnsi="宋体" w:cs="宋体"/>
                <w:spacing w:val="6"/>
              </w:rPr>
            </w:pPr>
          </w:p>
        </w:tc>
        <w:tc>
          <w:tcPr>
            <w:tcW w:w="1259" w:type="dxa"/>
            <w:vAlign w:val="center"/>
          </w:tcPr>
          <w:p w14:paraId="091F6582">
            <w:pPr>
              <w:spacing w:line="360" w:lineRule="auto"/>
              <w:jc w:val="center"/>
              <w:rPr>
                <w:rFonts w:ascii="宋体" w:hAnsi="宋体" w:cs="宋体"/>
                <w:spacing w:val="6"/>
              </w:rPr>
            </w:pPr>
          </w:p>
        </w:tc>
      </w:tr>
      <w:tr w14:paraId="1733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27" w:type="dxa"/>
            <w:vAlign w:val="center"/>
          </w:tcPr>
          <w:p w14:paraId="37C972D8">
            <w:pPr>
              <w:spacing w:line="360" w:lineRule="auto"/>
              <w:jc w:val="center"/>
              <w:rPr>
                <w:rFonts w:ascii="宋体" w:hAnsi="宋体" w:cs="宋体"/>
                <w:spacing w:val="6"/>
              </w:rPr>
            </w:pPr>
            <w:r>
              <w:rPr>
                <w:rFonts w:hint="eastAsia" w:ascii="宋体" w:hAnsi="宋体" w:cs="宋体"/>
                <w:spacing w:val="6"/>
              </w:rPr>
              <w:t>2</w:t>
            </w:r>
          </w:p>
        </w:tc>
        <w:tc>
          <w:tcPr>
            <w:tcW w:w="3058" w:type="dxa"/>
            <w:vAlign w:val="center"/>
          </w:tcPr>
          <w:p w14:paraId="706E25D3">
            <w:pPr>
              <w:spacing w:line="360" w:lineRule="auto"/>
              <w:rPr>
                <w:rFonts w:ascii="宋体" w:hAnsi="宋体" w:cs="宋体"/>
                <w:spacing w:val="6"/>
              </w:rPr>
            </w:pPr>
            <w:r>
              <w:rPr>
                <w:rFonts w:hint="eastAsia" w:ascii="宋体" w:hAnsi="宋体" w:cs="宋体"/>
                <w:spacing w:val="6"/>
              </w:rPr>
              <w:t>其他残疾人福利性单位制造的货物</w:t>
            </w:r>
          </w:p>
        </w:tc>
        <w:tc>
          <w:tcPr>
            <w:tcW w:w="1258" w:type="dxa"/>
            <w:vAlign w:val="center"/>
          </w:tcPr>
          <w:p w14:paraId="4DD4D81F">
            <w:pPr>
              <w:spacing w:line="360" w:lineRule="auto"/>
              <w:jc w:val="center"/>
              <w:rPr>
                <w:rFonts w:ascii="宋体" w:hAnsi="宋体" w:cs="宋体"/>
                <w:spacing w:val="6"/>
              </w:rPr>
            </w:pPr>
          </w:p>
        </w:tc>
        <w:tc>
          <w:tcPr>
            <w:tcW w:w="1439" w:type="dxa"/>
            <w:vAlign w:val="center"/>
          </w:tcPr>
          <w:p w14:paraId="05641326">
            <w:pPr>
              <w:spacing w:line="360" w:lineRule="auto"/>
              <w:jc w:val="center"/>
              <w:rPr>
                <w:rFonts w:ascii="宋体" w:hAnsi="宋体" w:cs="宋体"/>
                <w:spacing w:val="6"/>
              </w:rPr>
            </w:pPr>
          </w:p>
        </w:tc>
        <w:tc>
          <w:tcPr>
            <w:tcW w:w="1259" w:type="dxa"/>
            <w:vAlign w:val="center"/>
          </w:tcPr>
          <w:p w14:paraId="6F5A8B91">
            <w:pPr>
              <w:spacing w:line="360" w:lineRule="auto"/>
              <w:jc w:val="center"/>
              <w:rPr>
                <w:rFonts w:ascii="宋体" w:hAnsi="宋体" w:cs="宋体"/>
                <w:spacing w:val="6"/>
              </w:rPr>
            </w:pPr>
          </w:p>
        </w:tc>
        <w:tc>
          <w:tcPr>
            <w:tcW w:w="1259" w:type="dxa"/>
            <w:vAlign w:val="center"/>
          </w:tcPr>
          <w:p w14:paraId="5CE3BF77">
            <w:pPr>
              <w:spacing w:line="360" w:lineRule="auto"/>
              <w:jc w:val="center"/>
              <w:rPr>
                <w:rFonts w:ascii="宋体" w:hAnsi="宋体" w:cs="宋体"/>
                <w:spacing w:val="6"/>
              </w:rPr>
            </w:pPr>
          </w:p>
        </w:tc>
      </w:tr>
    </w:tbl>
    <w:p w14:paraId="550F91A3">
      <w:pPr>
        <w:rPr>
          <w:rFonts w:ascii="宋体" w:hAnsi="宋体" w:cs="宋体"/>
        </w:rPr>
      </w:pPr>
    </w:p>
    <w:p w14:paraId="14EFCF36">
      <w:pPr>
        <w:tabs>
          <w:tab w:val="left" w:pos="4860"/>
        </w:tabs>
        <w:spacing w:line="360" w:lineRule="auto"/>
        <w:ind w:right="1560" w:firstLine="504" w:firstLineChars="200"/>
        <w:rPr>
          <w:rFonts w:ascii="宋体" w:hAnsi="宋体" w:cs="宋体"/>
          <w:spacing w:val="6"/>
        </w:rPr>
      </w:pPr>
      <w:r>
        <w:rPr>
          <w:rFonts w:hint="eastAsia" w:ascii="宋体" w:hAnsi="宋体" w:cs="宋体"/>
          <w:spacing w:val="6"/>
        </w:rPr>
        <w:t>注：1、本声明函对残疾人福利性单位参与政府采购活动时适用。</w:t>
      </w:r>
    </w:p>
    <w:p w14:paraId="4491F831">
      <w:pPr>
        <w:tabs>
          <w:tab w:val="left" w:pos="4860"/>
        </w:tabs>
        <w:spacing w:line="360" w:lineRule="auto"/>
        <w:ind w:firstLine="504" w:firstLineChars="200"/>
        <w:rPr>
          <w:rFonts w:ascii="宋体" w:hAnsi="宋体" w:cs="宋体"/>
          <w:spacing w:val="6"/>
          <w:szCs w:val="24"/>
        </w:rPr>
      </w:pPr>
      <w:r>
        <w:rPr>
          <w:rFonts w:hint="eastAsia" w:ascii="宋体" w:hAnsi="宋体" w:cs="宋体"/>
          <w:spacing w:val="6"/>
        </w:rPr>
        <w:t>2、如提供其他残疾人福利性单位的货物须按此格式附其他中小企业的《中小企业声明函》</w:t>
      </w:r>
    </w:p>
    <w:p w14:paraId="023F0CF7">
      <w:pPr>
        <w:tabs>
          <w:tab w:val="left" w:pos="4860"/>
        </w:tabs>
        <w:spacing w:line="588" w:lineRule="exact"/>
        <w:ind w:right="1560" w:firstLine="504" w:firstLineChars="200"/>
        <w:rPr>
          <w:rFonts w:ascii="宋体" w:hAnsi="宋体" w:cs="宋体"/>
          <w:spacing w:val="6"/>
          <w:szCs w:val="24"/>
        </w:rPr>
      </w:pPr>
      <w:r>
        <w:rPr>
          <w:rFonts w:hint="eastAsia" w:ascii="宋体" w:hAnsi="宋体" w:cs="宋体"/>
          <w:spacing w:val="6"/>
          <w:szCs w:val="24"/>
        </w:rPr>
        <w:t>单位名称（盖章）：</w:t>
      </w:r>
    </w:p>
    <w:p w14:paraId="248D0184">
      <w:pPr>
        <w:tabs>
          <w:tab w:val="left" w:pos="4860"/>
        </w:tabs>
        <w:spacing w:line="588" w:lineRule="exact"/>
        <w:ind w:right="1560" w:firstLine="504" w:firstLineChars="200"/>
        <w:rPr>
          <w:rFonts w:ascii="宋体" w:hAnsi="宋体" w:cs="宋体"/>
          <w:spacing w:val="6"/>
          <w:szCs w:val="24"/>
        </w:rPr>
      </w:pPr>
      <w:r>
        <w:rPr>
          <w:rFonts w:hint="eastAsia" w:ascii="宋体" w:hAnsi="宋体" w:cs="宋体"/>
          <w:spacing w:val="6"/>
          <w:szCs w:val="24"/>
        </w:rPr>
        <w:t>日  期：</w:t>
      </w:r>
    </w:p>
    <w:p w14:paraId="6A41719A">
      <w:pPr>
        <w:rPr>
          <w:rFonts w:ascii="宋体" w:hAnsi="宋体" w:cs="宋体"/>
        </w:rPr>
      </w:pPr>
      <w:r>
        <w:rPr>
          <w:rFonts w:hint="eastAsia" w:ascii="宋体" w:hAnsi="宋体" w:cs="宋体"/>
        </w:rPr>
        <w:br w:type="page"/>
      </w:r>
    </w:p>
    <w:p w14:paraId="4DC5114E">
      <w:pPr>
        <w:pStyle w:val="3"/>
        <w:adjustRightInd w:val="0"/>
        <w:spacing w:line="416" w:lineRule="atLeast"/>
        <w:textAlignment w:val="baseline"/>
        <w:rPr>
          <w:rFonts w:ascii="宋体" w:hAnsi="宋体" w:cs="宋体"/>
        </w:rPr>
      </w:pPr>
      <w:bookmarkStart w:id="308" w:name="_Toc27984"/>
      <w:bookmarkStart w:id="309" w:name="_Toc31941"/>
      <w:r>
        <w:rPr>
          <w:rFonts w:hint="eastAsia" w:ascii="宋体" w:hAnsi="宋体" w:cs="宋体"/>
        </w:rPr>
        <w:t>附件四、监狱企业证明文件</w:t>
      </w:r>
      <w:bookmarkEnd w:id="300"/>
      <w:bookmarkEnd w:id="304"/>
      <w:bookmarkEnd w:id="305"/>
      <w:bookmarkEnd w:id="306"/>
      <w:bookmarkEnd w:id="307"/>
      <w:bookmarkEnd w:id="308"/>
      <w:bookmarkEnd w:id="309"/>
    </w:p>
    <w:p w14:paraId="305078C7">
      <w:pPr>
        <w:rPr>
          <w:rFonts w:ascii="宋体" w:hAnsi="宋体" w:cs="宋体"/>
        </w:rPr>
      </w:pPr>
    </w:p>
    <w:p w14:paraId="1DD72E2E">
      <w:pPr>
        <w:snapToGrid w:val="0"/>
        <w:spacing w:line="360" w:lineRule="auto"/>
        <w:ind w:firstLine="504" w:firstLineChars="200"/>
        <w:rPr>
          <w:rFonts w:ascii="宋体" w:hAnsi="宋体" w:cs="宋体"/>
          <w:szCs w:val="24"/>
        </w:rPr>
      </w:pPr>
      <w:r>
        <w:rPr>
          <w:rFonts w:hint="eastAsia" w:ascii="宋体" w:hAnsi="宋体" w:cs="宋体"/>
          <w:spacing w:val="6"/>
          <w:szCs w:val="24"/>
        </w:rPr>
        <w:t>说明：根据</w:t>
      </w:r>
      <w:r>
        <w:rPr>
          <w:rFonts w:hint="eastAsia" w:ascii="宋体" w:hAnsi="宋体" w:cs="宋体"/>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11E8F6E5">
      <w:pPr>
        <w:pStyle w:val="3"/>
        <w:adjustRightInd w:val="0"/>
        <w:spacing w:line="416" w:lineRule="atLeast"/>
        <w:textAlignment w:val="baseline"/>
        <w:rPr>
          <w:rFonts w:ascii="宋体" w:hAnsi="宋体" w:cs="宋体"/>
        </w:rPr>
      </w:pPr>
      <w:bookmarkStart w:id="310" w:name="_Toc3675"/>
      <w:bookmarkStart w:id="311" w:name="_Toc13303"/>
      <w:bookmarkStart w:id="312" w:name="_Toc28047"/>
      <w:bookmarkStart w:id="313" w:name="_Toc22127"/>
      <w:bookmarkStart w:id="314" w:name="_Toc13122"/>
      <w:bookmarkStart w:id="315" w:name="_Toc4281"/>
      <w:bookmarkStart w:id="316" w:name="_Toc13525"/>
      <w:r>
        <w:rPr>
          <w:rFonts w:hint="eastAsia" w:ascii="宋体" w:hAnsi="宋体" w:cs="宋体"/>
        </w:rPr>
        <w:t>附件五、“节能产品”，“环境标志产品”证明材料</w:t>
      </w:r>
      <w:bookmarkEnd w:id="310"/>
      <w:bookmarkEnd w:id="311"/>
      <w:bookmarkEnd w:id="312"/>
      <w:bookmarkEnd w:id="313"/>
      <w:bookmarkEnd w:id="314"/>
      <w:bookmarkEnd w:id="315"/>
      <w:bookmarkEnd w:id="316"/>
    </w:p>
    <w:p w14:paraId="1D386FF7">
      <w:pPr>
        <w:widowControl/>
        <w:spacing w:line="360" w:lineRule="auto"/>
        <w:ind w:firstLine="504" w:firstLineChars="200"/>
        <w:rPr>
          <w:rFonts w:ascii="宋体" w:hAnsi="宋体" w:cs="宋体"/>
          <w:spacing w:val="6"/>
          <w:szCs w:val="24"/>
        </w:rPr>
      </w:pPr>
      <w:r>
        <w:rPr>
          <w:rFonts w:hint="eastAsia" w:ascii="宋体" w:hAnsi="宋体" w:cs="宋体"/>
          <w:spacing w:val="6"/>
          <w:szCs w:val="24"/>
        </w:rPr>
        <w:t>1、供应商提供的产品属于下列情形，应按照投标文件第三部分供应商须知总则第六款规定提供产品列入“节能产品品目清单”，“环境标志产品品目清单”相应产品的国家确定的认证机构出具的、处于有效期内的节能产品、环境标志产品认证证书。</w:t>
      </w:r>
    </w:p>
    <w:p w14:paraId="33DC7508">
      <w:pPr>
        <w:widowControl/>
        <w:spacing w:line="360" w:lineRule="auto"/>
        <w:ind w:left="480" w:leftChars="200"/>
        <w:rPr>
          <w:rFonts w:ascii="宋体" w:hAnsi="宋体" w:cs="宋体"/>
          <w:szCs w:val="24"/>
        </w:rPr>
      </w:pPr>
      <w:r>
        <w:rPr>
          <w:rFonts w:hint="eastAsia" w:ascii="宋体" w:hAnsi="宋体" w:cs="宋体"/>
          <w:szCs w:val="24"/>
        </w:rPr>
        <w:t>2、未按照上述要求提供的，评审时不予以考虑。</w:t>
      </w:r>
    </w:p>
    <w:p w14:paraId="2935FB81">
      <w:pPr>
        <w:widowControl/>
        <w:spacing w:line="360" w:lineRule="auto"/>
        <w:ind w:left="480" w:leftChars="200"/>
        <w:rPr>
          <w:rFonts w:ascii="宋体" w:hAnsi="宋体" w:cs="宋体"/>
          <w:szCs w:val="24"/>
        </w:rPr>
      </w:pPr>
    </w:p>
    <w:p w14:paraId="1D4E1BC9">
      <w:pPr>
        <w:snapToGrid w:val="0"/>
        <w:spacing w:line="360" w:lineRule="auto"/>
        <w:ind w:firstLine="480" w:firstLineChars="200"/>
        <w:rPr>
          <w:rFonts w:ascii="宋体" w:hAnsi="宋体" w:cs="宋体"/>
          <w:szCs w:val="24"/>
        </w:rPr>
      </w:pPr>
    </w:p>
    <w:p w14:paraId="3E5E3EDE">
      <w:pPr>
        <w:rPr>
          <w:rFonts w:ascii="宋体" w:hAnsi="宋体" w:cs="宋体"/>
        </w:rPr>
      </w:pPr>
      <w:r>
        <w:rPr>
          <w:rFonts w:hint="eastAsia" w:ascii="宋体" w:hAnsi="宋体" w:cs="宋体"/>
        </w:rPr>
        <w:br w:type="page"/>
      </w:r>
    </w:p>
    <w:p w14:paraId="6694DD51">
      <w:pPr>
        <w:pStyle w:val="3"/>
      </w:pPr>
      <w:bookmarkStart w:id="317" w:name="_Toc27383"/>
      <w:bookmarkStart w:id="318" w:name="_Toc25183"/>
      <w:bookmarkStart w:id="319" w:name="_Toc23799"/>
      <w:bookmarkStart w:id="320" w:name="_Toc4414"/>
      <w:bookmarkStart w:id="321" w:name="_Toc26351"/>
      <w:r>
        <w:rPr>
          <w:rFonts w:hint="eastAsia"/>
        </w:rPr>
        <w:t>附件六、质疑函范本</w:t>
      </w:r>
      <w:bookmarkEnd w:id="317"/>
      <w:bookmarkEnd w:id="318"/>
      <w:bookmarkEnd w:id="319"/>
      <w:bookmarkEnd w:id="320"/>
      <w:bookmarkEnd w:id="321"/>
    </w:p>
    <w:p w14:paraId="4CE47F01">
      <w:pPr>
        <w:widowControl/>
        <w:spacing w:line="360" w:lineRule="auto"/>
        <w:ind w:left="480" w:leftChars="200"/>
        <w:rPr>
          <w:rFonts w:ascii="宋体" w:hAnsi="宋体" w:cs="宋体"/>
          <w:szCs w:val="24"/>
        </w:rPr>
      </w:pPr>
      <w:r>
        <w:rPr>
          <w:rFonts w:hint="eastAsia" w:ascii="宋体" w:hAnsi="宋体" w:cs="宋体"/>
          <w:szCs w:val="24"/>
        </w:rPr>
        <w:t>一、质疑供应商基本信息</w:t>
      </w:r>
    </w:p>
    <w:p w14:paraId="259E4AE8">
      <w:pPr>
        <w:widowControl/>
        <w:spacing w:line="360" w:lineRule="auto"/>
        <w:ind w:left="480" w:leftChars="200"/>
        <w:rPr>
          <w:rFonts w:ascii="宋体" w:hAnsi="宋体" w:cs="宋体"/>
          <w:szCs w:val="24"/>
        </w:rPr>
      </w:pPr>
      <w:r>
        <w:rPr>
          <w:rFonts w:hint="eastAsia" w:ascii="宋体" w:hAnsi="宋体" w:cs="宋体"/>
          <w:szCs w:val="24"/>
        </w:rPr>
        <w:t xml:space="preserve">质疑供应商：                                        </w:t>
      </w:r>
    </w:p>
    <w:p w14:paraId="135BAAA7">
      <w:pPr>
        <w:widowControl/>
        <w:spacing w:line="360" w:lineRule="auto"/>
        <w:ind w:left="480" w:leftChars="200"/>
        <w:rPr>
          <w:rFonts w:ascii="宋体" w:hAnsi="宋体" w:cs="宋体"/>
          <w:szCs w:val="24"/>
        </w:rPr>
      </w:pPr>
      <w:r>
        <w:rPr>
          <w:rFonts w:hint="eastAsia" w:ascii="宋体" w:hAnsi="宋体" w:cs="宋体"/>
          <w:szCs w:val="24"/>
        </w:rPr>
        <w:t xml:space="preserve">地址：                          邮编：                                                   </w:t>
      </w:r>
    </w:p>
    <w:p w14:paraId="279C6141">
      <w:pPr>
        <w:widowControl/>
        <w:spacing w:line="360" w:lineRule="auto"/>
        <w:ind w:left="480" w:leftChars="200"/>
        <w:rPr>
          <w:rFonts w:ascii="宋体" w:hAnsi="宋体" w:cs="宋体"/>
          <w:szCs w:val="24"/>
        </w:rPr>
      </w:pPr>
      <w:r>
        <w:rPr>
          <w:rFonts w:hint="eastAsia" w:ascii="宋体" w:hAnsi="宋体" w:cs="宋体"/>
          <w:szCs w:val="24"/>
        </w:rPr>
        <w:t xml:space="preserve">联系人：                      联系电话：                              </w:t>
      </w:r>
    </w:p>
    <w:p w14:paraId="21F40C7E">
      <w:pPr>
        <w:widowControl/>
        <w:spacing w:line="360" w:lineRule="auto"/>
        <w:ind w:left="480" w:leftChars="200"/>
        <w:rPr>
          <w:rFonts w:ascii="宋体" w:hAnsi="宋体" w:cs="宋体"/>
          <w:szCs w:val="24"/>
        </w:rPr>
      </w:pPr>
      <w:r>
        <w:rPr>
          <w:rFonts w:hint="eastAsia" w:ascii="宋体" w:hAnsi="宋体" w:cs="宋体"/>
          <w:szCs w:val="24"/>
        </w:rPr>
        <w:t xml:space="preserve">授权代表：                                          </w:t>
      </w:r>
    </w:p>
    <w:p w14:paraId="49F3B1C9">
      <w:pPr>
        <w:widowControl/>
        <w:spacing w:line="360" w:lineRule="auto"/>
        <w:ind w:left="480" w:leftChars="200"/>
        <w:rPr>
          <w:rFonts w:ascii="宋体" w:hAnsi="宋体" w:cs="宋体"/>
          <w:szCs w:val="24"/>
        </w:rPr>
      </w:pPr>
      <w:r>
        <w:rPr>
          <w:rFonts w:hint="eastAsia" w:ascii="宋体" w:hAnsi="宋体" w:cs="宋体"/>
          <w:szCs w:val="24"/>
        </w:rPr>
        <w:t xml:space="preserve">联系电话：                                            </w:t>
      </w:r>
    </w:p>
    <w:p w14:paraId="3DFC1D02">
      <w:pPr>
        <w:widowControl/>
        <w:spacing w:line="360" w:lineRule="auto"/>
        <w:ind w:left="480" w:leftChars="200"/>
        <w:rPr>
          <w:rFonts w:ascii="宋体" w:hAnsi="宋体" w:cs="宋体"/>
          <w:szCs w:val="24"/>
        </w:rPr>
      </w:pPr>
      <w:r>
        <w:rPr>
          <w:rFonts w:hint="eastAsia" w:ascii="宋体" w:hAnsi="宋体" w:cs="宋体"/>
          <w:szCs w:val="24"/>
        </w:rPr>
        <w:t xml:space="preserve">地址：                         邮编：                                                </w:t>
      </w:r>
    </w:p>
    <w:p w14:paraId="3A5EBCF2">
      <w:pPr>
        <w:widowControl/>
        <w:spacing w:line="360" w:lineRule="auto"/>
        <w:ind w:left="480" w:leftChars="200"/>
        <w:rPr>
          <w:rFonts w:ascii="宋体" w:hAnsi="宋体" w:cs="宋体"/>
          <w:szCs w:val="24"/>
        </w:rPr>
      </w:pPr>
      <w:r>
        <w:rPr>
          <w:rFonts w:hint="eastAsia" w:ascii="宋体" w:hAnsi="宋体" w:cs="宋体"/>
          <w:szCs w:val="24"/>
        </w:rPr>
        <w:t>二、质疑项目基本情况</w:t>
      </w:r>
    </w:p>
    <w:p w14:paraId="5055F14A">
      <w:pPr>
        <w:widowControl/>
        <w:spacing w:line="360" w:lineRule="auto"/>
        <w:ind w:left="480" w:leftChars="200"/>
        <w:rPr>
          <w:rFonts w:ascii="宋体" w:hAnsi="宋体" w:cs="宋体"/>
          <w:szCs w:val="24"/>
        </w:rPr>
      </w:pPr>
      <w:r>
        <w:rPr>
          <w:rFonts w:hint="eastAsia" w:ascii="宋体" w:hAnsi="宋体" w:cs="宋体"/>
          <w:szCs w:val="24"/>
        </w:rPr>
        <w:t xml:space="preserve">质疑项目的名称：            包号：                          </w:t>
      </w:r>
    </w:p>
    <w:p w14:paraId="17A9C60E">
      <w:pPr>
        <w:widowControl/>
        <w:spacing w:line="360" w:lineRule="auto"/>
        <w:ind w:left="480" w:leftChars="200"/>
        <w:rPr>
          <w:rFonts w:ascii="宋体" w:hAnsi="宋体" w:cs="宋体"/>
          <w:szCs w:val="24"/>
        </w:rPr>
      </w:pPr>
      <w:r>
        <w:rPr>
          <w:rFonts w:hint="eastAsia" w:ascii="宋体" w:hAnsi="宋体" w:cs="宋体"/>
          <w:szCs w:val="24"/>
        </w:rPr>
        <w:t xml:space="preserve">质疑项目的编号：                    </w:t>
      </w:r>
    </w:p>
    <w:p w14:paraId="512D14A9">
      <w:pPr>
        <w:widowControl/>
        <w:spacing w:line="360" w:lineRule="auto"/>
        <w:ind w:left="480" w:leftChars="200"/>
        <w:rPr>
          <w:rFonts w:ascii="宋体" w:hAnsi="宋体" w:cs="宋体"/>
          <w:szCs w:val="24"/>
        </w:rPr>
      </w:pPr>
      <w:r>
        <w:rPr>
          <w:rFonts w:hint="eastAsia" w:ascii="宋体" w:hAnsi="宋体" w:cs="宋体"/>
          <w:szCs w:val="24"/>
        </w:rPr>
        <w:t xml:space="preserve">采购人名称：                                         </w:t>
      </w:r>
    </w:p>
    <w:p w14:paraId="4498B761">
      <w:pPr>
        <w:widowControl/>
        <w:spacing w:line="360" w:lineRule="auto"/>
        <w:ind w:left="480" w:leftChars="200"/>
        <w:rPr>
          <w:rFonts w:ascii="宋体" w:hAnsi="宋体" w:cs="宋体"/>
          <w:szCs w:val="24"/>
        </w:rPr>
      </w:pPr>
      <w:r>
        <w:rPr>
          <w:rFonts w:hint="eastAsia" w:ascii="宋体" w:hAnsi="宋体" w:cs="宋体"/>
          <w:szCs w:val="24"/>
        </w:rPr>
        <w:t xml:space="preserve">采购文件获取日期：                                           </w:t>
      </w:r>
    </w:p>
    <w:p w14:paraId="77E7694A">
      <w:pPr>
        <w:widowControl/>
        <w:spacing w:line="360" w:lineRule="auto"/>
        <w:ind w:left="480" w:leftChars="200"/>
        <w:rPr>
          <w:rFonts w:ascii="宋体" w:hAnsi="宋体" w:cs="宋体"/>
          <w:szCs w:val="24"/>
        </w:rPr>
      </w:pPr>
      <w:r>
        <w:rPr>
          <w:rFonts w:hint="eastAsia" w:ascii="宋体" w:hAnsi="宋体" w:cs="宋体"/>
          <w:szCs w:val="24"/>
        </w:rPr>
        <w:t>三、质疑事项具体内容</w:t>
      </w:r>
    </w:p>
    <w:p w14:paraId="6D80DBC2">
      <w:pPr>
        <w:widowControl/>
        <w:spacing w:line="360" w:lineRule="auto"/>
        <w:ind w:left="480" w:leftChars="200"/>
        <w:rPr>
          <w:rFonts w:ascii="宋体" w:hAnsi="宋体" w:cs="宋体"/>
          <w:szCs w:val="24"/>
        </w:rPr>
      </w:pPr>
      <w:r>
        <w:rPr>
          <w:rFonts w:hint="eastAsia" w:ascii="宋体" w:hAnsi="宋体" w:cs="宋体"/>
          <w:szCs w:val="24"/>
        </w:rPr>
        <w:t xml:space="preserve">质疑事项1：                                         </w:t>
      </w:r>
    </w:p>
    <w:p w14:paraId="50259F24">
      <w:pPr>
        <w:widowControl/>
        <w:spacing w:line="360" w:lineRule="auto"/>
        <w:ind w:left="480" w:leftChars="200"/>
        <w:rPr>
          <w:rFonts w:ascii="宋体" w:hAnsi="宋体" w:cs="宋体"/>
          <w:szCs w:val="24"/>
        </w:rPr>
      </w:pPr>
      <w:r>
        <w:rPr>
          <w:rFonts w:hint="eastAsia" w:ascii="宋体" w:hAnsi="宋体" w:cs="宋体"/>
          <w:szCs w:val="24"/>
        </w:rPr>
        <w:t xml:space="preserve">事实依据：                                          </w:t>
      </w:r>
    </w:p>
    <w:p w14:paraId="7E77999B">
      <w:pPr>
        <w:widowControl/>
        <w:spacing w:line="360" w:lineRule="auto"/>
        <w:ind w:left="480" w:leftChars="200"/>
        <w:rPr>
          <w:rFonts w:ascii="宋体" w:hAnsi="宋体" w:cs="宋体"/>
          <w:szCs w:val="24"/>
        </w:rPr>
      </w:pPr>
    </w:p>
    <w:p w14:paraId="15AB62AB">
      <w:pPr>
        <w:widowControl/>
        <w:spacing w:line="360" w:lineRule="auto"/>
        <w:ind w:left="480" w:leftChars="200"/>
        <w:rPr>
          <w:rFonts w:ascii="宋体" w:hAnsi="宋体" w:cs="宋体"/>
          <w:szCs w:val="24"/>
        </w:rPr>
      </w:pPr>
      <w:r>
        <w:rPr>
          <w:rFonts w:hint="eastAsia" w:ascii="宋体" w:hAnsi="宋体" w:cs="宋体"/>
          <w:szCs w:val="24"/>
        </w:rPr>
        <w:t xml:space="preserve">法律依据：                                          </w:t>
      </w:r>
    </w:p>
    <w:p w14:paraId="06B0855E">
      <w:pPr>
        <w:widowControl/>
        <w:spacing w:line="360" w:lineRule="auto"/>
        <w:ind w:left="480" w:leftChars="200"/>
        <w:rPr>
          <w:rFonts w:ascii="宋体" w:hAnsi="宋体" w:cs="宋体"/>
          <w:szCs w:val="24"/>
        </w:rPr>
      </w:pPr>
    </w:p>
    <w:p w14:paraId="2C090213">
      <w:pPr>
        <w:widowControl/>
        <w:spacing w:line="360" w:lineRule="auto"/>
        <w:ind w:left="480" w:leftChars="200"/>
        <w:rPr>
          <w:rFonts w:ascii="宋体" w:hAnsi="宋体" w:cs="宋体"/>
          <w:szCs w:val="24"/>
        </w:rPr>
      </w:pPr>
      <w:r>
        <w:rPr>
          <w:rFonts w:hint="eastAsia" w:ascii="宋体" w:hAnsi="宋体" w:cs="宋体"/>
          <w:szCs w:val="24"/>
        </w:rPr>
        <w:t>质疑事项2</w:t>
      </w:r>
    </w:p>
    <w:p w14:paraId="336AFB6D">
      <w:pPr>
        <w:widowControl/>
        <w:spacing w:line="360" w:lineRule="auto"/>
        <w:ind w:left="480" w:leftChars="200"/>
        <w:rPr>
          <w:rFonts w:ascii="宋体" w:hAnsi="宋体" w:cs="宋体"/>
          <w:szCs w:val="24"/>
        </w:rPr>
      </w:pPr>
      <w:r>
        <w:rPr>
          <w:rFonts w:hint="eastAsia" w:ascii="宋体" w:hAnsi="宋体" w:cs="宋体"/>
          <w:szCs w:val="24"/>
        </w:rPr>
        <w:t>……</w:t>
      </w:r>
    </w:p>
    <w:p w14:paraId="6C296EF8">
      <w:pPr>
        <w:widowControl/>
        <w:spacing w:line="360" w:lineRule="auto"/>
        <w:ind w:left="480" w:leftChars="200"/>
        <w:rPr>
          <w:rFonts w:ascii="宋体" w:hAnsi="宋体" w:cs="宋体"/>
          <w:szCs w:val="24"/>
        </w:rPr>
      </w:pPr>
      <w:r>
        <w:rPr>
          <w:rFonts w:hint="eastAsia" w:ascii="宋体" w:hAnsi="宋体" w:cs="宋体"/>
          <w:szCs w:val="24"/>
        </w:rPr>
        <w:t>四、与质疑事项相关的质疑请求</w:t>
      </w:r>
    </w:p>
    <w:p w14:paraId="512A52D9">
      <w:pPr>
        <w:widowControl/>
        <w:spacing w:line="360" w:lineRule="auto"/>
        <w:ind w:left="480" w:leftChars="200"/>
        <w:rPr>
          <w:rFonts w:ascii="宋体" w:hAnsi="宋体" w:cs="宋体"/>
          <w:szCs w:val="24"/>
        </w:rPr>
      </w:pPr>
      <w:r>
        <w:rPr>
          <w:rFonts w:hint="eastAsia" w:ascii="宋体" w:hAnsi="宋体" w:cs="宋体"/>
          <w:szCs w:val="24"/>
        </w:rPr>
        <w:t xml:space="preserve">请求：                                               </w:t>
      </w:r>
    </w:p>
    <w:p w14:paraId="56AF7B95">
      <w:pPr>
        <w:widowControl/>
        <w:spacing w:line="360" w:lineRule="auto"/>
        <w:ind w:left="480" w:leftChars="200"/>
        <w:rPr>
          <w:rFonts w:ascii="宋体" w:hAnsi="宋体" w:cs="宋体"/>
          <w:szCs w:val="24"/>
        </w:rPr>
      </w:pPr>
      <w:r>
        <w:rPr>
          <w:rFonts w:hint="eastAsia" w:ascii="宋体" w:hAnsi="宋体" w:cs="宋体"/>
          <w:szCs w:val="24"/>
        </w:rPr>
        <w:t xml:space="preserve">签字(签章)：                   公章：                      </w:t>
      </w:r>
    </w:p>
    <w:p w14:paraId="08832FA4">
      <w:pPr>
        <w:widowControl/>
        <w:spacing w:line="360" w:lineRule="auto"/>
        <w:ind w:left="480" w:leftChars="200"/>
      </w:pPr>
      <w:r>
        <w:rPr>
          <w:rFonts w:hint="eastAsia" w:ascii="宋体" w:hAnsi="宋体" w:cs="宋体"/>
          <w:szCs w:val="24"/>
        </w:rPr>
        <w:t xml:space="preserve">日期：    </w:t>
      </w:r>
    </w:p>
    <w:p w14:paraId="0B98146D">
      <w:pPr>
        <w:widowControl/>
        <w:spacing w:line="360" w:lineRule="auto"/>
        <w:rPr>
          <w:rFonts w:ascii="宋体" w:hAnsi="宋体" w:cs="宋体"/>
          <w:szCs w:val="24"/>
        </w:rPr>
        <w:sectPr>
          <w:pgSz w:w="11906" w:h="16838"/>
          <w:pgMar w:top="1440" w:right="1803" w:bottom="1440" w:left="1803" w:header="851" w:footer="992" w:gutter="0"/>
          <w:cols w:space="720" w:num="1"/>
          <w:docGrid w:type="lines" w:linePitch="319" w:charSpace="0"/>
        </w:sectPr>
      </w:pPr>
    </w:p>
    <w:p w14:paraId="089025C2">
      <w:pPr>
        <w:widowControl/>
        <w:spacing w:line="360" w:lineRule="auto"/>
        <w:ind w:left="480" w:leftChars="200"/>
        <w:rPr>
          <w:rFonts w:ascii="宋体" w:hAnsi="宋体" w:cs="宋体"/>
          <w:szCs w:val="24"/>
        </w:rPr>
      </w:pPr>
      <w:r>
        <w:rPr>
          <w:rFonts w:hint="eastAsia" w:ascii="宋体" w:hAnsi="宋体" w:cs="宋体"/>
          <w:szCs w:val="24"/>
        </w:rPr>
        <w:t>质疑函制作说明：</w:t>
      </w:r>
    </w:p>
    <w:p w14:paraId="029A3F7B">
      <w:pPr>
        <w:widowControl/>
        <w:spacing w:line="360" w:lineRule="auto"/>
        <w:ind w:left="480" w:leftChars="200"/>
        <w:rPr>
          <w:rFonts w:ascii="宋体" w:hAnsi="宋体" w:cs="宋体"/>
          <w:szCs w:val="24"/>
        </w:rPr>
      </w:pPr>
      <w:r>
        <w:rPr>
          <w:rFonts w:hint="eastAsia" w:ascii="宋体" w:hAnsi="宋体" w:cs="宋体"/>
          <w:szCs w:val="24"/>
        </w:rPr>
        <w:t>1.供应商提出质疑时，应提交质疑函和必要的证明材料。</w:t>
      </w:r>
    </w:p>
    <w:p w14:paraId="27B28DED">
      <w:pPr>
        <w:widowControl/>
        <w:spacing w:line="360" w:lineRule="auto"/>
        <w:ind w:left="480" w:leftChars="200"/>
        <w:rPr>
          <w:rFonts w:ascii="宋体" w:hAnsi="宋体" w:cs="宋体"/>
          <w:szCs w:val="24"/>
        </w:rPr>
      </w:pPr>
      <w:r>
        <w:rPr>
          <w:rFonts w:hint="eastAsia" w:ascii="宋体" w:hAnsi="宋体" w:cs="宋体"/>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7AB86EC">
      <w:pPr>
        <w:widowControl/>
        <w:spacing w:line="360" w:lineRule="auto"/>
        <w:ind w:left="480" w:leftChars="200"/>
        <w:rPr>
          <w:rFonts w:ascii="宋体" w:hAnsi="宋体" w:cs="宋体"/>
          <w:szCs w:val="24"/>
        </w:rPr>
      </w:pPr>
      <w:r>
        <w:rPr>
          <w:rFonts w:hint="eastAsia" w:ascii="宋体" w:hAnsi="宋体" w:cs="宋体"/>
          <w:szCs w:val="24"/>
        </w:rPr>
        <w:t>3.质疑供应商若对项目的某一分包进行质疑，质疑函中应列明具体分包号。</w:t>
      </w:r>
    </w:p>
    <w:p w14:paraId="5858A81B">
      <w:pPr>
        <w:widowControl/>
        <w:spacing w:line="360" w:lineRule="auto"/>
        <w:ind w:left="480" w:leftChars="200"/>
        <w:rPr>
          <w:rFonts w:ascii="宋体" w:hAnsi="宋体" w:cs="宋体"/>
          <w:szCs w:val="24"/>
        </w:rPr>
      </w:pPr>
      <w:r>
        <w:rPr>
          <w:rFonts w:hint="eastAsia" w:ascii="宋体" w:hAnsi="宋体" w:cs="宋体"/>
          <w:szCs w:val="24"/>
        </w:rPr>
        <w:t>4.质疑函的质疑事项应具体、明确，并有必要的事实依据和法律依据。</w:t>
      </w:r>
    </w:p>
    <w:p w14:paraId="3F0858EB">
      <w:pPr>
        <w:widowControl/>
        <w:spacing w:line="360" w:lineRule="auto"/>
        <w:ind w:left="480" w:leftChars="200"/>
        <w:rPr>
          <w:rFonts w:ascii="宋体" w:hAnsi="宋体" w:cs="宋体"/>
          <w:szCs w:val="24"/>
        </w:rPr>
      </w:pPr>
      <w:r>
        <w:rPr>
          <w:rFonts w:hint="eastAsia" w:ascii="宋体" w:hAnsi="宋体" w:cs="宋体"/>
          <w:szCs w:val="24"/>
        </w:rPr>
        <w:t>5.质疑函的质疑请求应与质疑事项相关。</w:t>
      </w:r>
    </w:p>
    <w:p w14:paraId="264F398B">
      <w:pPr>
        <w:widowControl/>
        <w:spacing w:line="360" w:lineRule="auto"/>
        <w:ind w:left="480" w:leftChars="200"/>
        <w:rPr>
          <w:rFonts w:ascii="宋体" w:hAnsi="宋体" w:cs="宋体"/>
          <w:szCs w:val="24"/>
        </w:rPr>
      </w:pPr>
      <w:r>
        <w:rPr>
          <w:rFonts w:hint="eastAsia" w:ascii="宋体" w:hAnsi="宋体" w:cs="宋体"/>
          <w:szCs w:val="24"/>
        </w:rPr>
        <w:t>6.质疑供应商为自然人的，质疑函应由本人签字；质疑供应商为法人或者其他组织的，质疑函应由法定代表人、主要负责人，或者其授权代表签字或者盖章，并加盖公章。</w:t>
      </w:r>
    </w:p>
    <w:p w14:paraId="3BD9D074">
      <w:pPr>
        <w:pStyle w:val="3"/>
        <w:adjustRightInd w:val="0"/>
        <w:spacing w:line="416" w:lineRule="atLeast"/>
        <w:jc w:val="both"/>
        <w:textAlignment w:val="baseline"/>
        <w:rPr>
          <w:rFonts w:ascii="宋体" w:hAnsi="宋体" w:cs="宋体"/>
        </w:rPr>
        <w:sectPr>
          <w:pgSz w:w="11906" w:h="16838"/>
          <w:pgMar w:top="1440" w:right="1803" w:bottom="1440" w:left="1803" w:header="851" w:footer="992" w:gutter="0"/>
          <w:cols w:space="720" w:num="1"/>
          <w:docGrid w:type="lines" w:linePitch="319" w:charSpace="0"/>
        </w:sectPr>
      </w:pPr>
    </w:p>
    <w:bookmarkEnd w:id="293"/>
    <w:bookmarkEnd w:id="294"/>
    <w:bookmarkEnd w:id="295"/>
    <w:p w14:paraId="092032A7">
      <w:pPr>
        <w:jc w:val="left"/>
        <w:rPr>
          <w:rFonts w:ascii="宋体" w:hAnsi="宋体" w:cs="宋体"/>
          <w:sz w:val="72"/>
          <w:szCs w:val="72"/>
        </w:rPr>
      </w:pPr>
      <w:r>
        <w:rPr>
          <w:rFonts w:hint="eastAsia" w:ascii="宋体" w:hAnsi="宋体" w:cs="宋体"/>
          <w:b/>
          <w:spacing w:val="48"/>
          <w:sz w:val="72"/>
          <w:szCs w:val="72"/>
        </w:rPr>
        <w:t>公平</w:t>
      </w:r>
    </w:p>
    <w:p w14:paraId="005672B5">
      <w:pPr>
        <w:tabs>
          <w:tab w:val="left" w:pos="3810"/>
        </w:tabs>
        <w:jc w:val="left"/>
        <w:rPr>
          <w:rFonts w:ascii="宋体" w:hAnsi="宋体" w:cs="宋体"/>
          <w:sz w:val="72"/>
          <w:szCs w:val="72"/>
        </w:rPr>
      </w:pPr>
    </w:p>
    <w:p w14:paraId="408F89B8">
      <w:pPr>
        <w:jc w:val="left"/>
        <w:rPr>
          <w:rFonts w:ascii="宋体" w:hAnsi="宋体" w:cs="宋体"/>
          <w:sz w:val="72"/>
          <w:szCs w:val="72"/>
        </w:rPr>
      </w:pPr>
    </w:p>
    <w:p w14:paraId="644F054F">
      <w:pPr>
        <w:jc w:val="left"/>
        <w:rPr>
          <w:rFonts w:ascii="宋体" w:hAnsi="宋体" w:cs="宋体"/>
          <w:sz w:val="72"/>
          <w:szCs w:val="72"/>
        </w:rPr>
      </w:pPr>
    </w:p>
    <w:p w14:paraId="2C7EE464">
      <w:pPr>
        <w:jc w:val="center"/>
        <w:rPr>
          <w:rFonts w:ascii="宋体" w:hAnsi="宋体" w:cs="宋体"/>
          <w:b/>
          <w:spacing w:val="48"/>
          <w:sz w:val="72"/>
          <w:szCs w:val="72"/>
        </w:rPr>
      </w:pPr>
    </w:p>
    <w:p w14:paraId="7B686481">
      <w:pPr>
        <w:jc w:val="center"/>
        <w:rPr>
          <w:rFonts w:ascii="宋体" w:hAnsi="宋体" w:cs="宋体"/>
          <w:b/>
          <w:spacing w:val="48"/>
          <w:sz w:val="72"/>
          <w:szCs w:val="72"/>
        </w:rPr>
      </w:pPr>
      <w:r>
        <w:rPr>
          <w:rFonts w:hint="eastAsia" w:ascii="宋体" w:hAnsi="宋体" w:cs="宋体"/>
          <w:b/>
          <w:spacing w:val="48"/>
          <w:sz w:val="72"/>
          <w:szCs w:val="72"/>
        </w:rPr>
        <w:t>公正</w:t>
      </w:r>
    </w:p>
    <w:p w14:paraId="20A4C0DB">
      <w:pPr>
        <w:jc w:val="left"/>
        <w:rPr>
          <w:rFonts w:ascii="宋体" w:hAnsi="宋体" w:cs="宋体"/>
          <w:b/>
          <w:spacing w:val="48"/>
          <w:sz w:val="72"/>
          <w:szCs w:val="72"/>
        </w:rPr>
      </w:pPr>
    </w:p>
    <w:p w14:paraId="1E91E89B">
      <w:pPr>
        <w:jc w:val="left"/>
        <w:rPr>
          <w:rFonts w:ascii="宋体" w:hAnsi="宋体" w:cs="宋体"/>
          <w:b/>
          <w:spacing w:val="48"/>
          <w:sz w:val="72"/>
          <w:szCs w:val="72"/>
        </w:rPr>
      </w:pPr>
    </w:p>
    <w:p w14:paraId="76E0F4DE">
      <w:pPr>
        <w:jc w:val="left"/>
        <w:rPr>
          <w:rFonts w:ascii="宋体" w:hAnsi="宋体" w:cs="宋体"/>
          <w:b/>
          <w:spacing w:val="48"/>
          <w:sz w:val="72"/>
          <w:szCs w:val="72"/>
        </w:rPr>
      </w:pPr>
    </w:p>
    <w:p w14:paraId="5FA543C5">
      <w:pPr>
        <w:jc w:val="right"/>
        <w:rPr>
          <w:rFonts w:ascii="宋体" w:hAnsi="宋体" w:cs="宋体"/>
          <w:b/>
          <w:spacing w:val="48"/>
          <w:sz w:val="72"/>
          <w:szCs w:val="72"/>
        </w:rPr>
      </w:pPr>
    </w:p>
    <w:p w14:paraId="1D0BC1EC">
      <w:pPr>
        <w:jc w:val="right"/>
        <w:rPr>
          <w:rFonts w:ascii="宋体" w:hAnsi="宋体" w:cs="宋体"/>
          <w:b/>
          <w:spacing w:val="48"/>
          <w:sz w:val="72"/>
          <w:szCs w:val="72"/>
        </w:rPr>
      </w:pPr>
      <w:r>
        <w:rPr>
          <w:rFonts w:hint="eastAsia" w:ascii="宋体" w:hAnsi="宋体" w:cs="宋体"/>
          <w:b/>
          <w:spacing w:val="48"/>
          <w:sz w:val="72"/>
          <w:szCs w:val="72"/>
        </w:rPr>
        <w:t>公开</w:t>
      </w:r>
    </w:p>
    <w:bookmarkEnd w:id="0"/>
    <w:p w14:paraId="035D8020">
      <w:pPr>
        <w:rPr>
          <w:rFonts w:ascii="宋体" w:hAnsi="宋体" w:cs="宋体"/>
          <w:b/>
          <w:sz w:val="30"/>
          <w:szCs w:val="30"/>
        </w:rPr>
      </w:pPr>
      <w:r>
        <w:rPr>
          <w:rFonts w:hint="eastAsia" w:ascii="宋体" w:hAnsi="宋体" w:cs="宋体"/>
          <w:b/>
          <w:sz w:val="30"/>
          <w:szCs w:val="30"/>
        </w:rPr>
        <w:t>企业名称：陕西万泽招标有限公司</w:t>
      </w:r>
    </w:p>
    <w:p w14:paraId="4F117DC3">
      <w:pPr>
        <w:rPr>
          <w:rFonts w:ascii="宋体" w:hAnsi="宋体" w:cs="宋体"/>
          <w:b/>
          <w:sz w:val="30"/>
          <w:szCs w:val="30"/>
        </w:rPr>
      </w:pPr>
      <w:r>
        <w:rPr>
          <w:rFonts w:hint="eastAsia" w:ascii="宋体" w:hAnsi="宋体" w:cs="宋体"/>
          <w:b/>
          <w:sz w:val="30"/>
          <w:szCs w:val="30"/>
        </w:rPr>
        <w:t>地址：陕西省西安市高新区旺座现代城C座2502室</w:t>
      </w:r>
    </w:p>
    <w:p w14:paraId="3FB5397E">
      <w:pPr>
        <w:rPr>
          <w:rFonts w:ascii="宋体" w:hAnsi="宋体" w:cs="宋体"/>
          <w:b/>
          <w:sz w:val="30"/>
          <w:szCs w:val="30"/>
        </w:rPr>
      </w:pPr>
      <w:r>
        <w:rPr>
          <w:rFonts w:hint="eastAsia" w:ascii="宋体" w:hAnsi="宋体" w:cs="宋体"/>
          <w:b/>
          <w:sz w:val="30"/>
          <w:szCs w:val="30"/>
        </w:rPr>
        <w:t>邮政编码：710065</w:t>
      </w:r>
    </w:p>
    <w:p w14:paraId="4BDECA85">
      <w:pPr>
        <w:rPr>
          <w:rFonts w:ascii="宋体" w:hAnsi="宋体" w:cs="宋体"/>
          <w:b/>
          <w:sz w:val="30"/>
          <w:szCs w:val="30"/>
        </w:rPr>
      </w:pPr>
      <w:r>
        <w:rPr>
          <w:rFonts w:hint="eastAsia" w:ascii="宋体" w:hAnsi="宋体" w:cs="宋体"/>
          <w:b/>
          <w:sz w:val="30"/>
          <w:szCs w:val="30"/>
        </w:rPr>
        <w:t>电话：029-88319689</w:t>
      </w:r>
    </w:p>
    <w:p w14:paraId="1C63E97D">
      <w:pPr>
        <w:rPr>
          <w:rFonts w:ascii="宋体" w:hAnsi="宋体" w:cs="宋体"/>
        </w:rPr>
      </w:pPr>
      <w:r>
        <w:rPr>
          <w:rFonts w:hint="eastAsia" w:ascii="宋体" w:hAnsi="宋体" w:cs="宋体"/>
          <w:b/>
          <w:sz w:val="30"/>
          <w:szCs w:val="30"/>
        </w:rPr>
        <w:t>传真：029-88319689</w:t>
      </w:r>
    </w:p>
    <w:sectPr>
      <w:footerReference r:id="rId11"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D6322">
    <w:pPr>
      <w:pStyle w:val="15"/>
      <w:jc w:val="right"/>
      <w:rPr>
        <w:rFonts w:ascii="宋体" w:cs="宋体"/>
      </w:rPr>
    </w:pP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BD93">
    <w:pPr>
      <w:pStyle w:val="15"/>
      <w:tabs>
        <w:tab w:val="right" w:pos="8426"/>
      </w:tabs>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469C3">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63</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92469C3">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63</w:t>
                    </w:r>
                    <w:r>
                      <w:t xml:space="preserve"> 页</w:t>
                    </w:r>
                  </w:p>
                </w:txbxContent>
              </v:textbox>
            </v:shape>
          </w:pict>
        </mc:Fallback>
      </mc:AlternateContent>
    </w:r>
    <w:r>
      <w:rPr>
        <w:rFonts w:ascii="宋体" w:cs="宋体"/>
      </w:rPr>
      <w:tab/>
    </w:r>
    <w:r>
      <w:rPr>
        <w:rFonts w:asci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FA311">
    <w:pPr>
      <w:pStyle w:val="15"/>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9C239">
                          <w:pPr>
                            <w:pStyle w:val="1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63</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FD9C239">
                    <w:pPr>
                      <w:pStyle w:val="1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63</w:t>
                    </w:r>
                    <w:r>
                      <w:t xml:space="preserve"> 页</w:t>
                    </w:r>
                  </w:p>
                </w:txbxContent>
              </v:textbox>
            </v:shape>
          </w:pict>
        </mc:Fallback>
      </mc:AlternateContent>
    </w:r>
    <w:r>
      <w:rPr>
        <w:rFonts w:hint="eastAsia" w:ascii="宋体" w:hAnsi="宋体" w:cs="宋体"/>
      </w:rPr>
      <w:t>陕西万泽招标有限公司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4CCFF">
    <w:pPr>
      <w:pStyle w:val="15"/>
      <w:jc w:val="right"/>
      <w:rPr>
        <w:rFonts w:asci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C5347">
                          <w:pPr>
                            <w:pStyle w:val="15"/>
                          </w:pPr>
                          <w:r>
                            <w:t xml:space="preserve">第 </w:t>
                          </w:r>
                          <w:r>
                            <w:fldChar w:fldCharType="begin"/>
                          </w:r>
                          <w:r>
                            <w:instrText xml:space="preserve"> PAGE  \* MERGEFORMAT </w:instrText>
                          </w:r>
                          <w:r>
                            <w:fldChar w:fldCharType="separate"/>
                          </w:r>
                          <w:r>
                            <w:t>5</w:t>
                          </w:r>
                          <w:r>
                            <w:fldChar w:fldCharType="end"/>
                          </w:r>
                          <w:r>
                            <w:t xml:space="preserve"> 页 共 </w:t>
                          </w:r>
                          <w:r>
                            <w:rPr>
                              <w:rFonts w:hint="eastAsia"/>
                            </w:rPr>
                            <w:t>63</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DDC5347">
                    <w:pPr>
                      <w:pStyle w:val="15"/>
                    </w:pPr>
                    <w:r>
                      <w:t xml:space="preserve">第 </w:t>
                    </w:r>
                    <w:r>
                      <w:fldChar w:fldCharType="begin"/>
                    </w:r>
                    <w:r>
                      <w:instrText xml:space="preserve"> PAGE  \* MERGEFORMAT </w:instrText>
                    </w:r>
                    <w:r>
                      <w:fldChar w:fldCharType="separate"/>
                    </w:r>
                    <w:r>
                      <w:t>5</w:t>
                    </w:r>
                    <w:r>
                      <w:fldChar w:fldCharType="end"/>
                    </w:r>
                    <w:r>
                      <w:t xml:space="preserve"> 页 共 </w:t>
                    </w:r>
                    <w:r>
                      <w:rPr>
                        <w:rFonts w:hint="eastAsia"/>
                      </w:rPr>
                      <w:t>63</w:t>
                    </w:r>
                    <w:r>
                      <w:t>页</w:t>
                    </w:r>
                  </w:p>
                </w:txbxContent>
              </v:textbox>
            </v:shape>
          </w:pict>
        </mc:Fallback>
      </mc:AlternateContent>
    </w:r>
    <w:r>
      <w:rPr>
        <w:rFonts w:hint="eastAsia" w:ascii="宋体" w:hAnsi="宋体" w:cs="宋体"/>
      </w:rPr>
      <w:t>陕西万泽招标有限公司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15737">
    <w:pPr>
      <w:pStyle w:val="15"/>
      <w:jc w:val="right"/>
      <w:rPr>
        <w:rFonts w:ascii="宋体" w:cs="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A7C60">
                          <w:pPr>
                            <w:pStyle w:val="15"/>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rPr>
                            <w:t>63</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C7A7C60">
                    <w:pPr>
                      <w:pStyle w:val="15"/>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rPr>
                      <w:t>63</w:t>
                    </w:r>
                    <w:r>
                      <w:t xml:space="preserve"> 页</w:t>
                    </w:r>
                  </w:p>
                </w:txbxContent>
              </v:textbox>
            </v:shape>
          </w:pict>
        </mc:Fallback>
      </mc:AlternateContent>
    </w:r>
    <w:r>
      <w:rPr>
        <w:rFonts w:hint="eastAsia" w:ascii="宋体" w:hAnsi="宋体" w:cs="宋体"/>
      </w:rPr>
      <w:t>陕西万泽招标有限公司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B0991">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BEB03">
                          <w:pPr>
                            <w:pStyle w:val="15"/>
                          </w:pPr>
                          <w:r>
                            <w:t xml:space="preserve">第 </w:t>
                          </w:r>
                          <w:r>
                            <w:fldChar w:fldCharType="begin"/>
                          </w:r>
                          <w:r>
                            <w:instrText xml:space="preserve"> PAGE  \* MERGEFORMAT </w:instrText>
                          </w:r>
                          <w:r>
                            <w:fldChar w:fldCharType="separate"/>
                          </w:r>
                          <w:r>
                            <w:t>59</w:t>
                          </w:r>
                          <w:r>
                            <w:fldChar w:fldCharType="end"/>
                          </w:r>
                          <w:r>
                            <w:t xml:space="preserve"> 页 共 </w:t>
                          </w:r>
                          <w:r>
                            <w:rPr>
                              <w:rFonts w:hint="eastAsia"/>
                            </w:rPr>
                            <w:t>63</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B8BEB03">
                    <w:pPr>
                      <w:pStyle w:val="15"/>
                    </w:pPr>
                    <w:r>
                      <w:t xml:space="preserve">第 </w:t>
                    </w:r>
                    <w:r>
                      <w:fldChar w:fldCharType="begin"/>
                    </w:r>
                    <w:r>
                      <w:instrText xml:space="preserve"> PAGE  \* MERGEFORMAT </w:instrText>
                    </w:r>
                    <w:r>
                      <w:fldChar w:fldCharType="separate"/>
                    </w:r>
                    <w:r>
                      <w:t>59</w:t>
                    </w:r>
                    <w:r>
                      <w:fldChar w:fldCharType="end"/>
                    </w:r>
                    <w:r>
                      <w:t xml:space="preserve"> 页 共 </w:t>
                    </w:r>
                    <w:r>
                      <w:rPr>
                        <w:rFonts w:hint="eastAsia"/>
                      </w:rPr>
                      <w:t>63</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0CF6">
    <w:pPr>
      <w:ind w:left="450" w:hanging="450" w:hangingChars="300"/>
      <w:jc w:val="left"/>
      <w:rPr>
        <w:sz w:val="15"/>
        <w:szCs w:val="15"/>
        <w:u w:val="single"/>
      </w:rPr>
    </w:pPr>
    <w:r>
      <w:rPr>
        <w:rFonts w:hint="eastAsia"/>
        <w:sz w:val="15"/>
        <w:szCs w:val="15"/>
        <w:u w:val="single"/>
      </w:rPr>
      <w:t>西安市第八医院媒体宣传项目                                                         SXWZ2025ZB-DBYY-131</w:t>
    </w:r>
  </w:p>
  <w:p w14:paraId="11483F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7B52F">
    <w:pPr>
      <w:ind w:left="540" w:hanging="540" w:hangingChars="300"/>
      <w:jc w:val="left"/>
    </w:pPr>
    <w:r>
      <w:rPr>
        <w:rFonts w:hint="eastAsia"/>
        <w:sz w:val="18"/>
        <w:szCs w:val="18"/>
        <w:u w:val="single"/>
      </w:rPr>
      <w:t>西安市第八医院媒体宣传项目  SXWZ2025ZB-DBYY-131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C13E">
    <w:pPr>
      <w:ind w:left="450" w:hanging="450" w:hangingChars="300"/>
      <w:jc w:val="left"/>
      <w:rPr>
        <w:sz w:val="21"/>
        <w:szCs w:val="20"/>
      </w:rPr>
    </w:pPr>
    <w:r>
      <w:rPr>
        <w:rFonts w:hint="eastAsia"/>
        <w:sz w:val="15"/>
        <w:szCs w:val="15"/>
        <w:u w:val="single"/>
      </w:rPr>
      <w:t>西安市第八医院媒体宣传项目                                                               SXWZ2025ZB-DBYY-131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16EBA"/>
    <w:multiLevelType w:val="singleLevel"/>
    <w:tmpl w:val="8AB16EBA"/>
    <w:lvl w:ilvl="0" w:tentative="0">
      <w:start w:val="1"/>
      <w:numFmt w:val="decimal"/>
      <w:suff w:val="nothing"/>
      <w:lvlText w:val="（%1）"/>
      <w:lvlJc w:val="left"/>
    </w:lvl>
  </w:abstractNum>
  <w:abstractNum w:abstractNumId="1">
    <w:nsid w:val="8B80A24B"/>
    <w:multiLevelType w:val="singleLevel"/>
    <w:tmpl w:val="8B80A24B"/>
    <w:lvl w:ilvl="0" w:tentative="0">
      <w:start w:val="1"/>
      <w:numFmt w:val="decimal"/>
      <w:suff w:val="nothing"/>
      <w:lvlText w:val="（%1）"/>
      <w:lvlJc w:val="left"/>
    </w:lvl>
  </w:abstractNum>
  <w:abstractNum w:abstractNumId="2">
    <w:nsid w:val="F1AE62CE"/>
    <w:multiLevelType w:val="singleLevel"/>
    <w:tmpl w:val="F1AE62CE"/>
    <w:lvl w:ilvl="0" w:tentative="0">
      <w:start w:val="1"/>
      <w:numFmt w:val="decimal"/>
      <w:suff w:val="nothing"/>
      <w:lvlText w:val="%1、"/>
      <w:lvlJc w:val="left"/>
      <w:pPr>
        <w:ind w:left="63" w:firstLine="420"/>
      </w:pPr>
      <w:rPr>
        <w:rFonts w:hint="default"/>
      </w:rPr>
    </w:lvl>
  </w:abstractNum>
  <w:abstractNum w:abstractNumId="3">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4">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5">
    <w:nsid w:val="583ECC23"/>
    <w:multiLevelType w:val="singleLevel"/>
    <w:tmpl w:val="583ECC23"/>
    <w:lvl w:ilvl="0" w:tentative="0">
      <w:start w:val="5"/>
      <w:numFmt w:val="chineseCounting"/>
      <w:suff w:val="nothing"/>
      <w:lvlText w:val="%1、"/>
      <w:lvlJc w:val="left"/>
    </w:lvl>
  </w:abstractNum>
  <w:abstractNum w:abstractNumId="6">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7">
    <w:nsid w:val="58BE4ABA"/>
    <w:multiLevelType w:val="singleLevel"/>
    <w:tmpl w:val="58BE4ABA"/>
    <w:lvl w:ilvl="0" w:tentative="0">
      <w:start w:val="1"/>
      <w:numFmt w:val="decimal"/>
      <w:suff w:val="nothing"/>
      <w:lvlText w:val="%1、"/>
      <w:lvlJc w:val="left"/>
      <w:pPr>
        <w:ind w:firstLine="420"/>
      </w:pPr>
      <w:rPr>
        <w:rFonts w:hint="default" w:cs="Times New Roman"/>
      </w:rPr>
    </w:lvl>
  </w:abstractNum>
  <w:abstractNum w:abstractNumId="8">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9">
    <w:nsid w:val="58BE64F2"/>
    <w:multiLevelType w:val="singleLevel"/>
    <w:tmpl w:val="58BE64F2"/>
    <w:lvl w:ilvl="0" w:tentative="0">
      <w:start w:val="1"/>
      <w:numFmt w:val="decimal"/>
      <w:suff w:val="nothing"/>
      <w:lvlText w:val="%1、"/>
      <w:lvlJc w:val="left"/>
      <w:pPr>
        <w:ind w:firstLine="420"/>
      </w:pPr>
      <w:rPr>
        <w:rFonts w:hint="default" w:cs="Times New Roman"/>
      </w:rPr>
    </w:lvl>
  </w:abstractNum>
  <w:abstractNum w:abstractNumId="10">
    <w:nsid w:val="58BE6519"/>
    <w:multiLevelType w:val="singleLevel"/>
    <w:tmpl w:val="58BE6519"/>
    <w:lvl w:ilvl="0" w:tentative="0">
      <w:start w:val="1"/>
      <w:numFmt w:val="decimal"/>
      <w:suff w:val="nothing"/>
      <w:lvlText w:val="%1、"/>
      <w:lvlJc w:val="left"/>
      <w:pPr>
        <w:ind w:firstLine="420"/>
      </w:pPr>
      <w:rPr>
        <w:rFonts w:hint="default" w:cs="Times New Roman"/>
      </w:rPr>
    </w:lvl>
  </w:abstractNum>
  <w:abstractNum w:abstractNumId="11">
    <w:nsid w:val="58BE6CCA"/>
    <w:multiLevelType w:val="singleLevel"/>
    <w:tmpl w:val="58BE6CCA"/>
    <w:lvl w:ilvl="0" w:tentative="0">
      <w:start w:val="1"/>
      <w:numFmt w:val="decimal"/>
      <w:suff w:val="nothing"/>
      <w:lvlText w:val="%1、"/>
      <w:lvlJc w:val="left"/>
      <w:pPr>
        <w:ind w:firstLine="420"/>
      </w:pPr>
      <w:rPr>
        <w:rFonts w:hint="default" w:cs="Times New Roman"/>
      </w:rPr>
    </w:lvl>
  </w:abstractNum>
  <w:abstractNum w:abstractNumId="12">
    <w:nsid w:val="58BFC3B3"/>
    <w:multiLevelType w:val="singleLevel"/>
    <w:tmpl w:val="58BFC3B3"/>
    <w:lvl w:ilvl="0" w:tentative="0">
      <w:start w:val="1"/>
      <w:numFmt w:val="decimal"/>
      <w:suff w:val="nothing"/>
      <w:lvlText w:val="（%1）"/>
      <w:lvlJc w:val="left"/>
      <w:pPr>
        <w:ind w:firstLine="420"/>
      </w:pPr>
      <w:rPr>
        <w:rFonts w:hint="default" w:cs="Times New Roman"/>
      </w:rPr>
    </w:lvl>
  </w:abstractNum>
  <w:abstractNum w:abstractNumId="13">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14">
    <w:nsid w:val="591D5589"/>
    <w:multiLevelType w:val="singleLevel"/>
    <w:tmpl w:val="591D5589"/>
    <w:lvl w:ilvl="0" w:tentative="0">
      <w:start w:val="1"/>
      <w:numFmt w:val="chineseCounting"/>
      <w:suff w:val="nothing"/>
      <w:lvlText w:val="%1、"/>
      <w:lvlJc w:val="left"/>
    </w:lvl>
  </w:abstractNum>
  <w:abstractNum w:abstractNumId="15">
    <w:nsid w:val="59E578C5"/>
    <w:multiLevelType w:val="singleLevel"/>
    <w:tmpl w:val="59E578C5"/>
    <w:lvl w:ilvl="0" w:tentative="0">
      <w:start w:val="5"/>
      <w:numFmt w:val="chineseCounting"/>
      <w:suff w:val="nothing"/>
      <w:lvlText w:val="第%1部"/>
      <w:lvlJc w:val="left"/>
    </w:lvl>
  </w:abstractNum>
  <w:abstractNum w:abstractNumId="16">
    <w:nsid w:val="59F08E6A"/>
    <w:multiLevelType w:val="singleLevel"/>
    <w:tmpl w:val="59F08E6A"/>
    <w:lvl w:ilvl="0" w:tentative="0">
      <w:start w:val="1"/>
      <w:numFmt w:val="decimal"/>
      <w:suff w:val="nothing"/>
      <w:lvlText w:val="（%1）"/>
      <w:lvlJc w:val="left"/>
      <w:pPr>
        <w:ind w:left="0" w:firstLine="420"/>
      </w:pPr>
      <w:rPr>
        <w:rFonts w:hint="default"/>
      </w:rPr>
    </w:lvl>
  </w:abstractNum>
  <w:abstractNum w:abstractNumId="17">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18">
    <w:nsid w:val="59F08F13"/>
    <w:multiLevelType w:val="singleLevel"/>
    <w:tmpl w:val="59F08F13"/>
    <w:lvl w:ilvl="0" w:tentative="0">
      <w:start w:val="1"/>
      <w:numFmt w:val="decimal"/>
      <w:suff w:val="nothing"/>
      <w:lvlText w:val="%1、"/>
      <w:lvlJc w:val="left"/>
    </w:lvl>
  </w:abstractNum>
  <w:abstractNum w:abstractNumId="19">
    <w:nsid w:val="5FD13C2B"/>
    <w:multiLevelType w:val="singleLevel"/>
    <w:tmpl w:val="5FD13C2B"/>
    <w:lvl w:ilvl="0" w:tentative="0">
      <w:start w:val="1"/>
      <w:numFmt w:val="decimal"/>
      <w:suff w:val="nothing"/>
      <w:lvlText w:val="%1、"/>
      <w:lvlJc w:val="left"/>
    </w:lvl>
  </w:abstractNum>
  <w:num w:numId="1">
    <w:abstractNumId w:val="14"/>
  </w:num>
  <w:num w:numId="2">
    <w:abstractNumId w:val="5"/>
  </w:num>
  <w:num w:numId="3">
    <w:abstractNumId w:val="2"/>
  </w:num>
  <w:num w:numId="4">
    <w:abstractNumId w:val="6"/>
  </w:num>
  <w:num w:numId="5">
    <w:abstractNumId w:val="7"/>
  </w:num>
  <w:num w:numId="6">
    <w:abstractNumId w:val="4"/>
  </w:num>
  <w:num w:numId="7">
    <w:abstractNumId w:val="11"/>
  </w:num>
  <w:num w:numId="8">
    <w:abstractNumId w:val="13"/>
  </w:num>
  <w:num w:numId="9">
    <w:abstractNumId w:val="8"/>
  </w:num>
  <w:num w:numId="10">
    <w:abstractNumId w:val="12"/>
  </w:num>
  <w:num w:numId="11">
    <w:abstractNumId w:val="9"/>
  </w:num>
  <w:num w:numId="12">
    <w:abstractNumId w:val="10"/>
  </w:num>
  <w:num w:numId="13">
    <w:abstractNumId w:val="16"/>
  </w:num>
  <w:num w:numId="14">
    <w:abstractNumId w:val="17"/>
  </w:num>
  <w:num w:numId="15">
    <w:abstractNumId w:val="18"/>
  </w:num>
  <w:num w:numId="16">
    <w:abstractNumId w:val="19"/>
  </w:num>
  <w:num w:numId="17">
    <w:abstractNumId w:val="15"/>
  </w:num>
  <w:num w:numId="18">
    <w:abstractNumId w:val="1"/>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ZmMzYTQzYjY0ZDY2NGFiMzRkNmFjMTdlMGYyNzMifQ=="/>
  </w:docVars>
  <w:rsids>
    <w:rsidRoot w:val="2627224F"/>
    <w:rsid w:val="000C0895"/>
    <w:rsid w:val="000D49EE"/>
    <w:rsid w:val="00113464"/>
    <w:rsid w:val="0011607E"/>
    <w:rsid w:val="00135474"/>
    <w:rsid w:val="00141AFD"/>
    <w:rsid w:val="00167A28"/>
    <w:rsid w:val="001C1BE0"/>
    <w:rsid w:val="001E3643"/>
    <w:rsid w:val="00241322"/>
    <w:rsid w:val="00290FBC"/>
    <w:rsid w:val="002D7A6D"/>
    <w:rsid w:val="002E07BF"/>
    <w:rsid w:val="002F6FCA"/>
    <w:rsid w:val="00337601"/>
    <w:rsid w:val="00347BE2"/>
    <w:rsid w:val="00360C09"/>
    <w:rsid w:val="003B467C"/>
    <w:rsid w:val="003D37C1"/>
    <w:rsid w:val="003E65D8"/>
    <w:rsid w:val="003E7B81"/>
    <w:rsid w:val="003F3D18"/>
    <w:rsid w:val="003F64A7"/>
    <w:rsid w:val="004456E2"/>
    <w:rsid w:val="00462D92"/>
    <w:rsid w:val="00482B14"/>
    <w:rsid w:val="004B10EC"/>
    <w:rsid w:val="004D70C5"/>
    <w:rsid w:val="00520C66"/>
    <w:rsid w:val="00522064"/>
    <w:rsid w:val="0053350C"/>
    <w:rsid w:val="0053786E"/>
    <w:rsid w:val="005728D1"/>
    <w:rsid w:val="005918D7"/>
    <w:rsid w:val="005B3960"/>
    <w:rsid w:val="005D7A12"/>
    <w:rsid w:val="005E2798"/>
    <w:rsid w:val="00602909"/>
    <w:rsid w:val="006657C9"/>
    <w:rsid w:val="00696FBA"/>
    <w:rsid w:val="006A3734"/>
    <w:rsid w:val="006B38D0"/>
    <w:rsid w:val="006E46DF"/>
    <w:rsid w:val="006F1FD6"/>
    <w:rsid w:val="00755E22"/>
    <w:rsid w:val="007629BD"/>
    <w:rsid w:val="00792491"/>
    <w:rsid w:val="007B717F"/>
    <w:rsid w:val="00841916"/>
    <w:rsid w:val="008866C0"/>
    <w:rsid w:val="00891290"/>
    <w:rsid w:val="008962A7"/>
    <w:rsid w:val="00897D92"/>
    <w:rsid w:val="008A367A"/>
    <w:rsid w:val="008B7CA5"/>
    <w:rsid w:val="008B7EA6"/>
    <w:rsid w:val="008F6EFE"/>
    <w:rsid w:val="008F752D"/>
    <w:rsid w:val="00916046"/>
    <w:rsid w:val="00931804"/>
    <w:rsid w:val="00952667"/>
    <w:rsid w:val="00954CF1"/>
    <w:rsid w:val="009A4A76"/>
    <w:rsid w:val="009E3558"/>
    <w:rsid w:val="009E6964"/>
    <w:rsid w:val="00A248F4"/>
    <w:rsid w:val="00A63494"/>
    <w:rsid w:val="00A8343C"/>
    <w:rsid w:val="00A921BA"/>
    <w:rsid w:val="00AB0730"/>
    <w:rsid w:val="00AC7625"/>
    <w:rsid w:val="00AD72BC"/>
    <w:rsid w:val="00B32079"/>
    <w:rsid w:val="00B76DB3"/>
    <w:rsid w:val="00BA4575"/>
    <w:rsid w:val="00BC1AB3"/>
    <w:rsid w:val="00BD2877"/>
    <w:rsid w:val="00C05F93"/>
    <w:rsid w:val="00C1147B"/>
    <w:rsid w:val="00C75268"/>
    <w:rsid w:val="00C77720"/>
    <w:rsid w:val="00D01247"/>
    <w:rsid w:val="00D574E4"/>
    <w:rsid w:val="00D576EF"/>
    <w:rsid w:val="00D723CA"/>
    <w:rsid w:val="00DA4229"/>
    <w:rsid w:val="00DC1986"/>
    <w:rsid w:val="00DC7FB0"/>
    <w:rsid w:val="00E04145"/>
    <w:rsid w:val="00E24AFE"/>
    <w:rsid w:val="00E55562"/>
    <w:rsid w:val="00E9724B"/>
    <w:rsid w:val="00EA1ECE"/>
    <w:rsid w:val="00F234ED"/>
    <w:rsid w:val="00F75245"/>
    <w:rsid w:val="00FB2554"/>
    <w:rsid w:val="011221F0"/>
    <w:rsid w:val="01172355"/>
    <w:rsid w:val="011E49F6"/>
    <w:rsid w:val="01301383"/>
    <w:rsid w:val="013A223F"/>
    <w:rsid w:val="014D28C9"/>
    <w:rsid w:val="015151A5"/>
    <w:rsid w:val="01525A0A"/>
    <w:rsid w:val="016A454D"/>
    <w:rsid w:val="016E1781"/>
    <w:rsid w:val="017D3840"/>
    <w:rsid w:val="01920D21"/>
    <w:rsid w:val="01A93FA3"/>
    <w:rsid w:val="01AC2FBF"/>
    <w:rsid w:val="01C0309B"/>
    <w:rsid w:val="01C34939"/>
    <w:rsid w:val="01F90F7C"/>
    <w:rsid w:val="02064B47"/>
    <w:rsid w:val="020667AB"/>
    <w:rsid w:val="021358C1"/>
    <w:rsid w:val="023D3E07"/>
    <w:rsid w:val="02421D02"/>
    <w:rsid w:val="026954E1"/>
    <w:rsid w:val="027B35DF"/>
    <w:rsid w:val="02854F8C"/>
    <w:rsid w:val="02DC2156"/>
    <w:rsid w:val="02F61685"/>
    <w:rsid w:val="02FA17E2"/>
    <w:rsid w:val="030035D1"/>
    <w:rsid w:val="03011BBD"/>
    <w:rsid w:val="030A0C9E"/>
    <w:rsid w:val="03343D40"/>
    <w:rsid w:val="034C725D"/>
    <w:rsid w:val="03B350A3"/>
    <w:rsid w:val="03BB6549"/>
    <w:rsid w:val="03C10C9F"/>
    <w:rsid w:val="03C921C1"/>
    <w:rsid w:val="03CD78DC"/>
    <w:rsid w:val="03E03131"/>
    <w:rsid w:val="04043713"/>
    <w:rsid w:val="046A6AB4"/>
    <w:rsid w:val="046C750A"/>
    <w:rsid w:val="046D004A"/>
    <w:rsid w:val="0496263D"/>
    <w:rsid w:val="049629AD"/>
    <w:rsid w:val="04CD0688"/>
    <w:rsid w:val="04D502BA"/>
    <w:rsid w:val="04EC4054"/>
    <w:rsid w:val="04FF3EDA"/>
    <w:rsid w:val="050438CD"/>
    <w:rsid w:val="050B5092"/>
    <w:rsid w:val="05151170"/>
    <w:rsid w:val="05402991"/>
    <w:rsid w:val="054E1CE0"/>
    <w:rsid w:val="057A7F6E"/>
    <w:rsid w:val="05B92037"/>
    <w:rsid w:val="05C63FAB"/>
    <w:rsid w:val="05C7505F"/>
    <w:rsid w:val="05E36615"/>
    <w:rsid w:val="060454DB"/>
    <w:rsid w:val="06110D47"/>
    <w:rsid w:val="0619721E"/>
    <w:rsid w:val="064D1D08"/>
    <w:rsid w:val="064F0531"/>
    <w:rsid w:val="066D1D57"/>
    <w:rsid w:val="06886A78"/>
    <w:rsid w:val="06913258"/>
    <w:rsid w:val="06BE30D0"/>
    <w:rsid w:val="06D82926"/>
    <w:rsid w:val="06DB30A3"/>
    <w:rsid w:val="06E56C12"/>
    <w:rsid w:val="06E635A4"/>
    <w:rsid w:val="071719AF"/>
    <w:rsid w:val="071B129A"/>
    <w:rsid w:val="07217CFE"/>
    <w:rsid w:val="072729DD"/>
    <w:rsid w:val="073E7167"/>
    <w:rsid w:val="07416A2C"/>
    <w:rsid w:val="076235D8"/>
    <w:rsid w:val="077C036A"/>
    <w:rsid w:val="07812C43"/>
    <w:rsid w:val="07824345"/>
    <w:rsid w:val="07A12CEC"/>
    <w:rsid w:val="07CF228A"/>
    <w:rsid w:val="07E562BD"/>
    <w:rsid w:val="087D1536"/>
    <w:rsid w:val="087F7C22"/>
    <w:rsid w:val="089747C6"/>
    <w:rsid w:val="08B16FB6"/>
    <w:rsid w:val="08D062B9"/>
    <w:rsid w:val="08D5154A"/>
    <w:rsid w:val="08EE3646"/>
    <w:rsid w:val="090A42F6"/>
    <w:rsid w:val="09271A18"/>
    <w:rsid w:val="0949327F"/>
    <w:rsid w:val="09687FC9"/>
    <w:rsid w:val="096D4A05"/>
    <w:rsid w:val="096E162E"/>
    <w:rsid w:val="097A7578"/>
    <w:rsid w:val="09913C41"/>
    <w:rsid w:val="09DD41F0"/>
    <w:rsid w:val="09EA213D"/>
    <w:rsid w:val="09F61D50"/>
    <w:rsid w:val="0A0976BB"/>
    <w:rsid w:val="0A0A1357"/>
    <w:rsid w:val="0A0A4A7D"/>
    <w:rsid w:val="0A3A6382"/>
    <w:rsid w:val="0A3E3F88"/>
    <w:rsid w:val="0A416957"/>
    <w:rsid w:val="0A672A35"/>
    <w:rsid w:val="0A8C4DCE"/>
    <w:rsid w:val="0A917517"/>
    <w:rsid w:val="0AA83BB0"/>
    <w:rsid w:val="0AAA6000"/>
    <w:rsid w:val="0AE55920"/>
    <w:rsid w:val="0AED02ED"/>
    <w:rsid w:val="0B185CF6"/>
    <w:rsid w:val="0B1E41BF"/>
    <w:rsid w:val="0B4F4721"/>
    <w:rsid w:val="0B5A515E"/>
    <w:rsid w:val="0B5D1A85"/>
    <w:rsid w:val="0B836556"/>
    <w:rsid w:val="0B884C29"/>
    <w:rsid w:val="0BB31A32"/>
    <w:rsid w:val="0BB5243F"/>
    <w:rsid w:val="0BED26A5"/>
    <w:rsid w:val="0C0C1B1D"/>
    <w:rsid w:val="0C2D1DD6"/>
    <w:rsid w:val="0C8C04FE"/>
    <w:rsid w:val="0CA121DB"/>
    <w:rsid w:val="0CA75AC8"/>
    <w:rsid w:val="0CB35E97"/>
    <w:rsid w:val="0CB5191B"/>
    <w:rsid w:val="0CB6728F"/>
    <w:rsid w:val="0CDE5D12"/>
    <w:rsid w:val="0CE63F92"/>
    <w:rsid w:val="0CFD25BD"/>
    <w:rsid w:val="0D452987"/>
    <w:rsid w:val="0D4F0DA7"/>
    <w:rsid w:val="0D6A0A8B"/>
    <w:rsid w:val="0D933F5C"/>
    <w:rsid w:val="0D9F6E1F"/>
    <w:rsid w:val="0DA800E4"/>
    <w:rsid w:val="0DA97E70"/>
    <w:rsid w:val="0DAE092E"/>
    <w:rsid w:val="0DB60E58"/>
    <w:rsid w:val="0DE05FFE"/>
    <w:rsid w:val="0DF63272"/>
    <w:rsid w:val="0E0C42FA"/>
    <w:rsid w:val="0E204209"/>
    <w:rsid w:val="0E3139FC"/>
    <w:rsid w:val="0E381521"/>
    <w:rsid w:val="0E507C98"/>
    <w:rsid w:val="0EA91CC7"/>
    <w:rsid w:val="0EB27F91"/>
    <w:rsid w:val="0EBC4BEA"/>
    <w:rsid w:val="0EDD6ADE"/>
    <w:rsid w:val="0F564018"/>
    <w:rsid w:val="0F7C27AB"/>
    <w:rsid w:val="0FB74A2D"/>
    <w:rsid w:val="0FC66DA3"/>
    <w:rsid w:val="0FEB458E"/>
    <w:rsid w:val="10027715"/>
    <w:rsid w:val="10042CED"/>
    <w:rsid w:val="101A2132"/>
    <w:rsid w:val="102F2E65"/>
    <w:rsid w:val="10354C54"/>
    <w:rsid w:val="103966FB"/>
    <w:rsid w:val="108E6DDE"/>
    <w:rsid w:val="10FF1E8F"/>
    <w:rsid w:val="111E27BF"/>
    <w:rsid w:val="113205D1"/>
    <w:rsid w:val="11724A11"/>
    <w:rsid w:val="11B361D3"/>
    <w:rsid w:val="11BB4D58"/>
    <w:rsid w:val="12532BCF"/>
    <w:rsid w:val="12793BBE"/>
    <w:rsid w:val="127A294C"/>
    <w:rsid w:val="12837425"/>
    <w:rsid w:val="128C33F4"/>
    <w:rsid w:val="12A23955"/>
    <w:rsid w:val="12AF1250"/>
    <w:rsid w:val="12DF222F"/>
    <w:rsid w:val="1305127B"/>
    <w:rsid w:val="1314580C"/>
    <w:rsid w:val="13154B3E"/>
    <w:rsid w:val="131C06AC"/>
    <w:rsid w:val="13344DCB"/>
    <w:rsid w:val="13487675"/>
    <w:rsid w:val="135F2E89"/>
    <w:rsid w:val="137447B2"/>
    <w:rsid w:val="137D0971"/>
    <w:rsid w:val="138D11BC"/>
    <w:rsid w:val="1399374C"/>
    <w:rsid w:val="139A492C"/>
    <w:rsid w:val="139D2FCC"/>
    <w:rsid w:val="13B5488D"/>
    <w:rsid w:val="13D84C83"/>
    <w:rsid w:val="13DB0FA5"/>
    <w:rsid w:val="14122569"/>
    <w:rsid w:val="146D70B2"/>
    <w:rsid w:val="147D758C"/>
    <w:rsid w:val="149C20CC"/>
    <w:rsid w:val="14BA7E1E"/>
    <w:rsid w:val="14BE790E"/>
    <w:rsid w:val="14CF3AC4"/>
    <w:rsid w:val="14F73184"/>
    <w:rsid w:val="14F74BCE"/>
    <w:rsid w:val="15273101"/>
    <w:rsid w:val="15550B09"/>
    <w:rsid w:val="155550C1"/>
    <w:rsid w:val="15761223"/>
    <w:rsid w:val="15801C05"/>
    <w:rsid w:val="159517A5"/>
    <w:rsid w:val="15B45C44"/>
    <w:rsid w:val="15B7361F"/>
    <w:rsid w:val="15BF211E"/>
    <w:rsid w:val="15E23CA8"/>
    <w:rsid w:val="15FD4466"/>
    <w:rsid w:val="161C7DEF"/>
    <w:rsid w:val="16463200"/>
    <w:rsid w:val="164A68E0"/>
    <w:rsid w:val="166B3507"/>
    <w:rsid w:val="16E60ECD"/>
    <w:rsid w:val="16E8108D"/>
    <w:rsid w:val="172E41F2"/>
    <w:rsid w:val="17304B16"/>
    <w:rsid w:val="17471E3D"/>
    <w:rsid w:val="17575561"/>
    <w:rsid w:val="17822E75"/>
    <w:rsid w:val="17907B2D"/>
    <w:rsid w:val="17A06173"/>
    <w:rsid w:val="17B56054"/>
    <w:rsid w:val="17D95A15"/>
    <w:rsid w:val="17DF536C"/>
    <w:rsid w:val="183D0E38"/>
    <w:rsid w:val="1841587E"/>
    <w:rsid w:val="186F1C22"/>
    <w:rsid w:val="186F3E63"/>
    <w:rsid w:val="187857E7"/>
    <w:rsid w:val="187B19AA"/>
    <w:rsid w:val="188321C6"/>
    <w:rsid w:val="18921717"/>
    <w:rsid w:val="18BC5F12"/>
    <w:rsid w:val="18D83E2B"/>
    <w:rsid w:val="192F739D"/>
    <w:rsid w:val="192F7A1F"/>
    <w:rsid w:val="19612822"/>
    <w:rsid w:val="199F3661"/>
    <w:rsid w:val="19DB10CE"/>
    <w:rsid w:val="19FE73AF"/>
    <w:rsid w:val="1A324F2D"/>
    <w:rsid w:val="1A462475"/>
    <w:rsid w:val="1A4907A0"/>
    <w:rsid w:val="1A5A1E87"/>
    <w:rsid w:val="1A6C5716"/>
    <w:rsid w:val="1A7A4408"/>
    <w:rsid w:val="1AD3359A"/>
    <w:rsid w:val="1AD77BDD"/>
    <w:rsid w:val="1AF11218"/>
    <w:rsid w:val="1B107CCB"/>
    <w:rsid w:val="1B115D3C"/>
    <w:rsid w:val="1B1E0896"/>
    <w:rsid w:val="1B2C6E01"/>
    <w:rsid w:val="1B2F54E0"/>
    <w:rsid w:val="1B4F68A2"/>
    <w:rsid w:val="1B5E6D18"/>
    <w:rsid w:val="1B6C76E2"/>
    <w:rsid w:val="1B735FBA"/>
    <w:rsid w:val="1B807337"/>
    <w:rsid w:val="1B8F1F49"/>
    <w:rsid w:val="1BA47C58"/>
    <w:rsid w:val="1BB80F43"/>
    <w:rsid w:val="1BC021BE"/>
    <w:rsid w:val="1BC170B5"/>
    <w:rsid w:val="1BC85289"/>
    <w:rsid w:val="1BD448E3"/>
    <w:rsid w:val="1BDC02C0"/>
    <w:rsid w:val="1BF0529D"/>
    <w:rsid w:val="1C0944E3"/>
    <w:rsid w:val="1C0D4B5A"/>
    <w:rsid w:val="1C1501B2"/>
    <w:rsid w:val="1C2F5F3C"/>
    <w:rsid w:val="1C44332D"/>
    <w:rsid w:val="1CA0154D"/>
    <w:rsid w:val="1CE63BC2"/>
    <w:rsid w:val="1D0E0A35"/>
    <w:rsid w:val="1D364B66"/>
    <w:rsid w:val="1D3856EB"/>
    <w:rsid w:val="1D385997"/>
    <w:rsid w:val="1D6372A4"/>
    <w:rsid w:val="1D6B0D1C"/>
    <w:rsid w:val="1D7369FA"/>
    <w:rsid w:val="1D7E52DC"/>
    <w:rsid w:val="1DF97E9A"/>
    <w:rsid w:val="1E081BFA"/>
    <w:rsid w:val="1E14059F"/>
    <w:rsid w:val="1E2934C1"/>
    <w:rsid w:val="1E445B9E"/>
    <w:rsid w:val="1E5D27F1"/>
    <w:rsid w:val="1E5E18A6"/>
    <w:rsid w:val="1E702D4A"/>
    <w:rsid w:val="1E7F212C"/>
    <w:rsid w:val="1EC052AB"/>
    <w:rsid w:val="1EEB3394"/>
    <w:rsid w:val="1F087C18"/>
    <w:rsid w:val="1F171EBA"/>
    <w:rsid w:val="1F206854"/>
    <w:rsid w:val="1F244EC9"/>
    <w:rsid w:val="1F4C29B9"/>
    <w:rsid w:val="1F6D418E"/>
    <w:rsid w:val="1F895E51"/>
    <w:rsid w:val="1FA073B6"/>
    <w:rsid w:val="1FDD0B97"/>
    <w:rsid w:val="1FE36A7A"/>
    <w:rsid w:val="20025D99"/>
    <w:rsid w:val="2054435F"/>
    <w:rsid w:val="2059673D"/>
    <w:rsid w:val="205F1781"/>
    <w:rsid w:val="20720DB9"/>
    <w:rsid w:val="207546D0"/>
    <w:rsid w:val="20A53615"/>
    <w:rsid w:val="20CA13E8"/>
    <w:rsid w:val="20DA5189"/>
    <w:rsid w:val="20E26456"/>
    <w:rsid w:val="20E71F9A"/>
    <w:rsid w:val="21026DD4"/>
    <w:rsid w:val="21045854"/>
    <w:rsid w:val="2149131F"/>
    <w:rsid w:val="214B42D7"/>
    <w:rsid w:val="214F79E9"/>
    <w:rsid w:val="215122BE"/>
    <w:rsid w:val="21516179"/>
    <w:rsid w:val="21571958"/>
    <w:rsid w:val="21670260"/>
    <w:rsid w:val="21AC5CFD"/>
    <w:rsid w:val="21B300CF"/>
    <w:rsid w:val="21B53414"/>
    <w:rsid w:val="21E5038E"/>
    <w:rsid w:val="21ED538F"/>
    <w:rsid w:val="223673F2"/>
    <w:rsid w:val="223E6CF8"/>
    <w:rsid w:val="225906DB"/>
    <w:rsid w:val="2268567C"/>
    <w:rsid w:val="227755BD"/>
    <w:rsid w:val="227C1E95"/>
    <w:rsid w:val="22A56DDC"/>
    <w:rsid w:val="22C46F55"/>
    <w:rsid w:val="22C677C0"/>
    <w:rsid w:val="22DD3C85"/>
    <w:rsid w:val="2322550C"/>
    <w:rsid w:val="23335E07"/>
    <w:rsid w:val="23773046"/>
    <w:rsid w:val="23B42767"/>
    <w:rsid w:val="23E303FA"/>
    <w:rsid w:val="23E52D30"/>
    <w:rsid w:val="241E5F24"/>
    <w:rsid w:val="24254E76"/>
    <w:rsid w:val="242D516F"/>
    <w:rsid w:val="243528DB"/>
    <w:rsid w:val="245247ED"/>
    <w:rsid w:val="24575A93"/>
    <w:rsid w:val="24944F1E"/>
    <w:rsid w:val="249912B4"/>
    <w:rsid w:val="24B36521"/>
    <w:rsid w:val="24C04FDC"/>
    <w:rsid w:val="24C80102"/>
    <w:rsid w:val="25050BF9"/>
    <w:rsid w:val="252177FC"/>
    <w:rsid w:val="25221B92"/>
    <w:rsid w:val="252E1698"/>
    <w:rsid w:val="255F7AD2"/>
    <w:rsid w:val="256D4FBD"/>
    <w:rsid w:val="25891872"/>
    <w:rsid w:val="25AA58E4"/>
    <w:rsid w:val="25F5515A"/>
    <w:rsid w:val="261750D0"/>
    <w:rsid w:val="2627224F"/>
    <w:rsid w:val="26306DFF"/>
    <w:rsid w:val="265B0A5D"/>
    <w:rsid w:val="266360FF"/>
    <w:rsid w:val="26882BCE"/>
    <w:rsid w:val="26BE65DE"/>
    <w:rsid w:val="26E403D1"/>
    <w:rsid w:val="26E57C4A"/>
    <w:rsid w:val="26EF72E5"/>
    <w:rsid w:val="26FA2506"/>
    <w:rsid w:val="270B0E4A"/>
    <w:rsid w:val="27117D71"/>
    <w:rsid w:val="27180E6A"/>
    <w:rsid w:val="271E393C"/>
    <w:rsid w:val="273E668C"/>
    <w:rsid w:val="274023D4"/>
    <w:rsid w:val="27454326"/>
    <w:rsid w:val="275A1718"/>
    <w:rsid w:val="27663E92"/>
    <w:rsid w:val="276B4952"/>
    <w:rsid w:val="276E0786"/>
    <w:rsid w:val="278D1958"/>
    <w:rsid w:val="278E7404"/>
    <w:rsid w:val="27AC2B24"/>
    <w:rsid w:val="27D163B4"/>
    <w:rsid w:val="282B36F9"/>
    <w:rsid w:val="28346CFC"/>
    <w:rsid w:val="28450CB3"/>
    <w:rsid w:val="2859233C"/>
    <w:rsid w:val="287813D0"/>
    <w:rsid w:val="28B05368"/>
    <w:rsid w:val="28B92E20"/>
    <w:rsid w:val="28B93CEB"/>
    <w:rsid w:val="28CF323E"/>
    <w:rsid w:val="28E1683E"/>
    <w:rsid w:val="28E6684D"/>
    <w:rsid w:val="28F11C08"/>
    <w:rsid w:val="290D032A"/>
    <w:rsid w:val="29786006"/>
    <w:rsid w:val="29D10A88"/>
    <w:rsid w:val="29F135D2"/>
    <w:rsid w:val="2A026D17"/>
    <w:rsid w:val="2A184ED7"/>
    <w:rsid w:val="2A225139"/>
    <w:rsid w:val="2A441BE1"/>
    <w:rsid w:val="2A4A0382"/>
    <w:rsid w:val="2A6643E1"/>
    <w:rsid w:val="2A695658"/>
    <w:rsid w:val="2A7C6796"/>
    <w:rsid w:val="2A8940C2"/>
    <w:rsid w:val="2AA02867"/>
    <w:rsid w:val="2AB357E7"/>
    <w:rsid w:val="2AC9578D"/>
    <w:rsid w:val="2B000827"/>
    <w:rsid w:val="2B177920"/>
    <w:rsid w:val="2B36486C"/>
    <w:rsid w:val="2B7674D7"/>
    <w:rsid w:val="2B955445"/>
    <w:rsid w:val="2BB23B01"/>
    <w:rsid w:val="2BBB02AC"/>
    <w:rsid w:val="2BBB57AB"/>
    <w:rsid w:val="2BC069D0"/>
    <w:rsid w:val="2BC2563F"/>
    <w:rsid w:val="2BEE68D3"/>
    <w:rsid w:val="2BFA55A6"/>
    <w:rsid w:val="2C0070AA"/>
    <w:rsid w:val="2C0269A0"/>
    <w:rsid w:val="2C042804"/>
    <w:rsid w:val="2C5436BE"/>
    <w:rsid w:val="2C9446A0"/>
    <w:rsid w:val="2C9E44F9"/>
    <w:rsid w:val="2CEC7043"/>
    <w:rsid w:val="2CF617E0"/>
    <w:rsid w:val="2D16631A"/>
    <w:rsid w:val="2D3C40F0"/>
    <w:rsid w:val="2D3C541C"/>
    <w:rsid w:val="2D3E66F0"/>
    <w:rsid w:val="2D45150C"/>
    <w:rsid w:val="2D4E3D0D"/>
    <w:rsid w:val="2D5A4743"/>
    <w:rsid w:val="2D806DC5"/>
    <w:rsid w:val="2D8A1FED"/>
    <w:rsid w:val="2D962D7E"/>
    <w:rsid w:val="2DBB723B"/>
    <w:rsid w:val="2DC15622"/>
    <w:rsid w:val="2DC34563"/>
    <w:rsid w:val="2DC37DF1"/>
    <w:rsid w:val="2E0C1292"/>
    <w:rsid w:val="2E0D173F"/>
    <w:rsid w:val="2E281685"/>
    <w:rsid w:val="2E514F7B"/>
    <w:rsid w:val="2E6B222D"/>
    <w:rsid w:val="2E6C3ADF"/>
    <w:rsid w:val="2E773963"/>
    <w:rsid w:val="2EA65243"/>
    <w:rsid w:val="2ECE634F"/>
    <w:rsid w:val="2F0B54C5"/>
    <w:rsid w:val="2F153A82"/>
    <w:rsid w:val="2F2019A0"/>
    <w:rsid w:val="2F4D5872"/>
    <w:rsid w:val="2F610A8B"/>
    <w:rsid w:val="2F77273B"/>
    <w:rsid w:val="2F794705"/>
    <w:rsid w:val="2F854E58"/>
    <w:rsid w:val="2F984ABB"/>
    <w:rsid w:val="2FED29FE"/>
    <w:rsid w:val="30406FD1"/>
    <w:rsid w:val="30561692"/>
    <w:rsid w:val="30977539"/>
    <w:rsid w:val="309F63EE"/>
    <w:rsid w:val="30A349EF"/>
    <w:rsid w:val="30AA13BF"/>
    <w:rsid w:val="30C419B0"/>
    <w:rsid w:val="30DC6B3D"/>
    <w:rsid w:val="3105500E"/>
    <w:rsid w:val="31131CE8"/>
    <w:rsid w:val="31195802"/>
    <w:rsid w:val="311A0102"/>
    <w:rsid w:val="313D6297"/>
    <w:rsid w:val="313E4759"/>
    <w:rsid w:val="315F185A"/>
    <w:rsid w:val="316770DE"/>
    <w:rsid w:val="318A65F0"/>
    <w:rsid w:val="31926D16"/>
    <w:rsid w:val="31B444D7"/>
    <w:rsid w:val="31B7772C"/>
    <w:rsid w:val="31BC4305"/>
    <w:rsid w:val="31F938DC"/>
    <w:rsid w:val="32111844"/>
    <w:rsid w:val="324D2C51"/>
    <w:rsid w:val="324E226E"/>
    <w:rsid w:val="32764F2C"/>
    <w:rsid w:val="327D4380"/>
    <w:rsid w:val="32CB171C"/>
    <w:rsid w:val="32D4454C"/>
    <w:rsid w:val="32D70803"/>
    <w:rsid w:val="32EA1725"/>
    <w:rsid w:val="32F341BB"/>
    <w:rsid w:val="330001A2"/>
    <w:rsid w:val="3314004A"/>
    <w:rsid w:val="331704BD"/>
    <w:rsid w:val="33434A04"/>
    <w:rsid w:val="33462703"/>
    <w:rsid w:val="334713E7"/>
    <w:rsid w:val="335214F5"/>
    <w:rsid w:val="335C0F0C"/>
    <w:rsid w:val="33930B4C"/>
    <w:rsid w:val="33B06FF0"/>
    <w:rsid w:val="33E31A82"/>
    <w:rsid w:val="33EA4F8B"/>
    <w:rsid w:val="33FB38CA"/>
    <w:rsid w:val="340F5638"/>
    <w:rsid w:val="343D0DDD"/>
    <w:rsid w:val="344A5CAF"/>
    <w:rsid w:val="34627E84"/>
    <w:rsid w:val="34761B3D"/>
    <w:rsid w:val="34E023E3"/>
    <w:rsid w:val="34ED2EF3"/>
    <w:rsid w:val="34FB6280"/>
    <w:rsid w:val="350614D4"/>
    <w:rsid w:val="35092088"/>
    <w:rsid w:val="353D1B92"/>
    <w:rsid w:val="357B2262"/>
    <w:rsid w:val="358B1967"/>
    <w:rsid w:val="35A41C98"/>
    <w:rsid w:val="35A56003"/>
    <w:rsid w:val="35BE61A8"/>
    <w:rsid w:val="360A4309"/>
    <w:rsid w:val="360E3D96"/>
    <w:rsid w:val="360F4901"/>
    <w:rsid w:val="36703603"/>
    <w:rsid w:val="36777D43"/>
    <w:rsid w:val="367E78CA"/>
    <w:rsid w:val="36804D7E"/>
    <w:rsid w:val="36897EB8"/>
    <w:rsid w:val="369F5F8F"/>
    <w:rsid w:val="36A1205A"/>
    <w:rsid w:val="36A46172"/>
    <w:rsid w:val="36AB41BB"/>
    <w:rsid w:val="36B22365"/>
    <w:rsid w:val="36CD7058"/>
    <w:rsid w:val="36CE6BE8"/>
    <w:rsid w:val="36EC1C72"/>
    <w:rsid w:val="370666E5"/>
    <w:rsid w:val="37166CE2"/>
    <w:rsid w:val="372E468C"/>
    <w:rsid w:val="3742623A"/>
    <w:rsid w:val="375111F8"/>
    <w:rsid w:val="37785578"/>
    <w:rsid w:val="379501B2"/>
    <w:rsid w:val="37EE133F"/>
    <w:rsid w:val="3818637F"/>
    <w:rsid w:val="385F1A9D"/>
    <w:rsid w:val="387719FE"/>
    <w:rsid w:val="3883540B"/>
    <w:rsid w:val="38877E93"/>
    <w:rsid w:val="389712F2"/>
    <w:rsid w:val="38DD3307"/>
    <w:rsid w:val="38E76B84"/>
    <w:rsid w:val="38EA1BFF"/>
    <w:rsid w:val="39212DA8"/>
    <w:rsid w:val="39293DB0"/>
    <w:rsid w:val="3932357B"/>
    <w:rsid w:val="39372EBC"/>
    <w:rsid w:val="394B60E6"/>
    <w:rsid w:val="3971644D"/>
    <w:rsid w:val="398630C2"/>
    <w:rsid w:val="3988651C"/>
    <w:rsid w:val="39A03524"/>
    <w:rsid w:val="39B13AE1"/>
    <w:rsid w:val="39BC3B6C"/>
    <w:rsid w:val="39C627A0"/>
    <w:rsid w:val="39E901AB"/>
    <w:rsid w:val="39F3335C"/>
    <w:rsid w:val="39F57D4C"/>
    <w:rsid w:val="3A2E433E"/>
    <w:rsid w:val="3A441023"/>
    <w:rsid w:val="3A595941"/>
    <w:rsid w:val="3A8D3267"/>
    <w:rsid w:val="3AD25972"/>
    <w:rsid w:val="3AD30421"/>
    <w:rsid w:val="3AD30754"/>
    <w:rsid w:val="3AD31A4B"/>
    <w:rsid w:val="3B0B5B2E"/>
    <w:rsid w:val="3B1866F7"/>
    <w:rsid w:val="3B376687"/>
    <w:rsid w:val="3B3E6939"/>
    <w:rsid w:val="3B4F12B2"/>
    <w:rsid w:val="3B730A2C"/>
    <w:rsid w:val="3B914B85"/>
    <w:rsid w:val="3B946A47"/>
    <w:rsid w:val="3BA22370"/>
    <w:rsid w:val="3C040985"/>
    <w:rsid w:val="3C0A04BB"/>
    <w:rsid w:val="3C3360EC"/>
    <w:rsid w:val="3C3E0561"/>
    <w:rsid w:val="3C452831"/>
    <w:rsid w:val="3C625190"/>
    <w:rsid w:val="3C7057AE"/>
    <w:rsid w:val="3CA53C3A"/>
    <w:rsid w:val="3CA97F92"/>
    <w:rsid w:val="3CC1259B"/>
    <w:rsid w:val="3CD82850"/>
    <w:rsid w:val="3CEA1C78"/>
    <w:rsid w:val="3CFD2A7F"/>
    <w:rsid w:val="3D0266F6"/>
    <w:rsid w:val="3D195F9F"/>
    <w:rsid w:val="3D1F5861"/>
    <w:rsid w:val="3D351B1D"/>
    <w:rsid w:val="3D3B07E2"/>
    <w:rsid w:val="3D3E398C"/>
    <w:rsid w:val="3D4141F6"/>
    <w:rsid w:val="3D4B442E"/>
    <w:rsid w:val="3D537D9A"/>
    <w:rsid w:val="3D61265A"/>
    <w:rsid w:val="3D6D69CE"/>
    <w:rsid w:val="3D7D162F"/>
    <w:rsid w:val="3D967A01"/>
    <w:rsid w:val="3DB13B3B"/>
    <w:rsid w:val="3DC70F93"/>
    <w:rsid w:val="3DCC00F6"/>
    <w:rsid w:val="3DEC15D6"/>
    <w:rsid w:val="3DF15FE0"/>
    <w:rsid w:val="3E0169BD"/>
    <w:rsid w:val="3E1A70B4"/>
    <w:rsid w:val="3E2B7513"/>
    <w:rsid w:val="3E5700F6"/>
    <w:rsid w:val="3E7D1F13"/>
    <w:rsid w:val="3EB721C8"/>
    <w:rsid w:val="3EC7628C"/>
    <w:rsid w:val="3F1E5F37"/>
    <w:rsid w:val="3F2C79EE"/>
    <w:rsid w:val="3F57615E"/>
    <w:rsid w:val="3F696545"/>
    <w:rsid w:val="3FA30EFB"/>
    <w:rsid w:val="3FA46EF8"/>
    <w:rsid w:val="3FB62795"/>
    <w:rsid w:val="3FDB5779"/>
    <w:rsid w:val="3FF92975"/>
    <w:rsid w:val="3FFC6EA5"/>
    <w:rsid w:val="40003CEF"/>
    <w:rsid w:val="400E0E9A"/>
    <w:rsid w:val="4021297B"/>
    <w:rsid w:val="40245BC4"/>
    <w:rsid w:val="403D27BC"/>
    <w:rsid w:val="40444734"/>
    <w:rsid w:val="4084115C"/>
    <w:rsid w:val="40996295"/>
    <w:rsid w:val="409B548E"/>
    <w:rsid w:val="40B35057"/>
    <w:rsid w:val="40F70182"/>
    <w:rsid w:val="411E7D17"/>
    <w:rsid w:val="41303C39"/>
    <w:rsid w:val="414F74CB"/>
    <w:rsid w:val="415B6654"/>
    <w:rsid w:val="41662EBF"/>
    <w:rsid w:val="416745BC"/>
    <w:rsid w:val="417C2EE6"/>
    <w:rsid w:val="41D12A32"/>
    <w:rsid w:val="41D301C3"/>
    <w:rsid w:val="41D623AF"/>
    <w:rsid w:val="41E00614"/>
    <w:rsid w:val="41EF1152"/>
    <w:rsid w:val="422F49B3"/>
    <w:rsid w:val="423B1067"/>
    <w:rsid w:val="426360C7"/>
    <w:rsid w:val="426D62ED"/>
    <w:rsid w:val="427B7848"/>
    <w:rsid w:val="42802614"/>
    <w:rsid w:val="428D254A"/>
    <w:rsid w:val="42B01704"/>
    <w:rsid w:val="42CC4106"/>
    <w:rsid w:val="42CE4911"/>
    <w:rsid w:val="431E13F4"/>
    <w:rsid w:val="431E31A2"/>
    <w:rsid w:val="431F1AE3"/>
    <w:rsid w:val="433002FD"/>
    <w:rsid w:val="43317379"/>
    <w:rsid w:val="433858A5"/>
    <w:rsid w:val="43425DE6"/>
    <w:rsid w:val="434638CD"/>
    <w:rsid w:val="436239D7"/>
    <w:rsid w:val="438753A5"/>
    <w:rsid w:val="438D1ECE"/>
    <w:rsid w:val="438F79BB"/>
    <w:rsid w:val="43920E07"/>
    <w:rsid w:val="43951B04"/>
    <w:rsid w:val="43D638F2"/>
    <w:rsid w:val="43F715ED"/>
    <w:rsid w:val="43F9776B"/>
    <w:rsid w:val="442A56DD"/>
    <w:rsid w:val="44655A6C"/>
    <w:rsid w:val="44984355"/>
    <w:rsid w:val="44A8226D"/>
    <w:rsid w:val="44AA08C6"/>
    <w:rsid w:val="44B244EA"/>
    <w:rsid w:val="44D25D1C"/>
    <w:rsid w:val="44E1092B"/>
    <w:rsid w:val="44E87F0C"/>
    <w:rsid w:val="44EF4A70"/>
    <w:rsid w:val="451C7BB5"/>
    <w:rsid w:val="45342FB5"/>
    <w:rsid w:val="45401AF6"/>
    <w:rsid w:val="4541773A"/>
    <w:rsid w:val="4550153F"/>
    <w:rsid w:val="45591DA2"/>
    <w:rsid w:val="455A0950"/>
    <w:rsid w:val="455B0D44"/>
    <w:rsid w:val="45660998"/>
    <w:rsid w:val="4577303D"/>
    <w:rsid w:val="458B3F95"/>
    <w:rsid w:val="45AA2F38"/>
    <w:rsid w:val="45B93656"/>
    <w:rsid w:val="45C336FA"/>
    <w:rsid w:val="45F97DCD"/>
    <w:rsid w:val="4601483F"/>
    <w:rsid w:val="46025A85"/>
    <w:rsid w:val="46075783"/>
    <w:rsid w:val="462431C5"/>
    <w:rsid w:val="465530CB"/>
    <w:rsid w:val="46760020"/>
    <w:rsid w:val="4698770F"/>
    <w:rsid w:val="46A7659A"/>
    <w:rsid w:val="46C838E4"/>
    <w:rsid w:val="46D92199"/>
    <w:rsid w:val="46F20FCA"/>
    <w:rsid w:val="47045B5F"/>
    <w:rsid w:val="475A6142"/>
    <w:rsid w:val="475A6773"/>
    <w:rsid w:val="47630D4C"/>
    <w:rsid w:val="476A5FE9"/>
    <w:rsid w:val="47732AB5"/>
    <w:rsid w:val="47863A0C"/>
    <w:rsid w:val="478D3666"/>
    <w:rsid w:val="479C53F6"/>
    <w:rsid w:val="479D2C98"/>
    <w:rsid w:val="47A30A38"/>
    <w:rsid w:val="47AB179B"/>
    <w:rsid w:val="47BE31A6"/>
    <w:rsid w:val="47C30288"/>
    <w:rsid w:val="47C63E08"/>
    <w:rsid w:val="48161D29"/>
    <w:rsid w:val="48293860"/>
    <w:rsid w:val="48553B36"/>
    <w:rsid w:val="485A2871"/>
    <w:rsid w:val="48781F82"/>
    <w:rsid w:val="488270A6"/>
    <w:rsid w:val="49001E86"/>
    <w:rsid w:val="49081412"/>
    <w:rsid w:val="4943094A"/>
    <w:rsid w:val="496D50BB"/>
    <w:rsid w:val="49D14C7B"/>
    <w:rsid w:val="49F64E88"/>
    <w:rsid w:val="49F712AC"/>
    <w:rsid w:val="4A221247"/>
    <w:rsid w:val="4A3E05CE"/>
    <w:rsid w:val="4A4C3C76"/>
    <w:rsid w:val="4A582F08"/>
    <w:rsid w:val="4A590F64"/>
    <w:rsid w:val="4A770D74"/>
    <w:rsid w:val="4A77763C"/>
    <w:rsid w:val="4AB30EDE"/>
    <w:rsid w:val="4AB344AE"/>
    <w:rsid w:val="4AB60164"/>
    <w:rsid w:val="4AD14106"/>
    <w:rsid w:val="4AE87797"/>
    <w:rsid w:val="4AED368C"/>
    <w:rsid w:val="4AFD3CD8"/>
    <w:rsid w:val="4B341F77"/>
    <w:rsid w:val="4B635581"/>
    <w:rsid w:val="4B7D207A"/>
    <w:rsid w:val="4B875EB6"/>
    <w:rsid w:val="4B8D42B7"/>
    <w:rsid w:val="4BF52F0E"/>
    <w:rsid w:val="4C3B3017"/>
    <w:rsid w:val="4C7D1FFD"/>
    <w:rsid w:val="4C872B81"/>
    <w:rsid w:val="4CC50B32"/>
    <w:rsid w:val="4CCC23EE"/>
    <w:rsid w:val="4CD945DE"/>
    <w:rsid w:val="4CF5763E"/>
    <w:rsid w:val="4D0A39C2"/>
    <w:rsid w:val="4D0D0CAE"/>
    <w:rsid w:val="4D1E7969"/>
    <w:rsid w:val="4D3F7CBF"/>
    <w:rsid w:val="4D4D1D94"/>
    <w:rsid w:val="4D7711E6"/>
    <w:rsid w:val="4D875DE8"/>
    <w:rsid w:val="4DB842B2"/>
    <w:rsid w:val="4DC46301"/>
    <w:rsid w:val="4DFE3CC8"/>
    <w:rsid w:val="4E1230AB"/>
    <w:rsid w:val="4E226C82"/>
    <w:rsid w:val="4E2D4BE1"/>
    <w:rsid w:val="4E476559"/>
    <w:rsid w:val="4E4E418E"/>
    <w:rsid w:val="4E5E1C73"/>
    <w:rsid w:val="4E887901"/>
    <w:rsid w:val="4EA902EC"/>
    <w:rsid w:val="4ED23C6A"/>
    <w:rsid w:val="4EF6717E"/>
    <w:rsid w:val="4F0A7123"/>
    <w:rsid w:val="4F197143"/>
    <w:rsid w:val="4F1A5E88"/>
    <w:rsid w:val="4F2A3762"/>
    <w:rsid w:val="4F2E0DB1"/>
    <w:rsid w:val="4F3D7371"/>
    <w:rsid w:val="4F60338B"/>
    <w:rsid w:val="4F882A7D"/>
    <w:rsid w:val="4FAD422B"/>
    <w:rsid w:val="4FBD116C"/>
    <w:rsid w:val="4FD06EA2"/>
    <w:rsid w:val="4FD41C1D"/>
    <w:rsid w:val="4FED2322"/>
    <w:rsid w:val="4FFD22D4"/>
    <w:rsid w:val="4FFD53C6"/>
    <w:rsid w:val="503C0967"/>
    <w:rsid w:val="503C6D48"/>
    <w:rsid w:val="503D1B16"/>
    <w:rsid w:val="504601DC"/>
    <w:rsid w:val="506D5769"/>
    <w:rsid w:val="507405DA"/>
    <w:rsid w:val="508E47DC"/>
    <w:rsid w:val="50A25484"/>
    <w:rsid w:val="50AA2519"/>
    <w:rsid w:val="50AE3F83"/>
    <w:rsid w:val="50CF7A4B"/>
    <w:rsid w:val="50D852D8"/>
    <w:rsid w:val="51054F86"/>
    <w:rsid w:val="510878CC"/>
    <w:rsid w:val="512B33CF"/>
    <w:rsid w:val="5137564E"/>
    <w:rsid w:val="51433816"/>
    <w:rsid w:val="514E0A72"/>
    <w:rsid w:val="51576FE4"/>
    <w:rsid w:val="51903D56"/>
    <w:rsid w:val="519F488C"/>
    <w:rsid w:val="51BB1780"/>
    <w:rsid w:val="51C07B1A"/>
    <w:rsid w:val="51D77850"/>
    <w:rsid w:val="520713EF"/>
    <w:rsid w:val="520923F4"/>
    <w:rsid w:val="5222282D"/>
    <w:rsid w:val="52302A27"/>
    <w:rsid w:val="52311BA0"/>
    <w:rsid w:val="52547F54"/>
    <w:rsid w:val="52651F95"/>
    <w:rsid w:val="5268443A"/>
    <w:rsid w:val="526B5D33"/>
    <w:rsid w:val="529A036B"/>
    <w:rsid w:val="529E7DC9"/>
    <w:rsid w:val="52A1157D"/>
    <w:rsid w:val="52A17953"/>
    <w:rsid w:val="52C27FEE"/>
    <w:rsid w:val="52C45934"/>
    <w:rsid w:val="52ED40C1"/>
    <w:rsid w:val="53071031"/>
    <w:rsid w:val="532452B2"/>
    <w:rsid w:val="5350404C"/>
    <w:rsid w:val="535B4CF0"/>
    <w:rsid w:val="53BA08AE"/>
    <w:rsid w:val="53BC278B"/>
    <w:rsid w:val="53C706AD"/>
    <w:rsid w:val="53D04F72"/>
    <w:rsid w:val="53E2021C"/>
    <w:rsid w:val="5400093A"/>
    <w:rsid w:val="540957A8"/>
    <w:rsid w:val="541115FF"/>
    <w:rsid w:val="543E150A"/>
    <w:rsid w:val="547747B8"/>
    <w:rsid w:val="547F24EC"/>
    <w:rsid w:val="54935808"/>
    <w:rsid w:val="54A15EF5"/>
    <w:rsid w:val="54E164AC"/>
    <w:rsid w:val="55033C76"/>
    <w:rsid w:val="55061030"/>
    <w:rsid w:val="55214A1D"/>
    <w:rsid w:val="55254864"/>
    <w:rsid w:val="55411377"/>
    <w:rsid w:val="55496AED"/>
    <w:rsid w:val="554D54B4"/>
    <w:rsid w:val="55507F7B"/>
    <w:rsid w:val="55592634"/>
    <w:rsid w:val="55932516"/>
    <w:rsid w:val="55967510"/>
    <w:rsid w:val="55992746"/>
    <w:rsid w:val="55EC5382"/>
    <w:rsid w:val="5641747C"/>
    <w:rsid w:val="565B2641"/>
    <w:rsid w:val="567F7FA4"/>
    <w:rsid w:val="569B59A6"/>
    <w:rsid w:val="56AF0A2A"/>
    <w:rsid w:val="56B75990"/>
    <w:rsid w:val="56E6209E"/>
    <w:rsid w:val="57132F95"/>
    <w:rsid w:val="572A7C05"/>
    <w:rsid w:val="572D4E3F"/>
    <w:rsid w:val="572D56F6"/>
    <w:rsid w:val="57313889"/>
    <w:rsid w:val="57457023"/>
    <w:rsid w:val="57530FA1"/>
    <w:rsid w:val="57606393"/>
    <w:rsid w:val="57720FF4"/>
    <w:rsid w:val="577F5DB3"/>
    <w:rsid w:val="57995095"/>
    <w:rsid w:val="57A37F1E"/>
    <w:rsid w:val="57C63600"/>
    <w:rsid w:val="57E8417C"/>
    <w:rsid w:val="57F02B3E"/>
    <w:rsid w:val="57F7454B"/>
    <w:rsid w:val="58156CA5"/>
    <w:rsid w:val="582A33EA"/>
    <w:rsid w:val="58430210"/>
    <w:rsid w:val="585838C1"/>
    <w:rsid w:val="5863214C"/>
    <w:rsid w:val="58692CBA"/>
    <w:rsid w:val="58717162"/>
    <w:rsid w:val="588E2720"/>
    <w:rsid w:val="58BB4F57"/>
    <w:rsid w:val="58F720CA"/>
    <w:rsid w:val="593F71FC"/>
    <w:rsid w:val="594850C6"/>
    <w:rsid w:val="595B0854"/>
    <w:rsid w:val="599B3347"/>
    <w:rsid w:val="59CF07B4"/>
    <w:rsid w:val="59DC43D8"/>
    <w:rsid w:val="59EC5950"/>
    <w:rsid w:val="59FE7432"/>
    <w:rsid w:val="5A046827"/>
    <w:rsid w:val="5A400973"/>
    <w:rsid w:val="5A46701C"/>
    <w:rsid w:val="5A4930C9"/>
    <w:rsid w:val="5A4D66ED"/>
    <w:rsid w:val="5A4F626C"/>
    <w:rsid w:val="5A647BDD"/>
    <w:rsid w:val="5AA1498D"/>
    <w:rsid w:val="5AA549B2"/>
    <w:rsid w:val="5ADC7386"/>
    <w:rsid w:val="5AF31DC2"/>
    <w:rsid w:val="5AFA22EF"/>
    <w:rsid w:val="5B1F78F3"/>
    <w:rsid w:val="5B4E6197"/>
    <w:rsid w:val="5B5104F9"/>
    <w:rsid w:val="5B5D0855"/>
    <w:rsid w:val="5B61411C"/>
    <w:rsid w:val="5B7D558A"/>
    <w:rsid w:val="5BA447F2"/>
    <w:rsid w:val="5BAC4E3A"/>
    <w:rsid w:val="5BDC37A3"/>
    <w:rsid w:val="5BFA0921"/>
    <w:rsid w:val="5C012B8C"/>
    <w:rsid w:val="5C343B51"/>
    <w:rsid w:val="5C362AF4"/>
    <w:rsid w:val="5C3A2C8A"/>
    <w:rsid w:val="5C3B671B"/>
    <w:rsid w:val="5C3E4720"/>
    <w:rsid w:val="5C526BB4"/>
    <w:rsid w:val="5C535E38"/>
    <w:rsid w:val="5C594DF3"/>
    <w:rsid w:val="5C8D3282"/>
    <w:rsid w:val="5C9853DD"/>
    <w:rsid w:val="5C9A1694"/>
    <w:rsid w:val="5C9B09C7"/>
    <w:rsid w:val="5C9D2D1B"/>
    <w:rsid w:val="5CBF734C"/>
    <w:rsid w:val="5CC85BD5"/>
    <w:rsid w:val="5CE018DD"/>
    <w:rsid w:val="5CF7443D"/>
    <w:rsid w:val="5D117077"/>
    <w:rsid w:val="5D156AD4"/>
    <w:rsid w:val="5D157F0C"/>
    <w:rsid w:val="5D363D8B"/>
    <w:rsid w:val="5D3E5C6C"/>
    <w:rsid w:val="5D55736E"/>
    <w:rsid w:val="5DC32CD5"/>
    <w:rsid w:val="5DCD7847"/>
    <w:rsid w:val="5E074110"/>
    <w:rsid w:val="5E2C0A11"/>
    <w:rsid w:val="5E5C7FAC"/>
    <w:rsid w:val="5E872C01"/>
    <w:rsid w:val="5E8E1E7B"/>
    <w:rsid w:val="5E933865"/>
    <w:rsid w:val="5E9A27FB"/>
    <w:rsid w:val="5EB1181D"/>
    <w:rsid w:val="5EC52109"/>
    <w:rsid w:val="5ECE3876"/>
    <w:rsid w:val="5EDC6635"/>
    <w:rsid w:val="5EDF242A"/>
    <w:rsid w:val="5EEA23B0"/>
    <w:rsid w:val="5EEC4CC9"/>
    <w:rsid w:val="5EFC424F"/>
    <w:rsid w:val="5F297A96"/>
    <w:rsid w:val="5F387DD8"/>
    <w:rsid w:val="5F42711C"/>
    <w:rsid w:val="5F5C5326"/>
    <w:rsid w:val="5F610F9A"/>
    <w:rsid w:val="5F88611B"/>
    <w:rsid w:val="5FB32A6C"/>
    <w:rsid w:val="5FB90777"/>
    <w:rsid w:val="5FC72CEE"/>
    <w:rsid w:val="5FF86F5E"/>
    <w:rsid w:val="602479AA"/>
    <w:rsid w:val="602C20DD"/>
    <w:rsid w:val="603875BB"/>
    <w:rsid w:val="60397415"/>
    <w:rsid w:val="60442474"/>
    <w:rsid w:val="606A5821"/>
    <w:rsid w:val="60B12374"/>
    <w:rsid w:val="60B12B22"/>
    <w:rsid w:val="60CB5CDD"/>
    <w:rsid w:val="60D45919"/>
    <w:rsid w:val="60DD2497"/>
    <w:rsid w:val="60FB7E65"/>
    <w:rsid w:val="61204131"/>
    <w:rsid w:val="613C13E6"/>
    <w:rsid w:val="615E3BC9"/>
    <w:rsid w:val="615F10FE"/>
    <w:rsid w:val="619031C9"/>
    <w:rsid w:val="61B42655"/>
    <w:rsid w:val="61EB04E9"/>
    <w:rsid w:val="621F176D"/>
    <w:rsid w:val="622F4266"/>
    <w:rsid w:val="62462A72"/>
    <w:rsid w:val="625247BE"/>
    <w:rsid w:val="62650996"/>
    <w:rsid w:val="62736765"/>
    <w:rsid w:val="62EA6460"/>
    <w:rsid w:val="62F12229"/>
    <w:rsid w:val="62FC698C"/>
    <w:rsid w:val="63030F14"/>
    <w:rsid w:val="63806113"/>
    <w:rsid w:val="63835A3F"/>
    <w:rsid w:val="638E1B29"/>
    <w:rsid w:val="63BB5D1B"/>
    <w:rsid w:val="63D5525A"/>
    <w:rsid w:val="64223E55"/>
    <w:rsid w:val="6424218B"/>
    <w:rsid w:val="642E54A1"/>
    <w:rsid w:val="643D1096"/>
    <w:rsid w:val="643F0D73"/>
    <w:rsid w:val="6453132F"/>
    <w:rsid w:val="64A036C7"/>
    <w:rsid w:val="64BF6D54"/>
    <w:rsid w:val="64C22BED"/>
    <w:rsid w:val="64D21925"/>
    <w:rsid w:val="64D91523"/>
    <w:rsid w:val="64DB2E27"/>
    <w:rsid w:val="64E37071"/>
    <w:rsid w:val="64E92FE7"/>
    <w:rsid w:val="64EC5F80"/>
    <w:rsid w:val="651264A6"/>
    <w:rsid w:val="651751A8"/>
    <w:rsid w:val="65314B5F"/>
    <w:rsid w:val="65444892"/>
    <w:rsid w:val="654759C8"/>
    <w:rsid w:val="654D11D6"/>
    <w:rsid w:val="65586A2A"/>
    <w:rsid w:val="657038D9"/>
    <w:rsid w:val="657F3B1C"/>
    <w:rsid w:val="6584536B"/>
    <w:rsid w:val="65A12770"/>
    <w:rsid w:val="65D65610"/>
    <w:rsid w:val="65ED18A5"/>
    <w:rsid w:val="65EF7AB7"/>
    <w:rsid w:val="66035B03"/>
    <w:rsid w:val="661462F7"/>
    <w:rsid w:val="66150AEC"/>
    <w:rsid w:val="663E5786"/>
    <w:rsid w:val="66544EF8"/>
    <w:rsid w:val="66576847"/>
    <w:rsid w:val="666F1DE3"/>
    <w:rsid w:val="668B5CC3"/>
    <w:rsid w:val="66AF26E3"/>
    <w:rsid w:val="66C919F0"/>
    <w:rsid w:val="66CE558C"/>
    <w:rsid w:val="66E30E48"/>
    <w:rsid w:val="67010AE3"/>
    <w:rsid w:val="67165978"/>
    <w:rsid w:val="67251571"/>
    <w:rsid w:val="67322B5A"/>
    <w:rsid w:val="67371207"/>
    <w:rsid w:val="67463A17"/>
    <w:rsid w:val="675B51C1"/>
    <w:rsid w:val="678673E4"/>
    <w:rsid w:val="6794124F"/>
    <w:rsid w:val="67A16233"/>
    <w:rsid w:val="67C373D8"/>
    <w:rsid w:val="67E1461B"/>
    <w:rsid w:val="67E934CF"/>
    <w:rsid w:val="67FC723E"/>
    <w:rsid w:val="68002120"/>
    <w:rsid w:val="68175BEF"/>
    <w:rsid w:val="68234055"/>
    <w:rsid w:val="683948E7"/>
    <w:rsid w:val="684E6B1E"/>
    <w:rsid w:val="686314D3"/>
    <w:rsid w:val="6869441C"/>
    <w:rsid w:val="68993147"/>
    <w:rsid w:val="689D0E3F"/>
    <w:rsid w:val="689F47D3"/>
    <w:rsid w:val="68DC5C2D"/>
    <w:rsid w:val="68E80C27"/>
    <w:rsid w:val="68E814B4"/>
    <w:rsid w:val="68F91EAB"/>
    <w:rsid w:val="690C7260"/>
    <w:rsid w:val="69121E3A"/>
    <w:rsid w:val="69154D60"/>
    <w:rsid w:val="691F4D9F"/>
    <w:rsid w:val="694A6DBA"/>
    <w:rsid w:val="695D62E9"/>
    <w:rsid w:val="699954C4"/>
    <w:rsid w:val="699D36D6"/>
    <w:rsid w:val="69B631EB"/>
    <w:rsid w:val="69B779BF"/>
    <w:rsid w:val="69CD7FDE"/>
    <w:rsid w:val="69CF08EE"/>
    <w:rsid w:val="69DC2FE2"/>
    <w:rsid w:val="69DF4E90"/>
    <w:rsid w:val="6A07214F"/>
    <w:rsid w:val="6A1D278A"/>
    <w:rsid w:val="6A220F1A"/>
    <w:rsid w:val="6A2B779E"/>
    <w:rsid w:val="6A651034"/>
    <w:rsid w:val="6A8A66E4"/>
    <w:rsid w:val="6A8B2E97"/>
    <w:rsid w:val="6AA72B52"/>
    <w:rsid w:val="6AAD2EDA"/>
    <w:rsid w:val="6ABE4147"/>
    <w:rsid w:val="6AE2354A"/>
    <w:rsid w:val="6AF8649D"/>
    <w:rsid w:val="6B0F7EA9"/>
    <w:rsid w:val="6B1F10AD"/>
    <w:rsid w:val="6B22477C"/>
    <w:rsid w:val="6B2B5ECD"/>
    <w:rsid w:val="6B320A31"/>
    <w:rsid w:val="6B3D6C33"/>
    <w:rsid w:val="6B491DA4"/>
    <w:rsid w:val="6B594672"/>
    <w:rsid w:val="6B5D28FD"/>
    <w:rsid w:val="6B5E4D2E"/>
    <w:rsid w:val="6B775DEA"/>
    <w:rsid w:val="6B7C73CC"/>
    <w:rsid w:val="6B881D49"/>
    <w:rsid w:val="6B8F0831"/>
    <w:rsid w:val="6BCC495B"/>
    <w:rsid w:val="6BE116D3"/>
    <w:rsid w:val="6BE16828"/>
    <w:rsid w:val="6BFE69B3"/>
    <w:rsid w:val="6C1E1E3E"/>
    <w:rsid w:val="6C2A7865"/>
    <w:rsid w:val="6C620EF9"/>
    <w:rsid w:val="6C6A54FD"/>
    <w:rsid w:val="6CAA3EA4"/>
    <w:rsid w:val="6CAA6CF2"/>
    <w:rsid w:val="6CAE2A5E"/>
    <w:rsid w:val="6CB53CC9"/>
    <w:rsid w:val="6CC62031"/>
    <w:rsid w:val="6CD93690"/>
    <w:rsid w:val="6CF60D91"/>
    <w:rsid w:val="6CF6746A"/>
    <w:rsid w:val="6D0E72FA"/>
    <w:rsid w:val="6D2D03F9"/>
    <w:rsid w:val="6D863465"/>
    <w:rsid w:val="6D876D62"/>
    <w:rsid w:val="6D9E588E"/>
    <w:rsid w:val="6DA94262"/>
    <w:rsid w:val="6DAE2A69"/>
    <w:rsid w:val="6DB70CB4"/>
    <w:rsid w:val="6DC5053A"/>
    <w:rsid w:val="6DE36788"/>
    <w:rsid w:val="6E094352"/>
    <w:rsid w:val="6E0A2C2C"/>
    <w:rsid w:val="6E2B38D1"/>
    <w:rsid w:val="6E6C5872"/>
    <w:rsid w:val="6E92195E"/>
    <w:rsid w:val="6EAF4174"/>
    <w:rsid w:val="6F215C00"/>
    <w:rsid w:val="6F3626B6"/>
    <w:rsid w:val="6F3F40AE"/>
    <w:rsid w:val="6F4F630E"/>
    <w:rsid w:val="6F55742A"/>
    <w:rsid w:val="6F815117"/>
    <w:rsid w:val="6F9F5995"/>
    <w:rsid w:val="6FA0724B"/>
    <w:rsid w:val="6FAC3760"/>
    <w:rsid w:val="6FC35A98"/>
    <w:rsid w:val="70032E02"/>
    <w:rsid w:val="70046E3A"/>
    <w:rsid w:val="701632CF"/>
    <w:rsid w:val="70273ED3"/>
    <w:rsid w:val="702A0B29"/>
    <w:rsid w:val="702A2DF0"/>
    <w:rsid w:val="704020FA"/>
    <w:rsid w:val="708F3F4F"/>
    <w:rsid w:val="70AC5055"/>
    <w:rsid w:val="70AE52B6"/>
    <w:rsid w:val="70ED71CC"/>
    <w:rsid w:val="714741F0"/>
    <w:rsid w:val="7170308B"/>
    <w:rsid w:val="719D1D80"/>
    <w:rsid w:val="719E503F"/>
    <w:rsid w:val="71AC3D91"/>
    <w:rsid w:val="71B903FB"/>
    <w:rsid w:val="71E31595"/>
    <w:rsid w:val="71E65261"/>
    <w:rsid w:val="71FF0740"/>
    <w:rsid w:val="71FF0BB1"/>
    <w:rsid w:val="72002F73"/>
    <w:rsid w:val="720F4716"/>
    <w:rsid w:val="72896FE0"/>
    <w:rsid w:val="728E5F19"/>
    <w:rsid w:val="729130E1"/>
    <w:rsid w:val="72E43211"/>
    <w:rsid w:val="73013FCC"/>
    <w:rsid w:val="73245D0B"/>
    <w:rsid w:val="734B2CD8"/>
    <w:rsid w:val="73531D3D"/>
    <w:rsid w:val="73547991"/>
    <w:rsid w:val="73614861"/>
    <w:rsid w:val="736938A6"/>
    <w:rsid w:val="73815A8E"/>
    <w:rsid w:val="738E6C88"/>
    <w:rsid w:val="739169F9"/>
    <w:rsid w:val="73956555"/>
    <w:rsid w:val="73B20FBC"/>
    <w:rsid w:val="73D444E9"/>
    <w:rsid w:val="73E52D88"/>
    <w:rsid w:val="73EB093B"/>
    <w:rsid w:val="73F53135"/>
    <w:rsid w:val="73F717DB"/>
    <w:rsid w:val="74031DA5"/>
    <w:rsid w:val="742D4234"/>
    <w:rsid w:val="742D47F0"/>
    <w:rsid w:val="743F4CBA"/>
    <w:rsid w:val="74697E0C"/>
    <w:rsid w:val="748729B3"/>
    <w:rsid w:val="748A000B"/>
    <w:rsid w:val="74942EB6"/>
    <w:rsid w:val="749E119A"/>
    <w:rsid w:val="749F3C38"/>
    <w:rsid w:val="74A356E3"/>
    <w:rsid w:val="74B6777C"/>
    <w:rsid w:val="74C53ACB"/>
    <w:rsid w:val="74D33EF6"/>
    <w:rsid w:val="74D81279"/>
    <w:rsid w:val="74E0507D"/>
    <w:rsid w:val="751D0C5C"/>
    <w:rsid w:val="75517D18"/>
    <w:rsid w:val="7561323F"/>
    <w:rsid w:val="756D2733"/>
    <w:rsid w:val="7577036C"/>
    <w:rsid w:val="7579243F"/>
    <w:rsid w:val="757E794D"/>
    <w:rsid w:val="75AC17A8"/>
    <w:rsid w:val="75B14542"/>
    <w:rsid w:val="75B456A9"/>
    <w:rsid w:val="75BEEF78"/>
    <w:rsid w:val="75C50AA6"/>
    <w:rsid w:val="75CB3E5F"/>
    <w:rsid w:val="75D94171"/>
    <w:rsid w:val="75E17EDC"/>
    <w:rsid w:val="75EA51DF"/>
    <w:rsid w:val="7657470B"/>
    <w:rsid w:val="765E26FC"/>
    <w:rsid w:val="766D7647"/>
    <w:rsid w:val="7671300D"/>
    <w:rsid w:val="7698556E"/>
    <w:rsid w:val="769D4442"/>
    <w:rsid w:val="76AF515A"/>
    <w:rsid w:val="76B61F68"/>
    <w:rsid w:val="76C57E80"/>
    <w:rsid w:val="76CC1292"/>
    <w:rsid w:val="76CD25D8"/>
    <w:rsid w:val="77026BC5"/>
    <w:rsid w:val="77210231"/>
    <w:rsid w:val="77222886"/>
    <w:rsid w:val="77242776"/>
    <w:rsid w:val="772C162A"/>
    <w:rsid w:val="773312C2"/>
    <w:rsid w:val="773D64AD"/>
    <w:rsid w:val="777703EE"/>
    <w:rsid w:val="77B37656"/>
    <w:rsid w:val="77B4383F"/>
    <w:rsid w:val="77E2543A"/>
    <w:rsid w:val="77E65C7D"/>
    <w:rsid w:val="77F25BCE"/>
    <w:rsid w:val="78183DE9"/>
    <w:rsid w:val="78203AD8"/>
    <w:rsid w:val="78306110"/>
    <w:rsid w:val="785B754B"/>
    <w:rsid w:val="78615D56"/>
    <w:rsid w:val="787D0A6E"/>
    <w:rsid w:val="789829BB"/>
    <w:rsid w:val="789E2A4C"/>
    <w:rsid w:val="78A15077"/>
    <w:rsid w:val="78C83AD2"/>
    <w:rsid w:val="78CA2EA9"/>
    <w:rsid w:val="78E6713F"/>
    <w:rsid w:val="7925799D"/>
    <w:rsid w:val="7950760C"/>
    <w:rsid w:val="79516F63"/>
    <w:rsid w:val="795356A6"/>
    <w:rsid w:val="79565544"/>
    <w:rsid w:val="79582410"/>
    <w:rsid w:val="796E1666"/>
    <w:rsid w:val="798A5C60"/>
    <w:rsid w:val="79A07515"/>
    <w:rsid w:val="79A9103A"/>
    <w:rsid w:val="79AB36F9"/>
    <w:rsid w:val="79D33FDF"/>
    <w:rsid w:val="79DD1D32"/>
    <w:rsid w:val="79EF06E6"/>
    <w:rsid w:val="7A00729F"/>
    <w:rsid w:val="7A0A1FB4"/>
    <w:rsid w:val="7A0B3779"/>
    <w:rsid w:val="7A136FE5"/>
    <w:rsid w:val="7A402138"/>
    <w:rsid w:val="7AA0594B"/>
    <w:rsid w:val="7AB2692A"/>
    <w:rsid w:val="7AC15EB2"/>
    <w:rsid w:val="7ACA5466"/>
    <w:rsid w:val="7AD45C10"/>
    <w:rsid w:val="7B043CCA"/>
    <w:rsid w:val="7B0A6A9B"/>
    <w:rsid w:val="7B0D2818"/>
    <w:rsid w:val="7B123D44"/>
    <w:rsid w:val="7B3B3CFD"/>
    <w:rsid w:val="7B5F1FCE"/>
    <w:rsid w:val="7B672C31"/>
    <w:rsid w:val="7B6B5634"/>
    <w:rsid w:val="7B6D1BDA"/>
    <w:rsid w:val="7B7F61CD"/>
    <w:rsid w:val="7B994E29"/>
    <w:rsid w:val="7BD07F21"/>
    <w:rsid w:val="7BEA4EEA"/>
    <w:rsid w:val="7C064153"/>
    <w:rsid w:val="7C3857E3"/>
    <w:rsid w:val="7C4E0368"/>
    <w:rsid w:val="7C545112"/>
    <w:rsid w:val="7C60651C"/>
    <w:rsid w:val="7CB82DCD"/>
    <w:rsid w:val="7CC83BA3"/>
    <w:rsid w:val="7CDB7433"/>
    <w:rsid w:val="7CE57657"/>
    <w:rsid w:val="7CEC2DFC"/>
    <w:rsid w:val="7CED360A"/>
    <w:rsid w:val="7D4F33EB"/>
    <w:rsid w:val="7D5A601F"/>
    <w:rsid w:val="7D640B9C"/>
    <w:rsid w:val="7D733B0F"/>
    <w:rsid w:val="7D926429"/>
    <w:rsid w:val="7D9A2209"/>
    <w:rsid w:val="7DA56900"/>
    <w:rsid w:val="7DA9460F"/>
    <w:rsid w:val="7DC80B9A"/>
    <w:rsid w:val="7DD65E4C"/>
    <w:rsid w:val="7DE03DE0"/>
    <w:rsid w:val="7DE65FBE"/>
    <w:rsid w:val="7DF92DF2"/>
    <w:rsid w:val="7DFF6F70"/>
    <w:rsid w:val="7E0A4D94"/>
    <w:rsid w:val="7E1D4451"/>
    <w:rsid w:val="7E2461C2"/>
    <w:rsid w:val="7E3B2283"/>
    <w:rsid w:val="7E58785B"/>
    <w:rsid w:val="7E826950"/>
    <w:rsid w:val="7E866D74"/>
    <w:rsid w:val="7E904003"/>
    <w:rsid w:val="7E9064E4"/>
    <w:rsid w:val="7EA42767"/>
    <w:rsid w:val="7EB76F44"/>
    <w:rsid w:val="7EC0073F"/>
    <w:rsid w:val="7EC4356E"/>
    <w:rsid w:val="7ECB4E2F"/>
    <w:rsid w:val="7ED1368E"/>
    <w:rsid w:val="7EFF5CB3"/>
    <w:rsid w:val="7F316EE6"/>
    <w:rsid w:val="7F337D66"/>
    <w:rsid w:val="7F51509B"/>
    <w:rsid w:val="7F7405C7"/>
    <w:rsid w:val="7F791185"/>
    <w:rsid w:val="7F7F75D9"/>
    <w:rsid w:val="7F9564CA"/>
    <w:rsid w:val="7FEE1B73"/>
    <w:rsid w:val="97B76219"/>
    <w:rsid w:val="EFE7E9F0"/>
    <w:rsid w:val="FDECD1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link w:val="38"/>
    <w:qFormat/>
    <w:uiPriority w:val="99"/>
    <w:pPr>
      <w:keepNext/>
      <w:keepLines/>
      <w:spacing w:line="576" w:lineRule="auto"/>
      <w:jc w:val="center"/>
      <w:outlineLvl w:val="0"/>
    </w:pPr>
    <w:rPr>
      <w:rFonts w:ascii="Times New Roman" w:hAnsi="Times New Roman"/>
      <w:b/>
      <w:kern w:val="44"/>
      <w:sz w:val="32"/>
    </w:rPr>
  </w:style>
  <w:style w:type="paragraph" w:styleId="3">
    <w:name w:val="heading 2"/>
    <w:basedOn w:val="1"/>
    <w:next w:val="1"/>
    <w:link w:val="39"/>
    <w:qFormat/>
    <w:uiPriority w:val="99"/>
    <w:pPr>
      <w:keepNext/>
      <w:keepLines/>
      <w:spacing w:line="413" w:lineRule="auto"/>
      <w:jc w:val="center"/>
      <w:outlineLvl w:val="1"/>
    </w:pPr>
    <w:rPr>
      <w:rFonts w:ascii="Arial" w:hAnsi="Arial"/>
      <w:b/>
      <w:sz w:val="28"/>
    </w:rPr>
  </w:style>
  <w:style w:type="paragraph" w:styleId="4">
    <w:name w:val="heading 3"/>
    <w:basedOn w:val="1"/>
    <w:next w:val="1"/>
    <w:link w:val="40"/>
    <w:qFormat/>
    <w:uiPriority w:val="99"/>
    <w:pPr>
      <w:keepNext/>
      <w:keepLines/>
      <w:spacing w:line="413" w:lineRule="auto"/>
      <w:outlineLvl w:val="2"/>
    </w:pPr>
    <w:rPr>
      <w:b/>
      <w:sz w:val="28"/>
    </w:rPr>
  </w:style>
  <w:style w:type="paragraph" w:styleId="5">
    <w:name w:val="heading 4"/>
    <w:basedOn w:val="1"/>
    <w:next w:val="1"/>
    <w:unhideWhenUsed/>
    <w:qFormat/>
    <w:locked/>
    <w:uiPriority w:val="0"/>
    <w:pPr>
      <w:keepNext/>
      <w:keepLines/>
      <w:jc w:val="left"/>
      <w:outlineLvl w:val="3"/>
    </w:pPr>
    <w:rPr>
      <w:rFonts w:hint="eastAsia" w:ascii="Arial" w:hAnsi="Arial"/>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99"/>
    <w:pPr>
      <w:ind w:firstLine="420"/>
    </w:pPr>
    <w:rPr>
      <w:szCs w:val="20"/>
    </w:rPr>
  </w:style>
  <w:style w:type="paragraph" w:styleId="7">
    <w:name w:val="annotation text"/>
    <w:basedOn w:val="1"/>
    <w:link w:val="45"/>
    <w:qFormat/>
    <w:uiPriority w:val="99"/>
    <w:pPr>
      <w:jc w:val="left"/>
    </w:pPr>
    <w:rPr>
      <w:rFonts w:ascii="宋体"/>
      <w:kern w:val="0"/>
      <w:sz w:val="34"/>
    </w:rPr>
  </w:style>
  <w:style w:type="paragraph" w:styleId="8">
    <w:name w:val="Body Text"/>
    <w:basedOn w:val="1"/>
    <w:next w:val="1"/>
    <w:link w:val="46"/>
    <w:qFormat/>
    <w:uiPriority w:val="99"/>
  </w:style>
  <w:style w:type="paragraph" w:styleId="9">
    <w:name w:val="Body Text Indent"/>
    <w:basedOn w:val="1"/>
    <w:next w:val="1"/>
    <w:unhideWhenUsed/>
    <w:qFormat/>
    <w:uiPriority w:val="99"/>
    <w:pPr>
      <w:ind w:left="420" w:leftChars="200"/>
    </w:pPr>
  </w:style>
  <w:style w:type="paragraph" w:styleId="10">
    <w:name w:val="Block Text"/>
    <w:basedOn w:val="1"/>
    <w:qFormat/>
    <w:uiPriority w:val="0"/>
    <w:pPr>
      <w:tabs>
        <w:tab w:val="left" w:pos="773"/>
      </w:tabs>
      <w:ind w:left="592" w:leftChars="282" w:right="78"/>
    </w:pPr>
    <w:rPr>
      <w:rFonts w:ascii="宋体" w:hAnsi="宋体"/>
      <w:szCs w:val="20"/>
    </w:rPr>
  </w:style>
  <w:style w:type="paragraph" w:styleId="11">
    <w:name w:val="toc 3"/>
    <w:basedOn w:val="1"/>
    <w:next w:val="1"/>
    <w:qFormat/>
    <w:uiPriority w:val="99"/>
    <w:pPr>
      <w:ind w:left="840" w:leftChars="400"/>
    </w:pPr>
  </w:style>
  <w:style w:type="paragraph" w:styleId="12">
    <w:name w:val="Plain Text"/>
    <w:basedOn w:val="1"/>
    <w:link w:val="47"/>
    <w:qFormat/>
    <w:uiPriority w:val="99"/>
    <w:pPr>
      <w:spacing w:line="324" w:lineRule="auto"/>
    </w:pPr>
    <w:rPr>
      <w:rFonts w:ascii="宋体" w:hAnsi="Courier New" w:cs="Courier New"/>
      <w:szCs w:val="21"/>
    </w:rPr>
  </w:style>
  <w:style w:type="paragraph" w:styleId="13">
    <w:name w:val="Body Text Indent 2"/>
    <w:basedOn w:val="1"/>
    <w:link w:val="48"/>
    <w:qFormat/>
    <w:uiPriority w:val="99"/>
    <w:pPr>
      <w:spacing w:after="120" w:line="480" w:lineRule="auto"/>
      <w:ind w:left="420" w:leftChars="200"/>
    </w:pPr>
  </w:style>
  <w:style w:type="paragraph" w:styleId="14">
    <w:name w:val="Balloon Text"/>
    <w:basedOn w:val="1"/>
    <w:link w:val="49"/>
    <w:qFormat/>
    <w:uiPriority w:val="99"/>
    <w:rPr>
      <w:sz w:val="18"/>
      <w:szCs w:val="18"/>
    </w:rPr>
  </w:style>
  <w:style w:type="paragraph" w:styleId="15">
    <w:name w:val="footer"/>
    <w:basedOn w:val="1"/>
    <w:link w:val="50"/>
    <w:qFormat/>
    <w:uiPriority w:val="99"/>
    <w:pPr>
      <w:tabs>
        <w:tab w:val="center" w:pos="4153"/>
        <w:tab w:val="right" w:pos="8306"/>
      </w:tabs>
      <w:snapToGrid w:val="0"/>
      <w:jc w:val="left"/>
    </w:pPr>
    <w:rPr>
      <w:sz w:val="18"/>
      <w:szCs w:val="18"/>
    </w:rPr>
  </w:style>
  <w:style w:type="paragraph" w:styleId="16">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style>
  <w:style w:type="paragraph" w:styleId="18">
    <w:name w:val="toc 2"/>
    <w:basedOn w:val="1"/>
    <w:next w:val="1"/>
    <w:qFormat/>
    <w:uiPriority w:val="99"/>
    <w:pPr>
      <w:ind w:left="420" w:leftChars="200"/>
    </w:pPr>
  </w:style>
  <w:style w:type="paragraph" w:styleId="19">
    <w:name w:val="Body Text 2"/>
    <w:basedOn w:val="1"/>
    <w:link w:val="52"/>
    <w:qFormat/>
    <w:uiPriority w:val="99"/>
    <w:pPr>
      <w:jc w:val="center"/>
    </w:pPr>
    <w:rPr>
      <w:b/>
      <w:spacing w:val="-20"/>
      <w:w w:val="130"/>
      <w:sz w:val="48"/>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Cs w:val="24"/>
    </w:rPr>
  </w:style>
  <w:style w:type="paragraph" w:styleId="21">
    <w:name w:val="Title"/>
    <w:basedOn w:val="1"/>
    <w:next w:val="1"/>
    <w:qFormat/>
    <w:locked/>
    <w:uiPriority w:val="0"/>
    <w:pPr>
      <w:widowControl/>
      <w:spacing w:before="240" w:after="60" w:line="300" w:lineRule="auto"/>
      <w:ind w:firstLine="480"/>
      <w:jc w:val="center"/>
      <w:outlineLvl w:val="0"/>
    </w:pPr>
    <w:rPr>
      <w:rFonts w:ascii="Calibri Light" w:hAnsi="Calibri Light"/>
      <w:b/>
      <w:bCs/>
      <w:sz w:val="32"/>
      <w:szCs w:val="32"/>
    </w:rPr>
  </w:style>
  <w:style w:type="paragraph" w:styleId="22">
    <w:name w:val="Body Text First Indent"/>
    <w:basedOn w:val="8"/>
    <w:next w:val="1"/>
    <w:unhideWhenUsed/>
    <w:qFormat/>
    <w:uiPriority w:val="99"/>
    <w:pPr>
      <w:ind w:firstLine="420" w:firstLineChars="100"/>
    </w:pPr>
    <w:rPr>
      <w:rFonts w:ascii="Times New Roman" w:hAnsi="Times New Roman"/>
      <w:sz w:val="18"/>
      <w:szCs w:val="18"/>
    </w:rPr>
  </w:style>
  <w:style w:type="paragraph" w:styleId="23">
    <w:name w:val="Body Text First Indent 2"/>
    <w:basedOn w:val="9"/>
    <w:next w:val="6"/>
    <w:unhideWhenUsed/>
    <w:qFormat/>
    <w:uiPriority w:val="0"/>
    <w:pPr>
      <w:ind w:firstLine="420" w:firstLineChars="200"/>
    </w:p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99"/>
    <w:rPr>
      <w:rFonts w:cs="Times New Roman"/>
      <w:b/>
      <w:sz w:val="24"/>
      <w:szCs w:val="24"/>
    </w:rPr>
  </w:style>
  <w:style w:type="character" w:styleId="28">
    <w:name w:val="page number"/>
    <w:basedOn w:val="26"/>
    <w:qFormat/>
    <w:uiPriority w:val="99"/>
    <w:rPr>
      <w:rFonts w:cs="Times New Roman"/>
    </w:rPr>
  </w:style>
  <w:style w:type="character" w:styleId="29">
    <w:name w:val="FollowedHyperlink"/>
    <w:basedOn w:val="26"/>
    <w:unhideWhenUsed/>
    <w:qFormat/>
    <w:uiPriority w:val="99"/>
    <w:rPr>
      <w:rFonts w:hint="eastAsia" w:ascii="宋体" w:hAnsi="宋体" w:eastAsia="宋体" w:cs="宋体"/>
      <w:color w:val="000000"/>
      <w:sz w:val="18"/>
      <w:szCs w:val="18"/>
      <w:u w:val="none"/>
    </w:rPr>
  </w:style>
  <w:style w:type="character" w:styleId="30">
    <w:name w:val="Emphasis"/>
    <w:basedOn w:val="26"/>
    <w:qFormat/>
    <w:uiPriority w:val="99"/>
    <w:rPr>
      <w:rFonts w:cs="Times New Roman"/>
      <w:i/>
      <w:iCs/>
    </w:rPr>
  </w:style>
  <w:style w:type="character" w:styleId="31">
    <w:name w:val="HTML Definition"/>
    <w:basedOn w:val="26"/>
    <w:unhideWhenUsed/>
    <w:qFormat/>
    <w:uiPriority w:val="99"/>
    <w:rPr>
      <w:i/>
    </w:rPr>
  </w:style>
  <w:style w:type="character" w:styleId="32">
    <w:name w:val="Hyperlink"/>
    <w:basedOn w:val="26"/>
    <w:qFormat/>
    <w:uiPriority w:val="99"/>
    <w:rPr>
      <w:rFonts w:cs="Times New Roman"/>
      <w:color w:val="0000FF"/>
      <w:u w:val="single"/>
    </w:rPr>
  </w:style>
  <w:style w:type="character" w:styleId="33">
    <w:name w:val="HTML Code"/>
    <w:basedOn w:val="26"/>
    <w:unhideWhenUsed/>
    <w:qFormat/>
    <w:uiPriority w:val="99"/>
    <w:rPr>
      <w:rFonts w:ascii="Consolas" w:hAnsi="Consolas" w:eastAsia="Consolas" w:cs="Consolas"/>
      <w:color w:val="C7254E"/>
      <w:sz w:val="21"/>
      <w:szCs w:val="21"/>
      <w:shd w:val="clear" w:color="auto" w:fill="F9F2F4"/>
    </w:rPr>
  </w:style>
  <w:style w:type="character" w:styleId="34">
    <w:name w:val="annotation reference"/>
    <w:basedOn w:val="26"/>
    <w:qFormat/>
    <w:uiPriority w:val="99"/>
    <w:rPr>
      <w:rFonts w:cs="Times New Roman"/>
      <w:sz w:val="21"/>
    </w:rPr>
  </w:style>
  <w:style w:type="character" w:styleId="35">
    <w:name w:val="HTML Cite"/>
    <w:basedOn w:val="26"/>
    <w:qFormat/>
    <w:uiPriority w:val="99"/>
    <w:rPr>
      <w:rFonts w:cs="Times New Roman"/>
      <w:sz w:val="24"/>
      <w:szCs w:val="24"/>
    </w:rPr>
  </w:style>
  <w:style w:type="character" w:styleId="36">
    <w:name w:val="HTML Keyboard"/>
    <w:basedOn w:val="26"/>
    <w:unhideWhenUsed/>
    <w:qFormat/>
    <w:uiPriority w:val="99"/>
    <w:rPr>
      <w:rFonts w:hint="default" w:ascii="Consolas" w:hAnsi="Consolas" w:eastAsia="Consolas" w:cs="Consolas"/>
      <w:color w:val="FFFFFF"/>
      <w:sz w:val="21"/>
      <w:szCs w:val="21"/>
      <w:shd w:val="clear" w:color="auto" w:fill="333333"/>
    </w:rPr>
  </w:style>
  <w:style w:type="character" w:styleId="37">
    <w:name w:val="HTML Sample"/>
    <w:basedOn w:val="26"/>
    <w:unhideWhenUsed/>
    <w:qFormat/>
    <w:uiPriority w:val="99"/>
    <w:rPr>
      <w:rFonts w:hint="default" w:ascii="Consolas" w:hAnsi="Consolas" w:eastAsia="Consolas" w:cs="Consolas"/>
      <w:sz w:val="21"/>
      <w:szCs w:val="21"/>
    </w:rPr>
  </w:style>
  <w:style w:type="character" w:customStyle="1" w:styleId="38">
    <w:name w:val="标题 1 字符"/>
    <w:basedOn w:val="26"/>
    <w:link w:val="2"/>
    <w:qFormat/>
    <w:locked/>
    <w:uiPriority w:val="99"/>
    <w:rPr>
      <w:rFonts w:ascii="Calibri" w:hAnsi="Calibri" w:cs="Times New Roman"/>
      <w:b/>
      <w:bCs/>
      <w:kern w:val="44"/>
      <w:sz w:val="44"/>
      <w:szCs w:val="44"/>
    </w:rPr>
  </w:style>
  <w:style w:type="character" w:customStyle="1" w:styleId="39">
    <w:name w:val="标题 2 字符"/>
    <w:basedOn w:val="26"/>
    <w:link w:val="3"/>
    <w:semiHidden/>
    <w:qFormat/>
    <w:locked/>
    <w:uiPriority w:val="99"/>
    <w:rPr>
      <w:rFonts w:ascii="Cambria" w:hAnsi="Cambria" w:eastAsia="宋体" w:cs="Times New Roman"/>
      <w:b/>
      <w:bCs/>
      <w:sz w:val="32"/>
      <w:szCs w:val="32"/>
    </w:rPr>
  </w:style>
  <w:style w:type="character" w:customStyle="1" w:styleId="40">
    <w:name w:val="标题 3 字符"/>
    <w:basedOn w:val="26"/>
    <w:link w:val="4"/>
    <w:semiHidden/>
    <w:qFormat/>
    <w:locked/>
    <w:uiPriority w:val="99"/>
    <w:rPr>
      <w:rFonts w:ascii="Calibri" w:hAnsi="Calibri" w:eastAsia="宋体" w:cs="Times New Roman"/>
      <w:b/>
      <w:bCs/>
      <w:sz w:val="28"/>
      <w:szCs w:val="32"/>
    </w:rPr>
  </w:style>
  <w:style w:type="paragraph" w:customStyle="1" w:styleId="41">
    <w:name w:val="标题 2 Char1"/>
    <w:basedOn w:val="1"/>
    <w:qFormat/>
    <w:uiPriority w:val="99"/>
    <w:rPr>
      <w:rFonts w:cs="Calibri"/>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样式 仿宋_GB2312 四号 行距: 1.5 倍行距"/>
    <w:basedOn w:val="1"/>
    <w:qFormat/>
    <w:uiPriority w:val="0"/>
    <w:pPr>
      <w:spacing w:line="360" w:lineRule="auto"/>
      <w:ind w:firstLine="560" w:firstLineChars="200"/>
    </w:pPr>
    <w:rPr>
      <w:rFonts w:ascii="仿宋_GB2312" w:eastAsia="仿宋_GB2312" w:cs="宋体"/>
      <w:sz w:val="28"/>
      <w:szCs w:val="20"/>
    </w:rPr>
  </w:style>
  <w:style w:type="paragraph" w:customStyle="1" w:styleId="44">
    <w:name w:val="无间隔1"/>
    <w:qFormat/>
    <w:uiPriority w:val="1"/>
    <w:pPr>
      <w:widowControl w:val="0"/>
      <w:spacing w:line="300" w:lineRule="auto"/>
    </w:pPr>
    <w:rPr>
      <w:rFonts w:ascii="Times New Roman" w:hAnsi="Times New Roman" w:eastAsia="宋体" w:cs="黑体"/>
      <w:kern w:val="2"/>
      <w:sz w:val="21"/>
      <w:szCs w:val="22"/>
      <w:lang w:val="en-US" w:eastAsia="zh-CN" w:bidi="ar-SA"/>
    </w:rPr>
  </w:style>
  <w:style w:type="character" w:customStyle="1" w:styleId="45">
    <w:name w:val="批注文字 字符"/>
    <w:basedOn w:val="26"/>
    <w:link w:val="7"/>
    <w:qFormat/>
    <w:locked/>
    <w:uiPriority w:val="99"/>
    <w:rPr>
      <w:rFonts w:ascii="宋体" w:hAnsi="Calibri" w:eastAsia="宋体" w:cs="Times New Roman"/>
      <w:sz w:val="22"/>
      <w:szCs w:val="22"/>
    </w:rPr>
  </w:style>
  <w:style w:type="character" w:customStyle="1" w:styleId="46">
    <w:name w:val="正文文本 字符"/>
    <w:basedOn w:val="26"/>
    <w:link w:val="8"/>
    <w:semiHidden/>
    <w:qFormat/>
    <w:locked/>
    <w:uiPriority w:val="99"/>
    <w:rPr>
      <w:rFonts w:ascii="Calibri" w:hAnsi="Calibri" w:cs="Times New Roman"/>
    </w:rPr>
  </w:style>
  <w:style w:type="character" w:customStyle="1" w:styleId="47">
    <w:name w:val="纯文本 字符"/>
    <w:basedOn w:val="26"/>
    <w:link w:val="12"/>
    <w:semiHidden/>
    <w:qFormat/>
    <w:locked/>
    <w:uiPriority w:val="99"/>
    <w:rPr>
      <w:rFonts w:ascii="宋体" w:hAnsi="Courier New" w:cs="Courier New"/>
      <w:sz w:val="21"/>
      <w:szCs w:val="21"/>
    </w:rPr>
  </w:style>
  <w:style w:type="character" w:customStyle="1" w:styleId="48">
    <w:name w:val="正文文本缩进 2 字符"/>
    <w:basedOn w:val="26"/>
    <w:link w:val="13"/>
    <w:semiHidden/>
    <w:qFormat/>
    <w:locked/>
    <w:uiPriority w:val="99"/>
    <w:rPr>
      <w:rFonts w:ascii="Calibri" w:hAnsi="Calibri" w:cs="Times New Roman"/>
    </w:rPr>
  </w:style>
  <w:style w:type="character" w:customStyle="1" w:styleId="49">
    <w:name w:val="批注框文本 字符"/>
    <w:basedOn w:val="26"/>
    <w:link w:val="14"/>
    <w:qFormat/>
    <w:locked/>
    <w:uiPriority w:val="99"/>
    <w:rPr>
      <w:rFonts w:ascii="Calibri" w:hAnsi="Calibri" w:eastAsia="宋体" w:cs="Times New Roman"/>
      <w:kern w:val="2"/>
      <w:sz w:val="18"/>
      <w:szCs w:val="18"/>
    </w:rPr>
  </w:style>
  <w:style w:type="character" w:customStyle="1" w:styleId="50">
    <w:name w:val="页脚 字符"/>
    <w:basedOn w:val="26"/>
    <w:link w:val="15"/>
    <w:semiHidden/>
    <w:qFormat/>
    <w:locked/>
    <w:uiPriority w:val="99"/>
    <w:rPr>
      <w:rFonts w:ascii="Calibri" w:hAnsi="Calibri" w:cs="Times New Roman"/>
      <w:sz w:val="18"/>
      <w:szCs w:val="18"/>
    </w:rPr>
  </w:style>
  <w:style w:type="character" w:customStyle="1" w:styleId="51">
    <w:name w:val="页眉 字符"/>
    <w:basedOn w:val="26"/>
    <w:link w:val="16"/>
    <w:semiHidden/>
    <w:qFormat/>
    <w:locked/>
    <w:uiPriority w:val="99"/>
    <w:rPr>
      <w:rFonts w:ascii="Calibri" w:hAnsi="Calibri" w:cs="Times New Roman"/>
      <w:sz w:val="18"/>
      <w:szCs w:val="18"/>
    </w:rPr>
  </w:style>
  <w:style w:type="character" w:customStyle="1" w:styleId="52">
    <w:name w:val="正文文本 2 字符"/>
    <w:basedOn w:val="26"/>
    <w:link w:val="19"/>
    <w:semiHidden/>
    <w:qFormat/>
    <w:locked/>
    <w:uiPriority w:val="99"/>
    <w:rPr>
      <w:rFonts w:ascii="Calibri" w:hAnsi="Calibri" w:cs="Times New Roman"/>
    </w:rPr>
  </w:style>
  <w:style w:type="paragraph" w:customStyle="1" w:styleId="53">
    <w:name w:val="Char2 Char Char Char"/>
    <w:basedOn w:val="1"/>
    <w:qFormat/>
    <w:uiPriority w:val="99"/>
    <w:rPr>
      <w:rFonts w:ascii="Tahoma" w:hAnsi="Tahoma"/>
      <w:szCs w:val="20"/>
    </w:rPr>
  </w:style>
  <w:style w:type="paragraph" w:customStyle="1" w:styleId="54">
    <w:name w:val="列出段落1"/>
    <w:basedOn w:val="1"/>
    <w:qFormat/>
    <w:uiPriority w:val="99"/>
    <w:pPr>
      <w:ind w:firstLine="420" w:firstLineChars="200"/>
    </w:pPr>
  </w:style>
  <w:style w:type="character" w:customStyle="1" w:styleId="55">
    <w:name w:val="10"/>
    <w:basedOn w:val="26"/>
    <w:qFormat/>
    <w:uiPriority w:val="99"/>
    <w:rPr>
      <w:rFonts w:ascii="Calibri" w:hAnsi="Calibri" w:cs="Times New Roman"/>
    </w:rPr>
  </w:style>
  <w:style w:type="character" w:customStyle="1" w:styleId="56">
    <w:name w:val="15"/>
    <w:basedOn w:val="26"/>
    <w:qFormat/>
    <w:uiPriority w:val="99"/>
    <w:rPr>
      <w:rFonts w:ascii="Calibri" w:hAnsi="Calibri" w:cs="Times New Roman"/>
      <w:i/>
      <w:iCs/>
    </w:rPr>
  </w:style>
  <w:style w:type="paragraph" w:customStyle="1" w:styleId="57">
    <w:name w:val="_Style 2"/>
    <w:basedOn w:val="1"/>
    <w:qFormat/>
    <w:uiPriority w:val="99"/>
    <w:pPr>
      <w:ind w:firstLine="420" w:firstLineChars="200"/>
    </w:pPr>
  </w:style>
  <w:style w:type="character" w:customStyle="1" w:styleId="58">
    <w:name w:val="apple-style-span"/>
    <w:qFormat/>
    <w:uiPriority w:val="99"/>
  </w:style>
  <w:style w:type="character" w:customStyle="1" w:styleId="59">
    <w:name w:val="del"/>
    <w:basedOn w:val="26"/>
    <w:qFormat/>
    <w:uiPriority w:val="99"/>
    <w:rPr>
      <w:rFonts w:cs="Times New Roman"/>
    </w:rPr>
  </w:style>
  <w:style w:type="character" w:customStyle="1" w:styleId="60">
    <w:name w:val="del1"/>
    <w:basedOn w:val="26"/>
    <w:qFormat/>
    <w:uiPriority w:val="99"/>
    <w:rPr>
      <w:rFonts w:cs="Times New Roman"/>
      <w:vanish/>
      <w:color w:val="666666"/>
      <w:sz w:val="18"/>
      <w:szCs w:val="18"/>
      <w:u w:val="single"/>
    </w:rPr>
  </w:style>
  <w:style w:type="character" w:customStyle="1" w:styleId="61">
    <w:name w:val="del2"/>
    <w:basedOn w:val="26"/>
    <w:qFormat/>
    <w:uiPriority w:val="99"/>
    <w:rPr>
      <w:rFonts w:cs="Times New Roman"/>
      <w:vanish/>
    </w:rPr>
  </w:style>
  <w:style w:type="character" w:customStyle="1" w:styleId="62">
    <w:name w:val="del3"/>
    <w:basedOn w:val="26"/>
    <w:qFormat/>
    <w:uiPriority w:val="99"/>
    <w:rPr>
      <w:rFonts w:cs="Times New Roman"/>
      <w:vanish/>
    </w:rPr>
  </w:style>
  <w:style w:type="paragraph" w:customStyle="1" w:styleId="63">
    <w:name w:val="_Style 4"/>
    <w:basedOn w:val="1"/>
    <w:qFormat/>
    <w:uiPriority w:val="99"/>
    <w:pPr>
      <w:ind w:firstLine="420" w:firstLineChars="200"/>
    </w:pPr>
  </w:style>
  <w:style w:type="paragraph" w:customStyle="1" w:styleId="64">
    <w:name w:val="pa-19"/>
    <w:basedOn w:val="1"/>
    <w:qFormat/>
    <w:uiPriority w:val="0"/>
    <w:pPr>
      <w:widowControl/>
      <w:spacing w:before="100" w:beforeAutospacing="1" w:after="100" w:afterAutospacing="1"/>
      <w:jc w:val="left"/>
    </w:pPr>
    <w:rPr>
      <w:rFonts w:ascii="宋体" w:hAnsi="宋体" w:cs="宋体"/>
      <w:kern w:val="0"/>
    </w:rPr>
  </w:style>
  <w:style w:type="paragraph" w:customStyle="1" w:styleId="65">
    <w:name w:val="列表段落1"/>
    <w:basedOn w:val="1"/>
    <w:qFormat/>
    <w:uiPriority w:val="34"/>
    <w:pPr>
      <w:ind w:firstLine="420" w:firstLineChars="200"/>
    </w:pPr>
  </w:style>
  <w:style w:type="paragraph" w:customStyle="1" w:styleId="66">
    <w:name w:val="WPSOffice手动目录 1"/>
    <w:qFormat/>
    <w:uiPriority w:val="0"/>
    <w:rPr>
      <w:rFonts w:asciiTheme="minorHAnsi" w:hAnsiTheme="minorHAnsi" w:eastAsiaTheme="minorEastAsia" w:cstheme="minorBidi"/>
      <w:lang w:val="en-US" w:eastAsia="zh-CN" w:bidi="ar-SA"/>
    </w:rPr>
  </w:style>
  <w:style w:type="paragraph" w:customStyle="1" w:styleId="67">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68">
    <w:name w:val="glyphicon"/>
    <w:basedOn w:val="26"/>
    <w:qFormat/>
    <w:uiPriority w:val="0"/>
  </w:style>
  <w:style w:type="character" w:customStyle="1" w:styleId="69">
    <w:name w:val="old"/>
    <w:basedOn w:val="26"/>
    <w:qFormat/>
    <w:uiPriority w:val="0"/>
    <w:rPr>
      <w:color w:val="999999"/>
    </w:rPr>
  </w:style>
  <w:style w:type="character" w:customStyle="1" w:styleId="70">
    <w:name w:val="hover3"/>
    <w:basedOn w:val="26"/>
    <w:qFormat/>
    <w:uiPriority w:val="0"/>
    <w:rPr>
      <w:shd w:val="clear" w:color="auto" w:fill="EEEEEE"/>
    </w:rPr>
  </w:style>
  <w:style w:type="character" w:customStyle="1" w:styleId="71">
    <w:name w:val="hour_am"/>
    <w:basedOn w:val="26"/>
    <w:qFormat/>
    <w:uiPriority w:val="0"/>
  </w:style>
  <w:style w:type="character" w:customStyle="1" w:styleId="72">
    <w:name w:val="hour_pm"/>
    <w:basedOn w:val="26"/>
    <w:qFormat/>
    <w:uiPriority w:val="0"/>
  </w:style>
  <w:style w:type="character" w:customStyle="1" w:styleId="73">
    <w:name w:val="indent"/>
    <w:basedOn w:val="26"/>
    <w:qFormat/>
    <w:uiPriority w:val="0"/>
  </w:style>
  <w:style w:type="character" w:customStyle="1" w:styleId="74">
    <w:name w:val="button"/>
    <w:basedOn w:val="26"/>
    <w:qFormat/>
    <w:uiPriority w:val="0"/>
  </w:style>
  <w:style w:type="character" w:customStyle="1" w:styleId="75">
    <w:name w:val="tmpztreemove_arrow"/>
    <w:basedOn w:val="26"/>
    <w:qFormat/>
    <w:uiPriority w:val="0"/>
    <w:rPr>
      <w:shd w:val="clear" w:color="auto" w:fill="FFFFFF"/>
    </w:rPr>
  </w:style>
  <w:style w:type="character" w:customStyle="1" w:styleId="76">
    <w:name w:val="hover"/>
    <w:basedOn w:val="26"/>
    <w:qFormat/>
    <w:uiPriority w:val="0"/>
    <w:rPr>
      <w:shd w:val="clear" w:color="auto" w:fill="EEEEEE"/>
    </w:rPr>
  </w:style>
  <w:style w:type="paragraph" w:customStyle="1" w:styleId="77">
    <w:name w:val="※正文"/>
    <w:basedOn w:val="1"/>
    <w:next w:val="1"/>
    <w:qFormat/>
    <w:uiPriority w:val="0"/>
    <w:pPr>
      <w:wordWrap w:val="0"/>
    </w:pPr>
    <w:rPr>
      <w:rFonts w:cstheme="minorBidi"/>
    </w:rPr>
  </w:style>
  <w:style w:type="paragraph" w:customStyle="1" w:styleId="78">
    <w:name w:val="KS表格"/>
    <w:basedOn w:val="1"/>
    <w:qFormat/>
    <w:uiPriority w:val="0"/>
    <w:pPr>
      <w:spacing w:line="300" w:lineRule="auto"/>
    </w:pPr>
    <w:rPr>
      <w:rFonts w:ascii="Times New Roman" w:hAnsi="Times New Roman" w:cs="黑体"/>
      <w:sz w:val="21"/>
    </w:rPr>
  </w:style>
  <w:style w:type="character" w:customStyle="1" w:styleId="79">
    <w:name w:val="NormalCharacter"/>
    <w:semiHidden/>
    <w:qFormat/>
    <w:uiPriority w:val="0"/>
    <w:rPr>
      <w:rFonts w:ascii="Calibri" w:hAnsi="Calibri" w:eastAsia="宋体" w:cs="Times New Roman"/>
      <w:kern w:val="2"/>
      <w:sz w:val="24"/>
      <w:szCs w:val="22"/>
      <w:lang w:val="en-US" w:eastAsia="zh-CN" w:bidi="ar-SA"/>
    </w:rPr>
  </w:style>
  <w:style w:type="paragraph" w:customStyle="1" w:styleId="80">
    <w:name w:val="首行缩进"/>
    <w:basedOn w:val="1"/>
    <w:qFormat/>
    <w:uiPriority w:val="0"/>
    <w:pPr>
      <w:ind w:firstLine="480"/>
    </w:pPr>
    <w:rPr>
      <w:lang w:val="zh-CN"/>
    </w:rPr>
  </w:style>
  <w:style w:type="paragraph" w:customStyle="1" w:styleId="81">
    <w:name w:val="p0"/>
    <w:basedOn w:val="1"/>
    <w:qFormat/>
    <w:uiPriority w:val="0"/>
    <w:pPr>
      <w:widowControl/>
    </w:pPr>
    <w:rPr>
      <w:rFonts w:ascii="Times New Roman" w:hAnsi="Times New Roman"/>
      <w:kern w:val="0"/>
      <w:szCs w:val="21"/>
    </w:rPr>
  </w:style>
  <w:style w:type="paragraph" w:customStyle="1" w:styleId="82">
    <w:name w:val="列出段落4"/>
    <w:basedOn w:val="1"/>
    <w:qFormat/>
    <w:uiPriority w:val="34"/>
    <w:pPr>
      <w:ind w:firstLine="420" w:firstLineChars="200"/>
    </w:pPr>
    <w:rPr>
      <w:rFonts w:asciiTheme="minorHAnsi" w:hAnsiTheme="minorHAnsi" w:eastAsiaTheme="minorEastAsia" w:cstheme="minorBidi"/>
    </w:rPr>
  </w:style>
  <w:style w:type="paragraph" w:customStyle="1" w:styleId="83">
    <w:name w:val="Revision"/>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66</Pages>
  <Words>24738</Words>
  <Characters>26136</Characters>
  <Lines>55</Lines>
  <Paragraphs>62</Paragraphs>
  <TotalTime>0</TotalTime>
  <ScaleCrop>false</ScaleCrop>
  <LinksUpToDate>false</LinksUpToDate>
  <CharactersWithSpaces>28725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2019-10-12T18:48:00Z</dcterms:created>
  <dc:creator>Administrator</dc:creator>
  <cp:lastModifiedBy>十五</cp:lastModifiedBy>
  <cp:lastPrinted>2017-03-14T12:59:00Z</cp:lastPrinted>
  <dcterms:modified xsi:type="dcterms:W3CDTF">2025-06-18T07:26:20Z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186CC8BD36DF4D9299168294E1DD4586_13</vt:lpwstr>
  </property>
  <property fmtid="{D5CDD505-2E9C-101B-9397-08002B2CF9AE}" pid="4" name="KSOTemplateDocerSaveRecord">
    <vt:lpwstr>eyJoZGlkIjoiMzg2MWM3NDRiODFjMTY5ZjQ3NWVkNzIxZDU3YTBhY2IiLCJ1c2VySWQiOiI0NzM2OTcxODIifQ==</vt:lpwstr>
  </property>
</Properties>
</file>