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BE4CE">
      <w:pPr>
        <w:spacing w:line="520" w:lineRule="exact"/>
        <w:ind w:firstLine="480" w:firstLineChars="200"/>
        <w:rPr>
          <w:rFonts w:eastAsia="仿宋"/>
          <w:sz w:val="24"/>
        </w:rPr>
      </w:pPr>
      <w:r>
        <w:rPr>
          <w:rFonts w:eastAsia="仿宋"/>
          <w:sz w:val="24"/>
        </w:rPr>
        <w:t>采购需求：</w:t>
      </w:r>
    </w:p>
    <w:p w14:paraId="234E91F6">
      <w:pPr>
        <w:spacing w:line="520" w:lineRule="exact"/>
        <w:ind w:firstLine="480" w:firstLineChars="200"/>
        <w:rPr>
          <w:rFonts w:eastAsia="仿宋"/>
          <w:sz w:val="24"/>
        </w:rPr>
      </w:pPr>
      <w:r>
        <w:rPr>
          <w:rFonts w:eastAsia="仿宋"/>
          <w:sz w:val="24"/>
        </w:rPr>
        <w:t>合同包1（</w:t>
      </w:r>
      <w:r>
        <w:rPr>
          <w:rFonts w:eastAsia="仿宋"/>
          <w:sz w:val="24"/>
          <w:u w:val="single"/>
        </w:rPr>
        <w:t xml:space="preserve"> </w:t>
      </w:r>
      <w:r>
        <w:rPr>
          <w:rFonts w:hint="eastAsia" w:eastAsia="仿宋"/>
          <w:sz w:val="24"/>
          <w:u w:val="single"/>
        </w:rPr>
        <w:t>西安交通大学第一附属医院榆林医院医疗设备以旧换新项目电子腹腔镜货物采购项目</w:t>
      </w:r>
      <w:r>
        <w:rPr>
          <w:rFonts w:eastAsia="仿宋"/>
          <w:sz w:val="24"/>
          <w:u w:val="single"/>
        </w:rPr>
        <w:t xml:space="preserve"> </w:t>
      </w:r>
      <w:r>
        <w:rPr>
          <w:rFonts w:eastAsia="仿宋"/>
          <w:sz w:val="24"/>
        </w:rPr>
        <w:t xml:space="preserve">） </w:t>
      </w:r>
      <w:bookmarkStart w:id="0" w:name="_GoBack"/>
      <w:bookmarkEnd w:id="0"/>
    </w:p>
    <w:p w14:paraId="34F38FFD">
      <w:pPr>
        <w:spacing w:line="520" w:lineRule="exact"/>
        <w:ind w:firstLine="480" w:firstLineChars="200"/>
        <w:rPr>
          <w:rFonts w:eastAsia="仿宋"/>
          <w:sz w:val="24"/>
        </w:rPr>
      </w:pPr>
      <w:r>
        <w:rPr>
          <w:rFonts w:eastAsia="仿宋"/>
          <w:sz w:val="24"/>
        </w:rPr>
        <w:t>合同包预算金额：11,500,000.00元</w:t>
      </w:r>
    </w:p>
    <w:p w14:paraId="7AB40D21">
      <w:pPr>
        <w:spacing w:line="520" w:lineRule="exact"/>
        <w:ind w:firstLine="480" w:firstLineChars="200"/>
        <w:rPr>
          <w:rFonts w:eastAsia="仿宋"/>
          <w:sz w:val="24"/>
        </w:rPr>
      </w:pPr>
      <w:r>
        <w:rPr>
          <w:rFonts w:eastAsia="仿宋"/>
          <w:sz w:val="24"/>
        </w:rPr>
        <w:t>合同包最高限价：11,500,000.00元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771"/>
        <w:gridCol w:w="949"/>
        <w:gridCol w:w="1196"/>
        <w:gridCol w:w="1507"/>
        <w:gridCol w:w="1614"/>
        <w:gridCol w:w="1614"/>
      </w:tblGrid>
      <w:tr w14:paraId="3E66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noWrap w:val="0"/>
            <w:vAlign w:val="center"/>
          </w:tcPr>
          <w:p w14:paraId="61FC7C66">
            <w:pPr>
              <w:jc w:val="center"/>
              <w:rPr>
                <w:rFonts w:eastAsia="仿宋"/>
                <w:b/>
                <w:sz w:val="24"/>
              </w:rPr>
            </w:pPr>
            <w:r>
              <w:rPr>
                <w:rFonts w:eastAsia="仿宋"/>
                <w:b/>
                <w:sz w:val="24"/>
              </w:rPr>
              <w:t>品目号</w:t>
            </w:r>
          </w:p>
        </w:tc>
        <w:tc>
          <w:tcPr>
            <w:tcW w:w="771" w:type="dxa"/>
            <w:noWrap w:val="0"/>
            <w:vAlign w:val="center"/>
          </w:tcPr>
          <w:p w14:paraId="5E17482C">
            <w:pPr>
              <w:jc w:val="center"/>
              <w:rPr>
                <w:rFonts w:eastAsia="仿宋"/>
                <w:b/>
                <w:sz w:val="24"/>
              </w:rPr>
            </w:pPr>
            <w:r>
              <w:rPr>
                <w:rFonts w:eastAsia="仿宋"/>
                <w:b/>
                <w:sz w:val="24"/>
              </w:rPr>
              <w:t>品目名称</w:t>
            </w:r>
          </w:p>
        </w:tc>
        <w:tc>
          <w:tcPr>
            <w:tcW w:w="949" w:type="dxa"/>
            <w:noWrap w:val="0"/>
            <w:vAlign w:val="center"/>
          </w:tcPr>
          <w:p w14:paraId="1B328240">
            <w:pPr>
              <w:jc w:val="center"/>
              <w:rPr>
                <w:rFonts w:eastAsia="仿宋"/>
                <w:b/>
                <w:sz w:val="24"/>
              </w:rPr>
            </w:pPr>
            <w:r>
              <w:rPr>
                <w:rFonts w:eastAsia="仿宋"/>
                <w:b/>
                <w:sz w:val="24"/>
              </w:rPr>
              <w:t>采购标的</w:t>
            </w:r>
          </w:p>
        </w:tc>
        <w:tc>
          <w:tcPr>
            <w:tcW w:w="1196" w:type="dxa"/>
            <w:noWrap w:val="0"/>
            <w:vAlign w:val="center"/>
          </w:tcPr>
          <w:p w14:paraId="3A29B34A">
            <w:pPr>
              <w:jc w:val="center"/>
              <w:rPr>
                <w:rFonts w:eastAsia="仿宋"/>
                <w:b/>
                <w:sz w:val="24"/>
              </w:rPr>
            </w:pPr>
            <w:r>
              <w:rPr>
                <w:rFonts w:eastAsia="仿宋"/>
                <w:b/>
                <w:sz w:val="24"/>
              </w:rPr>
              <w:t>数量</w:t>
            </w:r>
          </w:p>
          <w:p w14:paraId="586CB9A1">
            <w:pPr>
              <w:jc w:val="center"/>
              <w:rPr>
                <w:rFonts w:eastAsia="仿宋"/>
                <w:b/>
                <w:sz w:val="24"/>
              </w:rPr>
            </w:pPr>
            <w:r>
              <w:rPr>
                <w:rFonts w:eastAsia="仿宋"/>
                <w:b/>
                <w:sz w:val="24"/>
              </w:rPr>
              <w:t>（单位）</w:t>
            </w:r>
          </w:p>
        </w:tc>
        <w:tc>
          <w:tcPr>
            <w:tcW w:w="1507" w:type="dxa"/>
            <w:noWrap w:val="0"/>
            <w:vAlign w:val="center"/>
          </w:tcPr>
          <w:p w14:paraId="65688390">
            <w:pPr>
              <w:jc w:val="center"/>
              <w:rPr>
                <w:rFonts w:eastAsia="仿宋"/>
                <w:b/>
                <w:sz w:val="24"/>
              </w:rPr>
            </w:pPr>
            <w:r>
              <w:rPr>
                <w:rFonts w:eastAsia="仿宋"/>
                <w:b/>
                <w:sz w:val="24"/>
              </w:rPr>
              <w:t>技术规格、参数及要求</w:t>
            </w:r>
          </w:p>
        </w:tc>
        <w:tc>
          <w:tcPr>
            <w:tcW w:w="1614" w:type="dxa"/>
            <w:noWrap w:val="0"/>
            <w:vAlign w:val="center"/>
          </w:tcPr>
          <w:p w14:paraId="6A8BECE3">
            <w:pPr>
              <w:jc w:val="center"/>
              <w:rPr>
                <w:rFonts w:eastAsia="仿宋"/>
                <w:b/>
                <w:sz w:val="24"/>
              </w:rPr>
            </w:pPr>
            <w:r>
              <w:rPr>
                <w:rFonts w:eastAsia="仿宋"/>
                <w:b/>
                <w:sz w:val="24"/>
              </w:rPr>
              <w:t>品目预算（元）</w:t>
            </w:r>
          </w:p>
        </w:tc>
        <w:tc>
          <w:tcPr>
            <w:tcW w:w="1614" w:type="dxa"/>
            <w:noWrap w:val="0"/>
            <w:vAlign w:val="center"/>
          </w:tcPr>
          <w:p w14:paraId="60A4B6D1">
            <w:pPr>
              <w:jc w:val="center"/>
              <w:rPr>
                <w:rFonts w:eastAsia="仿宋"/>
                <w:b/>
                <w:sz w:val="24"/>
              </w:rPr>
            </w:pPr>
            <w:r>
              <w:rPr>
                <w:rFonts w:eastAsia="仿宋"/>
                <w:b/>
                <w:sz w:val="24"/>
              </w:rPr>
              <w:t>最高限价（元）</w:t>
            </w:r>
          </w:p>
        </w:tc>
      </w:tr>
      <w:tr w14:paraId="13ED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 w:type="dxa"/>
            <w:noWrap w:val="0"/>
            <w:vAlign w:val="center"/>
          </w:tcPr>
          <w:p w14:paraId="6D758CBF">
            <w:pPr>
              <w:jc w:val="center"/>
              <w:rPr>
                <w:rFonts w:eastAsia="仿宋"/>
                <w:sz w:val="24"/>
              </w:rPr>
            </w:pPr>
            <w:r>
              <w:rPr>
                <w:rFonts w:eastAsia="仿宋"/>
                <w:sz w:val="24"/>
              </w:rPr>
              <w:t>1-1</w:t>
            </w:r>
          </w:p>
        </w:tc>
        <w:tc>
          <w:tcPr>
            <w:tcW w:w="771" w:type="dxa"/>
            <w:noWrap w:val="0"/>
            <w:vAlign w:val="center"/>
          </w:tcPr>
          <w:p w14:paraId="777F022A">
            <w:pPr>
              <w:jc w:val="center"/>
              <w:rPr>
                <w:rFonts w:eastAsia="仿宋"/>
                <w:sz w:val="24"/>
              </w:rPr>
            </w:pPr>
            <w:r>
              <w:rPr>
                <w:rFonts w:hint="eastAsia" w:eastAsia="仿宋"/>
                <w:sz w:val="24"/>
              </w:rPr>
              <w:t>医用内窥镜</w:t>
            </w:r>
          </w:p>
        </w:tc>
        <w:tc>
          <w:tcPr>
            <w:tcW w:w="949" w:type="dxa"/>
            <w:noWrap w:val="0"/>
            <w:vAlign w:val="center"/>
          </w:tcPr>
          <w:p w14:paraId="1DE0E96B">
            <w:pPr>
              <w:jc w:val="center"/>
              <w:rPr>
                <w:rFonts w:eastAsia="仿宋"/>
                <w:sz w:val="24"/>
                <w:highlight w:val="yellow"/>
              </w:rPr>
            </w:pPr>
            <w:r>
              <w:rPr>
                <w:rFonts w:hint="eastAsia" w:eastAsia="仿宋"/>
                <w:sz w:val="24"/>
              </w:rPr>
              <w:t>电子腹腔镜2套</w:t>
            </w:r>
          </w:p>
        </w:tc>
        <w:tc>
          <w:tcPr>
            <w:tcW w:w="1196" w:type="dxa"/>
            <w:noWrap w:val="0"/>
            <w:vAlign w:val="center"/>
          </w:tcPr>
          <w:p w14:paraId="5758D6E8">
            <w:pPr>
              <w:jc w:val="center"/>
              <w:rPr>
                <w:rFonts w:eastAsia="仿宋"/>
                <w:sz w:val="24"/>
              </w:rPr>
            </w:pPr>
            <w:r>
              <w:rPr>
                <w:rFonts w:eastAsia="仿宋"/>
                <w:sz w:val="24"/>
              </w:rPr>
              <w:t>2（套）</w:t>
            </w:r>
          </w:p>
        </w:tc>
        <w:tc>
          <w:tcPr>
            <w:tcW w:w="1507" w:type="dxa"/>
            <w:noWrap w:val="0"/>
            <w:vAlign w:val="center"/>
          </w:tcPr>
          <w:p w14:paraId="110F0BB6">
            <w:pPr>
              <w:jc w:val="center"/>
              <w:rPr>
                <w:rFonts w:eastAsia="仿宋"/>
                <w:sz w:val="24"/>
              </w:rPr>
            </w:pPr>
            <w:r>
              <w:rPr>
                <w:rFonts w:eastAsia="仿宋"/>
                <w:sz w:val="24"/>
              </w:rPr>
              <w:t>详见招标文件</w:t>
            </w:r>
          </w:p>
        </w:tc>
        <w:tc>
          <w:tcPr>
            <w:tcW w:w="1614" w:type="dxa"/>
            <w:noWrap w:val="0"/>
            <w:vAlign w:val="center"/>
          </w:tcPr>
          <w:p w14:paraId="1ED371B0">
            <w:pPr>
              <w:jc w:val="center"/>
              <w:rPr>
                <w:rFonts w:eastAsia="仿宋"/>
                <w:sz w:val="24"/>
              </w:rPr>
            </w:pPr>
            <w:r>
              <w:rPr>
                <w:rFonts w:eastAsia="仿宋"/>
                <w:sz w:val="24"/>
              </w:rPr>
              <w:t>8,400,000.00</w:t>
            </w:r>
          </w:p>
        </w:tc>
        <w:tc>
          <w:tcPr>
            <w:tcW w:w="1614" w:type="dxa"/>
            <w:noWrap w:val="0"/>
            <w:vAlign w:val="center"/>
          </w:tcPr>
          <w:p w14:paraId="54FF670A">
            <w:pPr>
              <w:jc w:val="center"/>
              <w:rPr>
                <w:rFonts w:eastAsia="仿宋"/>
                <w:sz w:val="24"/>
              </w:rPr>
            </w:pPr>
            <w:r>
              <w:rPr>
                <w:rFonts w:eastAsia="仿宋"/>
                <w:sz w:val="24"/>
              </w:rPr>
              <w:t>8,400,000.00</w:t>
            </w:r>
          </w:p>
        </w:tc>
      </w:tr>
      <w:tr w14:paraId="025B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 w:type="dxa"/>
            <w:noWrap w:val="0"/>
            <w:vAlign w:val="center"/>
          </w:tcPr>
          <w:p w14:paraId="3BE2BED8">
            <w:pPr>
              <w:jc w:val="center"/>
              <w:rPr>
                <w:rFonts w:eastAsia="仿宋"/>
                <w:sz w:val="24"/>
              </w:rPr>
            </w:pPr>
            <w:r>
              <w:rPr>
                <w:rFonts w:hint="eastAsia" w:eastAsia="仿宋"/>
                <w:sz w:val="24"/>
              </w:rPr>
              <w:t>1</w:t>
            </w:r>
            <w:r>
              <w:rPr>
                <w:rFonts w:eastAsia="仿宋"/>
                <w:sz w:val="24"/>
              </w:rPr>
              <w:t>-2</w:t>
            </w:r>
          </w:p>
        </w:tc>
        <w:tc>
          <w:tcPr>
            <w:tcW w:w="771" w:type="dxa"/>
            <w:noWrap w:val="0"/>
            <w:vAlign w:val="center"/>
          </w:tcPr>
          <w:p w14:paraId="5CDD97EB">
            <w:pPr>
              <w:jc w:val="center"/>
              <w:rPr>
                <w:rFonts w:hint="eastAsia" w:eastAsia="仿宋"/>
                <w:sz w:val="24"/>
              </w:rPr>
            </w:pPr>
            <w:r>
              <w:rPr>
                <w:rFonts w:hint="eastAsia" w:eastAsia="仿宋"/>
                <w:sz w:val="24"/>
              </w:rPr>
              <w:t>医用内窥镜</w:t>
            </w:r>
          </w:p>
        </w:tc>
        <w:tc>
          <w:tcPr>
            <w:tcW w:w="949" w:type="dxa"/>
            <w:noWrap w:val="0"/>
            <w:vAlign w:val="center"/>
          </w:tcPr>
          <w:p w14:paraId="1932E9F2">
            <w:pPr>
              <w:jc w:val="center"/>
              <w:rPr>
                <w:rFonts w:hint="eastAsia" w:eastAsia="仿宋"/>
                <w:sz w:val="24"/>
              </w:rPr>
            </w:pPr>
            <w:r>
              <w:rPr>
                <w:rFonts w:hint="eastAsia" w:eastAsia="仿宋"/>
                <w:sz w:val="24"/>
              </w:rPr>
              <w:t>电子内窥镜1套</w:t>
            </w:r>
          </w:p>
        </w:tc>
        <w:tc>
          <w:tcPr>
            <w:tcW w:w="1196" w:type="dxa"/>
            <w:noWrap w:val="0"/>
            <w:vAlign w:val="center"/>
          </w:tcPr>
          <w:p w14:paraId="2F6EDFBA">
            <w:pPr>
              <w:jc w:val="center"/>
              <w:rPr>
                <w:rFonts w:eastAsia="仿宋"/>
                <w:sz w:val="24"/>
              </w:rPr>
            </w:pPr>
            <w:r>
              <w:rPr>
                <w:rFonts w:eastAsia="仿宋"/>
                <w:sz w:val="24"/>
              </w:rPr>
              <w:t>1（套）</w:t>
            </w:r>
          </w:p>
        </w:tc>
        <w:tc>
          <w:tcPr>
            <w:tcW w:w="1507" w:type="dxa"/>
            <w:noWrap w:val="0"/>
            <w:vAlign w:val="center"/>
          </w:tcPr>
          <w:p w14:paraId="13A281A4">
            <w:pPr>
              <w:jc w:val="center"/>
              <w:rPr>
                <w:rFonts w:eastAsia="仿宋"/>
                <w:sz w:val="24"/>
              </w:rPr>
            </w:pPr>
            <w:r>
              <w:rPr>
                <w:rFonts w:eastAsia="仿宋"/>
                <w:sz w:val="24"/>
              </w:rPr>
              <w:t>详见招标文件</w:t>
            </w:r>
          </w:p>
        </w:tc>
        <w:tc>
          <w:tcPr>
            <w:tcW w:w="1614" w:type="dxa"/>
            <w:noWrap w:val="0"/>
            <w:vAlign w:val="center"/>
          </w:tcPr>
          <w:p w14:paraId="0A7395DD">
            <w:pPr>
              <w:jc w:val="center"/>
              <w:rPr>
                <w:rFonts w:eastAsia="仿宋"/>
                <w:sz w:val="24"/>
              </w:rPr>
            </w:pPr>
            <w:r>
              <w:rPr>
                <w:rFonts w:eastAsia="仿宋"/>
                <w:sz w:val="24"/>
              </w:rPr>
              <w:t>3,100,000.00</w:t>
            </w:r>
          </w:p>
        </w:tc>
        <w:tc>
          <w:tcPr>
            <w:tcW w:w="1614" w:type="dxa"/>
            <w:noWrap w:val="0"/>
            <w:vAlign w:val="center"/>
          </w:tcPr>
          <w:p w14:paraId="4EF24146">
            <w:pPr>
              <w:jc w:val="center"/>
              <w:rPr>
                <w:rFonts w:eastAsia="仿宋"/>
                <w:sz w:val="24"/>
              </w:rPr>
            </w:pPr>
            <w:r>
              <w:rPr>
                <w:rFonts w:eastAsia="仿宋"/>
                <w:sz w:val="24"/>
              </w:rPr>
              <w:t>3,100,000.00</w:t>
            </w:r>
          </w:p>
        </w:tc>
      </w:tr>
    </w:tbl>
    <w:p w14:paraId="4CB3FB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5C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2025-06-27T11:37:31Z</dcterms:created>
  <dc:creator>Administrator</dc:creator>
  <cp:lastModifiedBy>乐乐</cp:lastModifiedBy>
  <dcterms:modified xsi:type="dcterms:W3CDTF">2025-06-27T11:40:34Z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eyJoZGlkIjoiNmJhODJlNDRmZTc2ZWYzMmQ0MzhhZTU0MDkyMDcyOWUiLCJ1c2VySWQiOiIyODI4NjAyODQifQ==</vt:lpwstr>
  </property>
  <property fmtid="{D5CDD505-2E9C-101B-9397-08002B2CF9AE}" pid="4" name="ICV">
    <vt:lpwstr>666BEA0B395A4781B205344BFB91D98A_12</vt:lpwstr>
  </property>
</Properties>
</file>