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C43AF">
      <w:pPr>
        <w:pStyle w:val="14"/>
        <w:rPr>
          <w:rFonts w:hint="eastAsia" w:ascii="宋体" w:hAnsi="宋体" w:cs="Arial"/>
          <w:b/>
          <w:color w:val="auto"/>
          <w:kern w:val="0"/>
          <w:sz w:val="30"/>
          <w:szCs w:val="30"/>
          <w:highlight w:val="none"/>
        </w:rPr>
      </w:pPr>
      <w:r>
        <w:rPr>
          <w:rFonts w:hint="eastAsia" w:ascii="宋体" w:hAnsi="宋体" w:cs="Arial"/>
          <w:color w:val="auto"/>
          <w:kern w:val="0"/>
          <w:sz w:val="30"/>
          <w:szCs w:val="30"/>
          <w:highlight w:val="none"/>
        </w:rPr>
        <w:t xml:space="preserve"> </w:t>
      </w:r>
      <w:r>
        <w:rPr>
          <w:rFonts w:hint="eastAsia" w:ascii="宋体" w:hAnsi="宋体" w:cs="Arial"/>
          <w:b/>
          <w:color w:val="auto"/>
          <w:kern w:val="0"/>
          <w:sz w:val="30"/>
          <w:szCs w:val="30"/>
          <w:highlight w:val="none"/>
        </w:rPr>
        <w:t xml:space="preserve">                          </w:t>
      </w:r>
    </w:p>
    <w:p w14:paraId="33C71B8D">
      <w:pPr>
        <w:pStyle w:val="14"/>
        <w:rPr>
          <w:rFonts w:hint="eastAsia" w:ascii="宋体" w:hAnsi="宋体" w:cs="Arial"/>
          <w:b/>
          <w:color w:val="auto"/>
          <w:kern w:val="0"/>
          <w:sz w:val="30"/>
          <w:szCs w:val="30"/>
          <w:highlight w:val="none"/>
        </w:rPr>
      </w:pPr>
    </w:p>
    <w:p w14:paraId="3F9A26A2">
      <w:pPr>
        <w:pStyle w:val="14"/>
        <w:jc w:val="center"/>
        <w:rPr>
          <w:rFonts w:hint="eastAsia" w:ascii="宋体" w:hAnsi="宋体" w:cs="Arial"/>
          <w:b/>
          <w:color w:val="auto"/>
          <w:kern w:val="0"/>
          <w:sz w:val="30"/>
          <w:szCs w:val="30"/>
          <w:highlight w:val="none"/>
        </w:rPr>
      </w:pPr>
    </w:p>
    <w:p w14:paraId="3CA1BD14">
      <w:pPr>
        <w:pStyle w:val="14"/>
        <w:jc w:val="center"/>
        <w:rPr>
          <w:rFonts w:hint="eastAsia" w:ascii="宋体" w:hAnsi="宋体" w:cs="Arial"/>
          <w:b/>
          <w:color w:val="auto"/>
          <w:kern w:val="0"/>
          <w:sz w:val="30"/>
          <w:szCs w:val="30"/>
          <w:highlight w:val="none"/>
        </w:rPr>
      </w:pPr>
    </w:p>
    <w:p w14:paraId="028153D6">
      <w:pPr>
        <w:pStyle w:val="14"/>
        <w:jc w:val="center"/>
        <w:rPr>
          <w:rFonts w:hint="eastAsia" w:ascii="仿宋" w:hAnsi="仿宋" w:eastAsia="仿宋"/>
          <w:b/>
          <w:color w:val="auto"/>
          <w:sz w:val="48"/>
          <w:szCs w:val="48"/>
          <w:highlight w:val="none"/>
        </w:rPr>
      </w:pPr>
      <w:r>
        <w:rPr>
          <w:rFonts w:hint="eastAsia" w:ascii="仿宋" w:hAnsi="仿宋" w:eastAsia="仿宋"/>
          <w:b/>
          <w:color w:val="auto"/>
          <w:sz w:val="48"/>
          <w:szCs w:val="48"/>
          <w:highlight w:val="none"/>
        </w:rPr>
        <w:t xml:space="preserve"> 西安科技大学</w:t>
      </w:r>
    </w:p>
    <w:p w14:paraId="0FE967E7">
      <w:pPr>
        <w:pStyle w:val="14"/>
        <w:jc w:val="center"/>
        <w:rPr>
          <w:rFonts w:hint="eastAsia" w:ascii="仿宋" w:hAnsi="仿宋" w:eastAsia="仿宋"/>
          <w:b/>
          <w:color w:val="auto"/>
          <w:sz w:val="48"/>
          <w:szCs w:val="48"/>
          <w:highlight w:val="none"/>
          <w:lang w:eastAsia="zh-CN"/>
        </w:rPr>
      </w:pPr>
      <w:r>
        <w:rPr>
          <w:rFonts w:hint="eastAsia" w:ascii="仿宋" w:hAnsi="仿宋" w:eastAsia="仿宋"/>
          <w:b/>
          <w:color w:val="auto"/>
          <w:sz w:val="48"/>
          <w:szCs w:val="48"/>
          <w:highlight w:val="none"/>
          <w:lang w:eastAsia="zh-CN"/>
        </w:rPr>
        <w:t>新生体检抽血及其检验服务采购项目</w:t>
      </w:r>
    </w:p>
    <w:p w14:paraId="080C4968">
      <w:pPr>
        <w:pStyle w:val="14"/>
        <w:rPr>
          <w:rFonts w:hint="eastAsia" w:ascii="黑体" w:hAnsi="黑体" w:eastAsia="黑体"/>
          <w:color w:val="auto"/>
          <w:highlight w:val="none"/>
        </w:rPr>
      </w:pPr>
      <w:r>
        <w:rPr>
          <w:rFonts w:hint="eastAsia" w:ascii="黑体" w:hAnsi="黑体" w:eastAsia="黑体" w:cs="Arial"/>
          <w:color w:val="auto"/>
          <w:kern w:val="0"/>
          <w:sz w:val="30"/>
          <w:szCs w:val="30"/>
          <w:highlight w:val="none"/>
        </w:rPr>
        <w:t xml:space="preserve">                                     </w:t>
      </w:r>
    </w:p>
    <w:p w14:paraId="289A2622">
      <w:pPr>
        <w:spacing w:line="360" w:lineRule="atLeast"/>
        <w:jc w:val="center"/>
        <w:rPr>
          <w:rFonts w:ascii="黑体" w:hAnsi="黑体" w:eastAsia="黑体"/>
          <w:b/>
          <w:color w:val="auto"/>
          <w:sz w:val="52"/>
          <w:szCs w:val="52"/>
          <w:highlight w:val="none"/>
        </w:rPr>
      </w:pPr>
    </w:p>
    <w:p w14:paraId="27C5E967">
      <w:pPr>
        <w:spacing w:line="360" w:lineRule="atLeast"/>
        <w:jc w:val="center"/>
        <w:rPr>
          <w:rFonts w:hint="eastAsia" w:ascii="黑体" w:hAnsi="黑体" w:eastAsia="黑体"/>
          <w:b/>
          <w:color w:val="auto"/>
          <w:sz w:val="52"/>
          <w:szCs w:val="52"/>
          <w:highlight w:val="none"/>
        </w:rPr>
      </w:pPr>
    </w:p>
    <w:p w14:paraId="72EA6580">
      <w:pPr>
        <w:spacing w:line="360" w:lineRule="atLeast"/>
        <w:jc w:val="center"/>
        <w:rPr>
          <w:rFonts w:hint="eastAsia" w:ascii="仿宋" w:hAnsi="仿宋" w:eastAsia="仿宋"/>
          <w:b/>
          <w:color w:val="auto"/>
          <w:sz w:val="72"/>
          <w:szCs w:val="72"/>
          <w:highlight w:val="none"/>
        </w:rPr>
      </w:pPr>
      <w:r>
        <w:rPr>
          <w:rFonts w:hint="eastAsia" w:ascii="仿宋" w:hAnsi="仿宋" w:eastAsia="仿宋"/>
          <w:b/>
          <w:color w:val="auto"/>
          <w:sz w:val="72"/>
          <w:szCs w:val="72"/>
          <w:highlight w:val="none"/>
        </w:rPr>
        <w:t>竞争性磋商文件</w:t>
      </w:r>
    </w:p>
    <w:p w14:paraId="0936C959">
      <w:pPr>
        <w:ind w:firstLine="420"/>
        <w:rPr>
          <w:rFonts w:ascii="黑体" w:hAnsi="黑体" w:eastAsia="黑体"/>
          <w:color w:val="auto"/>
          <w:highlight w:val="none"/>
        </w:rPr>
      </w:pPr>
    </w:p>
    <w:p w14:paraId="69704F13">
      <w:pPr>
        <w:ind w:firstLine="420"/>
        <w:rPr>
          <w:rFonts w:ascii="黑体" w:hAnsi="黑体" w:eastAsia="黑体"/>
          <w:color w:val="auto"/>
          <w:highlight w:val="none"/>
        </w:rPr>
      </w:pPr>
    </w:p>
    <w:p w14:paraId="1C6C70DE">
      <w:pPr>
        <w:ind w:firstLine="420"/>
        <w:rPr>
          <w:rFonts w:ascii="黑体" w:hAnsi="黑体" w:eastAsia="黑体"/>
          <w:color w:val="auto"/>
          <w:highlight w:val="none"/>
        </w:rPr>
      </w:pPr>
    </w:p>
    <w:p w14:paraId="2E994F6B">
      <w:pPr>
        <w:rPr>
          <w:rFonts w:hint="eastAsia" w:ascii="黑体" w:hAnsi="黑体" w:eastAsia="黑体"/>
          <w:color w:val="auto"/>
          <w:highlight w:val="none"/>
        </w:rPr>
      </w:pPr>
    </w:p>
    <w:p w14:paraId="4DC89F7B">
      <w:pPr>
        <w:spacing w:line="360" w:lineRule="atLeast"/>
        <w:jc w:val="left"/>
        <w:rPr>
          <w:rFonts w:hint="eastAsia" w:ascii="仿宋" w:hAnsi="仿宋" w:eastAsia="仿宋"/>
          <w:b/>
          <w:color w:val="auto"/>
          <w:sz w:val="36"/>
          <w:szCs w:val="36"/>
          <w:highlight w:val="none"/>
        </w:rPr>
      </w:pPr>
    </w:p>
    <w:p w14:paraId="28E0FBBC">
      <w:pPr>
        <w:spacing w:line="360" w:lineRule="auto"/>
        <w:ind w:firstLine="1706" w:firstLineChars="472"/>
        <w:jc w:val="left"/>
        <w:rPr>
          <w:rFonts w:hint="eastAsia" w:ascii="仿宋" w:hAnsi="仿宋" w:eastAsia="仿宋"/>
          <w:b/>
          <w:color w:val="auto"/>
          <w:sz w:val="36"/>
          <w:szCs w:val="36"/>
          <w:highlight w:val="none"/>
          <w:u w:val="single"/>
        </w:rPr>
      </w:pPr>
      <w:r>
        <w:rPr>
          <w:rFonts w:hint="eastAsia" w:ascii="仿宋" w:hAnsi="仿宋" w:eastAsia="仿宋"/>
          <w:b/>
          <w:color w:val="auto"/>
          <w:sz w:val="36"/>
          <w:szCs w:val="36"/>
          <w:highlight w:val="none"/>
        </w:rPr>
        <w:t>项目编号：</w:t>
      </w:r>
      <w:r>
        <w:rPr>
          <w:rFonts w:hint="eastAsia" w:ascii="仿宋" w:hAnsi="仿宋" w:eastAsia="仿宋"/>
          <w:b/>
          <w:color w:val="auto"/>
          <w:sz w:val="36"/>
          <w:szCs w:val="36"/>
          <w:highlight w:val="none"/>
          <w:u w:val="single"/>
        </w:rPr>
        <w:t xml:space="preserve">     </w:t>
      </w:r>
      <w:r>
        <w:rPr>
          <w:rFonts w:hint="eastAsia" w:ascii="仿宋" w:hAnsi="仿宋" w:eastAsia="仿宋"/>
          <w:b/>
          <w:color w:val="auto"/>
          <w:sz w:val="36"/>
          <w:szCs w:val="36"/>
          <w:highlight w:val="none"/>
          <w:u w:val="single"/>
          <w:lang w:val="en-US" w:eastAsia="zh-CN"/>
        </w:rPr>
        <w:t xml:space="preserve"> </w:t>
      </w:r>
      <w:r>
        <w:rPr>
          <w:rFonts w:hint="eastAsia" w:ascii="仿宋" w:hAnsi="仿宋" w:eastAsia="仿宋"/>
          <w:b/>
          <w:color w:val="auto"/>
          <w:sz w:val="36"/>
          <w:szCs w:val="36"/>
          <w:highlight w:val="none"/>
          <w:u w:val="single"/>
        </w:rPr>
        <w:t xml:space="preserve">ZX2025-05-70   </w:t>
      </w:r>
    </w:p>
    <w:p w14:paraId="1E82C6F5">
      <w:pPr>
        <w:spacing w:line="360" w:lineRule="auto"/>
        <w:ind w:firstLine="1706" w:firstLineChars="472"/>
        <w:jc w:val="left"/>
        <w:rPr>
          <w:rFonts w:ascii="仿宋" w:hAnsi="仿宋" w:eastAsia="仿宋"/>
          <w:b/>
          <w:color w:val="auto"/>
          <w:sz w:val="36"/>
          <w:szCs w:val="36"/>
          <w:highlight w:val="none"/>
          <w:u w:val="single"/>
        </w:rPr>
      </w:pPr>
      <w:r>
        <w:rPr>
          <w:rFonts w:hint="eastAsia" w:ascii="仿宋" w:hAnsi="仿宋" w:eastAsia="仿宋"/>
          <w:b/>
          <w:color w:val="auto"/>
          <w:sz w:val="36"/>
          <w:szCs w:val="36"/>
          <w:highlight w:val="none"/>
        </w:rPr>
        <w:t>采购人名称：</w:t>
      </w:r>
      <w:r>
        <w:rPr>
          <w:rFonts w:hint="eastAsia" w:ascii="仿宋" w:hAnsi="仿宋" w:eastAsia="仿宋"/>
          <w:b/>
          <w:color w:val="auto"/>
          <w:sz w:val="36"/>
          <w:szCs w:val="36"/>
          <w:highlight w:val="none"/>
          <w:u w:val="single"/>
        </w:rPr>
        <w:t xml:space="preserve">  </w:t>
      </w:r>
      <w:r>
        <w:rPr>
          <w:rFonts w:hint="eastAsia" w:ascii="仿宋" w:hAnsi="仿宋" w:eastAsia="仿宋"/>
          <w:b/>
          <w:color w:val="auto"/>
          <w:sz w:val="36"/>
          <w:szCs w:val="36"/>
          <w:highlight w:val="none"/>
          <w:u w:val="single"/>
          <w:lang w:val="en-US" w:eastAsia="zh-CN"/>
        </w:rPr>
        <w:t xml:space="preserve"> </w:t>
      </w:r>
      <w:r>
        <w:rPr>
          <w:rFonts w:hint="eastAsia" w:ascii="仿宋" w:hAnsi="仿宋" w:eastAsia="仿宋"/>
          <w:b/>
          <w:color w:val="auto"/>
          <w:sz w:val="36"/>
          <w:szCs w:val="36"/>
          <w:highlight w:val="none"/>
          <w:u w:val="single"/>
        </w:rPr>
        <w:t xml:space="preserve"> 西安科技大学   </w:t>
      </w:r>
    </w:p>
    <w:p w14:paraId="7BA62832">
      <w:pPr>
        <w:spacing w:line="360" w:lineRule="atLeast"/>
        <w:jc w:val="left"/>
        <w:rPr>
          <w:rFonts w:ascii="仿宋" w:hAnsi="仿宋" w:eastAsia="仿宋"/>
          <w:b/>
          <w:color w:val="auto"/>
          <w:sz w:val="36"/>
          <w:szCs w:val="36"/>
          <w:highlight w:val="none"/>
        </w:rPr>
      </w:pPr>
    </w:p>
    <w:p w14:paraId="02508F96">
      <w:pPr>
        <w:jc w:val="center"/>
        <w:rPr>
          <w:rFonts w:hint="eastAsia" w:ascii="黑体" w:hAnsi="黑体" w:eastAsia="黑体"/>
          <w:b/>
          <w:color w:val="auto"/>
          <w:sz w:val="30"/>
          <w:highlight w:val="none"/>
        </w:rPr>
      </w:pPr>
    </w:p>
    <w:p w14:paraId="1250C949">
      <w:pPr>
        <w:rPr>
          <w:rFonts w:hint="eastAsia" w:ascii="黑体" w:hAnsi="黑体" w:eastAsia="黑体"/>
          <w:b/>
          <w:color w:val="auto"/>
          <w:sz w:val="30"/>
          <w:highlight w:val="none"/>
        </w:rPr>
      </w:pPr>
    </w:p>
    <w:p w14:paraId="6EDBA727">
      <w:pPr>
        <w:rPr>
          <w:rFonts w:hint="eastAsia" w:ascii="黑体" w:hAnsi="黑体" w:eastAsia="黑体"/>
          <w:b/>
          <w:color w:val="auto"/>
          <w:sz w:val="30"/>
          <w:highlight w:val="none"/>
        </w:rPr>
      </w:pPr>
    </w:p>
    <w:p w14:paraId="33B9B1FC">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陕西正信招标有限公司</w:t>
      </w:r>
    </w:p>
    <w:p w14:paraId="7A4B7E8B">
      <w:pPr>
        <w:ind w:firstLine="3534" w:firstLineChars="1100"/>
        <w:rPr>
          <w:rFonts w:hint="eastAsia" w:ascii="黑体" w:hAnsi="黑体" w:eastAsia="黑体"/>
          <w:b/>
          <w:color w:val="auto"/>
          <w:sz w:val="30"/>
          <w:highlight w:val="none"/>
        </w:rPr>
      </w:pPr>
      <w:r>
        <w:rPr>
          <w:rFonts w:hint="eastAsia" w:ascii="仿宋" w:hAnsi="仿宋" w:eastAsia="仿宋" w:cs="仿宋"/>
          <w:b/>
          <w:color w:val="auto"/>
          <w:sz w:val="32"/>
          <w:szCs w:val="32"/>
          <w:highlight w:val="none"/>
          <w:lang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rPr>
        <w:t>月</w:t>
      </w:r>
    </w:p>
    <w:p w14:paraId="1DFC8ACB">
      <w:pPr>
        <w:jc w:val="center"/>
        <w:rPr>
          <w:rFonts w:hint="eastAsia" w:ascii="宋体" w:hAnsi="宋体"/>
          <w:b/>
          <w:sz w:val="44"/>
          <w:szCs w:val="44"/>
          <w:highlight w:val="none"/>
        </w:rPr>
      </w:pPr>
    </w:p>
    <w:p w14:paraId="6FD3E9B8">
      <w:pPr>
        <w:jc w:val="center"/>
        <w:rPr>
          <w:rFonts w:ascii="宋体" w:hAnsi="宋体"/>
          <w:b/>
          <w:sz w:val="44"/>
          <w:szCs w:val="44"/>
          <w:highlight w:val="none"/>
        </w:rPr>
      </w:pPr>
      <w:r>
        <w:rPr>
          <w:rFonts w:hint="eastAsia" w:ascii="宋体" w:hAnsi="宋体"/>
          <w:b/>
          <w:sz w:val="44"/>
          <w:szCs w:val="44"/>
          <w:highlight w:val="none"/>
        </w:rPr>
        <w:t>目　录</w:t>
      </w:r>
    </w:p>
    <w:p w14:paraId="4991E2F3">
      <w:pPr>
        <w:pStyle w:val="3"/>
        <w:keepNext w:val="0"/>
        <w:keepLines w:val="0"/>
        <w:rPr>
          <w:rFonts w:hint="eastAsia"/>
          <w:highlight w:val="none"/>
        </w:rPr>
      </w:pPr>
    </w:p>
    <w:p w14:paraId="3018FEC4">
      <w:pPr>
        <w:pStyle w:val="22"/>
        <w:tabs>
          <w:tab w:val="right" w:leader="dot" w:pos="9070"/>
          <w:tab w:val="clear" w:pos="9000"/>
        </w:tabs>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begin"/>
      </w:r>
      <w:r>
        <w:rPr>
          <w:rStyle w:val="36"/>
          <w:rFonts w:hint="eastAsia" w:ascii="仿宋" w:hAnsi="仿宋" w:eastAsia="仿宋" w:cs="仿宋"/>
          <w:b/>
          <w:bCs/>
          <w:sz w:val="32"/>
          <w:szCs w:val="32"/>
          <w:highlight w:val="none"/>
        </w:rPr>
        <w:instrText xml:space="preserve"> TOC \o "1-3" \h \z \u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HYPERLINK \l _Toc11469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第一部分　商务部分</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_Toc11469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1</w:t>
      </w:r>
      <w:r>
        <w:rPr>
          <w:rFonts w:hint="eastAsia" w:ascii="仿宋" w:hAnsi="仿宋" w:eastAsia="仿宋" w:cs="仿宋"/>
          <w:b/>
          <w:bCs/>
          <w:sz w:val="32"/>
          <w:szCs w:val="32"/>
          <w:highlight w:val="none"/>
        </w:rPr>
        <w:fldChar w:fldCharType="end"/>
      </w:r>
      <w:r>
        <w:rPr>
          <w:rFonts w:hint="eastAsia" w:ascii="仿宋" w:hAnsi="仿宋" w:eastAsia="仿宋" w:cs="仿宋"/>
          <w:b/>
          <w:bCs/>
          <w:sz w:val="32"/>
          <w:szCs w:val="32"/>
          <w:highlight w:val="none"/>
        </w:rPr>
        <w:fldChar w:fldCharType="end"/>
      </w:r>
    </w:p>
    <w:p w14:paraId="2C01F019">
      <w:pPr>
        <w:pStyle w:val="25"/>
        <w:tabs>
          <w:tab w:val="right" w:leader="dot" w:pos="9070"/>
        </w:tabs>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HYPERLINK \l _Toc4144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第一章　磋商邀请</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_Toc4144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1</w:t>
      </w:r>
      <w:r>
        <w:rPr>
          <w:rFonts w:hint="eastAsia" w:ascii="仿宋" w:hAnsi="仿宋" w:eastAsia="仿宋" w:cs="仿宋"/>
          <w:b/>
          <w:bCs/>
          <w:sz w:val="32"/>
          <w:szCs w:val="32"/>
          <w:highlight w:val="none"/>
        </w:rPr>
        <w:fldChar w:fldCharType="end"/>
      </w:r>
      <w:r>
        <w:rPr>
          <w:rFonts w:hint="eastAsia" w:ascii="仿宋" w:hAnsi="仿宋" w:eastAsia="仿宋" w:cs="仿宋"/>
          <w:b/>
          <w:bCs/>
          <w:sz w:val="32"/>
          <w:szCs w:val="32"/>
          <w:highlight w:val="none"/>
        </w:rPr>
        <w:fldChar w:fldCharType="end"/>
      </w:r>
    </w:p>
    <w:p w14:paraId="5386BD1B">
      <w:pPr>
        <w:pStyle w:val="25"/>
        <w:tabs>
          <w:tab w:val="right" w:leader="dot" w:pos="9070"/>
        </w:tabs>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HYPERLINK \l _Toc19317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第二章  磋商须知</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_Toc19317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6</w:t>
      </w:r>
      <w:r>
        <w:rPr>
          <w:rFonts w:hint="eastAsia" w:ascii="仿宋" w:hAnsi="仿宋" w:eastAsia="仿宋" w:cs="仿宋"/>
          <w:b/>
          <w:bCs/>
          <w:sz w:val="32"/>
          <w:szCs w:val="32"/>
          <w:highlight w:val="none"/>
        </w:rPr>
        <w:fldChar w:fldCharType="end"/>
      </w:r>
      <w:r>
        <w:rPr>
          <w:rFonts w:hint="eastAsia" w:ascii="仿宋" w:hAnsi="仿宋" w:eastAsia="仿宋" w:cs="仿宋"/>
          <w:b/>
          <w:bCs/>
          <w:sz w:val="32"/>
          <w:szCs w:val="32"/>
          <w:highlight w:val="none"/>
        </w:rPr>
        <w:fldChar w:fldCharType="end"/>
      </w:r>
    </w:p>
    <w:p w14:paraId="3C5FA843">
      <w:pPr>
        <w:pStyle w:val="25"/>
        <w:tabs>
          <w:tab w:val="right" w:leader="dot" w:pos="9070"/>
        </w:tabs>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HYPERLINK \l _Toc20614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第三章　评审方法及标准</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_Toc20614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29</w:t>
      </w:r>
      <w:r>
        <w:rPr>
          <w:rFonts w:hint="eastAsia" w:ascii="仿宋" w:hAnsi="仿宋" w:eastAsia="仿宋" w:cs="仿宋"/>
          <w:b/>
          <w:bCs/>
          <w:sz w:val="32"/>
          <w:szCs w:val="32"/>
          <w:highlight w:val="none"/>
        </w:rPr>
        <w:fldChar w:fldCharType="end"/>
      </w:r>
      <w:r>
        <w:rPr>
          <w:rFonts w:hint="eastAsia" w:ascii="仿宋" w:hAnsi="仿宋" w:eastAsia="仿宋" w:cs="仿宋"/>
          <w:b/>
          <w:bCs/>
          <w:sz w:val="32"/>
          <w:szCs w:val="32"/>
          <w:highlight w:val="none"/>
        </w:rPr>
        <w:fldChar w:fldCharType="end"/>
      </w:r>
    </w:p>
    <w:p w14:paraId="6FF85342">
      <w:pPr>
        <w:pStyle w:val="25"/>
        <w:tabs>
          <w:tab w:val="right" w:leader="dot" w:pos="9070"/>
        </w:tabs>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HYPERLINK \l _Toc10021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第四章　合同草案条款（仅供参考）</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_Toc10021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32</w:t>
      </w:r>
      <w:r>
        <w:rPr>
          <w:rFonts w:hint="eastAsia" w:ascii="仿宋" w:hAnsi="仿宋" w:eastAsia="仿宋" w:cs="仿宋"/>
          <w:b/>
          <w:bCs/>
          <w:sz w:val="32"/>
          <w:szCs w:val="32"/>
          <w:highlight w:val="none"/>
        </w:rPr>
        <w:fldChar w:fldCharType="end"/>
      </w:r>
      <w:r>
        <w:rPr>
          <w:rFonts w:hint="eastAsia" w:ascii="仿宋" w:hAnsi="仿宋" w:eastAsia="仿宋" w:cs="仿宋"/>
          <w:b/>
          <w:bCs/>
          <w:sz w:val="32"/>
          <w:szCs w:val="32"/>
          <w:highlight w:val="none"/>
        </w:rPr>
        <w:fldChar w:fldCharType="end"/>
      </w:r>
    </w:p>
    <w:p w14:paraId="4F185DF5">
      <w:pPr>
        <w:pStyle w:val="25"/>
        <w:tabs>
          <w:tab w:val="right" w:leader="dot" w:pos="9070"/>
        </w:tabs>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HYPERLINK \l _Toc4743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第五章　响应文件组成</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_Toc4743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38</w:t>
      </w:r>
      <w:r>
        <w:rPr>
          <w:rFonts w:hint="eastAsia" w:ascii="仿宋" w:hAnsi="仿宋" w:eastAsia="仿宋" w:cs="仿宋"/>
          <w:b/>
          <w:bCs/>
          <w:sz w:val="32"/>
          <w:szCs w:val="32"/>
          <w:highlight w:val="none"/>
        </w:rPr>
        <w:fldChar w:fldCharType="end"/>
      </w:r>
      <w:r>
        <w:rPr>
          <w:rFonts w:hint="eastAsia" w:ascii="仿宋" w:hAnsi="仿宋" w:eastAsia="仿宋" w:cs="仿宋"/>
          <w:b/>
          <w:bCs/>
          <w:sz w:val="32"/>
          <w:szCs w:val="32"/>
          <w:highlight w:val="none"/>
        </w:rPr>
        <w:fldChar w:fldCharType="end"/>
      </w:r>
    </w:p>
    <w:p w14:paraId="59B1CAC0">
      <w:pPr>
        <w:pStyle w:val="22"/>
        <w:tabs>
          <w:tab w:val="right" w:leader="dot" w:pos="9070"/>
          <w:tab w:val="clear" w:pos="9000"/>
        </w:tabs>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HYPERLINK \l _Toc24724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第二部分　技术部分</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_Toc24724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73</w:t>
      </w:r>
      <w:r>
        <w:rPr>
          <w:rFonts w:hint="eastAsia" w:ascii="仿宋" w:hAnsi="仿宋" w:eastAsia="仿宋" w:cs="仿宋"/>
          <w:b/>
          <w:bCs/>
          <w:sz w:val="32"/>
          <w:szCs w:val="32"/>
          <w:highlight w:val="none"/>
        </w:rPr>
        <w:fldChar w:fldCharType="end"/>
      </w:r>
      <w:r>
        <w:rPr>
          <w:rFonts w:hint="eastAsia" w:ascii="仿宋" w:hAnsi="仿宋" w:eastAsia="仿宋" w:cs="仿宋"/>
          <w:b/>
          <w:bCs/>
          <w:sz w:val="32"/>
          <w:szCs w:val="32"/>
          <w:highlight w:val="none"/>
        </w:rPr>
        <w:fldChar w:fldCharType="end"/>
      </w:r>
    </w:p>
    <w:p w14:paraId="45DD80F2">
      <w:pPr>
        <w:pStyle w:val="25"/>
        <w:tabs>
          <w:tab w:val="right" w:leader="dot" w:pos="9070"/>
        </w:tabs>
        <w:spacing w:line="360"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HYPERLINK \l _Toc27648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第六章　项目采购需求</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_Toc27648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73</w:t>
      </w:r>
      <w:r>
        <w:rPr>
          <w:rFonts w:hint="eastAsia" w:ascii="仿宋" w:hAnsi="仿宋" w:eastAsia="仿宋" w:cs="仿宋"/>
          <w:b/>
          <w:bCs/>
          <w:sz w:val="32"/>
          <w:szCs w:val="32"/>
          <w:highlight w:val="none"/>
        </w:rPr>
        <w:fldChar w:fldCharType="end"/>
      </w:r>
      <w:r>
        <w:rPr>
          <w:rFonts w:hint="eastAsia" w:ascii="仿宋" w:hAnsi="仿宋" w:eastAsia="仿宋" w:cs="仿宋"/>
          <w:b/>
          <w:bCs/>
          <w:sz w:val="32"/>
          <w:szCs w:val="32"/>
          <w:highlight w:val="none"/>
        </w:rPr>
        <w:fldChar w:fldCharType="end"/>
      </w:r>
    </w:p>
    <w:p w14:paraId="3FB9E4FB">
      <w:pPr>
        <w:pStyle w:val="22"/>
        <w:spacing w:line="360" w:lineRule="auto"/>
        <w:rPr>
          <w:rStyle w:val="36"/>
          <w:rFonts w:hint="eastAsia"/>
          <w:b/>
          <w:sz w:val="32"/>
          <w:szCs w:val="32"/>
          <w:highlight w:val="none"/>
        </w:rPr>
        <w:sectPr>
          <w:footerReference r:id="rId7" w:type="first"/>
          <w:headerReference r:id="rId5" w:type="default"/>
          <w:footerReference r:id="rId6" w:type="default"/>
          <w:pgSz w:w="11906" w:h="16838"/>
          <w:pgMar w:top="1418" w:right="1418" w:bottom="1418" w:left="1418" w:header="851" w:footer="992" w:gutter="0"/>
          <w:pgNumType w:start="0"/>
          <w:cols w:space="720" w:num="1"/>
          <w:titlePg/>
          <w:docGrid w:linePitch="326" w:charSpace="0"/>
        </w:sectPr>
      </w:pPr>
      <w:r>
        <w:rPr>
          <w:rFonts w:hint="eastAsia" w:ascii="仿宋" w:hAnsi="仿宋" w:eastAsia="仿宋" w:cs="仿宋"/>
          <w:b/>
          <w:bCs/>
          <w:sz w:val="32"/>
          <w:szCs w:val="32"/>
          <w:highlight w:val="none"/>
        </w:rPr>
        <w:fldChar w:fldCharType="end"/>
      </w:r>
    </w:p>
    <w:p w14:paraId="5CE4638B">
      <w:pPr>
        <w:pStyle w:val="27"/>
        <w:rPr>
          <w:rFonts w:hint="eastAsia" w:ascii="仿宋" w:hAnsi="仿宋" w:eastAsia="仿宋" w:cs="仿宋"/>
          <w:sz w:val="44"/>
          <w:szCs w:val="44"/>
          <w:highlight w:val="none"/>
        </w:rPr>
      </w:pPr>
      <w:bookmarkStart w:id="0" w:name="_Toc11469"/>
      <w:bookmarkStart w:id="1" w:name="_Toc328733252"/>
      <w:bookmarkStart w:id="2" w:name="_Toc31690"/>
      <w:r>
        <w:rPr>
          <w:rFonts w:hint="eastAsia" w:ascii="仿宋" w:hAnsi="仿宋" w:eastAsia="仿宋" w:cs="仿宋"/>
          <w:sz w:val="40"/>
          <w:szCs w:val="40"/>
          <w:highlight w:val="none"/>
        </w:rPr>
        <w:t>第一部分　商务部分</w:t>
      </w:r>
      <w:bookmarkEnd w:id="0"/>
    </w:p>
    <w:p w14:paraId="0D61E2DD">
      <w:pPr>
        <w:pStyle w:val="23"/>
        <w:rPr>
          <w:rFonts w:ascii="宋体" w:hAnsi="宋体"/>
          <w:highlight w:val="none"/>
        </w:rPr>
      </w:pPr>
      <w:bookmarkStart w:id="3" w:name="_Toc4144"/>
      <w:r>
        <w:rPr>
          <w:rFonts w:hint="eastAsia" w:ascii="仿宋" w:hAnsi="仿宋" w:eastAsia="仿宋" w:cs="仿宋"/>
          <w:highlight w:val="none"/>
        </w:rPr>
        <w:t>第一章　磋商邀请</w:t>
      </w:r>
      <w:bookmarkEnd w:id="3"/>
    </w:p>
    <w:bookmarkEnd w:id="1"/>
    <w:bookmarkEnd w:id="2"/>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DBF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14:paraId="719641D9">
            <w:pPr>
              <w:pStyle w:val="26"/>
              <w:spacing w:before="0" w:beforeAutospacing="0" w:after="0" w:afterAutospacing="0" w:line="360" w:lineRule="auto"/>
              <w:rPr>
                <w:rFonts w:hint="eastAsia" w:ascii="仿宋" w:hAnsi="仿宋" w:eastAsia="仿宋" w:cs="仿宋"/>
                <w:b/>
                <w:color w:val="auto"/>
                <w:highlight w:val="none"/>
                <w:shd w:val="clear" w:color="auto" w:fill="FFFFFF"/>
              </w:rPr>
            </w:pPr>
            <w:bookmarkStart w:id="4" w:name="_Toc328733253"/>
            <w:bookmarkStart w:id="5" w:name="_Toc532895259"/>
            <w:r>
              <w:rPr>
                <w:rFonts w:hint="eastAsia" w:ascii="仿宋" w:hAnsi="仿宋" w:eastAsia="仿宋" w:cs="仿宋"/>
                <w:b/>
                <w:color w:val="auto"/>
                <w:highlight w:val="none"/>
                <w:shd w:val="clear" w:color="auto" w:fill="FFFFFF"/>
              </w:rPr>
              <w:t>项目概况</w:t>
            </w:r>
          </w:p>
          <w:p w14:paraId="5B7ED10C">
            <w:pPr>
              <w:pStyle w:val="26"/>
              <w:spacing w:before="0" w:beforeAutospacing="0" w:after="0" w:afterAutospacing="0" w:line="360" w:lineRule="auto"/>
              <w:ind w:firstLine="480" w:firstLineChars="200"/>
              <w:rPr>
                <w:rFonts w:hint="eastAsia" w:ascii="仿宋" w:hAnsi="仿宋" w:eastAsia="仿宋" w:cs="仿宋"/>
                <w:bCs/>
                <w:color w:val="auto"/>
                <w:sz w:val="32"/>
                <w:szCs w:val="32"/>
                <w:highlight w:val="none"/>
                <w:shd w:val="clear" w:color="auto" w:fill="FFFFFF"/>
              </w:rPr>
            </w:pPr>
            <w:r>
              <w:rPr>
                <w:rFonts w:hint="eastAsia" w:ascii="仿宋" w:hAnsi="仿宋" w:eastAsia="仿宋" w:cs="仿宋"/>
                <w:bCs/>
                <w:color w:val="auto"/>
                <w:highlight w:val="none"/>
                <w:shd w:val="clear" w:color="auto" w:fill="FFFFFF"/>
                <w:lang w:eastAsia="zh-CN"/>
              </w:rPr>
              <w:t>新生体检抽血及其检验服务采购项目</w:t>
            </w:r>
            <w:r>
              <w:rPr>
                <w:rFonts w:hint="eastAsia" w:ascii="仿宋" w:hAnsi="仿宋" w:eastAsia="仿宋" w:cs="仿宋"/>
                <w:bCs/>
                <w:color w:val="auto"/>
                <w:highlight w:val="none"/>
                <w:shd w:val="clear" w:color="auto" w:fill="FFFFFF"/>
              </w:rPr>
              <w:t>的潜在供应商应在陕西省西安市莲湖区环城西路南段元晟合中心6层获取采购文件，并于 </w:t>
            </w:r>
            <w:r>
              <w:rPr>
                <w:rFonts w:hint="eastAsia" w:ascii="仿宋" w:hAnsi="仿宋" w:eastAsia="仿宋" w:cs="仿宋"/>
                <w:bCs/>
                <w:color w:val="auto"/>
                <w:highlight w:val="none"/>
                <w:shd w:val="clear" w:color="auto" w:fill="FFFFFF"/>
                <w:lang w:eastAsia="zh-CN"/>
              </w:rPr>
              <w:t>2025</w:t>
            </w:r>
            <w:r>
              <w:rPr>
                <w:rFonts w:hint="eastAsia" w:ascii="仿宋" w:hAnsi="仿宋" w:eastAsia="仿宋" w:cs="仿宋"/>
                <w:bCs/>
                <w:color w:val="auto"/>
                <w:highlight w:val="none"/>
                <w:shd w:val="clear" w:color="auto" w:fill="FFFFFF"/>
              </w:rPr>
              <w:t>年</w:t>
            </w:r>
            <w:r>
              <w:rPr>
                <w:rFonts w:hint="eastAsia" w:ascii="仿宋" w:hAnsi="仿宋" w:eastAsia="仿宋" w:cs="仿宋"/>
                <w:bCs/>
                <w:color w:val="auto"/>
                <w:highlight w:val="none"/>
                <w:shd w:val="clear" w:color="auto" w:fill="FFFFFF"/>
                <w:lang w:val="en-US" w:eastAsia="zh-CN"/>
              </w:rPr>
              <w:t>06</w:t>
            </w:r>
            <w:r>
              <w:rPr>
                <w:rFonts w:hint="eastAsia" w:ascii="仿宋" w:hAnsi="仿宋" w:eastAsia="仿宋" w:cs="仿宋"/>
                <w:bCs/>
                <w:color w:val="auto"/>
                <w:highlight w:val="none"/>
                <w:shd w:val="clear" w:color="auto" w:fill="FFFFFF"/>
              </w:rPr>
              <w:t>月</w:t>
            </w:r>
            <w:r>
              <w:rPr>
                <w:rFonts w:hint="eastAsia" w:ascii="仿宋" w:hAnsi="仿宋" w:eastAsia="仿宋" w:cs="仿宋"/>
                <w:bCs/>
                <w:color w:val="auto"/>
                <w:highlight w:val="none"/>
                <w:shd w:val="clear" w:color="auto" w:fill="FFFFFF"/>
                <w:lang w:val="en-US" w:eastAsia="zh-CN"/>
              </w:rPr>
              <w:t>24</w:t>
            </w:r>
            <w:r>
              <w:rPr>
                <w:rFonts w:hint="eastAsia" w:ascii="仿宋" w:hAnsi="仿宋" w:eastAsia="仿宋" w:cs="仿宋"/>
                <w:bCs/>
                <w:color w:val="auto"/>
                <w:highlight w:val="none"/>
                <w:shd w:val="clear" w:color="auto" w:fill="FFFFFF"/>
              </w:rPr>
              <w:t>日</w:t>
            </w:r>
            <w:r>
              <w:rPr>
                <w:rFonts w:hint="eastAsia" w:ascii="仿宋" w:hAnsi="仿宋" w:eastAsia="仿宋" w:cs="仿宋"/>
                <w:bCs/>
                <w:color w:val="auto"/>
                <w:highlight w:val="none"/>
                <w:shd w:val="clear" w:color="auto" w:fill="FFFFFF"/>
                <w:lang w:val="en-US" w:eastAsia="zh-CN"/>
              </w:rPr>
              <w:t>09</w:t>
            </w:r>
            <w:r>
              <w:rPr>
                <w:rFonts w:hint="eastAsia" w:ascii="仿宋" w:hAnsi="仿宋" w:eastAsia="仿宋" w:cs="仿宋"/>
                <w:bCs/>
                <w:color w:val="auto"/>
                <w:highlight w:val="none"/>
                <w:shd w:val="clear" w:color="auto" w:fill="FFFFFF"/>
              </w:rPr>
              <w:t>时</w:t>
            </w:r>
            <w:r>
              <w:rPr>
                <w:rFonts w:hint="eastAsia" w:ascii="仿宋" w:hAnsi="仿宋" w:eastAsia="仿宋" w:cs="仿宋"/>
                <w:bCs/>
                <w:color w:val="auto"/>
                <w:highlight w:val="none"/>
                <w:shd w:val="clear" w:color="auto" w:fill="FFFFFF"/>
                <w:lang w:val="en-US" w:eastAsia="zh-CN"/>
              </w:rPr>
              <w:t>30</w:t>
            </w:r>
            <w:r>
              <w:rPr>
                <w:rFonts w:hint="eastAsia" w:ascii="仿宋" w:hAnsi="仿宋" w:eastAsia="仿宋" w:cs="仿宋"/>
                <w:bCs/>
                <w:color w:val="auto"/>
                <w:highlight w:val="none"/>
                <w:shd w:val="clear" w:color="auto" w:fill="FFFFFF"/>
              </w:rPr>
              <w:t>分 （北京时间）前提交响应文件。</w:t>
            </w:r>
          </w:p>
        </w:tc>
      </w:tr>
    </w:tbl>
    <w:p w14:paraId="59F6EDB8">
      <w:pPr>
        <w:pStyle w:val="26"/>
        <w:numPr>
          <w:ilvl w:val="0"/>
          <w:numId w:val="1"/>
        </w:numPr>
        <w:spacing w:before="0" w:beforeAutospacing="0" w:after="0" w:afterAutospacing="0" w:line="336" w:lineRule="auto"/>
        <w:rPr>
          <w:rFonts w:hint="eastAsia" w:ascii="仿宋" w:hAnsi="仿宋" w:eastAsia="仿宋" w:cs="仿宋"/>
          <w:b/>
          <w:color w:val="auto"/>
          <w:sz w:val="28"/>
          <w:szCs w:val="28"/>
          <w:highlight w:val="none"/>
          <w:shd w:val="clear" w:color="auto" w:fill="FFFFFF"/>
        </w:rPr>
      </w:pPr>
      <w:r>
        <w:rPr>
          <w:rFonts w:hint="eastAsia" w:ascii="仿宋" w:hAnsi="仿宋" w:eastAsia="仿宋" w:cs="仿宋"/>
          <w:b/>
          <w:color w:val="auto"/>
          <w:sz w:val="28"/>
          <w:szCs w:val="28"/>
          <w:highlight w:val="none"/>
          <w:shd w:val="clear" w:color="auto" w:fill="FFFFFF"/>
        </w:rPr>
        <w:t>项目基本情况</w:t>
      </w:r>
    </w:p>
    <w:p w14:paraId="09F8C6C6">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 xml:space="preserve">项目编号：ZX2025-05-70 </w:t>
      </w:r>
    </w:p>
    <w:p w14:paraId="0564EE3F">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项目名称：</w:t>
      </w:r>
      <w:r>
        <w:rPr>
          <w:rFonts w:hint="eastAsia" w:ascii="仿宋" w:hAnsi="仿宋" w:eastAsia="仿宋" w:cs="仿宋"/>
          <w:color w:val="auto"/>
          <w:sz w:val="28"/>
          <w:szCs w:val="28"/>
          <w:highlight w:val="none"/>
          <w:shd w:val="clear" w:color="auto" w:fill="FFFFFF"/>
          <w:lang w:eastAsia="zh-CN"/>
        </w:rPr>
        <w:t>新生体检抽血及其检验服务采购项目</w:t>
      </w:r>
      <w:r>
        <w:rPr>
          <w:rFonts w:hint="eastAsia" w:ascii="仿宋" w:hAnsi="仿宋" w:eastAsia="仿宋" w:cs="仿宋"/>
          <w:color w:val="auto"/>
          <w:sz w:val="28"/>
          <w:szCs w:val="28"/>
          <w:highlight w:val="none"/>
          <w:shd w:val="clear" w:color="auto" w:fill="FFFFFF"/>
        </w:rPr>
        <w:t xml:space="preserve"> </w:t>
      </w:r>
    </w:p>
    <w:p w14:paraId="0F68B75B">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 xml:space="preserve">采购方式：竞争性磋商   </w:t>
      </w:r>
    </w:p>
    <w:p w14:paraId="3D282602">
      <w:pPr>
        <w:pStyle w:val="26"/>
        <w:adjustRightInd w:val="0"/>
        <w:snapToGrid w:val="0"/>
        <w:spacing w:before="0" w:beforeAutospacing="0" w:after="0" w:afterAutospacing="0" w:line="540" w:lineRule="exact"/>
        <w:ind w:firstLine="560" w:firstLineChars="200"/>
        <w:rPr>
          <w:rFonts w:hint="default"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rPr>
        <w:t>预算金额：206700</w:t>
      </w:r>
      <w:r>
        <w:rPr>
          <w:rFonts w:hint="eastAsia" w:ascii="仿宋" w:hAnsi="仿宋" w:eastAsia="仿宋" w:cs="仿宋"/>
          <w:color w:val="auto"/>
          <w:sz w:val="28"/>
          <w:szCs w:val="28"/>
          <w:highlight w:val="none"/>
          <w:shd w:val="clear" w:color="auto" w:fill="FFFFFF"/>
          <w:lang w:val="en-US" w:eastAsia="zh-CN"/>
        </w:rPr>
        <w:t>.00元</w:t>
      </w:r>
    </w:p>
    <w:p w14:paraId="22B94A09">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采购需求：</w:t>
      </w:r>
    </w:p>
    <w:p w14:paraId="65F16950">
      <w:pPr>
        <w:widowControl/>
        <w:adjustRightInd w:val="0"/>
        <w:snapToGrid w:val="0"/>
        <w:spacing w:line="540" w:lineRule="exact"/>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合同包1（</w:t>
      </w:r>
      <w:r>
        <w:rPr>
          <w:rFonts w:hint="eastAsia" w:ascii="仿宋" w:hAnsi="仿宋" w:eastAsia="仿宋" w:cs="仿宋"/>
          <w:color w:val="auto"/>
          <w:sz w:val="28"/>
          <w:szCs w:val="28"/>
          <w:highlight w:val="none"/>
          <w:shd w:val="clear" w:color="auto" w:fill="FFFFFF"/>
          <w:lang w:eastAsia="zh-CN"/>
        </w:rPr>
        <w:t>新生体检抽血及其检验服务采购项目</w:t>
      </w:r>
      <w:r>
        <w:rPr>
          <w:rFonts w:hint="eastAsia" w:ascii="仿宋" w:hAnsi="仿宋" w:eastAsia="仿宋" w:cs="仿宋"/>
          <w:color w:val="auto"/>
          <w:kern w:val="0"/>
          <w:sz w:val="28"/>
          <w:szCs w:val="28"/>
          <w:highlight w:val="none"/>
        </w:rPr>
        <w:t>）：</w:t>
      </w:r>
    </w:p>
    <w:p w14:paraId="30868667">
      <w:pPr>
        <w:widowControl/>
        <w:adjustRightInd w:val="0"/>
        <w:snapToGrid w:val="0"/>
        <w:spacing w:line="54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合同包预算金额：</w:t>
      </w:r>
      <w:r>
        <w:rPr>
          <w:rFonts w:hint="eastAsia" w:ascii="仿宋" w:hAnsi="仿宋" w:eastAsia="仿宋" w:cs="仿宋"/>
          <w:color w:val="auto"/>
          <w:sz w:val="28"/>
          <w:szCs w:val="28"/>
          <w:highlight w:val="none"/>
          <w:shd w:val="clear" w:color="auto" w:fill="FFFFFF"/>
        </w:rPr>
        <w:t>206700</w:t>
      </w:r>
      <w:r>
        <w:rPr>
          <w:rFonts w:hint="eastAsia" w:ascii="仿宋" w:hAnsi="仿宋" w:eastAsia="仿宋" w:cs="仿宋"/>
          <w:color w:val="auto"/>
          <w:sz w:val="28"/>
          <w:szCs w:val="28"/>
          <w:highlight w:val="none"/>
          <w:shd w:val="clear" w:color="auto" w:fill="FFFFFF"/>
          <w:lang w:val="en-US" w:eastAsia="zh-CN"/>
        </w:rPr>
        <w:t>.00元</w:t>
      </w:r>
    </w:p>
    <w:p w14:paraId="325AA968">
      <w:pPr>
        <w:widowControl/>
        <w:adjustRightInd w:val="0"/>
        <w:snapToGrid w:val="0"/>
        <w:spacing w:line="540" w:lineRule="exact"/>
        <w:ind w:firstLine="560" w:firstLineChars="200"/>
        <w:jc w:val="left"/>
        <w:rPr>
          <w:rFonts w:hint="eastAsia" w:ascii="仿宋" w:hAnsi="仿宋" w:eastAsia="仿宋" w:cs="仿宋"/>
          <w:bCs/>
          <w:color w:val="auto"/>
          <w:kern w:val="0"/>
          <w:sz w:val="28"/>
          <w:szCs w:val="28"/>
          <w:highlight w:val="none"/>
        </w:rPr>
      </w:pPr>
      <w:r>
        <w:rPr>
          <w:rFonts w:hint="eastAsia" w:ascii="仿宋" w:hAnsi="仿宋" w:eastAsia="仿宋" w:cs="仿宋"/>
          <w:color w:val="auto"/>
          <w:kern w:val="0"/>
          <w:sz w:val="28"/>
          <w:szCs w:val="28"/>
          <w:highlight w:val="none"/>
        </w:rPr>
        <w:t>合同包最高限价：</w:t>
      </w:r>
      <w:r>
        <w:rPr>
          <w:rFonts w:hint="eastAsia" w:ascii="仿宋" w:hAnsi="仿宋" w:eastAsia="仿宋" w:cs="仿宋"/>
          <w:color w:val="auto"/>
          <w:sz w:val="28"/>
          <w:szCs w:val="28"/>
          <w:highlight w:val="none"/>
          <w:shd w:val="clear" w:color="auto" w:fill="FFFFFF"/>
        </w:rPr>
        <w:t>206700</w:t>
      </w:r>
      <w:r>
        <w:rPr>
          <w:rFonts w:hint="eastAsia" w:ascii="仿宋" w:hAnsi="仿宋" w:eastAsia="仿宋" w:cs="仿宋"/>
          <w:color w:val="auto"/>
          <w:sz w:val="28"/>
          <w:szCs w:val="28"/>
          <w:highlight w:val="none"/>
          <w:shd w:val="clear" w:color="auto" w:fill="FFFFFF"/>
          <w:lang w:val="en-US" w:eastAsia="zh-CN"/>
        </w:rPr>
        <w:t>.00元</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204"/>
        <w:gridCol w:w="1548"/>
        <w:gridCol w:w="1323"/>
        <w:gridCol w:w="1669"/>
        <w:gridCol w:w="1296"/>
        <w:gridCol w:w="1297"/>
      </w:tblGrid>
      <w:tr w14:paraId="165E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noWrap w:val="0"/>
            <w:vAlign w:val="center"/>
          </w:tcPr>
          <w:p w14:paraId="319B6A47">
            <w:pPr>
              <w:widowControl/>
              <w:wordWrap w:val="0"/>
              <w:spacing w:line="360" w:lineRule="atLeast"/>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品目号</w:t>
            </w:r>
          </w:p>
        </w:tc>
        <w:tc>
          <w:tcPr>
            <w:tcW w:w="655" w:type="pct"/>
            <w:noWrap w:val="0"/>
            <w:vAlign w:val="center"/>
          </w:tcPr>
          <w:p w14:paraId="64E5548D">
            <w:pPr>
              <w:widowControl/>
              <w:wordWrap w:val="0"/>
              <w:spacing w:line="360" w:lineRule="atLeast"/>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品目名称</w:t>
            </w:r>
          </w:p>
        </w:tc>
        <w:tc>
          <w:tcPr>
            <w:tcW w:w="840" w:type="pct"/>
            <w:noWrap w:val="0"/>
            <w:vAlign w:val="center"/>
          </w:tcPr>
          <w:p w14:paraId="1E20247B">
            <w:pPr>
              <w:widowControl/>
              <w:wordWrap w:val="0"/>
              <w:spacing w:line="360" w:lineRule="atLeast"/>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采购标的</w:t>
            </w:r>
          </w:p>
        </w:tc>
        <w:tc>
          <w:tcPr>
            <w:tcW w:w="719" w:type="pct"/>
            <w:noWrap w:val="0"/>
            <w:vAlign w:val="center"/>
          </w:tcPr>
          <w:p w14:paraId="059E7A0E">
            <w:pPr>
              <w:widowControl/>
              <w:wordWrap w:val="0"/>
              <w:spacing w:line="360" w:lineRule="atLeast"/>
              <w:jc w:val="center"/>
              <w:textAlignment w:val="cente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数量</w:t>
            </w:r>
          </w:p>
          <w:p w14:paraId="3E64D8EB">
            <w:pPr>
              <w:widowControl/>
              <w:wordWrap w:val="0"/>
              <w:spacing w:line="360" w:lineRule="atLeast"/>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（单位）</w:t>
            </w:r>
          </w:p>
        </w:tc>
        <w:tc>
          <w:tcPr>
            <w:tcW w:w="905" w:type="pct"/>
            <w:noWrap w:val="0"/>
            <w:vAlign w:val="center"/>
          </w:tcPr>
          <w:p w14:paraId="557301B1">
            <w:pPr>
              <w:widowControl/>
              <w:wordWrap w:val="0"/>
              <w:spacing w:line="360" w:lineRule="atLeast"/>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技术规格、参数及要求</w:t>
            </w:r>
          </w:p>
        </w:tc>
        <w:tc>
          <w:tcPr>
            <w:tcW w:w="687" w:type="pct"/>
            <w:noWrap w:val="0"/>
            <w:vAlign w:val="center"/>
          </w:tcPr>
          <w:p w14:paraId="4CEF4194">
            <w:pPr>
              <w:widowControl/>
              <w:wordWrap w:val="0"/>
              <w:spacing w:line="360" w:lineRule="atLeast"/>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品目预算(元)</w:t>
            </w:r>
          </w:p>
        </w:tc>
        <w:tc>
          <w:tcPr>
            <w:tcW w:w="677" w:type="pct"/>
            <w:noWrap w:val="0"/>
            <w:vAlign w:val="center"/>
          </w:tcPr>
          <w:p w14:paraId="2964B7B0">
            <w:pPr>
              <w:widowControl/>
              <w:wordWrap w:val="0"/>
              <w:spacing w:line="360" w:lineRule="atLeast"/>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最高限价(元)</w:t>
            </w:r>
          </w:p>
        </w:tc>
      </w:tr>
      <w:tr w14:paraId="64D2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14" w:type="pct"/>
            <w:noWrap w:val="0"/>
            <w:vAlign w:val="center"/>
          </w:tcPr>
          <w:p w14:paraId="2763A982">
            <w:pPr>
              <w:widowControl/>
              <w:spacing w:line="36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655" w:type="pct"/>
            <w:noWrap w:val="0"/>
            <w:vAlign w:val="center"/>
          </w:tcPr>
          <w:p w14:paraId="67AA3222">
            <w:pPr>
              <w:widowControl/>
              <w:spacing w:line="360" w:lineRule="atLeas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体检服务</w:t>
            </w:r>
          </w:p>
        </w:tc>
        <w:tc>
          <w:tcPr>
            <w:tcW w:w="840" w:type="pct"/>
            <w:noWrap w:val="0"/>
            <w:vAlign w:val="center"/>
          </w:tcPr>
          <w:p w14:paraId="3EF6C255">
            <w:pPr>
              <w:widowControl/>
              <w:spacing w:line="36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新生体检抽血及其检验</w:t>
            </w:r>
          </w:p>
        </w:tc>
        <w:tc>
          <w:tcPr>
            <w:tcW w:w="719" w:type="pct"/>
            <w:noWrap w:val="0"/>
            <w:vAlign w:val="center"/>
          </w:tcPr>
          <w:p w14:paraId="088B3B9C">
            <w:pPr>
              <w:widowControl/>
              <w:wordWrap w:val="0"/>
              <w:spacing w:line="360" w:lineRule="atLeas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7800</w:t>
            </w:r>
            <w:r>
              <w:rPr>
                <w:rFonts w:hint="eastAsia" w:ascii="仿宋" w:hAnsi="仿宋" w:eastAsia="仿宋" w:cs="仿宋"/>
                <w:color w:val="auto"/>
                <w:sz w:val="24"/>
                <w:highlight w:val="none"/>
                <w:lang w:val="en-US" w:eastAsia="zh-CN"/>
              </w:rPr>
              <w:t>人</w:t>
            </w:r>
          </w:p>
        </w:tc>
        <w:tc>
          <w:tcPr>
            <w:tcW w:w="905" w:type="pct"/>
            <w:noWrap w:val="0"/>
            <w:vAlign w:val="center"/>
          </w:tcPr>
          <w:p w14:paraId="2CF6A082">
            <w:pPr>
              <w:widowControl/>
              <w:wordWrap w:val="0"/>
              <w:spacing w:line="360" w:lineRule="atLeast"/>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详见采购文件</w:t>
            </w:r>
          </w:p>
        </w:tc>
        <w:tc>
          <w:tcPr>
            <w:tcW w:w="687" w:type="pct"/>
            <w:noWrap w:val="0"/>
            <w:vAlign w:val="center"/>
          </w:tcPr>
          <w:p w14:paraId="63704A04">
            <w:pPr>
              <w:widowControl/>
              <w:spacing w:line="36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206700.00</w:t>
            </w:r>
          </w:p>
        </w:tc>
        <w:tc>
          <w:tcPr>
            <w:tcW w:w="677" w:type="pct"/>
            <w:noWrap w:val="0"/>
            <w:vAlign w:val="center"/>
          </w:tcPr>
          <w:p w14:paraId="393451A1">
            <w:pPr>
              <w:widowControl/>
              <w:spacing w:line="36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206700.00</w:t>
            </w:r>
          </w:p>
        </w:tc>
      </w:tr>
    </w:tbl>
    <w:p w14:paraId="584E236A">
      <w:pPr>
        <w:widowControl/>
        <w:adjustRightInd w:val="0"/>
        <w:snapToGrid w:val="0"/>
        <w:spacing w:line="540" w:lineRule="exact"/>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本合同包不接受联合体投标</w:t>
      </w:r>
    </w:p>
    <w:p w14:paraId="7F02DDD8">
      <w:pPr>
        <w:widowControl/>
        <w:adjustRightInd w:val="0"/>
        <w:snapToGrid w:val="0"/>
        <w:spacing w:line="540" w:lineRule="exact"/>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合同履行期限：根据合同约定</w:t>
      </w:r>
    </w:p>
    <w:p w14:paraId="4673E81F">
      <w:pPr>
        <w:pStyle w:val="26"/>
        <w:adjustRightInd w:val="0"/>
        <w:snapToGrid w:val="0"/>
        <w:spacing w:before="0" w:beforeAutospacing="0" w:after="0" w:afterAutospacing="0" w:line="5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shd w:val="clear" w:color="auto" w:fill="FFFFFF"/>
        </w:rPr>
        <w:t>二、申请人的资格要求：</w:t>
      </w:r>
    </w:p>
    <w:p w14:paraId="4E10EEA6">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1.满足《中华人民共和国政府采购法》第二十二条规定；</w:t>
      </w:r>
    </w:p>
    <w:p w14:paraId="778E76DD">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2.落实政府采购政策需满足的资格要求：</w:t>
      </w:r>
    </w:p>
    <w:p w14:paraId="48BBB533">
      <w:pPr>
        <w:pStyle w:val="26"/>
        <w:adjustRightInd w:val="0"/>
        <w:snapToGrid w:val="0"/>
        <w:spacing w:before="0" w:beforeAutospacing="0" w:after="0" w:afterAutospacing="0" w:line="54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合同包1(</w:t>
      </w:r>
      <w:r>
        <w:rPr>
          <w:rFonts w:hint="eastAsia" w:ascii="仿宋" w:hAnsi="仿宋" w:eastAsia="仿宋" w:cs="仿宋"/>
          <w:bCs/>
          <w:color w:val="auto"/>
          <w:sz w:val="28"/>
          <w:szCs w:val="28"/>
          <w:highlight w:val="none"/>
          <w:lang w:eastAsia="zh-CN"/>
        </w:rPr>
        <w:t>新生体检抽血及其检验服务采购项目</w:t>
      </w:r>
      <w:r>
        <w:rPr>
          <w:rFonts w:hint="eastAsia" w:ascii="仿宋" w:hAnsi="仿宋" w:eastAsia="仿宋" w:cs="仿宋"/>
          <w:bCs/>
          <w:color w:val="auto"/>
          <w:sz w:val="28"/>
          <w:szCs w:val="28"/>
          <w:highlight w:val="none"/>
        </w:rPr>
        <w:t>)落实政府采购政策需满足的资格要求如下:</w:t>
      </w:r>
    </w:p>
    <w:p w14:paraId="30520DF0">
      <w:pPr>
        <w:pStyle w:val="26"/>
        <w:adjustRightInd w:val="0"/>
        <w:snapToGrid w:val="0"/>
        <w:spacing w:before="0" w:beforeAutospacing="0" w:after="0" w:afterAutospacing="0" w:line="540" w:lineRule="exact"/>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rPr>
        <w:t xml:space="preserve">    </w:t>
      </w:r>
      <w:r>
        <w:rPr>
          <w:rFonts w:hint="eastAsia" w:ascii="仿宋" w:hAnsi="仿宋" w:eastAsia="仿宋" w:cs="仿宋"/>
          <w:color w:val="auto"/>
          <w:sz w:val="28"/>
          <w:szCs w:val="28"/>
          <w:highlight w:val="none"/>
        </w:rPr>
        <w:t>本项目为非专门面向中小企业采购</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lang w:eastAsia="zh-CN"/>
        </w:rPr>
        <w:t>。</w:t>
      </w:r>
    </w:p>
    <w:p w14:paraId="317647B1">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3.本项目的特定资格要求：</w:t>
      </w:r>
    </w:p>
    <w:p w14:paraId="45B39DC4">
      <w:pPr>
        <w:adjustRightInd w:val="0"/>
        <w:snapToGrid w:val="0"/>
        <w:spacing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合同包1(</w:t>
      </w:r>
      <w:r>
        <w:rPr>
          <w:rFonts w:hint="eastAsia" w:ascii="仿宋" w:hAnsi="仿宋" w:eastAsia="仿宋" w:cs="仿宋"/>
          <w:color w:val="auto"/>
          <w:sz w:val="28"/>
          <w:szCs w:val="28"/>
          <w:highlight w:val="none"/>
          <w:shd w:val="clear" w:color="auto" w:fill="FFFFFF"/>
          <w:lang w:eastAsia="zh-CN"/>
        </w:rPr>
        <w:t>新生体检抽血及其检验服务采购项目</w:t>
      </w:r>
      <w:r>
        <w:rPr>
          <w:rFonts w:hint="eastAsia" w:ascii="仿宋" w:hAnsi="仿宋" w:eastAsia="仿宋" w:cs="仿宋"/>
          <w:color w:val="auto"/>
          <w:sz w:val="28"/>
          <w:szCs w:val="28"/>
          <w:highlight w:val="none"/>
          <w:shd w:val="clear" w:color="auto" w:fill="FFFFFF"/>
        </w:rPr>
        <w:t>)特定资格要求如下:</w:t>
      </w:r>
    </w:p>
    <w:p w14:paraId="30C63D8E">
      <w:pPr>
        <w:autoSpaceDE w:val="0"/>
        <w:autoSpaceDN w:val="0"/>
        <w:adjustRightInd w:val="0"/>
        <w:snapToGrid w:val="0"/>
        <w:spacing w:line="540" w:lineRule="exact"/>
        <w:ind w:firstLine="560" w:firstLineChars="200"/>
        <w:jc w:val="left"/>
        <w:rPr>
          <w:rFonts w:hint="eastAsia" w:ascii="仿宋" w:hAnsi="仿宋" w:eastAsia="仿宋" w:cs="仿宋"/>
          <w:color w:val="auto"/>
          <w:sz w:val="28"/>
          <w:szCs w:val="28"/>
          <w:highlight w:val="none"/>
          <w:shd w:val="clear" w:color="auto" w:fill="FFFFFF"/>
        </w:rPr>
      </w:pPr>
      <w:r>
        <w:rPr>
          <w:rFonts w:hint="eastAsia" w:ascii="仿宋" w:hAnsi="仿宋" w:eastAsia="仿宋" w:cs="SSJ-PK74820000023-Identity-H"/>
          <w:color w:val="auto"/>
          <w:kern w:val="0"/>
          <w:sz w:val="28"/>
          <w:szCs w:val="28"/>
          <w:highlight w:val="none"/>
        </w:rPr>
        <w:t>（1）</w:t>
      </w:r>
      <w:r>
        <w:rPr>
          <w:rFonts w:hint="eastAsia" w:ascii="仿宋" w:hAnsi="仿宋" w:eastAsia="仿宋" w:cs="仿宋"/>
          <w:color w:val="auto"/>
          <w:sz w:val="28"/>
          <w:szCs w:val="28"/>
          <w:highlight w:val="none"/>
          <w:shd w:val="clear" w:color="auto" w:fill="FFFFFF"/>
        </w:rPr>
        <w:t>法定代表人授权委托书：法定代表人参加磋商的，须出示身份证；法定代表人授权本单位他人参加磋商的，须提供法定代表人授权委托书</w:t>
      </w:r>
      <w:r>
        <w:rPr>
          <w:rFonts w:hint="eastAsia" w:ascii="仿宋" w:hAnsi="仿宋" w:eastAsia="仿宋" w:cs="仿宋"/>
          <w:color w:val="auto"/>
          <w:sz w:val="28"/>
          <w:szCs w:val="28"/>
          <w:highlight w:val="none"/>
        </w:rPr>
        <w:t>、被授权人提交响应文件截止时间前半年内任意一个月本单位的社会保障资金（养老保险或医疗保险）的缴纳证明</w:t>
      </w:r>
      <w:r>
        <w:rPr>
          <w:rFonts w:hint="eastAsia" w:ascii="仿宋" w:hAnsi="仿宋" w:eastAsia="仿宋" w:cs="仿宋"/>
          <w:color w:val="auto"/>
          <w:sz w:val="28"/>
          <w:szCs w:val="28"/>
          <w:highlight w:val="none"/>
          <w:shd w:val="clear" w:color="auto" w:fill="FFFFFF"/>
        </w:rPr>
        <w:t>；</w:t>
      </w:r>
    </w:p>
    <w:p w14:paraId="55C797CF">
      <w:pPr>
        <w:autoSpaceDE w:val="0"/>
        <w:autoSpaceDN w:val="0"/>
        <w:adjustRightInd w:val="0"/>
        <w:snapToGrid w:val="0"/>
        <w:spacing w:line="540" w:lineRule="exact"/>
        <w:ind w:firstLine="560" w:firstLineChars="200"/>
        <w:jc w:val="left"/>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（2）控股管理关系：提供直接控股和直接管理关系清单。若与其他供应商存在单位负责人为同一人或者存在直接控股、管理关系的，则磋商无效；</w:t>
      </w:r>
    </w:p>
    <w:p w14:paraId="32365F32">
      <w:pPr>
        <w:autoSpaceDE w:val="0"/>
        <w:autoSpaceDN w:val="0"/>
        <w:adjustRightInd w:val="0"/>
        <w:snapToGrid w:val="0"/>
        <w:spacing w:line="540" w:lineRule="exact"/>
        <w:ind w:firstLine="560" w:firstLineChars="200"/>
        <w:jc w:val="left"/>
        <w:rPr>
          <w:rFonts w:hint="eastAsia"/>
          <w:color w:val="auto"/>
          <w:highlight w:val="none"/>
        </w:rPr>
      </w:pPr>
      <w:r>
        <w:rPr>
          <w:rFonts w:hint="eastAsia" w:ascii="仿宋" w:hAnsi="仿宋" w:eastAsia="仿宋" w:cs="仿宋"/>
          <w:color w:val="auto"/>
          <w:sz w:val="28"/>
          <w:szCs w:val="28"/>
          <w:highlight w:val="none"/>
        </w:rPr>
        <w:t xml:space="preserve">（3）本项目不接受联合体磋商，不允许分包。供应商应提供《非联合 </w:t>
      </w:r>
    </w:p>
    <w:p w14:paraId="5DA868B1">
      <w:pPr>
        <w:autoSpaceDE w:val="0"/>
        <w:autoSpaceDN w:val="0"/>
        <w:adjustRightInd w:val="0"/>
        <w:snapToGrid w:val="0"/>
        <w:spacing w:line="540" w:lineRule="exact"/>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体不分包投标声明》</w:t>
      </w:r>
      <w:r>
        <w:rPr>
          <w:rFonts w:hint="eastAsia" w:ascii="仿宋" w:hAnsi="仿宋" w:eastAsia="仿宋" w:cs="仿宋"/>
          <w:color w:val="auto"/>
          <w:sz w:val="28"/>
          <w:szCs w:val="28"/>
          <w:highlight w:val="none"/>
          <w:lang w:eastAsia="zh-CN"/>
        </w:rPr>
        <w:t>；</w:t>
      </w:r>
    </w:p>
    <w:p w14:paraId="136333DC">
      <w:pPr>
        <w:autoSpaceDE w:val="0"/>
        <w:autoSpaceDN w:val="0"/>
        <w:adjustRightInd w:val="0"/>
        <w:snapToGrid w:val="0"/>
        <w:spacing w:line="54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供应商须具备有效的</w:t>
      </w:r>
      <w:r>
        <w:rPr>
          <w:rFonts w:hint="eastAsia" w:ascii="仿宋" w:hAnsi="仿宋" w:eastAsia="仿宋" w:cs="仿宋"/>
          <w:color w:val="auto"/>
          <w:sz w:val="28"/>
          <w:szCs w:val="28"/>
          <w:highlight w:val="none"/>
          <w:lang w:eastAsia="zh-CN"/>
        </w:rPr>
        <w:t>医疗机构执业许可证</w:t>
      </w:r>
      <w:r>
        <w:rPr>
          <w:rFonts w:hint="eastAsia" w:ascii="仿宋" w:hAnsi="仿宋" w:eastAsia="仿宋" w:cs="仿宋"/>
          <w:color w:val="auto"/>
          <w:sz w:val="28"/>
          <w:szCs w:val="28"/>
          <w:highlight w:val="none"/>
        </w:rPr>
        <w:t>。</w:t>
      </w:r>
    </w:p>
    <w:p w14:paraId="0BA9D319">
      <w:pPr>
        <w:pStyle w:val="26"/>
        <w:adjustRightInd w:val="0"/>
        <w:snapToGrid w:val="0"/>
        <w:spacing w:before="0" w:beforeAutospacing="0" w:after="0" w:afterAutospacing="0" w:line="540" w:lineRule="exact"/>
        <w:rPr>
          <w:rFonts w:hint="eastAsia" w:ascii="仿宋" w:hAnsi="仿宋" w:eastAsia="仿宋" w:cs="仿宋"/>
          <w:b/>
          <w:color w:val="333333"/>
          <w:sz w:val="28"/>
          <w:szCs w:val="28"/>
          <w:highlight w:val="none"/>
        </w:rPr>
      </w:pPr>
      <w:r>
        <w:rPr>
          <w:rFonts w:hint="eastAsia" w:ascii="仿宋" w:hAnsi="仿宋" w:eastAsia="仿宋" w:cs="仿宋"/>
          <w:b/>
          <w:color w:val="333333"/>
          <w:sz w:val="28"/>
          <w:szCs w:val="28"/>
          <w:highlight w:val="none"/>
          <w:shd w:val="clear" w:color="auto" w:fill="FFFFFF"/>
        </w:rPr>
        <w:t>三、获取招标文件</w:t>
      </w:r>
    </w:p>
    <w:p w14:paraId="260CDB3B">
      <w:pPr>
        <w:wordWrap w:val="0"/>
        <w:topLinePunct/>
        <w:adjustRightInd w:val="0"/>
        <w:snapToGrid w:val="0"/>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 至 </w:t>
      </w:r>
      <w:r>
        <w:rPr>
          <w:rFonts w:hint="eastAsia" w:ascii="仿宋" w:hAnsi="仿宋" w:eastAsia="仿宋" w:cs="仿宋"/>
          <w:color w:val="auto"/>
          <w:sz w:val="28"/>
          <w:szCs w:val="28"/>
          <w:highlight w:val="none"/>
          <w:lang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日 ，每天上午</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:00:00 至</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:00:00 ，下午</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0:00 至</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:00:00 （北京时间,法定节假日除外）</w:t>
      </w:r>
    </w:p>
    <w:p w14:paraId="69567094">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途径：西安市莲湖区环城西路南段元晟合中心6层</w:t>
      </w:r>
    </w:p>
    <w:p w14:paraId="1FD6B08D">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方式：现场获取</w:t>
      </w:r>
    </w:p>
    <w:p w14:paraId="368631A0">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售价：500元</w:t>
      </w:r>
    </w:p>
    <w:p w14:paraId="5C5D8B28">
      <w:pPr>
        <w:pStyle w:val="26"/>
        <w:adjustRightInd w:val="0"/>
        <w:snapToGrid w:val="0"/>
        <w:spacing w:before="0" w:beforeAutospacing="0" w:after="0" w:afterAutospacing="0" w:line="540" w:lineRule="exact"/>
        <w:rPr>
          <w:rFonts w:hint="eastAsia" w:ascii="仿宋" w:hAnsi="仿宋" w:eastAsia="仿宋" w:cs="仿宋"/>
          <w:b/>
          <w:color w:val="auto"/>
          <w:sz w:val="28"/>
          <w:szCs w:val="28"/>
          <w:highlight w:val="none"/>
          <w:shd w:val="clear" w:color="auto" w:fill="FFFFFF"/>
        </w:rPr>
      </w:pPr>
      <w:r>
        <w:rPr>
          <w:rFonts w:hint="eastAsia" w:ascii="仿宋" w:hAnsi="仿宋" w:eastAsia="仿宋" w:cs="仿宋"/>
          <w:b/>
          <w:color w:val="auto"/>
          <w:sz w:val="28"/>
          <w:szCs w:val="28"/>
          <w:highlight w:val="none"/>
          <w:shd w:val="clear" w:color="auto" w:fill="FFFFFF"/>
        </w:rPr>
        <w:t>四、响应文件提交</w:t>
      </w:r>
    </w:p>
    <w:p w14:paraId="6535A1F5">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截止时间： 2025年06月2</w:t>
      </w:r>
      <w:r>
        <w:rPr>
          <w:rFonts w:hint="eastAsia" w:ascii="仿宋" w:hAnsi="仿宋" w:eastAsia="仿宋" w:cs="仿宋"/>
          <w:color w:val="auto"/>
          <w:sz w:val="28"/>
          <w:szCs w:val="28"/>
          <w:highlight w:val="none"/>
          <w:shd w:val="clear" w:color="auto" w:fill="FFFFFF"/>
          <w:lang w:val="en-US" w:eastAsia="zh-CN"/>
        </w:rPr>
        <w:t>4</w:t>
      </w:r>
      <w:r>
        <w:rPr>
          <w:rFonts w:hint="eastAsia" w:ascii="仿宋" w:hAnsi="仿宋" w:eastAsia="仿宋" w:cs="仿宋"/>
          <w:color w:val="auto"/>
          <w:sz w:val="28"/>
          <w:szCs w:val="28"/>
          <w:highlight w:val="none"/>
          <w:shd w:val="clear" w:color="auto" w:fill="FFFFFF"/>
        </w:rPr>
        <w:t>日09时30</w:t>
      </w:r>
      <w:r>
        <w:rPr>
          <w:rFonts w:hint="eastAsia" w:ascii="仿宋" w:hAnsi="仿宋" w:eastAsia="仿宋" w:cs="仿宋"/>
          <w:color w:val="auto"/>
          <w:sz w:val="28"/>
          <w:szCs w:val="28"/>
          <w:highlight w:val="none"/>
          <w:shd w:val="clear" w:color="auto" w:fill="FFFFFF"/>
          <w:lang w:val="en-US" w:eastAsia="zh-CN"/>
        </w:rPr>
        <w:t>分</w:t>
      </w:r>
      <w:r>
        <w:rPr>
          <w:rFonts w:hint="eastAsia" w:ascii="仿宋" w:hAnsi="仿宋" w:eastAsia="仿宋" w:cs="仿宋"/>
          <w:color w:val="auto"/>
          <w:sz w:val="28"/>
          <w:szCs w:val="28"/>
          <w:highlight w:val="none"/>
          <w:shd w:val="clear" w:color="auto" w:fill="FFFFFF"/>
        </w:rPr>
        <w:t>00秒 （北京时间）</w:t>
      </w:r>
    </w:p>
    <w:p w14:paraId="2B1B717A">
      <w:pPr>
        <w:pStyle w:val="26"/>
        <w:adjustRightInd w:val="0"/>
        <w:snapToGrid w:val="0"/>
        <w:spacing w:before="0" w:beforeAutospacing="0" w:after="0" w:afterAutospacing="0" w:line="540" w:lineRule="exact"/>
        <w:ind w:firstLine="536" w:firstLineChars="200"/>
        <w:rPr>
          <w:rFonts w:hint="eastAsia" w:ascii="仿宋" w:hAnsi="仿宋" w:eastAsia="仿宋" w:cs="仿宋"/>
          <w:color w:val="auto"/>
          <w:spacing w:val="-6"/>
          <w:sz w:val="28"/>
          <w:szCs w:val="28"/>
          <w:highlight w:val="none"/>
          <w:shd w:val="clear" w:color="auto" w:fill="FFFFFF"/>
          <w:lang w:eastAsia="zh-CN"/>
        </w:rPr>
      </w:pPr>
      <w:r>
        <w:rPr>
          <w:rFonts w:hint="eastAsia" w:ascii="仿宋" w:hAnsi="仿宋" w:eastAsia="仿宋" w:cs="仿宋"/>
          <w:color w:val="auto"/>
          <w:spacing w:val="-6"/>
          <w:sz w:val="28"/>
          <w:szCs w:val="28"/>
          <w:highlight w:val="none"/>
          <w:shd w:val="clear" w:color="auto" w:fill="FFFFFF"/>
        </w:rPr>
        <w:t>地点：西安市莲湖区环城西路南段元晟合中心6层开标室</w:t>
      </w:r>
      <w:r>
        <w:rPr>
          <w:rFonts w:hint="eastAsia" w:ascii="仿宋" w:hAnsi="仿宋" w:eastAsia="仿宋" w:cs="仿宋"/>
          <w:color w:val="auto"/>
          <w:spacing w:val="-6"/>
          <w:sz w:val="28"/>
          <w:szCs w:val="28"/>
          <w:highlight w:val="none"/>
          <w:shd w:val="clear" w:color="auto" w:fill="FFFFFF"/>
          <w:lang w:val="en-US" w:eastAsia="zh-CN"/>
        </w:rPr>
        <w:t>二</w:t>
      </w:r>
    </w:p>
    <w:p w14:paraId="7524CCD4">
      <w:pPr>
        <w:pStyle w:val="26"/>
        <w:numPr>
          <w:ilvl w:val="0"/>
          <w:numId w:val="2"/>
        </w:numPr>
        <w:adjustRightInd w:val="0"/>
        <w:snapToGrid w:val="0"/>
        <w:spacing w:before="0" w:beforeAutospacing="0" w:after="0" w:afterAutospacing="0" w:line="540" w:lineRule="exact"/>
        <w:rPr>
          <w:rFonts w:hint="eastAsia" w:ascii="仿宋" w:hAnsi="仿宋" w:eastAsia="仿宋" w:cs="仿宋"/>
          <w:b/>
          <w:color w:val="auto"/>
          <w:sz w:val="28"/>
          <w:szCs w:val="28"/>
          <w:highlight w:val="none"/>
          <w:shd w:val="clear" w:color="auto" w:fill="FFFFFF"/>
        </w:rPr>
      </w:pPr>
      <w:r>
        <w:rPr>
          <w:rFonts w:hint="eastAsia" w:ascii="仿宋" w:hAnsi="仿宋" w:eastAsia="仿宋" w:cs="仿宋"/>
          <w:b/>
          <w:color w:val="auto"/>
          <w:sz w:val="28"/>
          <w:szCs w:val="28"/>
          <w:highlight w:val="none"/>
          <w:shd w:val="clear" w:color="auto" w:fill="FFFFFF"/>
        </w:rPr>
        <w:t>开启</w:t>
      </w:r>
    </w:p>
    <w:p w14:paraId="369CFBB9">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时间：2025年06月2</w:t>
      </w:r>
      <w:r>
        <w:rPr>
          <w:rFonts w:hint="eastAsia" w:ascii="仿宋" w:hAnsi="仿宋" w:eastAsia="仿宋" w:cs="仿宋"/>
          <w:color w:val="auto"/>
          <w:sz w:val="28"/>
          <w:szCs w:val="28"/>
          <w:highlight w:val="none"/>
          <w:shd w:val="clear" w:color="auto" w:fill="FFFFFF"/>
          <w:lang w:val="en-US" w:eastAsia="zh-CN"/>
        </w:rPr>
        <w:t>4</w:t>
      </w:r>
      <w:r>
        <w:rPr>
          <w:rFonts w:hint="eastAsia" w:ascii="仿宋" w:hAnsi="仿宋" w:eastAsia="仿宋" w:cs="仿宋"/>
          <w:color w:val="auto"/>
          <w:sz w:val="28"/>
          <w:szCs w:val="28"/>
          <w:highlight w:val="none"/>
          <w:shd w:val="clear" w:color="auto" w:fill="FFFFFF"/>
        </w:rPr>
        <w:t>日09时30</w:t>
      </w:r>
      <w:r>
        <w:rPr>
          <w:rFonts w:hint="eastAsia" w:ascii="仿宋" w:hAnsi="仿宋" w:eastAsia="仿宋" w:cs="仿宋"/>
          <w:color w:val="auto"/>
          <w:sz w:val="28"/>
          <w:szCs w:val="28"/>
          <w:highlight w:val="none"/>
          <w:shd w:val="clear" w:color="auto" w:fill="FFFFFF"/>
          <w:lang w:val="en-US" w:eastAsia="zh-CN"/>
        </w:rPr>
        <w:t>分</w:t>
      </w:r>
      <w:r>
        <w:rPr>
          <w:rFonts w:hint="eastAsia" w:ascii="仿宋" w:hAnsi="仿宋" w:eastAsia="仿宋" w:cs="仿宋"/>
          <w:color w:val="auto"/>
          <w:sz w:val="28"/>
          <w:szCs w:val="28"/>
          <w:highlight w:val="none"/>
          <w:shd w:val="clear" w:color="auto" w:fill="FFFFFF"/>
        </w:rPr>
        <w:t>00秒 （北京时间）</w:t>
      </w:r>
    </w:p>
    <w:p w14:paraId="6FC983C8">
      <w:pPr>
        <w:pStyle w:val="26"/>
        <w:adjustRightInd w:val="0"/>
        <w:snapToGrid w:val="0"/>
        <w:spacing w:before="0" w:beforeAutospacing="0" w:after="0" w:afterAutospacing="0" w:line="540" w:lineRule="exact"/>
        <w:ind w:firstLine="536" w:firstLineChars="200"/>
        <w:rPr>
          <w:rFonts w:hint="eastAsia" w:ascii="仿宋" w:hAnsi="仿宋" w:eastAsia="仿宋" w:cs="仿宋"/>
          <w:spacing w:val="-6"/>
          <w:sz w:val="28"/>
          <w:szCs w:val="28"/>
          <w:highlight w:val="none"/>
          <w:shd w:val="clear" w:color="auto" w:fill="FFFFFF"/>
          <w:lang w:val="en-US" w:eastAsia="zh-CN"/>
        </w:rPr>
      </w:pPr>
      <w:r>
        <w:rPr>
          <w:rFonts w:hint="eastAsia" w:ascii="仿宋" w:hAnsi="仿宋" w:eastAsia="仿宋" w:cs="仿宋"/>
          <w:color w:val="auto"/>
          <w:spacing w:val="-6"/>
          <w:sz w:val="28"/>
          <w:szCs w:val="28"/>
          <w:highlight w:val="none"/>
          <w:shd w:val="clear" w:color="auto" w:fill="FFFFFF"/>
        </w:rPr>
        <w:t>地点：西安市莲湖区环城西路南段元晟合中心6层开</w:t>
      </w:r>
      <w:r>
        <w:rPr>
          <w:rFonts w:hint="eastAsia" w:ascii="仿宋" w:hAnsi="仿宋" w:eastAsia="仿宋" w:cs="仿宋"/>
          <w:spacing w:val="-6"/>
          <w:sz w:val="28"/>
          <w:szCs w:val="28"/>
          <w:highlight w:val="none"/>
          <w:shd w:val="clear" w:color="auto" w:fill="FFFFFF"/>
        </w:rPr>
        <w:t>标室</w:t>
      </w:r>
      <w:r>
        <w:rPr>
          <w:rFonts w:hint="eastAsia" w:ascii="仿宋" w:hAnsi="仿宋" w:eastAsia="仿宋" w:cs="仿宋"/>
          <w:spacing w:val="-6"/>
          <w:sz w:val="28"/>
          <w:szCs w:val="28"/>
          <w:highlight w:val="none"/>
          <w:shd w:val="clear" w:color="auto" w:fill="FFFFFF"/>
          <w:lang w:val="en-US" w:eastAsia="zh-CN"/>
        </w:rPr>
        <w:t>二</w:t>
      </w:r>
    </w:p>
    <w:p w14:paraId="47F56ACE">
      <w:pPr>
        <w:pStyle w:val="26"/>
        <w:adjustRightInd w:val="0"/>
        <w:snapToGrid w:val="0"/>
        <w:spacing w:before="0" w:beforeAutospacing="0" w:after="0" w:afterAutospacing="0" w:line="5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shd w:val="clear" w:color="auto" w:fill="FFFFFF"/>
        </w:rPr>
        <w:t>六、公告期限</w:t>
      </w:r>
    </w:p>
    <w:p w14:paraId="638C2A5C">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自本公告发布之日起3个工作日。</w:t>
      </w:r>
    </w:p>
    <w:p w14:paraId="568A4EE2">
      <w:pPr>
        <w:pStyle w:val="26"/>
        <w:adjustRightInd w:val="0"/>
        <w:snapToGrid w:val="0"/>
        <w:spacing w:before="0" w:beforeAutospacing="0" w:after="0" w:afterAutospacing="0" w:line="5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shd w:val="clear" w:color="auto" w:fill="FFFFFF"/>
        </w:rPr>
        <w:t>七、其他补充事宜</w:t>
      </w:r>
    </w:p>
    <w:p w14:paraId="2249295E">
      <w:pPr>
        <w:pStyle w:val="26"/>
        <w:adjustRightInd w:val="0"/>
        <w:snapToGrid w:val="0"/>
        <w:spacing w:before="0" w:beforeAutospacing="0" w:after="0" w:afterAutospacing="0" w:line="54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shd w:val="clear" w:color="auto" w:fill="FFFFFF"/>
        </w:rPr>
        <w:t>本项目接受线上报名及线下报名</w:t>
      </w:r>
    </w:p>
    <w:p w14:paraId="679EFBCC">
      <w:pPr>
        <w:wordWrap w:val="0"/>
        <w:topLinePunct/>
        <w:adjustRightInd w:val="0"/>
        <w:snapToGrid w:val="0"/>
        <w:spacing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2.线上报名：</w:t>
      </w:r>
      <w:r>
        <w:rPr>
          <w:rFonts w:hint="eastAsia" w:ascii="仿宋" w:hAnsi="仿宋" w:eastAsia="仿宋" w:cs="仿宋"/>
          <w:b/>
          <w:bCs/>
          <w:color w:val="auto"/>
          <w:sz w:val="28"/>
          <w:szCs w:val="28"/>
          <w:highlight w:val="none"/>
          <w:shd w:val="clear" w:color="auto" w:fill="FFFFFF"/>
        </w:rPr>
        <w:t>扫描二维码（详见附件）报名</w:t>
      </w:r>
      <w:r>
        <w:rPr>
          <w:rFonts w:hint="eastAsia" w:ascii="仿宋" w:hAnsi="仿宋" w:eastAsia="仿宋" w:cs="仿宋"/>
          <w:color w:val="auto"/>
          <w:sz w:val="28"/>
          <w:szCs w:val="28"/>
          <w:highlight w:val="none"/>
          <w:shd w:val="clear" w:color="auto" w:fill="FFFFFF"/>
        </w:rPr>
        <w:t>，标书费汇款至以下账户，公对公转账时须注明项目编号及用途(标书费)；在获取磋商文件时间内，将</w:t>
      </w:r>
      <w:r>
        <w:rPr>
          <w:rFonts w:hint="eastAsia" w:ascii="仿宋" w:hAnsi="仿宋" w:eastAsia="仿宋" w:cs="仿宋"/>
          <w:b/>
          <w:bCs/>
          <w:color w:val="auto"/>
          <w:sz w:val="28"/>
          <w:szCs w:val="28"/>
          <w:highlight w:val="none"/>
          <w:shd w:val="clear" w:color="auto" w:fill="FFFFFF"/>
        </w:rPr>
        <w:t>单位介绍信、经办人身份证复印件、标书费转账凭证</w:t>
      </w:r>
      <w:r>
        <w:rPr>
          <w:rFonts w:hint="eastAsia" w:ascii="仿宋" w:hAnsi="仿宋" w:eastAsia="仿宋" w:cs="仿宋"/>
          <w:color w:val="auto"/>
          <w:sz w:val="28"/>
          <w:szCs w:val="28"/>
          <w:highlight w:val="none"/>
          <w:shd w:val="clear" w:color="auto" w:fill="FFFFFF"/>
        </w:rPr>
        <w:t>均加盖单位公章后发送至</w:t>
      </w:r>
      <w:r>
        <w:rPr>
          <w:rFonts w:hint="eastAsia" w:ascii="仿宋" w:hAnsi="仿宋" w:eastAsia="仿宋" w:cs="仿宋"/>
          <w:b/>
          <w:bCs/>
          <w:color w:val="auto"/>
          <w:sz w:val="28"/>
          <w:szCs w:val="28"/>
          <w:highlight w:val="none"/>
          <w:shd w:val="clear" w:color="auto" w:fill="FFFFFF"/>
        </w:rPr>
        <w:t>指定邮箱：2701726803@qq.com</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b/>
          <w:bCs/>
          <w:color w:val="auto"/>
          <w:sz w:val="28"/>
          <w:szCs w:val="28"/>
          <w:highlight w:val="none"/>
          <w:shd w:val="clear" w:color="auto" w:fill="FFFFFF"/>
        </w:rPr>
        <w:t>报名成功的，我公司将以邮件回复；售后不退</w:t>
      </w:r>
      <w:r>
        <w:rPr>
          <w:rFonts w:hint="eastAsia" w:ascii="仿宋" w:hAnsi="仿宋" w:eastAsia="仿宋" w:cs="仿宋"/>
          <w:color w:val="auto"/>
          <w:sz w:val="28"/>
          <w:szCs w:val="28"/>
          <w:highlight w:val="none"/>
          <w:shd w:val="clear" w:color="auto" w:fill="FFFFFF"/>
        </w:rPr>
        <w:t>。</w:t>
      </w:r>
    </w:p>
    <w:p w14:paraId="2B617CEF">
      <w:pPr>
        <w:pStyle w:val="26"/>
        <w:shd w:val="clear" w:color="auto" w:fill="FFFFFF"/>
        <w:adjustRightInd w:val="0"/>
        <w:snapToGrid w:val="0"/>
        <w:spacing w:before="0" w:beforeAutospacing="0" w:after="0" w:afterAutospacing="0" w:line="540" w:lineRule="exact"/>
        <w:ind w:firstLine="560" w:firstLineChars="200"/>
        <w:jc w:val="both"/>
        <w:textAlignment w:val="baseline"/>
        <w:rPr>
          <w:rFonts w:hint="eastAsia" w:ascii="仿宋" w:hAnsi="仿宋" w:eastAsia="仿宋" w:cs="仿宋"/>
          <w:color w:val="auto"/>
          <w:kern w:val="2"/>
          <w:sz w:val="28"/>
          <w:szCs w:val="28"/>
          <w:highlight w:val="none"/>
          <w:shd w:val="clear" w:color="auto" w:fill="FFFFFF"/>
        </w:rPr>
      </w:pPr>
      <w:r>
        <w:rPr>
          <w:rFonts w:hint="eastAsia" w:ascii="仿宋" w:hAnsi="仿宋" w:eastAsia="仿宋" w:cs="仿宋"/>
          <w:color w:val="auto"/>
          <w:kern w:val="2"/>
          <w:sz w:val="28"/>
          <w:szCs w:val="28"/>
          <w:highlight w:val="none"/>
          <w:shd w:val="clear" w:color="auto" w:fill="FFFFFF"/>
        </w:rPr>
        <w:t>收款单位：陕西正信招标有限公司</w:t>
      </w:r>
    </w:p>
    <w:p w14:paraId="0896C3D5">
      <w:pPr>
        <w:pStyle w:val="26"/>
        <w:shd w:val="clear" w:color="auto" w:fill="FFFFFF"/>
        <w:adjustRightInd w:val="0"/>
        <w:snapToGrid w:val="0"/>
        <w:spacing w:before="0" w:beforeAutospacing="0" w:after="0" w:afterAutospacing="0" w:line="540" w:lineRule="exact"/>
        <w:ind w:firstLine="560" w:firstLineChars="200"/>
        <w:jc w:val="both"/>
        <w:textAlignment w:val="baseline"/>
        <w:rPr>
          <w:rFonts w:hint="eastAsia" w:ascii="仿宋" w:hAnsi="仿宋" w:eastAsia="仿宋" w:cs="仿宋"/>
          <w:color w:val="auto"/>
          <w:kern w:val="2"/>
          <w:sz w:val="28"/>
          <w:szCs w:val="28"/>
          <w:highlight w:val="none"/>
          <w:shd w:val="clear" w:color="auto" w:fill="FFFFFF"/>
        </w:rPr>
      </w:pPr>
      <w:r>
        <w:rPr>
          <w:rFonts w:hint="eastAsia" w:ascii="仿宋" w:hAnsi="仿宋" w:eastAsia="仿宋" w:cs="仿宋"/>
          <w:color w:val="auto"/>
          <w:kern w:val="2"/>
          <w:sz w:val="28"/>
          <w:szCs w:val="28"/>
          <w:highlight w:val="none"/>
          <w:shd w:val="clear" w:color="auto" w:fill="FFFFFF"/>
        </w:rPr>
        <w:t>开户银行：中国银行股份有限公司西安四府街支行</w:t>
      </w:r>
    </w:p>
    <w:p w14:paraId="5FF4706D">
      <w:pPr>
        <w:pStyle w:val="26"/>
        <w:shd w:val="clear" w:color="auto" w:fill="FFFFFF"/>
        <w:adjustRightInd w:val="0"/>
        <w:snapToGrid w:val="0"/>
        <w:spacing w:before="0" w:beforeAutospacing="0" w:after="0" w:afterAutospacing="0" w:line="540" w:lineRule="exact"/>
        <w:ind w:firstLine="560" w:firstLineChars="200"/>
        <w:jc w:val="both"/>
        <w:textAlignment w:val="baseline"/>
        <w:rPr>
          <w:rFonts w:hint="eastAsia" w:ascii="仿宋" w:hAnsi="仿宋" w:eastAsia="仿宋" w:cs="仿宋"/>
          <w:color w:val="auto"/>
          <w:kern w:val="2"/>
          <w:sz w:val="28"/>
          <w:szCs w:val="28"/>
          <w:highlight w:val="none"/>
          <w:shd w:val="clear" w:color="auto" w:fill="FFFFFF"/>
        </w:rPr>
      </w:pPr>
      <w:r>
        <w:rPr>
          <w:rFonts w:hint="eastAsia" w:ascii="仿宋" w:hAnsi="仿宋" w:eastAsia="仿宋" w:cs="仿宋"/>
          <w:color w:val="auto"/>
          <w:kern w:val="2"/>
          <w:sz w:val="28"/>
          <w:szCs w:val="28"/>
          <w:highlight w:val="none"/>
          <w:shd w:val="clear" w:color="auto" w:fill="FFFFFF"/>
        </w:rPr>
        <w:t>银行账号：102460065607</w:t>
      </w:r>
    </w:p>
    <w:p w14:paraId="371D7EF5">
      <w:pPr>
        <w:adjustRightInd w:val="0"/>
        <w:snapToGrid w:val="0"/>
        <w:spacing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3.线下报名：携带有效的单位介绍信、经办人身份证原件、经办人身份证复印件加盖单位公章；现金获取；售后不退。</w:t>
      </w:r>
    </w:p>
    <w:p w14:paraId="0F98B60B">
      <w:pPr>
        <w:wordWrap w:val="0"/>
        <w:topLinePunct/>
        <w:adjustRightInd w:val="0"/>
        <w:snapToGrid w:val="0"/>
        <w:spacing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4.注意事项：报名供应商须按照《陕西省财政厅关于政府采购供应商注册登记有关事项的通知》的要求，通过陕西省政府采购网（http://www.ccgp-shaanxi.gov.cn/）注册登记加入陕西省政府采购供应商库。</w:t>
      </w:r>
    </w:p>
    <w:p w14:paraId="2351BBBF">
      <w:pPr>
        <w:pStyle w:val="26"/>
        <w:adjustRightInd w:val="0"/>
        <w:snapToGrid w:val="0"/>
        <w:spacing w:before="0" w:beforeAutospacing="0" w:after="0" w:afterAutospacing="0" w:line="540" w:lineRule="exact"/>
        <w:ind w:firstLine="560" w:firstLineChars="200"/>
        <w:rPr>
          <w:rStyle w:val="33"/>
          <w:rFonts w:hint="eastAsia" w:ascii="仿宋" w:hAnsi="仿宋" w:eastAsia="仿宋" w:cs="仿宋"/>
          <w:b w:val="0"/>
          <w:bCs/>
          <w:color w:val="auto"/>
          <w:sz w:val="28"/>
          <w:szCs w:val="28"/>
          <w:highlight w:val="none"/>
          <w:shd w:val="clear" w:color="auto" w:fill="FFFFFF"/>
        </w:rPr>
      </w:pPr>
      <w:r>
        <w:rPr>
          <w:rStyle w:val="33"/>
          <w:rFonts w:hint="eastAsia" w:ascii="仿宋" w:hAnsi="仿宋" w:eastAsia="仿宋" w:cs="仿宋"/>
          <w:b w:val="0"/>
          <w:color w:val="auto"/>
          <w:sz w:val="28"/>
          <w:szCs w:val="28"/>
          <w:highlight w:val="none"/>
          <w:shd w:val="clear" w:color="auto" w:fill="FFFFFF"/>
        </w:rPr>
        <w:t>5.</w:t>
      </w:r>
      <w:r>
        <w:rPr>
          <w:rStyle w:val="33"/>
          <w:rFonts w:hint="eastAsia" w:ascii="仿宋" w:hAnsi="仿宋" w:eastAsia="仿宋" w:cs="仿宋"/>
          <w:b w:val="0"/>
          <w:bCs/>
          <w:color w:val="auto"/>
          <w:sz w:val="28"/>
          <w:szCs w:val="28"/>
          <w:highlight w:val="none"/>
          <w:shd w:val="clear" w:color="auto" w:fill="FFFFFF"/>
        </w:rPr>
        <w:t>落实的政府采购政策：</w:t>
      </w:r>
    </w:p>
    <w:p w14:paraId="2BD8C8E2">
      <w:pPr>
        <w:pStyle w:val="26"/>
        <w:adjustRightInd w:val="0"/>
        <w:snapToGrid w:val="0"/>
        <w:spacing w:before="0" w:beforeAutospacing="0" w:after="0" w:afterAutospacing="0" w:line="540" w:lineRule="exact"/>
        <w:ind w:firstLine="536" w:firstLineChars="200"/>
        <w:rPr>
          <w:rFonts w:hint="eastAsia" w:ascii="仿宋" w:hAnsi="仿宋" w:eastAsia="仿宋" w:cs="仿宋"/>
          <w:color w:val="auto"/>
          <w:spacing w:val="-6"/>
          <w:sz w:val="28"/>
          <w:szCs w:val="28"/>
          <w:highlight w:val="none"/>
          <w:shd w:val="clear" w:color="auto" w:fill="FFFFFF"/>
        </w:rPr>
      </w:pPr>
      <w:r>
        <w:rPr>
          <w:rFonts w:hint="eastAsia" w:ascii="仿宋" w:hAnsi="仿宋" w:eastAsia="仿宋" w:cs="仿宋"/>
          <w:color w:val="auto"/>
          <w:spacing w:val="-6"/>
          <w:sz w:val="28"/>
          <w:szCs w:val="28"/>
          <w:highlight w:val="none"/>
        </w:rPr>
        <w:t>（1）《政府采购促进中小企业发展管理办法》的通知-财库[2020]46号</w:t>
      </w:r>
    </w:p>
    <w:p w14:paraId="36C98755">
      <w:pPr>
        <w:adjustRightInd w:val="0"/>
        <w:snapToGrid w:val="0"/>
        <w:spacing w:line="540" w:lineRule="exact"/>
        <w:ind w:firstLine="560" w:firstLineChars="200"/>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（2）财政部司法部关于政府采购支持监狱企业发展有关问题的通知-财库〔2014〕68号</w:t>
      </w:r>
    </w:p>
    <w:p w14:paraId="11C303BB">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（3）《国务院办公厅关于建立政府强制采购节能产品制度的通知》-国办发〔2007〕51号</w:t>
      </w:r>
    </w:p>
    <w:p w14:paraId="2D9D28B1">
      <w:pPr>
        <w:adjustRightInd w:val="0"/>
        <w:snapToGrid w:val="0"/>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（4）《财政部发展改革委生态环境部市场监管总局关于调整优化节能产品、环境标志产品政府采购执行机制的通知》-（财库[2019]9号）</w:t>
      </w:r>
    </w:p>
    <w:p w14:paraId="21E80AD5">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（5）《关于印发环境标志产品政府采购品目清单的通知》-（财库〔2019〕18号）</w:t>
      </w:r>
    </w:p>
    <w:p w14:paraId="321F02E0">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（6）《关于印发节能产品政府采购品目清单的通知》-（财库〔2019〕19号）</w:t>
      </w:r>
    </w:p>
    <w:p w14:paraId="20F895A8">
      <w:pPr>
        <w:adjustRightInd w:val="0"/>
        <w:snapToGrid w:val="0"/>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（7）</w:t>
      </w:r>
      <w:r>
        <w:rPr>
          <w:rFonts w:hint="eastAsia" w:ascii="仿宋" w:hAnsi="仿宋" w:eastAsia="仿宋" w:cs="仿宋"/>
          <w:color w:val="auto"/>
          <w:sz w:val="28"/>
          <w:szCs w:val="28"/>
          <w:highlight w:val="none"/>
        </w:rPr>
        <w:t>《财政部民政部中国残疾人联合会关于促进残疾人就业政府采购政策的通知》-（财库〔2017〕141号）</w:t>
      </w:r>
    </w:p>
    <w:p w14:paraId="100F0378">
      <w:pPr>
        <w:adjustRightInd w:val="0"/>
        <w:snapToGrid w:val="0"/>
        <w:spacing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rPr>
        <w:t>（8）《关于运用政府采购政策支持乡村产业振兴的通知》-（财库〔2021〕19号）</w:t>
      </w:r>
    </w:p>
    <w:p w14:paraId="1B78C57F">
      <w:pPr>
        <w:adjustRightInd w:val="0"/>
        <w:snapToGrid w:val="0"/>
        <w:spacing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（9）《关于进一步加大政府采购支持中小企业力度的通知》（财库〔2022〕19号）</w:t>
      </w:r>
    </w:p>
    <w:p w14:paraId="41D6CAD6">
      <w:pPr>
        <w:adjustRightInd w:val="0"/>
        <w:snapToGrid w:val="0"/>
        <w:spacing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 xml:space="preserve">（10）陕西省财政厅关于印发《陕西省中小企业政府采购信用融资办法》-（陕财办采〔2018〕23号） </w:t>
      </w:r>
    </w:p>
    <w:p w14:paraId="40FC5F35">
      <w:pPr>
        <w:adjustRightInd w:val="0"/>
        <w:snapToGrid w:val="0"/>
        <w:spacing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（11）《陕西省财政厅关于加快推进我省中小企业政府采购信用融资工作的通知》-（陕财办采〔2020〕15号）</w:t>
      </w:r>
    </w:p>
    <w:p w14:paraId="0824E702">
      <w:pPr>
        <w:adjustRightInd w:val="0"/>
        <w:snapToGrid w:val="0"/>
        <w:spacing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（12）《关于进一步加强政府绿色采购有关问题的通知》-（陕财办采〔2021〕29号）</w:t>
      </w:r>
    </w:p>
    <w:p w14:paraId="007F08A3">
      <w:pPr>
        <w:adjustRightInd w:val="0"/>
        <w:snapToGrid w:val="0"/>
        <w:spacing w:line="54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（13）《陕西省财政厅、中国人民银行西安分行关于深入推进政府采购信用融资业务的通知》-（陕财办采〔2023〕5号）</w:t>
      </w:r>
    </w:p>
    <w:p w14:paraId="133EFFFD">
      <w:pPr>
        <w:adjustRightInd w:val="0"/>
        <w:snapToGrid w:val="0"/>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若享受以上政策优惠的企业，提供相应声明函或品目范围内产品有效认证证书。</w:t>
      </w:r>
    </w:p>
    <w:p w14:paraId="1D6AB20A">
      <w:pPr>
        <w:pStyle w:val="26"/>
        <w:adjustRightInd w:val="0"/>
        <w:snapToGrid w:val="0"/>
        <w:spacing w:before="0" w:beforeAutospacing="0" w:after="0" w:afterAutospacing="0" w:line="5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shd w:val="clear" w:color="auto" w:fill="FFFFFF"/>
        </w:rPr>
        <w:t>八、凡对本次采购提出询问，请按以下方式联系。</w:t>
      </w:r>
    </w:p>
    <w:p w14:paraId="7C2FA29F">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1.采购人信息：</w:t>
      </w:r>
    </w:p>
    <w:p w14:paraId="48A3CF44">
      <w:pPr>
        <w:pStyle w:val="26"/>
        <w:adjustRightInd w:val="0"/>
        <w:snapToGrid w:val="0"/>
        <w:spacing w:before="0" w:beforeAutospacing="0" w:after="0" w:afterAutospacing="0" w:line="54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名称：</w:t>
      </w:r>
      <w:r>
        <w:rPr>
          <w:rFonts w:hint="eastAsia" w:ascii="仿宋" w:hAnsi="仿宋" w:eastAsia="仿宋" w:cs="仿宋"/>
          <w:color w:val="auto"/>
          <w:sz w:val="28"/>
          <w:szCs w:val="28"/>
          <w:highlight w:val="none"/>
        </w:rPr>
        <w:t>西安科技大学</w:t>
      </w:r>
    </w:p>
    <w:p w14:paraId="1353179F">
      <w:pPr>
        <w:pStyle w:val="26"/>
        <w:adjustRightInd w:val="0"/>
        <w:snapToGrid w:val="0"/>
        <w:spacing w:before="0" w:beforeAutospacing="0" w:after="0" w:afterAutospacing="0" w:line="54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地址：</w:t>
      </w:r>
      <w:r>
        <w:rPr>
          <w:rFonts w:hint="eastAsia" w:ascii="仿宋" w:hAnsi="仿宋" w:eastAsia="仿宋" w:cs="仿宋"/>
          <w:color w:val="auto"/>
          <w:sz w:val="28"/>
          <w:szCs w:val="28"/>
          <w:highlight w:val="none"/>
        </w:rPr>
        <w:t>西安市雁塔路58号</w:t>
      </w:r>
    </w:p>
    <w:p w14:paraId="0C26DA11">
      <w:pPr>
        <w:pStyle w:val="26"/>
        <w:adjustRightInd w:val="0"/>
        <w:snapToGrid w:val="0"/>
        <w:spacing w:before="0" w:beforeAutospacing="0" w:after="0" w:afterAutospacing="0" w:line="540" w:lineRule="exact"/>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联系方式：</w:t>
      </w:r>
      <w:r>
        <w:rPr>
          <w:rFonts w:hint="eastAsia" w:ascii="仿宋" w:hAnsi="仿宋" w:eastAsia="仿宋"/>
          <w:color w:val="auto"/>
          <w:spacing w:val="-3"/>
          <w:sz w:val="28"/>
          <w:szCs w:val="28"/>
          <w:highlight w:val="none"/>
        </w:rPr>
        <w:t>王</w:t>
      </w:r>
      <w:r>
        <w:rPr>
          <w:rFonts w:hint="eastAsia" w:ascii="仿宋" w:hAnsi="仿宋" w:eastAsia="仿宋" w:cs="仿宋"/>
          <w:color w:val="auto"/>
          <w:sz w:val="28"/>
          <w:szCs w:val="28"/>
          <w:highlight w:val="none"/>
          <w:shd w:val="clear" w:color="auto" w:fill="FFFFFF"/>
        </w:rPr>
        <w:t xml:space="preserve">老师  </w:t>
      </w:r>
      <w:r>
        <w:rPr>
          <w:rFonts w:hint="eastAsia" w:ascii="仿宋" w:hAnsi="仿宋" w:eastAsia="仿宋" w:cs="仿宋"/>
          <w:color w:val="auto"/>
          <w:sz w:val="28"/>
          <w:szCs w:val="28"/>
          <w:highlight w:val="none"/>
        </w:rPr>
        <w:t xml:space="preserve">029-83858191 </w:t>
      </w:r>
    </w:p>
    <w:p w14:paraId="7749C2F1">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p>
    <w:p w14:paraId="4C4906A1">
      <w:pPr>
        <w:pStyle w:val="26"/>
        <w:adjustRightInd w:val="0"/>
        <w:snapToGrid w:val="0"/>
        <w:spacing w:before="0" w:beforeAutospacing="0" w:after="0" w:afterAutospacing="0" w:line="54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名称：陕西正信招标有限公司</w:t>
      </w:r>
    </w:p>
    <w:p w14:paraId="5A42CD65">
      <w:pPr>
        <w:pStyle w:val="26"/>
        <w:adjustRightInd w:val="0"/>
        <w:snapToGrid w:val="0"/>
        <w:spacing w:before="0" w:beforeAutospacing="0" w:after="0" w:afterAutospacing="0" w:line="54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地址：西安市莲湖区环城西路南段元晟合中心6层</w:t>
      </w:r>
    </w:p>
    <w:p w14:paraId="6F5EE315">
      <w:pPr>
        <w:pStyle w:val="26"/>
        <w:adjustRightInd w:val="0"/>
        <w:snapToGrid w:val="0"/>
        <w:spacing w:before="0" w:beforeAutospacing="0" w:after="0" w:afterAutospacing="0" w:line="54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w:t>
      </w:r>
      <w:r>
        <w:rPr>
          <w:rFonts w:hint="eastAsia" w:ascii="仿宋" w:hAnsi="仿宋" w:cs="仿宋"/>
          <w:color w:val="auto"/>
          <w:sz w:val="28"/>
          <w:szCs w:val="28"/>
          <w:highlight w:val="none"/>
          <w:shd w:val="clear" w:color="auto" w:fill="FFFFFF"/>
          <w:lang w:val="en-US" w:eastAsia="zh-CN"/>
        </w:rPr>
        <w:t>029-88110800转8033</w:t>
      </w:r>
    </w:p>
    <w:p w14:paraId="14243CBD">
      <w:pPr>
        <w:pStyle w:val="26"/>
        <w:adjustRightInd w:val="0"/>
        <w:snapToGrid w:val="0"/>
        <w:spacing w:before="0" w:beforeAutospacing="0" w:after="0" w:afterAutospacing="0"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3.项目联系人</w:t>
      </w:r>
    </w:p>
    <w:p w14:paraId="26FBE0B9">
      <w:pPr>
        <w:pStyle w:val="26"/>
        <w:adjustRightInd w:val="0"/>
        <w:snapToGrid w:val="0"/>
        <w:spacing w:before="0" w:beforeAutospacing="0" w:after="0" w:afterAutospacing="0" w:line="54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lang w:val="en-US" w:eastAsia="zh-CN"/>
        </w:rPr>
        <w:t xml:space="preserve">孙童欣 </w:t>
      </w:r>
      <w:r>
        <w:rPr>
          <w:rFonts w:hint="eastAsia" w:ascii="仿宋" w:hAnsi="仿宋" w:eastAsia="仿宋" w:cs="仿宋"/>
          <w:color w:val="auto"/>
          <w:sz w:val="28"/>
          <w:szCs w:val="28"/>
          <w:highlight w:val="none"/>
        </w:rPr>
        <w:t>张爽 王琦 蔡丹</w:t>
      </w:r>
    </w:p>
    <w:p w14:paraId="3CF9B331">
      <w:pPr>
        <w:pStyle w:val="26"/>
        <w:adjustRightInd w:val="0"/>
        <w:snapToGrid w:val="0"/>
        <w:spacing w:before="0" w:beforeAutospacing="0" w:after="0" w:afterAutospacing="0" w:line="540" w:lineRule="exact"/>
        <w:ind w:firstLine="840" w:firstLineChars="3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cs="仿宋"/>
          <w:color w:val="auto"/>
          <w:sz w:val="28"/>
          <w:szCs w:val="28"/>
          <w:highlight w:val="none"/>
          <w:shd w:val="clear" w:color="auto" w:fill="FFFFFF"/>
          <w:lang w:val="en-US" w:eastAsia="zh-CN"/>
        </w:rPr>
        <w:t>029-88110800转8033</w:t>
      </w:r>
    </w:p>
    <w:p w14:paraId="1E9EBFE7">
      <w:pPr>
        <w:pStyle w:val="26"/>
        <w:spacing w:before="0" w:beforeAutospacing="0" w:after="0" w:afterAutospacing="0" w:line="336" w:lineRule="auto"/>
        <w:ind w:firstLine="840" w:firstLineChars="300"/>
        <w:jc w:val="both"/>
        <w:rPr>
          <w:rFonts w:hint="eastAsia" w:ascii="仿宋" w:hAnsi="仿宋" w:eastAsia="仿宋" w:cs="仿宋"/>
          <w:color w:val="auto"/>
          <w:sz w:val="28"/>
          <w:szCs w:val="28"/>
          <w:highlight w:val="none"/>
        </w:rPr>
      </w:pPr>
    </w:p>
    <w:p w14:paraId="2CF990AF">
      <w:pPr>
        <w:pStyle w:val="26"/>
        <w:spacing w:before="0" w:beforeAutospacing="0" w:after="0" w:afterAutospacing="0" w:line="336" w:lineRule="auto"/>
        <w:ind w:firstLine="5040" w:firstLineChars="18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陕西正信招标有限公司</w:t>
      </w:r>
    </w:p>
    <w:p w14:paraId="058CB775">
      <w:pPr>
        <w:pStyle w:val="26"/>
        <w:spacing w:before="0" w:beforeAutospacing="0" w:after="0" w:afterAutospacing="0" w:line="336" w:lineRule="auto"/>
        <w:ind w:firstLine="42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 xml:space="preserve">                          </w:t>
      </w:r>
      <w:r>
        <w:rPr>
          <w:rFonts w:hint="eastAsia" w:ascii="仿宋" w:hAnsi="仿宋" w:eastAsia="仿宋" w:cs="仿宋"/>
          <w:color w:val="auto"/>
          <w:sz w:val="28"/>
          <w:szCs w:val="28"/>
          <w:highlight w:val="none"/>
          <w:shd w:val="clear" w:color="auto" w:fill="FFFFFF"/>
          <w:lang w:eastAsia="zh-CN"/>
        </w:rPr>
        <w:t>2025</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shd w:val="clear" w:color="auto" w:fill="FFFFFF"/>
          <w:lang w:val="en-US" w:eastAsia="zh-CN"/>
        </w:rPr>
        <w:t>06</w:t>
      </w:r>
      <w:r>
        <w:rPr>
          <w:rFonts w:hint="eastAsia" w:ascii="仿宋" w:hAnsi="仿宋" w:eastAsia="仿宋" w:cs="仿宋"/>
          <w:color w:val="auto"/>
          <w:sz w:val="28"/>
          <w:szCs w:val="28"/>
          <w:highlight w:val="none"/>
          <w:shd w:val="clear" w:color="auto" w:fill="FFFFFF"/>
        </w:rPr>
        <w:t>月</w:t>
      </w:r>
      <w:r>
        <w:rPr>
          <w:rFonts w:hint="eastAsia" w:ascii="仿宋" w:hAnsi="仿宋" w:eastAsia="仿宋" w:cs="仿宋"/>
          <w:color w:val="auto"/>
          <w:sz w:val="28"/>
          <w:szCs w:val="28"/>
          <w:highlight w:val="none"/>
          <w:shd w:val="clear" w:color="auto" w:fill="FFFFFF"/>
          <w:lang w:val="en-US" w:eastAsia="zh-CN"/>
        </w:rPr>
        <w:t>10</w:t>
      </w:r>
      <w:r>
        <w:rPr>
          <w:rFonts w:hint="eastAsia" w:ascii="仿宋" w:hAnsi="仿宋" w:eastAsia="仿宋" w:cs="仿宋"/>
          <w:color w:val="auto"/>
          <w:sz w:val="28"/>
          <w:szCs w:val="28"/>
          <w:highlight w:val="none"/>
          <w:shd w:val="clear" w:color="auto" w:fill="FFFFFF"/>
        </w:rPr>
        <w:t>日</w:t>
      </w:r>
    </w:p>
    <w:p w14:paraId="4A12CA7D">
      <w:pPr>
        <w:pStyle w:val="4"/>
        <w:keepNext w:val="0"/>
        <w:keepLines w:val="0"/>
        <w:spacing w:before="0" w:after="0" w:line="240" w:lineRule="auto"/>
        <w:rPr>
          <w:rStyle w:val="51"/>
          <w:rFonts w:hint="eastAsia" w:ascii="仿宋" w:hAnsi="仿宋" w:eastAsia="仿宋" w:cs="仿宋"/>
          <w:b/>
          <w:bCs/>
          <w:highlight w:val="none"/>
        </w:rPr>
      </w:pPr>
      <w:r>
        <w:rPr>
          <w:rFonts w:ascii="仿宋" w:hAnsi="仿宋" w:eastAsia="仿宋"/>
          <w:szCs w:val="28"/>
          <w:highlight w:val="none"/>
        </w:rPr>
        <w:br w:type="page"/>
      </w:r>
      <w:bookmarkStart w:id="6" w:name="_Toc29458"/>
      <w:bookmarkStart w:id="7" w:name="_Toc19317"/>
      <w:r>
        <w:rPr>
          <w:rStyle w:val="51"/>
          <w:rFonts w:hint="eastAsia" w:ascii="仿宋" w:hAnsi="仿宋" w:eastAsia="仿宋" w:cs="仿宋"/>
          <w:b/>
          <w:bCs/>
          <w:highlight w:val="none"/>
        </w:rPr>
        <w:t xml:space="preserve">第二章  </w:t>
      </w:r>
      <w:bookmarkEnd w:id="4"/>
      <w:bookmarkEnd w:id="6"/>
      <w:r>
        <w:rPr>
          <w:rStyle w:val="51"/>
          <w:rFonts w:hint="eastAsia" w:ascii="仿宋" w:hAnsi="仿宋" w:eastAsia="仿宋" w:cs="仿宋"/>
          <w:b/>
          <w:bCs/>
          <w:highlight w:val="none"/>
        </w:rPr>
        <w:t>磋商须知</w:t>
      </w:r>
      <w:bookmarkEnd w:id="5"/>
      <w:bookmarkEnd w:id="7"/>
    </w:p>
    <w:p w14:paraId="6E0856D1">
      <w:pPr>
        <w:pStyle w:val="17"/>
        <w:ind w:firstLine="562" w:firstLineChars="200"/>
        <w:jc w:val="center"/>
        <w:rPr>
          <w:rFonts w:ascii="仿宋" w:hAnsi="仿宋" w:eastAsia="仿宋" w:cs="MingLiU_HKSCS"/>
          <w:b/>
          <w:sz w:val="28"/>
          <w:szCs w:val="28"/>
          <w:highlight w:val="none"/>
        </w:rPr>
      </w:pPr>
      <w:r>
        <w:rPr>
          <w:rFonts w:hint="eastAsia" w:ascii="仿宋" w:hAnsi="仿宋" w:eastAsia="仿宋"/>
          <w:b/>
          <w:sz w:val="28"/>
          <w:szCs w:val="28"/>
          <w:highlight w:val="none"/>
        </w:rPr>
        <w:t>磋商须知前附表</w:t>
      </w:r>
    </w:p>
    <w:tbl>
      <w:tblPr>
        <w:tblStyle w:val="30"/>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781"/>
        <w:gridCol w:w="1433"/>
        <w:gridCol w:w="5612"/>
      </w:tblGrid>
      <w:tr w14:paraId="50F9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noWrap w:val="0"/>
            <w:vAlign w:val="center"/>
          </w:tcPr>
          <w:p w14:paraId="6375F878">
            <w:pPr>
              <w:pStyle w:val="17"/>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942" w:type="pct"/>
            <w:noWrap w:val="0"/>
            <w:vAlign w:val="center"/>
          </w:tcPr>
          <w:p w14:paraId="34F7EE47">
            <w:pPr>
              <w:pStyle w:val="17"/>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名称</w:t>
            </w:r>
          </w:p>
        </w:tc>
        <w:tc>
          <w:tcPr>
            <w:tcW w:w="3728" w:type="pct"/>
            <w:gridSpan w:val="2"/>
            <w:noWrap w:val="0"/>
            <w:vAlign w:val="center"/>
          </w:tcPr>
          <w:p w14:paraId="5D805E08">
            <w:pPr>
              <w:pStyle w:val="17"/>
              <w:jc w:val="center"/>
              <w:rPr>
                <w:rFonts w:ascii="仿宋" w:hAnsi="仿宋" w:eastAsia="仿宋" w:cs="MingLiU_HKSCS"/>
                <w:color w:val="auto"/>
                <w:sz w:val="24"/>
                <w:szCs w:val="24"/>
                <w:highlight w:val="none"/>
              </w:rPr>
            </w:pPr>
            <w:r>
              <w:rPr>
                <w:rFonts w:hint="eastAsia" w:ascii="仿宋" w:hAnsi="仿宋" w:eastAsia="仿宋"/>
                <w:color w:val="auto"/>
                <w:sz w:val="24"/>
                <w:szCs w:val="24"/>
                <w:highlight w:val="none"/>
              </w:rPr>
              <w:t>具体内容和要求</w:t>
            </w:r>
          </w:p>
        </w:tc>
      </w:tr>
      <w:tr w14:paraId="6E37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vMerge w:val="restart"/>
            <w:noWrap w:val="0"/>
            <w:vAlign w:val="center"/>
          </w:tcPr>
          <w:p w14:paraId="017B9428">
            <w:pPr>
              <w:pStyle w:val="17"/>
              <w:jc w:val="center"/>
              <w:rPr>
                <w:rFonts w:ascii="仿宋" w:hAnsi="仿宋" w:eastAsia="仿宋"/>
                <w:sz w:val="24"/>
                <w:szCs w:val="24"/>
                <w:highlight w:val="none"/>
              </w:rPr>
            </w:pPr>
            <w:r>
              <w:rPr>
                <w:rFonts w:ascii="仿宋" w:hAnsi="仿宋" w:eastAsia="仿宋"/>
                <w:sz w:val="24"/>
                <w:szCs w:val="24"/>
                <w:highlight w:val="none"/>
              </w:rPr>
              <w:t>1</w:t>
            </w:r>
          </w:p>
        </w:tc>
        <w:tc>
          <w:tcPr>
            <w:tcW w:w="942" w:type="pct"/>
            <w:noWrap w:val="0"/>
            <w:vAlign w:val="center"/>
          </w:tcPr>
          <w:p w14:paraId="776A1DD5">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采购项目</w:t>
            </w:r>
          </w:p>
        </w:tc>
        <w:tc>
          <w:tcPr>
            <w:tcW w:w="3728" w:type="pct"/>
            <w:gridSpan w:val="2"/>
            <w:noWrap w:val="0"/>
            <w:vAlign w:val="center"/>
          </w:tcPr>
          <w:p w14:paraId="1AE67690">
            <w:pPr>
              <w:pStyle w:val="17"/>
              <w:jc w:val="left"/>
              <w:rPr>
                <w:rFonts w:hint="eastAsia" w:ascii="仿宋" w:hAnsi="仿宋" w:eastAsia="仿宋" w:cs="MingLiU_HKSCS"/>
                <w:color w:val="auto"/>
                <w:sz w:val="24"/>
                <w:szCs w:val="24"/>
                <w:highlight w:val="none"/>
                <w:lang w:eastAsia="zh-CN"/>
              </w:rPr>
            </w:pPr>
            <w:r>
              <w:rPr>
                <w:rFonts w:hint="eastAsia" w:ascii="仿宋" w:hAnsi="仿宋" w:eastAsia="仿宋" w:cs="MingLiU_HKSCS"/>
                <w:color w:val="auto"/>
                <w:sz w:val="24"/>
                <w:szCs w:val="24"/>
                <w:highlight w:val="none"/>
              </w:rPr>
              <w:t>西安科技大学</w:t>
            </w:r>
            <w:r>
              <w:rPr>
                <w:rFonts w:hint="eastAsia" w:ascii="仿宋" w:hAnsi="仿宋" w:eastAsia="仿宋" w:cs="MingLiU_HKSCS"/>
                <w:color w:val="auto"/>
                <w:sz w:val="24"/>
                <w:szCs w:val="24"/>
                <w:highlight w:val="none"/>
                <w:lang w:eastAsia="zh-CN"/>
              </w:rPr>
              <w:t>新生体检抽血及其检验服务采购项目</w:t>
            </w:r>
          </w:p>
        </w:tc>
      </w:tr>
      <w:tr w14:paraId="6B51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vMerge w:val="continue"/>
            <w:noWrap w:val="0"/>
            <w:vAlign w:val="center"/>
          </w:tcPr>
          <w:p w14:paraId="225984F6">
            <w:pPr>
              <w:pStyle w:val="17"/>
              <w:jc w:val="center"/>
              <w:rPr>
                <w:rFonts w:hint="eastAsia" w:ascii="仿宋" w:hAnsi="仿宋" w:eastAsia="仿宋"/>
                <w:sz w:val="24"/>
                <w:szCs w:val="24"/>
                <w:highlight w:val="none"/>
              </w:rPr>
            </w:pPr>
          </w:p>
        </w:tc>
        <w:tc>
          <w:tcPr>
            <w:tcW w:w="942" w:type="pct"/>
            <w:noWrap w:val="0"/>
            <w:vAlign w:val="center"/>
          </w:tcPr>
          <w:p w14:paraId="6307BE83">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采购预算</w:t>
            </w:r>
          </w:p>
        </w:tc>
        <w:tc>
          <w:tcPr>
            <w:tcW w:w="3728" w:type="pct"/>
            <w:gridSpan w:val="2"/>
            <w:noWrap w:val="0"/>
            <w:vAlign w:val="center"/>
          </w:tcPr>
          <w:p w14:paraId="476B3065">
            <w:pPr>
              <w:pStyle w:val="17"/>
              <w:jc w:val="left"/>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206700</w:t>
            </w:r>
            <w:r>
              <w:rPr>
                <w:rFonts w:hint="eastAsia" w:ascii="仿宋" w:hAnsi="仿宋" w:eastAsia="仿宋"/>
                <w:color w:val="auto"/>
                <w:sz w:val="24"/>
                <w:szCs w:val="24"/>
                <w:highlight w:val="none"/>
                <w:lang w:val="en-US" w:eastAsia="zh-CN"/>
              </w:rPr>
              <w:t>.00元</w:t>
            </w:r>
          </w:p>
        </w:tc>
      </w:tr>
      <w:tr w14:paraId="5D4E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vMerge w:val="continue"/>
            <w:noWrap w:val="0"/>
            <w:vAlign w:val="center"/>
          </w:tcPr>
          <w:p w14:paraId="31B1E634">
            <w:pPr>
              <w:pStyle w:val="17"/>
              <w:jc w:val="center"/>
              <w:rPr>
                <w:rFonts w:hint="eastAsia" w:ascii="仿宋" w:hAnsi="仿宋" w:eastAsia="仿宋"/>
                <w:sz w:val="24"/>
                <w:szCs w:val="24"/>
                <w:highlight w:val="none"/>
              </w:rPr>
            </w:pPr>
          </w:p>
        </w:tc>
        <w:tc>
          <w:tcPr>
            <w:tcW w:w="942" w:type="pct"/>
            <w:noWrap w:val="0"/>
            <w:vAlign w:val="center"/>
          </w:tcPr>
          <w:p w14:paraId="381A5317">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项目性质</w:t>
            </w:r>
          </w:p>
        </w:tc>
        <w:tc>
          <w:tcPr>
            <w:tcW w:w="3728" w:type="pct"/>
            <w:gridSpan w:val="2"/>
            <w:noWrap w:val="0"/>
            <w:vAlign w:val="center"/>
          </w:tcPr>
          <w:p w14:paraId="59EA240B">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财政资金</w:t>
            </w:r>
          </w:p>
        </w:tc>
      </w:tr>
      <w:tr w14:paraId="35E2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vMerge w:val="continue"/>
            <w:noWrap w:val="0"/>
            <w:vAlign w:val="center"/>
          </w:tcPr>
          <w:p w14:paraId="31BDAAAE">
            <w:pPr>
              <w:pStyle w:val="17"/>
              <w:jc w:val="center"/>
              <w:rPr>
                <w:rFonts w:hint="eastAsia" w:ascii="仿宋" w:hAnsi="仿宋" w:eastAsia="仿宋"/>
                <w:sz w:val="24"/>
                <w:szCs w:val="24"/>
                <w:highlight w:val="none"/>
              </w:rPr>
            </w:pPr>
          </w:p>
        </w:tc>
        <w:tc>
          <w:tcPr>
            <w:tcW w:w="942" w:type="pct"/>
            <w:noWrap w:val="0"/>
            <w:vAlign w:val="center"/>
          </w:tcPr>
          <w:p w14:paraId="03ECF148">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本项目设定的最高限价</w:t>
            </w:r>
          </w:p>
        </w:tc>
        <w:tc>
          <w:tcPr>
            <w:tcW w:w="3728" w:type="pct"/>
            <w:gridSpan w:val="2"/>
            <w:noWrap w:val="0"/>
            <w:vAlign w:val="center"/>
          </w:tcPr>
          <w:p w14:paraId="3B1C2D2E">
            <w:pPr>
              <w:pStyle w:val="17"/>
              <w:jc w:val="left"/>
              <w:rPr>
                <w:rFonts w:hint="eastAsia" w:ascii="仿宋" w:hAnsi="仿宋" w:eastAsia="仿宋" w:cs="MingLiU_HKSCS"/>
                <w:color w:val="auto"/>
                <w:sz w:val="24"/>
                <w:szCs w:val="24"/>
                <w:highlight w:val="none"/>
              </w:rPr>
            </w:pPr>
            <w:r>
              <w:rPr>
                <w:rFonts w:hint="eastAsia" w:ascii="仿宋" w:hAnsi="仿宋" w:eastAsia="仿宋"/>
                <w:color w:val="auto"/>
                <w:sz w:val="24"/>
                <w:szCs w:val="24"/>
                <w:highlight w:val="none"/>
              </w:rPr>
              <w:t>206700</w:t>
            </w:r>
            <w:r>
              <w:rPr>
                <w:rFonts w:hint="eastAsia" w:ascii="仿宋" w:hAnsi="仿宋" w:eastAsia="仿宋"/>
                <w:color w:val="auto"/>
                <w:sz w:val="24"/>
                <w:szCs w:val="24"/>
                <w:highlight w:val="none"/>
                <w:lang w:val="en-US" w:eastAsia="zh-CN"/>
              </w:rPr>
              <w:t>.00元</w:t>
            </w:r>
          </w:p>
        </w:tc>
      </w:tr>
      <w:tr w14:paraId="16CA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9" w:type="pct"/>
            <w:vMerge w:val="continue"/>
            <w:noWrap w:val="0"/>
            <w:vAlign w:val="center"/>
          </w:tcPr>
          <w:p w14:paraId="62A2B13B">
            <w:pPr>
              <w:pStyle w:val="17"/>
              <w:jc w:val="center"/>
              <w:rPr>
                <w:rFonts w:hint="eastAsia" w:ascii="仿宋" w:hAnsi="仿宋" w:eastAsia="仿宋"/>
                <w:sz w:val="24"/>
                <w:szCs w:val="24"/>
                <w:highlight w:val="none"/>
              </w:rPr>
            </w:pPr>
          </w:p>
        </w:tc>
        <w:tc>
          <w:tcPr>
            <w:tcW w:w="942" w:type="pct"/>
            <w:noWrap w:val="0"/>
            <w:vAlign w:val="center"/>
          </w:tcPr>
          <w:p w14:paraId="19CAA1CE">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公告媒体</w:t>
            </w:r>
          </w:p>
        </w:tc>
        <w:tc>
          <w:tcPr>
            <w:tcW w:w="3728" w:type="pct"/>
            <w:gridSpan w:val="2"/>
            <w:noWrap w:val="0"/>
            <w:vAlign w:val="center"/>
          </w:tcPr>
          <w:p w14:paraId="0D92D388">
            <w:pPr>
              <w:pStyle w:val="17"/>
              <w:jc w:val="left"/>
              <w:rPr>
                <w:rFonts w:ascii="仿宋" w:hAnsi="仿宋" w:eastAsia="仿宋" w:cs="MingLiU_HKSCS"/>
                <w:color w:val="auto"/>
                <w:sz w:val="24"/>
                <w:szCs w:val="24"/>
                <w:highlight w:val="none"/>
              </w:rPr>
            </w:pPr>
            <w:r>
              <w:rPr>
                <w:rFonts w:hint="eastAsia" w:ascii="仿宋" w:hAnsi="仿宋" w:eastAsia="仿宋"/>
                <w:color w:val="auto"/>
                <w:sz w:val="24"/>
                <w:szCs w:val="24"/>
                <w:highlight w:val="none"/>
              </w:rPr>
              <w:t>陕西省政府采购网</w:t>
            </w:r>
          </w:p>
        </w:tc>
      </w:tr>
      <w:tr w14:paraId="5743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vMerge w:val="continue"/>
            <w:noWrap w:val="0"/>
            <w:vAlign w:val="center"/>
          </w:tcPr>
          <w:p w14:paraId="246F6569">
            <w:pPr>
              <w:pStyle w:val="17"/>
              <w:jc w:val="center"/>
              <w:rPr>
                <w:rFonts w:hint="eastAsia" w:ascii="仿宋" w:hAnsi="仿宋" w:eastAsia="仿宋"/>
                <w:sz w:val="24"/>
                <w:szCs w:val="24"/>
                <w:highlight w:val="none"/>
              </w:rPr>
            </w:pPr>
          </w:p>
        </w:tc>
        <w:tc>
          <w:tcPr>
            <w:tcW w:w="942" w:type="pct"/>
            <w:noWrap w:val="0"/>
            <w:vAlign w:val="center"/>
          </w:tcPr>
          <w:p w14:paraId="444DB174">
            <w:pPr>
              <w:pStyle w:val="17"/>
              <w:jc w:val="left"/>
              <w:rPr>
                <w:rFonts w:hint="eastAsia" w:ascii="仿宋" w:hAnsi="仿宋" w:eastAsia="仿宋"/>
                <w:color w:val="auto"/>
                <w:sz w:val="24"/>
                <w:szCs w:val="24"/>
                <w:highlight w:val="none"/>
              </w:rPr>
            </w:pPr>
            <w:r>
              <w:rPr>
                <w:rFonts w:hint="eastAsia" w:ascii="仿宋" w:hAnsi="仿宋" w:eastAsia="仿宋" w:cs="仿宋"/>
                <w:color w:val="auto"/>
                <w:sz w:val="24"/>
                <w:szCs w:val="24"/>
                <w:highlight w:val="none"/>
              </w:rPr>
              <w:t>项目属性</w:t>
            </w:r>
          </w:p>
        </w:tc>
        <w:tc>
          <w:tcPr>
            <w:tcW w:w="3728" w:type="pct"/>
            <w:gridSpan w:val="2"/>
            <w:noWrap w:val="0"/>
            <w:vAlign w:val="center"/>
          </w:tcPr>
          <w:p w14:paraId="7658EFB1">
            <w:pPr>
              <w:pStyle w:val="17"/>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服务</w:t>
            </w:r>
          </w:p>
        </w:tc>
      </w:tr>
      <w:tr w14:paraId="5246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vMerge w:val="continue"/>
            <w:noWrap w:val="0"/>
            <w:vAlign w:val="center"/>
          </w:tcPr>
          <w:p w14:paraId="6D862DE8">
            <w:pPr>
              <w:pStyle w:val="17"/>
              <w:jc w:val="center"/>
              <w:rPr>
                <w:rFonts w:hint="eastAsia" w:ascii="仿宋" w:hAnsi="仿宋" w:eastAsia="仿宋"/>
                <w:sz w:val="24"/>
                <w:szCs w:val="24"/>
                <w:highlight w:val="none"/>
              </w:rPr>
            </w:pPr>
          </w:p>
        </w:tc>
        <w:tc>
          <w:tcPr>
            <w:tcW w:w="942" w:type="pct"/>
            <w:noWrap w:val="0"/>
            <w:vAlign w:val="center"/>
          </w:tcPr>
          <w:p w14:paraId="7A2AA9CB">
            <w:pPr>
              <w:pStyle w:val="17"/>
              <w:jc w:val="left"/>
              <w:rPr>
                <w:rFonts w:hint="eastAsia" w:ascii="仿宋" w:hAnsi="仿宋" w:eastAsia="仿宋"/>
                <w:color w:val="auto"/>
                <w:sz w:val="24"/>
                <w:szCs w:val="24"/>
                <w:highlight w:val="none"/>
              </w:rPr>
            </w:pPr>
            <w:r>
              <w:rPr>
                <w:rFonts w:hint="eastAsia" w:ascii="仿宋" w:hAnsi="仿宋" w:eastAsia="仿宋" w:cs="仿宋"/>
                <w:color w:val="auto"/>
                <w:sz w:val="24"/>
                <w:szCs w:val="24"/>
                <w:highlight w:val="none"/>
              </w:rPr>
              <w:t>采购标的所属行业</w:t>
            </w:r>
          </w:p>
        </w:tc>
        <w:tc>
          <w:tcPr>
            <w:tcW w:w="3728" w:type="pct"/>
            <w:gridSpan w:val="2"/>
            <w:noWrap w:val="0"/>
            <w:vAlign w:val="center"/>
          </w:tcPr>
          <w:p w14:paraId="7A8B00B8">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租赁和商务服务业</w:t>
            </w:r>
          </w:p>
        </w:tc>
      </w:tr>
      <w:tr w14:paraId="5D65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329" w:type="pct"/>
            <w:noWrap w:val="0"/>
            <w:vAlign w:val="center"/>
          </w:tcPr>
          <w:p w14:paraId="78E5DB88">
            <w:pPr>
              <w:pStyle w:val="17"/>
              <w:jc w:val="center"/>
              <w:rPr>
                <w:rFonts w:ascii="仿宋" w:hAnsi="仿宋" w:eastAsia="仿宋"/>
                <w:sz w:val="24"/>
                <w:szCs w:val="24"/>
                <w:highlight w:val="none"/>
              </w:rPr>
            </w:pPr>
            <w:r>
              <w:rPr>
                <w:rFonts w:ascii="仿宋" w:hAnsi="仿宋" w:eastAsia="仿宋"/>
                <w:sz w:val="24"/>
                <w:szCs w:val="24"/>
                <w:highlight w:val="none"/>
              </w:rPr>
              <w:t>2</w:t>
            </w:r>
          </w:p>
        </w:tc>
        <w:tc>
          <w:tcPr>
            <w:tcW w:w="942" w:type="pct"/>
            <w:noWrap w:val="0"/>
            <w:vAlign w:val="center"/>
          </w:tcPr>
          <w:p w14:paraId="6729C8F8">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采购人</w:t>
            </w:r>
          </w:p>
        </w:tc>
        <w:tc>
          <w:tcPr>
            <w:tcW w:w="3728" w:type="pct"/>
            <w:gridSpan w:val="2"/>
            <w:noWrap w:val="0"/>
            <w:vAlign w:val="center"/>
          </w:tcPr>
          <w:p w14:paraId="61B7AED0">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1、名称：</w:t>
            </w:r>
            <w:r>
              <w:rPr>
                <w:rFonts w:hint="eastAsia" w:ascii="仿宋" w:hAnsi="仿宋" w:eastAsia="仿宋" w:cs="仿宋"/>
                <w:color w:val="auto"/>
                <w:sz w:val="24"/>
                <w:szCs w:val="24"/>
                <w:highlight w:val="none"/>
              </w:rPr>
              <w:t>西安科技大学</w:t>
            </w:r>
            <w:r>
              <w:rPr>
                <w:rFonts w:hint="eastAsia" w:ascii="仿宋" w:hAnsi="仿宋" w:eastAsia="仿宋"/>
                <w:color w:val="auto"/>
                <w:sz w:val="24"/>
                <w:szCs w:val="24"/>
                <w:highlight w:val="none"/>
              </w:rPr>
              <w:t xml:space="preserve"> </w:t>
            </w:r>
          </w:p>
          <w:p w14:paraId="7AEFF527">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2、地址：西安市雁塔路58号</w:t>
            </w:r>
          </w:p>
          <w:p w14:paraId="776D1246">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3、联系方式：</w:t>
            </w:r>
            <w:r>
              <w:rPr>
                <w:rFonts w:hint="eastAsia" w:ascii="仿宋" w:hAnsi="仿宋" w:eastAsia="仿宋"/>
                <w:color w:val="auto"/>
                <w:sz w:val="24"/>
                <w:szCs w:val="24"/>
                <w:highlight w:val="none"/>
                <w:lang w:val="en-US" w:eastAsia="zh-CN"/>
              </w:rPr>
              <w:t>王</w:t>
            </w:r>
            <w:r>
              <w:rPr>
                <w:rFonts w:hint="eastAsia" w:ascii="仿宋" w:hAnsi="仿宋" w:eastAsia="仿宋"/>
                <w:color w:val="auto"/>
                <w:sz w:val="24"/>
                <w:szCs w:val="24"/>
                <w:highlight w:val="none"/>
              </w:rPr>
              <w:t>老师  029-83858191</w:t>
            </w:r>
          </w:p>
        </w:tc>
      </w:tr>
      <w:tr w14:paraId="50B9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329" w:type="pct"/>
            <w:noWrap w:val="0"/>
            <w:vAlign w:val="center"/>
          </w:tcPr>
          <w:p w14:paraId="7DA19A97">
            <w:pPr>
              <w:pStyle w:val="17"/>
              <w:jc w:val="center"/>
              <w:rPr>
                <w:rFonts w:ascii="仿宋" w:hAnsi="仿宋" w:eastAsia="仿宋"/>
                <w:sz w:val="24"/>
                <w:szCs w:val="24"/>
                <w:highlight w:val="none"/>
              </w:rPr>
            </w:pPr>
            <w:r>
              <w:rPr>
                <w:rFonts w:ascii="仿宋" w:hAnsi="仿宋" w:eastAsia="仿宋"/>
                <w:sz w:val="24"/>
                <w:szCs w:val="24"/>
                <w:highlight w:val="none"/>
              </w:rPr>
              <w:t>3</w:t>
            </w:r>
          </w:p>
        </w:tc>
        <w:tc>
          <w:tcPr>
            <w:tcW w:w="942" w:type="pct"/>
            <w:noWrap w:val="0"/>
            <w:vAlign w:val="center"/>
          </w:tcPr>
          <w:p w14:paraId="249FD5B0">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采购代理机构</w:t>
            </w:r>
          </w:p>
        </w:tc>
        <w:tc>
          <w:tcPr>
            <w:tcW w:w="3728" w:type="pct"/>
            <w:gridSpan w:val="2"/>
            <w:noWrap w:val="0"/>
            <w:vAlign w:val="center"/>
          </w:tcPr>
          <w:p w14:paraId="2B5E0F37">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1、名称：陕西正信招标有限公司</w:t>
            </w:r>
          </w:p>
          <w:p w14:paraId="2787BCD9">
            <w:pPr>
              <w:pStyle w:val="17"/>
              <w:jc w:val="left"/>
              <w:rPr>
                <w:rFonts w:hint="eastAsia"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、地址：西安市莲湖区环城西路南段元晟合中心6层</w:t>
            </w:r>
          </w:p>
          <w:p w14:paraId="51357C89">
            <w:pPr>
              <w:pStyle w:val="17"/>
              <w:jc w:val="left"/>
              <w:rPr>
                <w:rFonts w:hint="default" w:ascii="仿宋" w:hAnsi="仿宋" w:eastAsia="仿宋"/>
                <w:color w:val="auto"/>
                <w:sz w:val="24"/>
                <w:szCs w:val="24"/>
                <w:highlight w:val="none"/>
                <w:lang w:val="en-US" w:eastAsia="zh-CN"/>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、电话：029-88110800转8</w:t>
            </w:r>
            <w:r>
              <w:rPr>
                <w:rFonts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33</w:t>
            </w:r>
          </w:p>
          <w:p w14:paraId="262B274C">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4、联系人：孙童欣 张爽 王琦 蔡丹</w:t>
            </w:r>
            <w:r>
              <w:rPr>
                <w:rFonts w:ascii="仿宋" w:hAnsi="仿宋" w:eastAsia="仿宋"/>
                <w:color w:val="auto"/>
                <w:sz w:val="24"/>
                <w:szCs w:val="24"/>
                <w:highlight w:val="none"/>
              </w:rPr>
              <w:t xml:space="preserve"> </w:t>
            </w:r>
          </w:p>
        </w:tc>
      </w:tr>
      <w:tr w14:paraId="6918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29" w:type="pct"/>
            <w:noWrap w:val="0"/>
            <w:vAlign w:val="center"/>
          </w:tcPr>
          <w:p w14:paraId="01321538">
            <w:pPr>
              <w:pStyle w:val="17"/>
              <w:jc w:val="center"/>
              <w:rPr>
                <w:rFonts w:ascii="仿宋" w:hAnsi="仿宋" w:eastAsia="仿宋"/>
                <w:sz w:val="24"/>
                <w:szCs w:val="24"/>
                <w:highlight w:val="none"/>
              </w:rPr>
            </w:pPr>
            <w:r>
              <w:rPr>
                <w:rFonts w:ascii="仿宋" w:hAnsi="仿宋" w:eastAsia="仿宋"/>
                <w:sz w:val="24"/>
                <w:szCs w:val="24"/>
                <w:highlight w:val="none"/>
              </w:rPr>
              <w:t>4</w:t>
            </w:r>
          </w:p>
        </w:tc>
        <w:tc>
          <w:tcPr>
            <w:tcW w:w="942" w:type="pct"/>
            <w:noWrap w:val="0"/>
            <w:vAlign w:val="center"/>
          </w:tcPr>
          <w:p w14:paraId="158DC2F3">
            <w:pPr>
              <w:pStyle w:val="17"/>
              <w:jc w:val="left"/>
              <w:rPr>
                <w:rFonts w:ascii="仿宋" w:hAnsi="仿宋" w:eastAsia="仿宋"/>
                <w:sz w:val="24"/>
                <w:szCs w:val="24"/>
                <w:highlight w:val="none"/>
              </w:rPr>
            </w:pPr>
            <w:r>
              <w:rPr>
                <w:rFonts w:hint="eastAsia" w:ascii="仿宋" w:hAnsi="仿宋" w:eastAsia="仿宋"/>
                <w:sz w:val="24"/>
                <w:szCs w:val="24"/>
                <w:highlight w:val="none"/>
              </w:rPr>
              <w:t>申请人资格条件</w:t>
            </w:r>
          </w:p>
        </w:tc>
        <w:tc>
          <w:tcPr>
            <w:tcW w:w="3728" w:type="pct"/>
            <w:gridSpan w:val="2"/>
            <w:noWrap w:val="0"/>
            <w:vAlign w:val="center"/>
          </w:tcPr>
          <w:p w14:paraId="65E45E66">
            <w:pPr>
              <w:pStyle w:val="1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6C976EDA">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①具有独立承担民事责任能力的法人、其他组织或自然人，提供合法有效的统一社会信用代码营业执照（事业单位法人证书/专业服务机构执业许可证/民办非企业单位登记证书，自然人提供身份证）；</w:t>
            </w:r>
          </w:p>
          <w:p w14:paraId="7AE4301D">
            <w:pPr>
              <w:pStyle w:val="17"/>
              <w:jc w:val="left"/>
              <w:rPr>
                <w:rFonts w:hint="eastAsia"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w:instrText>
            </w:r>
            <w:r>
              <w:rPr>
                <w:rFonts w:hint="eastAsia" w:ascii="仿宋" w:hAnsi="仿宋" w:eastAsia="仿宋"/>
                <w:color w:val="auto"/>
                <w:sz w:val="24"/>
                <w:szCs w:val="24"/>
                <w:highlight w:val="none"/>
              </w:rPr>
              <w:instrText xml:space="preserve">= 2 \* GB3</w:instrText>
            </w:r>
            <w:r>
              <w:rPr>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Fonts w:hint="eastAsia" w:ascii="仿宋" w:hAnsi="仿宋" w:eastAsia="仿宋"/>
                <w:color w:val="auto"/>
                <w:sz w:val="24"/>
                <w:szCs w:val="24"/>
                <w:highlight w:val="none"/>
              </w:rPr>
              <w:t>②</w:t>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rPr>
              <w:t>财务状况报告：法人提供会计师事务所出具的</w:t>
            </w:r>
            <w:r>
              <w:rPr>
                <w:rFonts w:hint="eastAsia" w:ascii="仿宋" w:hAnsi="仿宋" w:eastAsia="仿宋"/>
                <w:color w:val="auto"/>
                <w:sz w:val="24"/>
                <w:szCs w:val="24"/>
                <w:highlight w:val="none"/>
                <w:lang w:val="en-US" w:eastAsia="zh-CN"/>
              </w:rPr>
              <w:t>有效</w:t>
            </w:r>
            <w:r>
              <w:rPr>
                <w:rFonts w:hint="eastAsia" w:ascii="仿宋" w:hAnsi="仿宋" w:eastAsia="仿宋"/>
                <w:color w:val="auto"/>
                <w:sz w:val="24"/>
                <w:szCs w:val="24"/>
                <w:highlight w:val="none"/>
              </w:rPr>
              <w:t>的202</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年度审计报告（成立时间至提交响应文件截止时间不足一年的可提供成立后任意时段的资产负债表），或提交响应文件截止时间前六个月内银行出具的资信证明，或信用担保机构出具的投标担保函（以上三种形式的资料提供任何一种即可）；其他组织和自然人提供银行出具的资信证明或财务报表；</w:t>
            </w:r>
          </w:p>
          <w:p w14:paraId="58677C48">
            <w:pPr>
              <w:pStyle w:val="17"/>
              <w:jc w:val="left"/>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w:instrText>
            </w:r>
            <w:r>
              <w:rPr>
                <w:rFonts w:hint="eastAsia" w:ascii="仿宋" w:hAnsi="仿宋" w:eastAsia="仿宋"/>
                <w:color w:val="auto"/>
                <w:sz w:val="24"/>
                <w:szCs w:val="24"/>
                <w:highlight w:val="none"/>
              </w:rPr>
              <w:instrText xml:space="preserve">= 3 \* GB3</w:instrText>
            </w:r>
            <w:r>
              <w:rPr>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Fonts w:hint="eastAsia" w:ascii="仿宋" w:hAnsi="仿宋" w:eastAsia="仿宋"/>
                <w:color w:val="auto"/>
                <w:sz w:val="24"/>
                <w:szCs w:val="24"/>
                <w:highlight w:val="none"/>
              </w:rPr>
              <w:t>③</w:t>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rPr>
              <w:t>税收缴纳证明：法人提供自202</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月1日以来至少一个月的纳税证明或完税证明，纳税证明或完税证明上应有代收机构或税务机关的公章或业务专用章；其他组织和自然人提供自202</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月1日以来至少一个月缴纳税收的凭据；依法免税的或者依法不需缴税的供应商应提供相关文件证明；</w:t>
            </w:r>
          </w:p>
          <w:p w14:paraId="57715B60">
            <w:pPr>
              <w:pStyle w:val="17"/>
              <w:jc w:val="left"/>
              <w:rPr>
                <w:rFonts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w:instrText>
            </w:r>
            <w:r>
              <w:rPr>
                <w:rFonts w:hint="eastAsia" w:ascii="仿宋" w:hAnsi="仿宋" w:eastAsia="仿宋"/>
                <w:color w:val="auto"/>
                <w:sz w:val="24"/>
                <w:szCs w:val="24"/>
                <w:highlight w:val="none"/>
              </w:rPr>
              <w:instrText xml:space="preserve">= 4 \* GB3</w:instrText>
            </w:r>
            <w:r>
              <w:rPr>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Fonts w:hint="eastAsia" w:ascii="仿宋" w:hAnsi="仿宋" w:eastAsia="仿宋"/>
                <w:color w:val="auto"/>
                <w:sz w:val="24"/>
                <w:szCs w:val="24"/>
                <w:highlight w:val="none"/>
              </w:rPr>
              <w:t>④</w:t>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rPr>
              <w:t>社会保障资金缴纳证明：提供自202</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月1日以来至少一个月已缴纳的社会保障资金的证明（社会保障资金缴存单据或社保机构开具的社会保险参保缴费情况证明等）；依法不需要缴纳社会保障资金的供应商应提供相关文件证明；</w:t>
            </w:r>
          </w:p>
          <w:p w14:paraId="1AEA7C90">
            <w:pPr>
              <w:pStyle w:val="17"/>
              <w:jc w:val="left"/>
              <w:rPr>
                <w:rFonts w:hint="eastAsia"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w:instrText>
            </w:r>
            <w:r>
              <w:rPr>
                <w:rFonts w:hint="eastAsia" w:ascii="仿宋" w:hAnsi="仿宋" w:eastAsia="仿宋"/>
                <w:color w:val="auto"/>
                <w:sz w:val="24"/>
                <w:szCs w:val="24"/>
                <w:highlight w:val="none"/>
              </w:rPr>
              <w:instrText xml:space="preserve">= 5 \* GB3</w:instrText>
            </w:r>
            <w:r>
              <w:rPr>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Fonts w:hint="eastAsia" w:ascii="仿宋" w:hAnsi="仿宋" w:eastAsia="仿宋"/>
                <w:color w:val="auto"/>
                <w:sz w:val="24"/>
                <w:szCs w:val="24"/>
                <w:highlight w:val="none"/>
              </w:rPr>
              <w:t>⑤</w:t>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rPr>
              <w:t>提供具有履行本合同所必需的设备和专业技术能力的声明；</w:t>
            </w:r>
          </w:p>
          <w:p w14:paraId="7A627A2D">
            <w:pPr>
              <w:pStyle w:val="17"/>
              <w:jc w:val="left"/>
              <w:rPr>
                <w:rFonts w:hint="eastAsia" w:ascii="仿宋" w:hAnsi="仿宋" w:eastAsia="仿宋"/>
                <w:color w:val="auto"/>
                <w:sz w:val="24"/>
                <w:szCs w:val="24"/>
                <w:highlight w:val="none"/>
              </w:rPr>
            </w:pP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w:instrText>
            </w:r>
            <w:r>
              <w:rPr>
                <w:rFonts w:hint="eastAsia" w:ascii="仿宋" w:hAnsi="仿宋" w:eastAsia="仿宋"/>
                <w:color w:val="auto"/>
                <w:sz w:val="24"/>
                <w:szCs w:val="24"/>
                <w:highlight w:val="none"/>
              </w:rPr>
              <w:instrText xml:space="preserve">= 6 \* GB3</w:instrText>
            </w:r>
            <w:r>
              <w:rPr>
                <w:rFonts w:ascii="仿宋" w:hAnsi="仿宋" w:eastAsia="仿宋"/>
                <w:color w:val="auto"/>
                <w:sz w:val="24"/>
                <w:szCs w:val="24"/>
                <w:highlight w:val="none"/>
              </w:rPr>
              <w:instrText xml:space="preserve"> </w:instrText>
            </w:r>
            <w:r>
              <w:rPr>
                <w:rFonts w:ascii="仿宋" w:hAnsi="仿宋" w:eastAsia="仿宋"/>
                <w:color w:val="auto"/>
                <w:sz w:val="24"/>
                <w:szCs w:val="24"/>
                <w:highlight w:val="none"/>
              </w:rPr>
              <w:fldChar w:fldCharType="separate"/>
            </w:r>
            <w:r>
              <w:rPr>
                <w:rFonts w:hint="eastAsia" w:ascii="仿宋" w:hAnsi="仿宋" w:eastAsia="仿宋"/>
                <w:color w:val="auto"/>
                <w:sz w:val="24"/>
                <w:szCs w:val="24"/>
                <w:highlight w:val="none"/>
              </w:rPr>
              <w:t>⑥</w:t>
            </w:r>
            <w:r>
              <w:rPr>
                <w:rFonts w:ascii="仿宋" w:hAnsi="仿宋" w:eastAsia="仿宋"/>
                <w:color w:val="auto"/>
                <w:sz w:val="24"/>
                <w:szCs w:val="24"/>
                <w:highlight w:val="none"/>
              </w:rPr>
              <w:fldChar w:fldCharType="end"/>
            </w:r>
            <w:r>
              <w:rPr>
                <w:rFonts w:hint="eastAsia" w:ascii="仿宋" w:hAnsi="仿宋" w:eastAsia="仿宋"/>
                <w:color w:val="auto"/>
                <w:sz w:val="24"/>
                <w:szCs w:val="24"/>
                <w:highlight w:val="none"/>
              </w:rPr>
              <w:t>参加本次政府采购活动前3年内在经营活动中没有重大违纪，以及未被列入失信被执行人、重大税收违法案件当事人名单、政府采购严重违法失信行为记录名单的书面声明；</w:t>
            </w:r>
          </w:p>
          <w:p w14:paraId="6B9C74E5">
            <w:pPr>
              <w:pStyle w:val="17"/>
              <w:jc w:val="left"/>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以上②-④项，提供“陕西省政府采购供应商信用承诺书”的，可不再提供其他证明文件。</w:t>
            </w:r>
          </w:p>
          <w:p w14:paraId="6DEBDFBE">
            <w:pPr>
              <w:pStyle w:val="1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093C7354">
            <w:pPr>
              <w:pStyle w:val="1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本项目为非专门面向中小企业采购。</w:t>
            </w:r>
          </w:p>
          <w:p w14:paraId="1BFADA71">
            <w:pPr>
              <w:pStyle w:val="1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14:paraId="5582693C">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①法定代表人授权委托书：法定代表人参加磋商的，须出示身份证；法定代表人授权本单位他人参加磋商的，须提供法定代表人授权委托书、被授权人提交响应文件截止时间前半年内任意一个月本单位的社会保障资金（养老保险或医疗保险）的缴纳证明；</w:t>
            </w:r>
          </w:p>
          <w:p w14:paraId="15E321BA">
            <w:pPr>
              <w:pStyle w:val="1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②控股管理关系：提供直接控股和直接管理关系清单。若与其他供应商存在单位负</w:t>
            </w:r>
            <w:r>
              <w:rPr>
                <w:rFonts w:hint="eastAsia" w:ascii="仿宋" w:hAnsi="仿宋" w:eastAsia="仿宋" w:cs="仿宋"/>
                <w:color w:val="auto"/>
                <w:sz w:val="24"/>
                <w:szCs w:val="24"/>
                <w:highlight w:val="none"/>
              </w:rPr>
              <w:t>责人为同一人或者存在直接控股、管理关系的，则磋商无效；</w:t>
            </w:r>
          </w:p>
          <w:p w14:paraId="2C572294">
            <w:pPr>
              <w:pStyle w:val="1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③本项目不接受联合体磋商，不允许分包。供应商应提供《非联合体不分包投标声明》；</w:t>
            </w:r>
          </w:p>
          <w:p w14:paraId="2828BED1">
            <w:pPr>
              <w:pStyle w:val="1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④供应商须具备有效的医疗机构执业许可证。</w:t>
            </w:r>
          </w:p>
          <w:p w14:paraId="6DCB1952">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备注：</w:t>
            </w:r>
          </w:p>
          <w:p w14:paraId="5567B6F3">
            <w:pPr>
              <w:pStyle w:val="17"/>
              <w:numPr>
                <w:ilvl w:val="0"/>
                <w:numId w:val="3"/>
              </w:numPr>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以上资格要求均为必备资格，缺项或未按要求响应的视为无效响应；</w:t>
            </w:r>
          </w:p>
          <w:p w14:paraId="610FC8CE">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2、分支机构参与磋商时，须提供分支机构的资格要求证明文件；响应文件中应附法人（非负责人）出具的法定代表人授权委托书。法人只能授权一家分支机构参与磋商，且不能与分支机构同时参加本项目磋商；</w:t>
            </w:r>
          </w:p>
          <w:p w14:paraId="41646F18">
            <w:pPr>
              <w:pStyle w:val="17"/>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3、事业单位法人参与磋商可不提供财务状况报告、社会保障资金缴纳证明及税收缴纳证明</w:t>
            </w:r>
            <w:r>
              <w:rPr>
                <w:rFonts w:hint="eastAsia" w:ascii="仿宋" w:hAnsi="仿宋" w:eastAsia="仿宋"/>
                <w:color w:val="auto"/>
                <w:sz w:val="24"/>
                <w:szCs w:val="24"/>
                <w:highlight w:val="none"/>
                <w:lang w:eastAsia="zh-CN"/>
              </w:rPr>
              <w:t>；</w:t>
            </w:r>
          </w:p>
          <w:p w14:paraId="68C4327C">
            <w:pPr>
              <w:pStyle w:val="17"/>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若被授权人响应文件中未提供本单位社会保障资金（养老保险或医疗保险）的缴纳证明，被授权人于开标现场通过互联网或APP等渠道查询到相关信息证明其为该公司在职员工，应予以认可，采购代理机构做好留证工作；若现场规定时间内（20分钟）无法核验则资格审查不予通过；若发现响应文件中社保缴纳证明与现场核验结果不一致的，资格审查不予通过，同时学校有权限制一到三年内不得参加学校招标采购活动。</w:t>
            </w:r>
          </w:p>
        </w:tc>
      </w:tr>
      <w:tr w14:paraId="533E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29" w:type="pct"/>
            <w:noWrap w:val="0"/>
            <w:vAlign w:val="center"/>
          </w:tcPr>
          <w:p w14:paraId="6D324EC1">
            <w:pPr>
              <w:pStyle w:val="17"/>
              <w:jc w:val="center"/>
              <w:rPr>
                <w:rFonts w:ascii="仿宋" w:hAnsi="仿宋" w:eastAsia="仿宋"/>
                <w:color w:val="auto"/>
                <w:sz w:val="24"/>
                <w:szCs w:val="24"/>
                <w:highlight w:val="none"/>
              </w:rPr>
            </w:pPr>
            <w:r>
              <w:rPr>
                <w:rFonts w:ascii="仿宋" w:hAnsi="仿宋" w:eastAsia="仿宋"/>
                <w:color w:val="auto"/>
                <w:sz w:val="24"/>
                <w:szCs w:val="24"/>
                <w:highlight w:val="none"/>
              </w:rPr>
              <w:t>5</w:t>
            </w:r>
          </w:p>
        </w:tc>
        <w:tc>
          <w:tcPr>
            <w:tcW w:w="942" w:type="pct"/>
            <w:noWrap w:val="0"/>
            <w:vAlign w:val="center"/>
          </w:tcPr>
          <w:p w14:paraId="535A0A41">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现场踏勘</w:t>
            </w:r>
          </w:p>
        </w:tc>
        <w:tc>
          <w:tcPr>
            <w:tcW w:w="3728" w:type="pct"/>
            <w:gridSpan w:val="2"/>
            <w:noWrap w:val="0"/>
            <w:vAlign w:val="center"/>
          </w:tcPr>
          <w:p w14:paraId="658FBD10">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不组织</w:t>
            </w:r>
          </w:p>
        </w:tc>
      </w:tr>
      <w:tr w14:paraId="6ACE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29" w:type="pct"/>
            <w:noWrap w:val="0"/>
            <w:vAlign w:val="center"/>
          </w:tcPr>
          <w:p w14:paraId="351FA14F">
            <w:pPr>
              <w:pStyle w:val="17"/>
              <w:jc w:val="center"/>
              <w:rPr>
                <w:rFonts w:ascii="仿宋" w:hAnsi="仿宋" w:eastAsia="仿宋"/>
                <w:color w:val="auto"/>
                <w:sz w:val="24"/>
                <w:szCs w:val="24"/>
                <w:highlight w:val="none"/>
              </w:rPr>
            </w:pPr>
            <w:r>
              <w:rPr>
                <w:rFonts w:ascii="仿宋" w:hAnsi="仿宋" w:eastAsia="仿宋"/>
                <w:color w:val="auto"/>
                <w:sz w:val="24"/>
                <w:szCs w:val="24"/>
                <w:highlight w:val="none"/>
              </w:rPr>
              <w:t>6</w:t>
            </w:r>
          </w:p>
        </w:tc>
        <w:tc>
          <w:tcPr>
            <w:tcW w:w="942" w:type="pct"/>
            <w:noWrap w:val="0"/>
            <w:vAlign w:val="center"/>
          </w:tcPr>
          <w:p w14:paraId="0B03A1D6">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样品</w:t>
            </w:r>
          </w:p>
        </w:tc>
        <w:tc>
          <w:tcPr>
            <w:tcW w:w="3728" w:type="pct"/>
            <w:gridSpan w:val="2"/>
            <w:noWrap w:val="0"/>
            <w:vAlign w:val="center"/>
          </w:tcPr>
          <w:p w14:paraId="32F2513C">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不要求提供</w:t>
            </w:r>
          </w:p>
        </w:tc>
      </w:tr>
      <w:tr w14:paraId="6916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29" w:type="pct"/>
            <w:noWrap w:val="0"/>
            <w:vAlign w:val="center"/>
          </w:tcPr>
          <w:p w14:paraId="616D26BA">
            <w:pPr>
              <w:pStyle w:val="17"/>
              <w:jc w:val="center"/>
              <w:rPr>
                <w:rFonts w:ascii="仿宋" w:hAnsi="仿宋" w:eastAsia="仿宋"/>
                <w:color w:val="auto"/>
                <w:sz w:val="24"/>
                <w:szCs w:val="24"/>
                <w:highlight w:val="none"/>
              </w:rPr>
            </w:pPr>
            <w:r>
              <w:rPr>
                <w:rFonts w:ascii="仿宋" w:hAnsi="仿宋" w:eastAsia="仿宋"/>
                <w:color w:val="auto"/>
                <w:sz w:val="24"/>
                <w:szCs w:val="24"/>
                <w:highlight w:val="none"/>
              </w:rPr>
              <w:t>7</w:t>
            </w:r>
          </w:p>
        </w:tc>
        <w:tc>
          <w:tcPr>
            <w:tcW w:w="942" w:type="pct"/>
            <w:noWrap w:val="0"/>
            <w:vAlign w:val="center"/>
          </w:tcPr>
          <w:p w14:paraId="16B6B7B9">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联合体磋商</w:t>
            </w:r>
          </w:p>
        </w:tc>
        <w:tc>
          <w:tcPr>
            <w:tcW w:w="3728" w:type="pct"/>
            <w:gridSpan w:val="2"/>
            <w:noWrap w:val="0"/>
            <w:vAlign w:val="center"/>
          </w:tcPr>
          <w:p w14:paraId="53D3D43B">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不接受</w:t>
            </w:r>
          </w:p>
        </w:tc>
      </w:tr>
      <w:tr w14:paraId="1E6F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29" w:type="pct"/>
            <w:noWrap w:val="0"/>
            <w:vAlign w:val="center"/>
          </w:tcPr>
          <w:p w14:paraId="7F4DFD65">
            <w:pPr>
              <w:pStyle w:val="17"/>
              <w:jc w:val="center"/>
              <w:rPr>
                <w:rFonts w:ascii="仿宋" w:hAnsi="仿宋" w:eastAsia="仿宋"/>
                <w:color w:val="auto"/>
                <w:sz w:val="24"/>
                <w:szCs w:val="24"/>
                <w:highlight w:val="none"/>
              </w:rPr>
            </w:pPr>
            <w:r>
              <w:rPr>
                <w:rFonts w:ascii="仿宋" w:hAnsi="仿宋" w:eastAsia="仿宋"/>
                <w:color w:val="auto"/>
                <w:sz w:val="24"/>
                <w:szCs w:val="24"/>
                <w:highlight w:val="none"/>
              </w:rPr>
              <w:t>8</w:t>
            </w:r>
          </w:p>
        </w:tc>
        <w:tc>
          <w:tcPr>
            <w:tcW w:w="942" w:type="pct"/>
            <w:noWrap w:val="0"/>
            <w:vAlign w:val="center"/>
          </w:tcPr>
          <w:p w14:paraId="7EB7E619">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采购进口产品</w:t>
            </w:r>
          </w:p>
        </w:tc>
        <w:tc>
          <w:tcPr>
            <w:tcW w:w="3728" w:type="pct"/>
            <w:gridSpan w:val="2"/>
            <w:noWrap w:val="0"/>
            <w:vAlign w:val="center"/>
          </w:tcPr>
          <w:p w14:paraId="69D98082">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本项目拒绝进口产品参加磋商</w:t>
            </w:r>
          </w:p>
        </w:tc>
      </w:tr>
      <w:tr w14:paraId="4745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29" w:type="pct"/>
            <w:vMerge w:val="restart"/>
            <w:noWrap w:val="0"/>
            <w:vAlign w:val="center"/>
          </w:tcPr>
          <w:p w14:paraId="67DC5549">
            <w:pPr>
              <w:pStyle w:val="17"/>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9</w:t>
            </w:r>
          </w:p>
        </w:tc>
        <w:tc>
          <w:tcPr>
            <w:tcW w:w="942" w:type="pct"/>
            <w:noWrap w:val="0"/>
            <w:vAlign w:val="center"/>
          </w:tcPr>
          <w:p w14:paraId="07247F63">
            <w:pPr>
              <w:pStyle w:val="1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政府采购强制采购：节能产品</w:t>
            </w:r>
          </w:p>
        </w:tc>
        <w:tc>
          <w:tcPr>
            <w:tcW w:w="3728" w:type="pct"/>
            <w:gridSpan w:val="2"/>
            <w:vMerge w:val="restart"/>
            <w:noWrap w:val="0"/>
            <w:vAlign w:val="center"/>
          </w:tcPr>
          <w:p w14:paraId="203CBBCD">
            <w:pPr>
              <w:pStyle w:val="1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r w14:paraId="48DB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29" w:type="pct"/>
            <w:vMerge w:val="continue"/>
            <w:noWrap w:val="0"/>
            <w:vAlign w:val="center"/>
          </w:tcPr>
          <w:p w14:paraId="4267EE57">
            <w:pPr>
              <w:pStyle w:val="17"/>
              <w:jc w:val="center"/>
              <w:rPr>
                <w:rFonts w:ascii="仿宋" w:hAnsi="仿宋" w:eastAsia="仿宋"/>
                <w:color w:val="auto"/>
                <w:sz w:val="24"/>
                <w:szCs w:val="24"/>
                <w:highlight w:val="none"/>
              </w:rPr>
            </w:pPr>
          </w:p>
        </w:tc>
        <w:tc>
          <w:tcPr>
            <w:tcW w:w="942" w:type="pct"/>
            <w:noWrap w:val="0"/>
            <w:vAlign w:val="center"/>
          </w:tcPr>
          <w:p w14:paraId="280DC1C7">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政府采购优先采购：节能产品</w:t>
            </w:r>
          </w:p>
        </w:tc>
        <w:tc>
          <w:tcPr>
            <w:tcW w:w="3728" w:type="pct"/>
            <w:gridSpan w:val="2"/>
            <w:vMerge w:val="continue"/>
            <w:noWrap w:val="0"/>
            <w:vAlign w:val="center"/>
          </w:tcPr>
          <w:p w14:paraId="7101D075">
            <w:pPr>
              <w:pStyle w:val="17"/>
              <w:jc w:val="left"/>
              <w:rPr>
                <w:rFonts w:hint="eastAsia" w:ascii="仿宋" w:hAnsi="仿宋" w:eastAsia="仿宋"/>
                <w:color w:val="auto"/>
                <w:sz w:val="24"/>
                <w:szCs w:val="24"/>
                <w:highlight w:val="none"/>
              </w:rPr>
            </w:pPr>
          </w:p>
        </w:tc>
      </w:tr>
      <w:tr w14:paraId="1663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29" w:type="pct"/>
            <w:vMerge w:val="continue"/>
            <w:noWrap w:val="0"/>
            <w:vAlign w:val="center"/>
          </w:tcPr>
          <w:p w14:paraId="13520E24">
            <w:pPr>
              <w:pStyle w:val="17"/>
              <w:jc w:val="center"/>
              <w:rPr>
                <w:rFonts w:ascii="仿宋" w:hAnsi="仿宋" w:eastAsia="仿宋"/>
                <w:color w:val="auto"/>
                <w:sz w:val="24"/>
                <w:szCs w:val="24"/>
                <w:highlight w:val="none"/>
              </w:rPr>
            </w:pPr>
          </w:p>
        </w:tc>
        <w:tc>
          <w:tcPr>
            <w:tcW w:w="942" w:type="pct"/>
            <w:noWrap w:val="0"/>
            <w:vAlign w:val="center"/>
          </w:tcPr>
          <w:p w14:paraId="542D0062">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政府采购优先采购：</w:t>
            </w:r>
          </w:p>
          <w:p w14:paraId="61F202CF">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环境标志产品</w:t>
            </w:r>
          </w:p>
        </w:tc>
        <w:tc>
          <w:tcPr>
            <w:tcW w:w="3728" w:type="pct"/>
            <w:gridSpan w:val="2"/>
            <w:vMerge w:val="continue"/>
            <w:noWrap w:val="0"/>
            <w:vAlign w:val="center"/>
          </w:tcPr>
          <w:p w14:paraId="04ADBF9F">
            <w:pPr>
              <w:pStyle w:val="17"/>
              <w:jc w:val="left"/>
              <w:rPr>
                <w:rFonts w:hint="eastAsia" w:ascii="仿宋" w:hAnsi="仿宋" w:eastAsia="仿宋"/>
                <w:color w:val="auto"/>
                <w:sz w:val="24"/>
                <w:szCs w:val="24"/>
                <w:highlight w:val="none"/>
              </w:rPr>
            </w:pPr>
          </w:p>
        </w:tc>
      </w:tr>
      <w:tr w14:paraId="74DC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29" w:type="pct"/>
            <w:vMerge w:val="restart"/>
            <w:noWrap w:val="0"/>
            <w:vAlign w:val="center"/>
          </w:tcPr>
          <w:p w14:paraId="188E05DD">
            <w:pPr>
              <w:pStyle w:val="17"/>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10</w:t>
            </w:r>
          </w:p>
        </w:tc>
        <w:tc>
          <w:tcPr>
            <w:tcW w:w="942" w:type="pct"/>
            <w:noWrap w:val="0"/>
            <w:vAlign w:val="center"/>
          </w:tcPr>
          <w:p w14:paraId="3CF13B96">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政府采购强制采购：</w:t>
            </w:r>
          </w:p>
          <w:p w14:paraId="589A78EE">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信息安全认证</w:t>
            </w:r>
          </w:p>
        </w:tc>
        <w:tc>
          <w:tcPr>
            <w:tcW w:w="3728" w:type="pct"/>
            <w:gridSpan w:val="2"/>
            <w:noWrap w:val="0"/>
            <w:vAlign w:val="center"/>
          </w:tcPr>
          <w:p w14:paraId="58AEF6E3">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否</w:t>
            </w:r>
          </w:p>
        </w:tc>
      </w:tr>
      <w:tr w14:paraId="779C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9" w:type="pct"/>
            <w:vMerge w:val="continue"/>
            <w:noWrap w:val="0"/>
            <w:vAlign w:val="center"/>
          </w:tcPr>
          <w:p w14:paraId="14FAFFAB">
            <w:pPr>
              <w:pStyle w:val="17"/>
              <w:jc w:val="center"/>
              <w:rPr>
                <w:rFonts w:hint="eastAsia" w:ascii="仿宋" w:hAnsi="仿宋" w:eastAsia="仿宋"/>
                <w:color w:val="auto"/>
                <w:sz w:val="24"/>
                <w:szCs w:val="24"/>
                <w:highlight w:val="none"/>
              </w:rPr>
            </w:pPr>
          </w:p>
        </w:tc>
        <w:tc>
          <w:tcPr>
            <w:tcW w:w="942" w:type="pct"/>
            <w:noWrap w:val="0"/>
            <w:vAlign w:val="center"/>
          </w:tcPr>
          <w:p w14:paraId="0D78B233">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政府采购优先采购：农副产品</w:t>
            </w:r>
          </w:p>
        </w:tc>
        <w:tc>
          <w:tcPr>
            <w:tcW w:w="3728" w:type="pct"/>
            <w:gridSpan w:val="2"/>
            <w:noWrap w:val="0"/>
            <w:vAlign w:val="center"/>
          </w:tcPr>
          <w:p w14:paraId="4C8BFEA9">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本项目不适用</w:t>
            </w:r>
          </w:p>
        </w:tc>
      </w:tr>
      <w:tr w14:paraId="30E5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9" w:type="pct"/>
            <w:vMerge w:val="restart"/>
            <w:noWrap w:val="0"/>
            <w:vAlign w:val="center"/>
          </w:tcPr>
          <w:p w14:paraId="343F0904">
            <w:pPr>
              <w:pStyle w:val="17"/>
              <w:jc w:val="center"/>
              <w:rPr>
                <w:rFonts w:hint="eastAsia"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1</w:t>
            </w:r>
          </w:p>
        </w:tc>
        <w:tc>
          <w:tcPr>
            <w:tcW w:w="942" w:type="pct"/>
            <w:noWrap w:val="0"/>
            <w:vAlign w:val="center"/>
          </w:tcPr>
          <w:p w14:paraId="310E9421">
            <w:pPr>
              <w:pStyle w:val="17"/>
              <w:jc w:val="left"/>
              <w:rPr>
                <w:rFonts w:ascii="仿宋" w:hAnsi="仿宋" w:eastAsia="仿宋"/>
                <w:sz w:val="24"/>
                <w:szCs w:val="24"/>
                <w:highlight w:val="none"/>
              </w:rPr>
            </w:pPr>
            <w:r>
              <w:rPr>
                <w:rFonts w:hint="eastAsia" w:ascii="仿宋" w:hAnsi="仿宋" w:eastAsia="仿宋"/>
                <w:sz w:val="24"/>
                <w:szCs w:val="24"/>
                <w:highlight w:val="none"/>
              </w:rPr>
              <w:t>支持中小企业</w:t>
            </w:r>
          </w:p>
        </w:tc>
        <w:tc>
          <w:tcPr>
            <w:tcW w:w="3728" w:type="pct"/>
            <w:gridSpan w:val="2"/>
            <w:noWrap w:val="0"/>
            <w:vAlign w:val="center"/>
          </w:tcPr>
          <w:p w14:paraId="64959C06">
            <w:pPr>
              <w:pStyle w:val="1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非专门面向中小企业采购项目(价格扣除)：</w:t>
            </w:r>
          </w:p>
          <w:p w14:paraId="27AF6A43">
            <w:pPr>
              <w:pStyle w:val="1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1、对小型和微型企业的价格给予10%～20%的扣除，用扣除后的价格参与评审。本项目的扣除比例为：小型企业扣除</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%，微型企业扣除</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w:t>
            </w:r>
          </w:p>
          <w:p w14:paraId="7A63279B">
            <w:pPr>
              <w:pStyle w:val="17"/>
              <w:jc w:val="left"/>
              <w:rPr>
                <w:rFonts w:hint="eastAsia" w:ascii="仿宋" w:hAnsi="仿宋" w:eastAsia="仿宋"/>
                <w:color w:val="auto"/>
                <w:sz w:val="24"/>
                <w:szCs w:val="24"/>
                <w:highlight w:val="none"/>
              </w:rPr>
            </w:pPr>
            <w:r>
              <w:rPr>
                <w:rFonts w:hint="eastAsia" w:ascii="仿宋" w:hAnsi="仿宋" w:eastAsia="仿宋" w:cs="仿宋"/>
                <w:color w:val="auto"/>
                <w:sz w:val="24"/>
                <w:szCs w:val="24"/>
                <w:highlight w:val="none"/>
              </w:rPr>
              <w:t>2、享受中小企业扶持政策的供应商应当满足下列条件：在服务采购项目中，服务的承接商应当为中小企业，不对其中涉及的货物的制造商作出要求。</w:t>
            </w:r>
          </w:p>
        </w:tc>
      </w:tr>
      <w:tr w14:paraId="18D2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329" w:type="pct"/>
            <w:vMerge w:val="continue"/>
            <w:noWrap w:val="0"/>
            <w:vAlign w:val="center"/>
          </w:tcPr>
          <w:p w14:paraId="3F29A1EE">
            <w:pPr>
              <w:pStyle w:val="17"/>
              <w:jc w:val="center"/>
              <w:rPr>
                <w:rFonts w:ascii="仿宋" w:hAnsi="仿宋" w:eastAsia="仿宋"/>
                <w:sz w:val="24"/>
                <w:szCs w:val="24"/>
                <w:highlight w:val="none"/>
              </w:rPr>
            </w:pPr>
          </w:p>
        </w:tc>
        <w:tc>
          <w:tcPr>
            <w:tcW w:w="942" w:type="pct"/>
            <w:noWrap w:val="0"/>
            <w:vAlign w:val="center"/>
          </w:tcPr>
          <w:p w14:paraId="0BFB6644">
            <w:pPr>
              <w:pStyle w:val="17"/>
              <w:jc w:val="left"/>
              <w:rPr>
                <w:rFonts w:ascii="仿宋" w:hAnsi="仿宋" w:eastAsia="仿宋"/>
                <w:sz w:val="24"/>
                <w:szCs w:val="24"/>
                <w:highlight w:val="none"/>
              </w:rPr>
            </w:pPr>
            <w:r>
              <w:rPr>
                <w:rFonts w:hint="eastAsia" w:ascii="仿宋" w:hAnsi="仿宋" w:eastAsia="仿宋"/>
                <w:sz w:val="24"/>
                <w:szCs w:val="24"/>
                <w:highlight w:val="none"/>
              </w:rPr>
              <w:t>支持监狱企业</w:t>
            </w:r>
          </w:p>
        </w:tc>
        <w:tc>
          <w:tcPr>
            <w:tcW w:w="3728" w:type="pct"/>
            <w:gridSpan w:val="2"/>
            <w:noWrap w:val="0"/>
            <w:vAlign w:val="center"/>
          </w:tcPr>
          <w:p w14:paraId="4C6AF5FC">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1、监狱企业可视同小微企业在价格评审时给予10%～20%的扣除，用扣除后的价格参与评审。本项目的扣除比例为：扣除10</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p>
          <w:p w14:paraId="0CFA1B25">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2、监狱企业属于小型、微型企业的，不重复享受政策。</w:t>
            </w:r>
          </w:p>
        </w:tc>
      </w:tr>
      <w:tr w14:paraId="7D40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329" w:type="pct"/>
            <w:noWrap w:val="0"/>
            <w:vAlign w:val="center"/>
          </w:tcPr>
          <w:p w14:paraId="6EB4A857">
            <w:pPr>
              <w:pStyle w:val="17"/>
              <w:jc w:val="center"/>
              <w:rPr>
                <w:rFonts w:ascii="仿宋" w:hAnsi="仿宋" w:eastAsia="仿宋"/>
                <w:sz w:val="24"/>
                <w:szCs w:val="24"/>
                <w:highlight w:val="none"/>
              </w:rPr>
            </w:pPr>
            <w:r>
              <w:rPr>
                <w:rFonts w:hint="eastAsia" w:ascii="仿宋" w:hAnsi="仿宋" w:eastAsia="仿宋"/>
                <w:sz w:val="24"/>
                <w:szCs w:val="24"/>
                <w:highlight w:val="none"/>
              </w:rPr>
              <w:t>12</w:t>
            </w:r>
          </w:p>
        </w:tc>
        <w:tc>
          <w:tcPr>
            <w:tcW w:w="942" w:type="pct"/>
            <w:noWrap w:val="0"/>
            <w:vAlign w:val="center"/>
          </w:tcPr>
          <w:p w14:paraId="5635A422">
            <w:pPr>
              <w:pStyle w:val="17"/>
              <w:jc w:val="left"/>
              <w:rPr>
                <w:rFonts w:ascii="仿宋" w:hAnsi="仿宋" w:eastAsia="仿宋"/>
                <w:sz w:val="24"/>
                <w:szCs w:val="24"/>
                <w:highlight w:val="none"/>
              </w:rPr>
            </w:pPr>
            <w:r>
              <w:rPr>
                <w:rFonts w:hint="eastAsia" w:ascii="仿宋" w:hAnsi="仿宋" w:eastAsia="仿宋"/>
                <w:sz w:val="24"/>
                <w:szCs w:val="24"/>
                <w:highlight w:val="none"/>
              </w:rPr>
              <w:t>其他法律法规强制性规定或扶持政策</w:t>
            </w:r>
          </w:p>
        </w:tc>
        <w:tc>
          <w:tcPr>
            <w:tcW w:w="3728" w:type="pct"/>
            <w:gridSpan w:val="2"/>
            <w:noWrap w:val="0"/>
            <w:vAlign w:val="center"/>
          </w:tcPr>
          <w:p w14:paraId="2183EDF3">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残疾人福利性单位可视同小微企业在价格评审时给予10%～20%的扣除，用扣除后的价格参与评审。</w:t>
            </w:r>
          </w:p>
          <w:p w14:paraId="1BA06EB0">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本项目的扣除比例为：扣除10%；但应满足下列条件：</w:t>
            </w:r>
          </w:p>
          <w:p w14:paraId="1F8A87DC">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1、残疾人福利性单位应符合《财政部、民政部、中国残疾人联合会关于促进残疾人就业政府采购政策的通知》（财库[2017]141号）文件规定，并提供《残疾人福利性单位声明函》。</w:t>
            </w:r>
          </w:p>
          <w:p w14:paraId="0E97B49F">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2、残疾人福利性单位属于小型、微型企业的，不重复享受政策。</w:t>
            </w:r>
          </w:p>
        </w:tc>
      </w:tr>
      <w:tr w14:paraId="6F19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329" w:type="pct"/>
            <w:vMerge w:val="restart"/>
            <w:noWrap w:val="0"/>
            <w:vAlign w:val="center"/>
          </w:tcPr>
          <w:p w14:paraId="516F918A">
            <w:pPr>
              <w:pStyle w:val="17"/>
              <w:jc w:val="center"/>
              <w:rPr>
                <w:rFonts w:hint="eastAsia"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3</w:t>
            </w:r>
          </w:p>
        </w:tc>
        <w:tc>
          <w:tcPr>
            <w:tcW w:w="942" w:type="pct"/>
            <w:vMerge w:val="restart"/>
            <w:noWrap w:val="0"/>
            <w:vAlign w:val="center"/>
          </w:tcPr>
          <w:p w14:paraId="0E583C49">
            <w:pPr>
              <w:pStyle w:val="17"/>
              <w:jc w:val="left"/>
              <w:rPr>
                <w:rFonts w:hint="eastAsia" w:ascii="仿宋" w:hAnsi="仿宋" w:eastAsia="仿宋"/>
                <w:sz w:val="24"/>
                <w:szCs w:val="24"/>
                <w:highlight w:val="none"/>
              </w:rPr>
            </w:pPr>
            <w:r>
              <w:rPr>
                <w:rFonts w:hint="eastAsia" w:ascii="仿宋" w:hAnsi="仿宋" w:eastAsia="仿宋"/>
                <w:sz w:val="24"/>
                <w:szCs w:val="24"/>
                <w:highlight w:val="none"/>
              </w:rPr>
              <w:t>陕西省财政厅、中国人民银行西安分行关于深入推进政府采购信用融资业务的通知</w:t>
            </w:r>
          </w:p>
        </w:tc>
        <w:tc>
          <w:tcPr>
            <w:tcW w:w="758" w:type="pct"/>
            <w:noWrap w:val="0"/>
            <w:vAlign w:val="center"/>
          </w:tcPr>
          <w:p w14:paraId="0DC10F77">
            <w:pPr>
              <w:pStyle w:val="17"/>
              <w:jc w:val="center"/>
              <w:rPr>
                <w:rFonts w:hint="eastAsia" w:ascii="仿宋" w:hAnsi="仿宋" w:eastAsia="仿宋"/>
                <w:sz w:val="24"/>
                <w:szCs w:val="24"/>
                <w:highlight w:val="none"/>
              </w:rPr>
            </w:pPr>
            <w:r>
              <w:rPr>
                <w:rFonts w:hint="eastAsia" w:ascii="仿宋" w:hAnsi="仿宋" w:eastAsia="仿宋"/>
                <w:sz w:val="24"/>
                <w:szCs w:val="24"/>
                <w:highlight w:val="none"/>
              </w:rPr>
              <w:t>业务流程</w:t>
            </w:r>
          </w:p>
        </w:tc>
        <w:tc>
          <w:tcPr>
            <w:tcW w:w="2970" w:type="pct"/>
            <w:noWrap w:val="0"/>
            <w:vAlign w:val="center"/>
          </w:tcPr>
          <w:p w14:paraId="002D9D77">
            <w:pPr>
              <w:pStyle w:val="17"/>
              <w:jc w:val="left"/>
              <w:rPr>
                <w:rFonts w:hint="eastAsia" w:ascii="仿宋" w:hAnsi="仿宋" w:eastAsia="仿宋"/>
                <w:sz w:val="24"/>
                <w:szCs w:val="24"/>
                <w:highlight w:val="none"/>
              </w:rPr>
            </w:pPr>
            <w:r>
              <w:rPr>
                <w:rFonts w:hint="eastAsia" w:ascii="仿宋" w:hAnsi="仿宋" w:eastAsia="仿宋"/>
                <w:sz w:val="24"/>
                <w:szCs w:val="24"/>
                <w:highlight w:val="none"/>
              </w:rPr>
              <w:t>具体操作流程详见中征平台政府采购信用融资业务(即“政采贷”业务) </w:t>
            </w:r>
          </w:p>
          <w:p w14:paraId="3DFCE55D">
            <w:pPr>
              <w:pStyle w:val="17"/>
              <w:jc w:val="left"/>
              <w:rPr>
                <w:rFonts w:hint="eastAsia" w:ascii="仿宋" w:hAnsi="仿宋" w:eastAsia="仿宋"/>
                <w:sz w:val="24"/>
                <w:szCs w:val="24"/>
                <w:highlight w:val="none"/>
              </w:rPr>
            </w:pPr>
            <w:r>
              <w:rPr>
                <w:rFonts w:hint="eastAsia" w:ascii="仿宋" w:hAnsi="仿宋" w:eastAsia="仿宋"/>
                <w:sz w:val="24"/>
                <w:szCs w:val="24"/>
                <w:highlight w:val="none"/>
              </w:rPr>
              <w:t>http://www.ccgp-shaanxi.gov.cn/freecms/site/shanxi/1128/info/2023/2206952.html</w:t>
            </w:r>
          </w:p>
        </w:tc>
      </w:tr>
      <w:tr w14:paraId="19D4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329" w:type="pct"/>
            <w:vMerge w:val="continue"/>
            <w:noWrap w:val="0"/>
            <w:vAlign w:val="center"/>
          </w:tcPr>
          <w:p w14:paraId="6DC0AE8B">
            <w:pPr>
              <w:pStyle w:val="17"/>
              <w:jc w:val="center"/>
              <w:rPr>
                <w:rFonts w:hint="eastAsia" w:ascii="仿宋" w:hAnsi="仿宋" w:eastAsia="仿宋"/>
                <w:sz w:val="24"/>
                <w:szCs w:val="24"/>
                <w:highlight w:val="none"/>
              </w:rPr>
            </w:pPr>
          </w:p>
        </w:tc>
        <w:tc>
          <w:tcPr>
            <w:tcW w:w="942" w:type="pct"/>
            <w:vMerge w:val="continue"/>
            <w:noWrap w:val="0"/>
            <w:vAlign w:val="center"/>
          </w:tcPr>
          <w:p w14:paraId="1D1C41F7">
            <w:pPr>
              <w:pStyle w:val="17"/>
              <w:jc w:val="left"/>
              <w:rPr>
                <w:rFonts w:hint="eastAsia" w:ascii="仿宋" w:hAnsi="仿宋" w:eastAsia="仿宋"/>
                <w:sz w:val="24"/>
                <w:szCs w:val="24"/>
                <w:highlight w:val="none"/>
              </w:rPr>
            </w:pPr>
          </w:p>
        </w:tc>
        <w:tc>
          <w:tcPr>
            <w:tcW w:w="758" w:type="pct"/>
            <w:noWrap w:val="0"/>
            <w:vAlign w:val="center"/>
          </w:tcPr>
          <w:p w14:paraId="0C5F8F77">
            <w:pPr>
              <w:pStyle w:val="17"/>
              <w:jc w:val="center"/>
              <w:rPr>
                <w:rFonts w:hint="eastAsia" w:ascii="仿宋" w:hAnsi="仿宋" w:eastAsia="仿宋"/>
                <w:sz w:val="24"/>
                <w:szCs w:val="24"/>
                <w:highlight w:val="none"/>
              </w:rPr>
            </w:pPr>
            <w:r>
              <w:rPr>
                <w:rFonts w:hint="eastAsia" w:ascii="仿宋" w:hAnsi="仿宋" w:eastAsia="仿宋"/>
                <w:sz w:val="24"/>
                <w:szCs w:val="24"/>
                <w:highlight w:val="none"/>
              </w:rPr>
              <w:t>办理平台</w:t>
            </w:r>
          </w:p>
        </w:tc>
        <w:tc>
          <w:tcPr>
            <w:tcW w:w="2970" w:type="pct"/>
            <w:noWrap w:val="0"/>
            <w:vAlign w:val="center"/>
          </w:tcPr>
          <w:p w14:paraId="184B6DB5">
            <w:pPr>
              <w:pStyle w:val="17"/>
              <w:jc w:val="left"/>
              <w:rPr>
                <w:rFonts w:hint="eastAsia" w:ascii="仿宋" w:hAnsi="仿宋" w:eastAsia="仿宋"/>
                <w:sz w:val="24"/>
                <w:szCs w:val="24"/>
                <w:highlight w:val="none"/>
              </w:rPr>
            </w:pPr>
            <w:r>
              <w:rPr>
                <w:rFonts w:hint="eastAsia" w:ascii="仿宋" w:hAnsi="仿宋" w:eastAsia="仿宋"/>
                <w:sz w:val="24"/>
                <w:szCs w:val="24"/>
                <w:highlight w:val="none"/>
              </w:rPr>
              <w:t>中国人民银行征信中心应收账款融资服务平台：https://www.crcrfsp.com/</w:t>
            </w:r>
          </w:p>
        </w:tc>
      </w:tr>
      <w:tr w14:paraId="7ECA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29" w:type="pct"/>
            <w:noWrap w:val="0"/>
            <w:vAlign w:val="center"/>
          </w:tcPr>
          <w:p w14:paraId="46E56804">
            <w:pPr>
              <w:pStyle w:val="17"/>
              <w:jc w:val="center"/>
              <w:rPr>
                <w:rFonts w:ascii="仿宋" w:hAnsi="仿宋" w:eastAsia="仿宋"/>
                <w:sz w:val="24"/>
                <w:szCs w:val="24"/>
                <w:highlight w:val="none"/>
              </w:rPr>
            </w:pPr>
            <w:r>
              <w:rPr>
                <w:rFonts w:hint="eastAsia" w:ascii="仿宋" w:hAnsi="仿宋" w:eastAsia="仿宋"/>
                <w:sz w:val="24"/>
                <w:szCs w:val="24"/>
                <w:highlight w:val="none"/>
              </w:rPr>
              <w:t>14</w:t>
            </w:r>
          </w:p>
        </w:tc>
        <w:tc>
          <w:tcPr>
            <w:tcW w:w="942" w:type="pct"/>
            <w:noWrap w:val="0"/>
            <w:vAlign w:val="center"/>
          </w:tcPr>
          <w:p w14:paraId="1F331DB4">
            <w:pPr>
              <w:pStyle w:val="17"/>
              <w:jc w:val="left"/>
              <w:rPr>
                <w:rFonts w:ascii="仿宋" w:hAnsi="仿宋" w:eastAsia="仿宋"/>
                <w:sz w:val="24"/>
                <w:szCs w:val="24"/>
                <w:highlight w:val="none"/>
              </w:rPr>
            </w:pPr>
            <w:r>
              <w:rPr>
                <w:rFonts w:hint="eastAsia" w:ascii="仿宋" w:hAnsi="仿宋" w:eastAsia="仿宋"/>
                <w:sz w:val="24"/>
                <w:szCs w:val="24"/>
                <w:highlight w:val="none"/>
              </w:rPr>
              <w:t>供应商须提供的其他资料</w:t>
            </w:r>
          </w:p>
        </w:tc>
        <w:tc>
          <w:tcPr>
            <w:tcW w:w="3728" w:type="pct"/>
            <w:gridSpan w:val="2"/>
            <w:noWrap w:val="0"/>
            <w:vAlign w:val="center"/>
          </w:tcPr>
          <w:p w14:paraId="55C69CCC">
            <w:pPr>
              <w:pStyle w:val="17"/>
              <w:jc w:val="left"/>
              <w:rPr>
                <w:rFonts w:ascii="仿宋" w:hAnsi="仿宋" w:eastAsia="仿宋"/>
                <w:sz w:val="24"/>
                <w:szCs w:val="24"/>
                <w:highlight w:val="none"/>
              </w:rPr>
            </w:pPr>
            <w:r>
              <w:rPr>
                <w:rFonts w:hint="eastAsia" w:ascii="仿宋" w:hAnsi="仿宋" w:eastAsia="仿宋"/>
                <w:sz w:val="24"/>
                <w:szCs w:val="24"/>
                <w:highlight w:val="none"/>
              </w:rPr>
              <w:t>供应商根据实际情</w:t>
            </w:r>
            <w:r>
              <w:rPr>
                <w:rFonts w:hint="eastAsia" w:ascii="仿宋" w:hAnsi="仿宋" w:eastAsia="仿宋"/>
                <w:color w:val="auto"/>
                <w:sz w:val="24"/>
                <w:szCs w:val="24"/>
                <w:highlight w:val="none"/>
              </w:rPr>
              <w:t>况填写</w:t>
            </w:r>
            <w:r>
              <w:rPr>
                <w:rFonts w:ascii="仿宋" w:hAnsi="仿宋" w:eastAsia="仿宋"/>
                <w:color w:val="auto"/>
                <w:sz w:val="24"/>
                <w:szCs w:val="24"/>
                <w:highlight w:val="none"/>
              </w:rPr>
              <w:t>(</w:t>
            </w:r>
            <w:r>
              <w:rPr>
                <w:rFonts w:hint="eastAsia" w:ascii="仿宋" w:hAnsi="仿宋" w:eastAsia="仿宋"/>
                <w:color w:val="auto"/>
                <w:sz w:val="24"/>
                <w:szCs w:val="24"/>
                <w:highlight w:val="none"/>
              </w:rPr>
              <w:t>如业绩证明材料、人员投入情况等</w:t>
            </w:r>
            <w:r>
              <w:rPr>
                <w:rFonts w:ascii="仿宋" w:hAnsi="仿宋" w:eastAsia="仿宋"/>
                <w:color w:val="auto"/>
                <w:sz w:val="24"/>
                <w:szCs w:val="24"/>
                <w:highlight w:val="none"/>
              </w:rPr>
              <w:t>)</w:t>
            </w:r>
          </w:p>
        </w:tc>
      </w:tr>
      <w:tr w14:paraId="6098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29" w:type="pct"/>
            <w:noWrap w:val="0"/>
            <w:vAlign w:val="center"/>
          </w:tcPr>
          <w:p w14:paraId="5DF199EE">
            <w:pPr>
              <w:pStyle w:val="17"/>
              <w:jc w:val="center"/>
              <w:rPr>
                <w:rFonts w:hint="eastAsia"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5</w:t>
            </w:r>
          </w:p>
        </w:tc>
        <w:tc>
          <w:tcPr>
            <w:tcW w:w="942" w:type="pct"/>
            <w:noWrap w:val="0"/>
            <w:vAlign w:val="center"/>
          </w:tcPr>
          <w:p w14:paraId="67D56165">
            <w:pPr>
              <w:pStyle w:val="17"/>
              <w:jc w:val="left"/>
              <w:rPr>
                <w:rFonts w:ascii="仿宋" w:hAnsi="仿宋" w:eastAsia="仿宋"/>
                <w:sz w:val="24"/>
                <w:szCs w:val="24"/>
                <w:highlight w:val="none"/>
              </w:rPr>
            </w:pPr>
            <w:r>
              <w:rPr>
                <w:rFonts w:hint="eastAsia" w:ascii="仿宋" w:hAnsi="仿宋" w:eastAsia="仿宋"/>
                <w:sz w:val="24"/>
                <w:szCs w:val="24"/>
                <w:highlight w:val="none"/>
              </w:rPr>
              <w:t>澄清或者修改时间</w:t>
            </w:r>
          </w:p>
        </w:tc>
        <w:tc>
          <w:tcPr>
            <w:tcW w:w="3728" w:type="pct"/>
            <w:gridSpan w:val="2"/>
            <w:noWrap w:val="0"/>
            <w:vAlign w:val="center"/>
          </w:tcPr>
          <w:p w14:paraId="3AE30B66">
            <w:pPr>
              <w:pStyle w:val="17"/>
              <w:jc w:val="left"/>
              <w:rPr>
                <w:rFonts w:hint="eastAsia"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、对已发出的磋商文件进行必要澄清或者修改的，在原刊登磋商公告的媒体上发布更正公告，并以书面形式通知所有磋商文件收受人。</w:t>
            </w:r>
          </w:p>
          <w:p w14:paraId="153E8868">
            <w:pPr>
              <w:pStyle w:val="17"/>
              <w:jc w:val="left"/>
              <w:rPr>
                <w:rFonts w:hint="eastAsia"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澄清或修改的内容可能影响响应文件编制的，采购人或者采购代理机构应当在提交首次响应文件截止之日5日前，以书面形式通知所有接受磋商文件的供应商，如果澄清或者修改时间距本章磋商须知前附表规定的磋商截止时间不足5日，将相应顺延提交响应文件的截止时间。</w:t>
            </w:r>
          </w:p>
          <w:p w14:paraId="0CFAEF67">
            <w:pPr>
              <w:pStyle w:val="17"/>
              <w:jc w:val="left"/>
              <w:rPr>
                <w:rFonts w:hint="eastAsia"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、澄清或者修改内容为磋商文件的组成部分，对所有领取磋商文件的供应商均具有约束力。</w:t>
            </w:r>
          </w:p>
        </w:tc>
      </w:tr>
      <w:tr w14:paraId="2450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29" w:type="pct"/>
            <w:noWrap w:val="0"/>
            <w:vAlign w:val="center"/>
          </w:tcPr>
          <w:p w14:paraId="71A66974">
            <w:pPr>
              <w:pStyle w:val="17"/>
              <w:jc w:val="center"/>
              <w:rPr>
                <w:rFonts w:ascii="仿宋" w:hAnsi="仿宋" w:eastAsia="仿宋"/>
                <w:sz w:val="24"/>
                <w:szCs w:val="24"/>
                <w:highlight w:val="none"/>
              </w:rPr>
            </w:pPr>
            <w:r>
              <w:rPr>
                <w:rFonts w:hint="eastAsia" w:ascii="仿宋" w:hAnsi="仿宋" w:eastAsia="仿宋"/>
                <w:sz w:val="24"/>
                <w:szCs w:val="24"/>
                <w:highlight w:val="none"/>
              </w:rPr>
              <w:t>16</w:t>
            </w:r>
          </w:p>
        </w:tc>
        <w:tc>
          <w:tcPr>
            <w:tcW w:w="942" w:type="pct"/>
            <w:noWrap w:val="0"/>
            <w:vAlign w:val="center"/>
          </w:tcPr>
          <w:p w14:paraId="11734787">
            <w:pPr>
              <w:pStyle w:val="17"/>
              <w:jc w:val="left"/>
              <w:rPr>
                <w:rFonts w:ascii="仿宋" w:hAnsi="仿宋" w:eastAsia="仿宋"/>
                <w:sz w:val="24"/>
                <w:szCs w:val="24"/>
                <w:highlight w:val="none"/>
              </w:rPr>
            </w:pPr>
            <w:r>
              <w:rPr>
                <w:rFonts w:hint="eastAsia" w:ascii="仿宋" w:hAnsi="仿宋" w:eastAsia="仿宋"/>
                <w:sz w:val="24"/>
                <w:szCs w:val="24"/>
                <w:highlight w:val="none"/>
              </w:rPr>
              <w:t>响应文件递交截止时间和地点</w:t>
            </w:r>
          </w:p>
        </w:tc>
        <w:tc>
          <w:tcPr>
            <w:tcW w:w="7046" w:type="dxa"/>
            <w:gridSpan w:val="2"/>
            <w:noWrap w:val="0"/>
            <w:vAlign w:val="center"/>
          </w:tcPr>
          <w:p w14:paraId="10C24D82">
            <w:pPr>
              <w:pStyle w:val="17"/>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1、时间：</w:t>
            </w:r>
            <w:r>
              <w:rPr>
                <w:rFonts w:hint="eastAsia" w:ascii="仿宋" w:hAnsi="仿宋" w:eastAsia="仿宋"/>
                <w:color w:val="auto"/>
                <w:sz w:val="24"/>
                <w:szCs w:val="24"/>
                <w:highlight w:val="none"/>
                <w:lang w:val="en-US" w:eastAsia="zh-CN"/>
              </w:rPr>
              <w:t>详见本项目磋商公告</w:t>
            </w:r>
            <w:r>
              <w:rPr>
                <w:rFonts w:hint="eastAsia" w:ascii="仿宋" w:hAnsi="仿宋" w:eastAsia="仿宋"/>
                <w:color w:val="auto"/>
                <w:sz w:val="24"/>
                <w:szCs w:val="24"/>
                <w:highlight w:val="none"/>
              </w:rPr>
              <w:t>响应文件提交</w:t>
            </w:r>
            <w:r>
              <w:rPr>
                <w:rFonts w:hint="eastAsia" w:ascii="仿宋" w:hAnsi="仿宋" w:eastAsia="仿宋"/>
                <w:color w:val="auto"/>
                <w:sz w:val="24"/>
                <w:szCs w:val="24"/>
                <w:highlight w:val="none"/>
                <w:lang w:val="en-US" w:eastAsia="zh-CN"/>
              </w:rPr>
              <w:t>截止时间</w:t>
            </w:r>
          </w:p>
          <w:p w14:paraId="4D4CE2A9">
            <w:pPr>
              <w:pStyle w:val="17"/>
              <w:jc w:val="left"/>
              <w:rPr>
                <w:rFonts w:ascii="仿宋" w:hAnsi="仿宋" w:eastAsia="仿宋"/>
                <w:sz w:val="24"/>
                <w:szCs w:val="24"/>
                <w:highlight w:val="none"/>
              </w:rPr>
            </w:pPr>
            <w:r>
              <w:rPr>
                <w:rFonts w:ascii="仿宋" w:hAnsi="仿宋" w:eastAsia="仿宋"/>
                <w:color w:val="auto"/>
                <w:sz w:val="24"/>
                <w:szCs w:val="24"/>
                <w:highlight w:val="none"/>
              </w:rPr>
              <w:t>2</w:t>
            </w:r>
            <w:r>
              <w:rPr>
                <w:rFonts w:hint="eastAsia" w:ascii="仿宋" w:hAnsi="仿宋" w:eastAsia="仿宋" w:cs="仿宋"/>
                <w:color w:val="auto"/>
                <w:sz w:val="24"/>
                <w:szCs w:val="24"/>
                <w:highlight w:val="none"/>
              </w:rPr>
              <w:t>、地点：</w:t>
            </w:r>
            <w:r>
              <w:rPr>
                <w:rFonts w:hint="eastAsia" w:ascii="仿宋" w:hAnsi="仿宋" w:eastAsia="仿宋"/>
                <w:color w:val="auto"/>
                <w:sz w:val="24"/>
                <w:szCs w:val="24"/>
                <w:highlight w:val="none"/>
                <w:lang w:val="en-US" w:eastAsia="zh-CN"/>
              </w:rPr>
              <w:t>详见本项目磋商公告</w:t>
            </w:r>
            <w:r>
              <w:rPr>
                <w:rFonts w:hint="eastAsia" w:ascii="仿宋" w:hAnsi="仿宋" w:eastAsia="仿宋"/>
                <w:color w:val="auto"/>
                <w:sz w:val="24"/>
                <w:szCs w:val="24"/>
                <w:highlight w:val="none"/>
              </w:rPr>
              <w:t>响应文件提交</w:t>
            </w:r>
            <w:r>
              <w:rPr>
                <w:rFonts w:hint="eastAsia" w:ascii="仿宋" w:hAnsi="仿宋" w:eastAsia="仿宋"/>
                <w:color w:val="auto"/>
                <w:sz w:val="24"/>
                <w:szCs w:val="24"/>
                <w:highlight w:val="none"/>
                <w:lang w:val="en-US" w:eastAsia="zh-CN"/>
              </w:rPr>
              <w:t>地点</w:t>
            </w:r>
          </w:p>
        </w:tc>
      </w:tr>
      <w:tr w14:paraId="4511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9" w:type="pct"/>
            <w:noWrap w:val="0"/>
            <w:vAlign w:val="center"/>
          </w:tcPr>
          <w:p w14:paraId="72A89AEA">
            <w:pPr>
              <w:pStyle w:val="17"/>
              <w:jc w:val="center"/>
              <w:rPr>
                <w:rFonts w:hint="eastAsia"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7</w:t>
            </w:r>
          </w:p>
        </w:tc>
        <w:tc>
          <w:tcPr>
            <w:tcW w:w="942" w:type="pct"/>
            <w:noWrap w:val="0"/>
            <w:vAlign w:val="center"/>
          </w:tcPr>
          <w:p w14:paraId="595AE818">
            <w:pPr>
              <w:pStyle w:val="17"/>
              <w:jc w:val="left"/>
              <w:rPr>
                <w:rFonts w:ascii="仿宋" w:hAnsi="仿宋" w:eastAsia="仿宋"/>
                <w:sz w:val="24"/>
                <w:szCs w:val="24"/>
                <w:highlight w:val="none"/>
              </w:rPr>
            </w:pPr>
            <w:r>
              <w:rPr>
                <w:rFonts w:hint="eastAsia" w:ascii="仿宋" w:hAnsi="仿宋" w:eastAsia="仿宋"/>
                <w:sz w:val="24"/>
                <w:szCs w:val="24"/>
                <w:highlight w:val="none"/>
              </w:rPr>
              <w:t>磋商时间和地点</w:t>
            </w:r>
          </w:p>
        </w:tc>
        <w:tc>
          <w:tcPr>
            <w:tcW w:w="7046" w:type="dxa"/>
            <w:gridSpan w:val="2"/>
            <w:noWrap w:val="0"/>
            <w:vAlign w:val="center"/>
          </w:tcPr>
          <w:p w14:paraId="4B975459">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1、时间：</w:t>
            </w:r>
            <w:r>
              <w:rPr>
                <w:rFonts w:hint="eastAsia" w:ascii="仿宋" w:hAnsi="仿宋" w:eastAsia="仿宋"/>
                <w:color w:val="auto"/>
                <w:sz w:val="24"/>
                <w:szCs w:val="24"/>
                <w:highlight w:val="none"/>
                <w:lang w:val="en-US" w:eastAsia="zh-CN"/>
              </w:rPr>
              <w:t>详见本项目磋商公告开启</w:t>
            </w:r>
            <w:r>
              <w:rPr>
                <w:rFonts w:hint="eastAsia" w:ascii="仿宋" w:hAnsi="仿宋" w:eastAsia="仿宋"/>
                <w:color w:val="auto"/>
                <w:sz w:val="24"/>
                <w:szCs w:val="24"/>
                <w:highlight w:val="none"/>
              </w:rPr>
              <w:t>时间</w:t>
            </w:r>
          </w:p>
          <w:p w14:paraId="1491BA33">
            <w:pPr>
              <w:pStyle w:val="17"/>
              <w:jc w:val="left"/>
              <w:rPr>
                <w:rFonts w:ascii="仿宋" w:hAnsi="仿宋" w:eastAsia="仿宋"/>
                <w:sz w:val="24"/>
                <w:szCs w:val="24"/>
                <w:highlight w:val="none"/>
              </w:rPr>
            </w:pPr>
            <w:r>
              <w:rPr>
                <w:rFonts w:ascii="仿宋" w:hAnsi="仿宋" w:eastAsia="仿宋"/>
                <w:color w:val="auto"/>
                <w:sz w:val="24"/>
                <w:szCs w:val="24"/>
                <w:highlight w:val="none"/>
              </w:rPr>
              <w:t>2</w:t>
            </w:r>
            <w:r>
              <w:rPr>
                <w:rFonts w:hint="eastAsia" w:ascii="仿宋" w:hAnsi="仿宋" w:eastAsia="仿宋" w:cs="仿宋"/>
                <w:color w:val="auto"/>
                <w:sz w:val="24"/>
                <w:szCs w:val="24"/>
                <w:highlight w:val="none"/>
              </w:rPr>
              <w:t>、地点：</w:t>
            </w:r>
            <w:r>
              <w:rPr>
                <w:rFonts w:hint="eastAsia" w:ascii="仿宋" w:hAnsi="仿宋" w:eastAsia="仿宋"/>
                <w:color w:val="auto"/>
                <w:sz w:val="24"/>
                <w:szCs w:val="24"/>
                <w:highlight w:val="none"/>
                <w:lang w:val="en-US" w:eastAsia="zh-CN"/>
              </w:rPr>
              <w:t>详见本项目磋商公告开启地点</w:t>
            </w:r>
          </w:p>
        </w:tc>
      </w:tr>
      <w:tr w14:paraId="20A0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29" w:type="pct"/>
            <w:vMerge w:val="restart"/>
            <w:noWrap w:val="0"/>
            <w:vAlign w:val="center"/>
          </w:tcPr>
          <w:p w14:paraId="7134690A">
            <w:pPr>
              <w:pStyle w:val="17"/>
              <w:jc w:val="center"/>
              <w:rPr>
                <w:rFonts w:hint="eastAsia"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8</w:t>
            </w:r>
          </w:p>
        </w:tc>
        <w:tc>
          <w:tcPr>
            <w:tcW w:w="942" w:type="pct"/>
            <w:vMerge w:val="restart"/>
            <w:noWrap w:val="0"/>
            <w:vAlign w:val="center"/>
          </w:tcPr>
          <w:p w14:paraId="16B124AE">
            <w:pPr>
              <w:pStyle w:val="17"/>
              <w:jc w:val="left"/>
              <w:rPr>
                <w:rFonts w:ascii="仿宋" w:hAnsi="仿宋" w:eastAsia="仿宋"/>
                <w:sz w:val="24"/>
                <w:szCs w:val="24"/>
                <w:highlight w:val="none"/>
              </w:rPr>
            </w:pPr>
            <w:r>
              <w:rPr>
                <w:rFonts w:hint="eastAsia" w:ascii="仿宋" w:hAnsi="仿宋" w:eastAsia="仿宋"/>
                <w:sz w:val="24"/>
                <w:szCs w:val="24"/>
                <w:highlight w:val="none"/>
              </w:rPr>
              <w:t>磋商保证金</w:t>
            </w:r>
          </w:p>
        </w:tc>
        <w:tc>
          <w:tcPr>
            <w:tcW w:w="3728" w:type="pct"/>
            <w:gridSpan w:val="2"/>
            <w:noWrap w:val="0"/>
            <w:vAlign w:val="center"/>
          </w:tcPr>
          <w:p w14:paraId="3B063EC9">
            <w:pPr>
              <w:pStyle w:val="17"/>
              <w:jc w:val="left"/>
              <w:rPr>
                <w:rFonts w:hint="eastAsia" w:ascii="仿宋" w:hAnsi="仿宋" w:eastAsia="仿宋" w:cs="仿宋"/>
                <w:b/>
                <w:bCs/>
                <w:color w:val="auto"/>
                <w:sz w:val="24"/>
                <w:szCs w:val="24"/>
                <w:highlight w:val="none"/>
              </w:rPr>
            </w:pPr>
            <w:r>
              <w:rPr>
                <w:rFonts w:hint="eastAsia" w:ascii="仿宋" w:hAnsi="仿宋" w:eastAsia="仿宋" w:cs="仿宋"/>
                <w:b/>
                <w:bCs/>
                <w:sz w:val="24"/>
                <w:szCs w:val="24"/>
                <w:highlight w:val="none"/>
              </w:rPr>
              <w:t>磋商保证金</w:t>
            </w:r>
            <w:r>
              <w:rPr>
                <w:rFonts w:hint="eastAsia" w:ascii="仿宋" w:hAnsi="仿宋" w:eastAsia="仿宋" w:cs="仿宋"/>
                <w:b/>
                <w:bCs/>
                <w:color w:val="auto"/>
                <w:sz w:val="24"/>
                <w:szCs w:val="24"/>
                <w:highlight w:val="none"/>
              </w:rPr>
              <w:t>收取：</w:t>
            </w:r>
          </w:p>
          <w:p w14:paraId="2BDBA5F6">
            <w:pPr>
              <w:pStyle w:val="17"/>
              <w:jc w:val="left"/>
              <w:rPr>
                <w:rFonts w:hint="eastAsia" w:ascii="仿宋" w:hAnsi="仿宋" w:eastAsia="仿宋" w:cs="Courier New"/>
                <w:sz w:val="24"/>
                <w:szCs w:val="24"/>
                <w:highlight w:val="none"/>
              </w:rPr>
            </w:pPr>
            <w:r>
              <w:rPr>
                <w:rFonts w:hint="eastAsia" w:ascii="仿宋" w:hAnsi="仿宋" w:eastAsia="仿宋" w:cs="Courier New"/>
                <w:color w:val="auto"/>
                <w:sz w:val="24"/>
                <w:szCs w:val="24"/>
                <w:highlight w:val="none"/>
              </w:rPr>
              <w:t>1、要求提供，金额不得超过采购项目预算金额的2%，本项目的</w:t>
            </w:r>
            <w:r>
              <w:rPr>
                <w:rFonts w:hint="eastAsia" w:ascii="仿宋" w:hAnsi="仿宋" w:eastAsia="仿宋" w:cs="Courier New"/>
                <w:sz w:val="24"/>
                <w:szCs w:val="24"/>
                <w:highlight w:val="none"/>
              </w:rPr>
              <w:t>磋商保证金为：人民币</w:t>
            </w:r>
            <w:r>
              <w:rPr>
                <w:rFonts w:hint="eastAsia" w:ascii="仿宋" w:hAnsi="仿宋" w:eastAsia="仿宋" w:cs="Courier New"/>
                <w:sz w:val="24"/>
                <w:szCs w:val="24"/>
                <w:highlight w:val="none"/>
                <w:lang w:val="en-US" w:eastAsia="zh-CN"/>
              </w:rPr>
              <w:t>肆仟元</w:t>
            </w:r>
            <w:r>
              <w:rPr>
                <w:rFonts w:hint="eastAsia" w:ascii="仿宋" w:hAnsi="仿宋" w:eastAsia="仿宋" w:cs="Courier New"/>
                <w:sz w:val="24"/>
                <w:szCs w:val="24"/>
                <w:highlight w:val="none"/>
              </w:rPr>
              <w:t>整（¥</w:t>
            </w:r>
            <w:r>
              <w:rPr>
                <w:rFonts w:hint="eastAsia" w:ascii="仿宋" w:hAnsi="仿宋" w:eastAsia="仿宋" w:cs="Courier New"/>
                <w:sz w:val="24"/>
                <w:szCs w:val="24"/>
                <w:highlight w:val="none"/>
                <w:lang w:val="en-US" w:eastAsia="zh-CN"/>
              </w:rPr>
              <w:t>4000.00</w:t>
            </w:r>
            <w:r>
              <w:rPr>
                <w:rFonts w:hint="eastAsia" w:ascii="仿宋" w:hAnsi="仿宋" w:eastAsia="仿宋" w:cs="Courier New"/>
                <w:sz w:val="24"/>
                <w:szCs w:val="24"/>
                <w:highlight w:val="none"/>
              </w:rPr>
              <w:t>元），须提交到以下指定账户。</w:t>
            </w:r>
          </w:p>
          <w:p w14:paraId="36863680">
            <w:pPr>
              <w:pStyle w:val="17"/>
              <w:jc w:val="left"/>
              <w:rPr>
                <w:rFonts w:hint="eastAsia" w:ascii="仿宋" w:hAnsi="仿宋" w:eastAsia="仿宋" w:cs="Courier New"/>
                <w:sz w:val="24"/>
                <w:szCs w:val="24"/>
                <w:highlight w:val="none"/>
              </w:rPr>
            </w:pPr>
            <w:r>
              <w:rPr>
                <w:rFonts w:hint="eastAsia" w:ascii="仿宋" w:hAnsi="仿宋" w:eastAsia="仿宋" w:cs="Courier New"/>
                <w:sz w:val="24"/>
                <w:szCs w:val="24"/>
                <w:highlight w:val="none"/>
              </w:rPr>
              <w:t>2、磋商保证金收款账户：</w:t>
            </w:r>
          </w:p>
          <w:p w14:paraId="5004B9E8">
            <w:pPr>
              <w:pStyle w:val="17"/>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户名（须包含括号内容）：陕西正信招标有限公司（资金性质：保证金专用账户）</w:t>
            </w:r>
          </w:p>
          <w:p w14:paraId="3B791B92">
            <w:pPr>
              <w:pStyle w:val="17"/>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开户行名称：中国银行西安四府街支行</w:t>
            </w:r>
          </w:p>
          <w:p w14:paraId="77D621E8">
            <w:pPr>
              <w:pStyle w:val="17"/>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账号：102500641590</w:t>
            </w:r>
          </w:p>
          <w:p w14:paraId="49F417B3">
            <w:pPr>
              <w:pStyle w:val="17"/>
              <w:jc w:val="left"/>
              <w:rPr>
                <w:rFonts w:hint="default" w:ascii="仿宋" w:hAnsi="仿宋" w:eastAsia="仿宋" w:cs="Courier New"/>
                <w:color w:val="auto"/>
                <w:sz w:val="24"/>
                <w:szCs w:val="24"/>
                <w:highlight w:val="none"/>
                <w:lang w:val="en-US" w:eastAsia="zh-CN"/>
              </w:rPr>
            </w:pPr>
            <w:r>
              <w:rPr>
                <w:rFonts w:hint="eastAsia" w:ascii="仿宋" w:hAnsi="仿宋" w:eastAsia="仿宋" w:cs="Courier New"/>
                <w:sz w:val="24"/>
                <w:szCs w:val="24"/>
                <w:highlight w:val="none"/>
              </w:rPr>
              <w:t>以转账方式交纳磋商保证金须注明项目编号及用途(磋商保证金)，查询电话：029-88110800转</w:t>
            </w:r>
            <w:r>
              <w:rPr>
                <w:rFonts w:hint="eastAsia" w:ascii="仿宋" w:hAnsi="仿宋" w:eastAsia="仿宋" w:cs="Courier New"/>
                <w:color w:val="auto"/>
                <w:sz w:val="24"/>
                <w:szCs w:val="24"/>
                <w:highlight w:val="none"/>
                <w:lang w:val="en-US" w:eastAsia="zh-CN"/>
              </w:rPr>
              <w:t>8008</w:t>
            </w:r>
          </w:p>
          <w:p w14:paraId="6131C265">
            <w:pPr>
              <w:pStyle w:val="17"/>
              <w:jc w:val="left"/>
              <w:rPr>
                <w:rFonts w:ascii="仿宋" w:hAnsi="仿宋" w:eastAsia="仿宋" w:cs="Courier New"/>
                <w:sz w:val="24"/>
                <w:szCs w:val="24"/>
                <w:highlight w:val="none"/>
              </w:rPr>
            </w:pPr>
            <w:r>
              <w:rPr>
                <w:rFonts w:hint="eastAsia" w:ascii="仿宋" w:hAnsi="仿宋" w:eastAsia="仿宋" w:cs="Courier New"/>
                <w:sz w:val="24"/>
                <w:szCs w:val="24"/>
                <w:highlight w:val="none"/>
              </w:rPr>
              <w:t>3、交纳方式：磋商保证金应当以转账、支票、汇票、本票、保函等非现金形式提交。</w:t>
            </w:r>
          </w:p>
          <w:p w14:paraId="0120E466">
            <w:pPr>
              <w:pStyle w:val="17"/>
              <w:jc w:val="left"/>
              <w:rPr>
                <w:rFonts w:hint="eastAsia" w:ascii="仿宋" w:hAnsi="仿宋" w:eastAsia="仿宋" w:cs="Courier New"/>
                <w:sz w:val="24"/>
                <w:szCs w:val="24"/>
                <w:highlight w:val="none"/>
              </w:rPr>
            </w:pPr>
            <w:r>
              <w:rPr>
                <w:rFonts w:hint="eastAsia" w:ascii="仿宋" w:hAnsi="仿宋" w:eastAsia="仿宋" w:cs="Courier New"/>
                <w:sz w:val="24"/>
                <w:szCs w:val="24"/>
                <w:highlight w:val="none"/>
              </w:rPr>
              <w:t>4、交纳截止时间：响应文件递交截止时间。</w:t>
            </w:r>
          </w:p>
          <w:p w14:paraId="754FC693">
            <w:pPr>
              <w:pStyle w:val="17"/>
              <w:jc w:val="left"/>
              <w:rPr>
                <w:rFonts w:ascii="仿宋" w:hAnsi="仿宋" w:eastAsia="仿宋" w:cs="Courier New"/>
                <w:sz w:val="24"/>
                <w:szCs w:val="24"/>
                <w:highlight w:val="none"/>
              </w:rPr>
            </w:pPr>
            <w:r>
              <w:rPr>
                <w:rFonts w:hint="eastAsia" w:ascii="仿宋" w:hAnsi="仿宋" w:eastAsia="仿宋" w:cs="Courier New"/>
                <w:sz w:val="24"/>
                <w:szCs w:val="24"/>
                <w:highlight w:val="none"/>
              </w:rPr>
              <w:t>备注：</w:t>
            </w:r>
          </w:p>
          <w:p w14:paraId="4E80C6FC">
            <w:pPr>
              <w:pStyle w:val="17"/>
              <w:jc w:val="left"/>
              <w:rPr>
                <w:rFonts w:hint="eastAsia" w:ascii="仿宋" w:hAnsi="仿宋" w:eastAsia="仿宋" w:cs="Courier New"/>
                <w:sz w:val="24"/>
                <w:szCs w:val="24"/>
                <w:highlight w:val="none"/>
              </w:rPr>
            </w:pPr>
            <w:r>
              <w:rPr>
                <w:rFonts w:hint="eastAsia" w:ascii="仿宋" w:hAnsi="仿宋" w:eastAsia="仿宋" w:cs="Courier New"/>
                <w:sz w:val="24"/>
                <w:szCs w:val="24"/>
                <w:highlight w:val="none"/>
              </w:rPr>
              <w:t>（1）磋商保证金须从供应商户名支付，如从个人户名或非供应商户名支付，将被拒绝，视为自动放弃磋商权利（该个人是供应商的情形除外）；以保函形式交纳投标保证金的，供应商应在响应截止时间前将保函扫描成清晰的PDF文件，发送至邮箱2559647209@qq.com（邮件命名：项目编号），并将保函原件单独递交至代理机构财务；供应商应在响应文件中附保函复印件。保函必须由具有开具投标保函资格的单位开具；若供应商违约，开具保函单位承担连带责任；</w:t>
            </w:r>
          </w:p>
          <w:p w14:paraId="0624EE34">
            <w:pPr>
              <w:pStyle w:val="17"/>
              <w:jc w:val="left"/>
              <w:rPr>
                <w:rFonts w:hint="eastAsia" w:ascii="仿宋" w:hAnsi="仿宋" w:eastAsia="仿宋" w:cs="Courier New"/>
                <w:sz w:val="24"/>
                <w:szCs w:val="24"/>
                <w:highlight w:val="none"/>
              </w:rPr>
            </w:pPr>
            <w:r>
              <w:rPr>
                <w:rFonts w:hint="eastAsia" w:ascii="仿宋" w:hAnsi="仿宋" w:eastAsia="仿宋" w:cs="Courier New"/>
                <w:sz w:val="24"/>
                <w:szCs w:val="24"/>
                <w:highlight w:val="none"/>
              </w:rPr>
              <w:t>（2）磋商保证金的提交金额、时间不满足磋商文件要求的，投标无效；</w:t>
            </w:r>
          </w:p>
          <w:p w14:paraId="20382388">
            <w:pPr>
              <w:pStyle w:val="17"/>
              <w:jc w:val="left"/>
              <w:rPr>
                <w:rFonts w:hint="eastAsia" w:ascii="仿宋" w:hAnsi="仿宋" w:eastAsia="仿宋" w:cs="Courier New"/>
                <w:sz w:val="24"/>
                <w:szCs w:val="24"/>
                <w:highlight w:val="none"/>
              </w:rPr>
            </w:pPr>
            <w:r>
              <w:rPr>
                <w:rFonts w:hint="eastAsia" w:ascii="仿宋" w:hAnsi="仿宋" w:eastAsia="仿宋" w:cs="Courier New"/>
                <w:sz w:val="24"/>
                <w:szCs w:val="24"/>
                <w:highlight w:val="none"/>
              </w:rPr>
              <w:t>（3）磋商保证金以采购代理机构到账凭证为准，供应商无需更换交纳凭证，由采购代理机构统一提供。</w:t>
            </w:r>
          </w:p>
          <w:p w14:paraId="31BCBE03">
            <w:pPr>
              <w:pStyle w:val="17"/>
              <w:jc w:val="left"/>
              <w:rPr>
                <w:rFonts w:hint="eastAsia" w:ascii="仿宋" w:hAnsi="仿宋" w:eastAsia="仿宋" w:cs="Courier New"/>
                <w:sz w:val="24"/>
                <w:szCs w:val="24"/>
                <w:highlight w:val="none"/>
              </w:rPr>
            </w:pPr>
            <w:r>
              <w:rPr>
                <w:rFonts w:hint="eastAsia" w:ascii="仿宋" w:hAnsi="仿宋" w:eastAsia="仿宋" w:cs="Courier New"/>
                <w:sz w:val="24"/>
                <w:szCs w:val="24"/>
                <w:highlight w:val="none"/>
              </w:rPr>
              <w:t>（4）未按指定账户提交的，我公司将退回，供应商须在文件递交截止时间前按照指定账户再次提交。</w:t>
            </w:r>
          </w:p>
        </w:tc>
      </w:tr>
      <w:tr w14:paraId="7924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29" w:type="pct"/>
            <w:vMerge w:val="continue"/>
            <w:noWrap w:val="0"/>
            <w:vAlign w:val="center"/>
          </w:tcPr>
          <w:p w14:paraId="17AB766A">
            <w:pPr>
              <w:pStyle w:val="17"/>
              <w:jc w:val="center"/>
              <w:rPr>
                <w:rFonts w:ascii="仿宋" w:hAnsi="仿宋" w:eastAsia="仿宋"/>
                <w:sz w:val="24"/>
                <w:szCs w:val="24"/>
                <w:highlight w:val="none"/>
              </w:rPr>
            </w:pPr>
          </w:p>
        </w:tc>
        <w:tc>
          <w:tcPr>
            <w:tcW w:w="942" w:type="pct"/>
            <w:vMerge w:val="continue"/>
            <w:noWrap w:val="0"/>
            <w:vAlign w:val="center"/>
          </w:tcPr>
          <w:p w14:paraId="7801188F">
            <w:pPr>
              <w:pStyle w:val="17"/>
              <w:jc w:val="left"/>
              <w:rPr>
                <w:rFonts w:hint="eastAsia" w:ascii="仿宋" w:hAnsi="仿宋" w:eastAsia="仿宋"/>
                <w:sz w:val="24"/>
                <w:szCs w:val="24"/>
                <w:highlight w:val="none"/>
              </w:rPr>
            </w:pPr>
          </w:p>
        </w:tc>
        <w:tc>
          <w:tcPr>
            <w:tcW w:w="3728" w:type="pct"/>
            <w:gridSpan w:val="2"/>
            <w:noWrap w:val="0"/>
            <w:vAlign w:val="center"/>
          </w:tcPr>
          <w:p w14:paraId="30FD0922">
            <w:pPr>
              <w:pStyle w:val="17"/>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磋商保证金退还：</w:t>
            </w:r>
          </w:p>
          <w:p w14:paraId="7833C9A3">
            <w:pPr>
              <w:pStyle w:val="17"/>
              <w:jc w:val="left"/>
              <w:rPr>
                <w:rFonts w:hint="eastAsia" w:ascii="仿宋" w:hAnsi="仿宋" w:eastAsia="仿宋" w:cs="Courier New"/>
                <w:sz w:val="24"/>
                <w:szCs w:val="24"/>
                <w:highlight w:val="none"/>
              </w:rPr>
            </w:pPr>
            <w:r>
              <w:rPr>
                <w:rFonts w:hint="eastAsia" w:ascii="仿宋" w:hAnsi="仿宋" w:eastAsia="仿宋" w:cs="仿宋"/>
                <w:sz w:val="24"/>
                <w:szCs w:val="24"/>
                <w:highlight w:val="none"/>
              </w:rPr>
              <w:t>未成交供应商的保证金，在成交通知书发出后5个工作日内全额退还；成交供应商的保证金，将在政府采购合同签订后5个工作日内全额退还</w:t>
            </w:r>
            <w:r>
              <w:rPr>
                <w:rFonts w:hint="eastAsia" w:ascii="仿宋" w:hAnsi="仿宋" w:eastAsia="仿宋" w:cs="Courier New"/>
                <w:sz w:val="24"/>
                <w:szCs w:val="24"/>
                <w:highlight w:val="none"/>
              </w:rPr>
              <w:t>（须将合同原件扫描后（PDF格式）发送至【正信招标合同邮箱：3598859565@qq.com】，邮件名称及合同电子版名称为：项目编号+项目名称）</w:t>
            </w:r>
            <w:r>
              <w:rPr>
                <w:rFonts w:hint="eastAsia" w:ascii="仿宋" w:hAnsi="仿宋" w:eastAsia="仿宋" w:cs="仿宋"/>
                <w:sz w:val="24"/>
                <w:szCs w:val="24"/>
                <w:highlight w:val="none"/>
              </w:rPr>
              <w:t>，但因供应商自身原因导致无法及时退还的除外。</w:t>
            </w:r>
          </w:p>
        </w:tc>
      </w:tr>
      <w:tr w14:paraId="1F64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9" w:type="pct"/>
            <w:noWrap w:val="0"/>
            <w:vAlign w:val="center"/>
          </w:tcPr>
          <w:p w14:paraId="7ACB717C">
            <w:pPr>
              <w:pStyle w:val="17"/>
              <w:jc w:val="center"/>
              <w:rPr>
                <w:rFonts w:hint="eastAsia"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9</w:t>
            </w:r>
          </w:p>
        </w:tc>
        <w:tc>
          <w:tcPr>
            <w:tcW w:w="942" w:type="pct"/>
            <w:noWrap w:val="0"/>
            <w:vAlign w:val="center"/>
          </w:tcPr>
          <w:p w14:paraId="3E0A5D6C">
            <w:pPr>
              <w:pStyle w:val="17"/>
              <w:jc w:val="left"/>
              <w:rPr>
                <w:rFonts w:ascii="仿宋" w:hAnsi="仿宋" w:eastAsia="仿宋"/>
                <w:sz w:val="24"/>
                <w:szCs w:val="24"/>
                <w:highlight w:val="none"/>
              </w:rPr>
            </w:pPr>
            <w:r>
              <w:rPr>
                <w:rFonts w:hint="eastAsia" w:ascii="仿宋" w:hAnsi="仿宋" w:eastAsia="仿宋"/>
                <w:sz w:val="24"/>
                <w:szCs w:val="24"/>
                <w:highlight w:val="none"/>
              </w:rPr>
              <w:t>磋商响应有效期</w:t>
            </w:r>
          </w:p>
        </w:tc>
        <w:tc>
          <w:tcPr>
            <w:tcW w:w="3728" w:type="pct"/>
            <w:gridSpan w:val="2"/>
            <w:noWrap w:val="0"/>
            <w:vAlign w:val="center"/>
          </w:tcPr>
          <w:p w14:paraId="153FB2DA">
            <w:pPr>
              <w:pStyle w:val="17"/>
              <w:jc w:val="left"/>
              <w:rPr>
                <w:rFonts w:ascii="仿宋" w:hAnsi="仿宋" w:eastAsia="仿宋" w:cs="MingLiU_HKSCS"/>
                <w:sz w:val="24"/>
                <w:szCs w:val="24"/>
                <w:highlight w:val="none"/>
              </w:rPr>
            </w:pPr>
            <w:r>
              <w:rPr>
                <w:rFonts w:hint="eastAsia" w:ascii="仿宋" w:hAnsi="仿宋" w:eastAsia="仿宋"/>
                <w:sz w:val="24"/>
                <w:szCs w:val="24"/>
                <w:highlight w:val="none"/>
              </w:rPr>
              <w:t>自磋商响应文件截止时间起</w:t>
            </w:r>
            <w:r>
              <w:rPr>
                <w:rFonts w:hint="eastAsia" w:ascii="仿宋" w:hAnsi="仿宋" w:eastAsia="仿宋"/>
                <w:sz w:val="24"/>
                <w:szCs w:val="24"/>
                <w:highlight w:val="none"/>
                <w:u w:val="single"/>
              </w:rPr>
              <w:t>90</w:t>
            </w:r>
            <w:r>
              <w:rPr>
                <w:rFonts w:hint="eastAsia" w:ascii="仿宋" w:hAnsi="仿宋" w:eastAsia="仿宋"/>
                <w:sz w:val="24"/>
                <w:szCs w:val="24"/>
                <w:highlight w:val="none"/>
              </w:rPr>
              <w:t>日（日历日）</w:t>
            </w:r>
          </w:p>
        </w:tc>
      </w:tr>
      <w:tr w14:paraId="16CD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9" w:type="pct"/>
            <w:vMerge w:val="restart"/>
            <w:noWrap w:val="0"/>
            <w:vAlign w:val="center"/>
          </w:tcPr>
          <w:p w14:paraId="1642EB83">
            <w:pPr>
              <w:pStyle w:val="17"/>
              <w:jc w:val="center"/>
              <w:rPr>
                <w:rFonts w:ascii="仿宋" w:hAnsi="仿宋" w:eastAsia="仿宋"/>
                <w:sz w:val="24"/>
                <w:szCs w:val="24"/>
                <w:highlight w:val="none"/>
              </w:rPr>
            </w:pPr>
            <w:r>
              <w:rPr>
                <w:rFonts w:hint="eastAsia" w:ascii="仿宋" w:hAnsi="仿宋" w:eastAsia="仿宋"/>
                <w:sz w:val="24"/>
                <w:szCs w:val="24"/>
                <w:highlight w:val="none"/>
              </w:rPr>
              <w:t>20</w:t>
            </w:r>
          </w:p>
        </w:tc>
        <w:tc>
          <w:tcPr>
            <w:tcW w:w="942" w:type="pct"/>
            <w:noWrap w:val="0"/>
            <w:vAlign w:val="center"/>
          </w:tcPr>
          <w:p w14:paraId="3E7E80CA">
            <w:pPr>
              <w:pStyle w:val="17"/>
              <w:jc w:val="left"/>
              <w:rPr>
                <w:rFonts w:ascii="仿宋" w:hAnsi="仿宋" w:eastAsia="仿宋"/>
                <w:sz w:val="24"/>
                <w:szCs w:val="24"/>
                <w:highlight w:val="none"/>
              </w:rPr>
            </w:pPr>
            <w:r>
              <w:rPr>
                <w:rFonts w:hint="eastAsia" w:ascii="仿宋" w:hAnsi="仿宋" w:eastAsia="仿宋"/>
                <w:sz w:val="24"/>
                <w:szCs w:val="24"/>
                <w:highlight w:val="none"/>
              </w:rPr>
              <w:t>响应文件份数</w:t>
            </w:r>
          </w:p>
        </w:tc>
        <w:tc>
          <w:tcPr>
            <w:tcW w:w="3728" w:type="pct"/>
            <w:gridSpan w:val="2"/>
            <w:noWrap w:val="0"/>
            <w:vAlign w:val="center"/>
          </w:tcPr>
          <w:p w14:paraId="7AD65C02">
            <w:pPr>
              <w:pStyle w:val="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正本壹份，副本</w:t>
            </w:r>
            <w:r>
              <w:rPr>
                <w:rFonts w:hint="eastAsia" w:ascii="仿宋" w:hAnsi="仿宋" w:eastAsia="仿宋"/>
                <w:color w:val="auto"/>
                <w:sz w:val="24"/>
                <w:szCs w:val="24"/>
                <w:highlight w:val="none"/>
                <w:lang w:val="en-US" w:eastAsia="zh-CN"/>
              </w:rPr>
              <w:t>贰</w:t>
            </w:r>
            <w:r>
              <w:rPr>
                <w:rFonts w:hint="eastAsia" w:ascii="仿宋" w:hAnsi="仿宋" w:eastAsia="仿宋"/>
                <w:color w:val="auto"/>
                <w:sz w:val="24"/>
                <w:szCs w:val="24"/>
                <w:highlight w:val="none"/>
              </w:rPr>
              <w:t>份，U盘壹份(封装在正本中)</w:t>
            </w:r>
          </w:p>
        </w:tc>
      </w:tr>
      <w:tr w14:paraId="4F9E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29" w:type="pct"/>
            <w:vMerge w:val="continue"/>
            <w:noWrap w:val="0"/>
            <w:vAlign w:val="center"/>
          </w:tcPr>
          <w:p w14:paraId="7C376A7B">
            <w:pPr>
              <w:pStyle w:val="17"/>
              <w:jc w:val="center"/>
              <w:rPr>
                <w:rFonts w:hint="eastAsia" w:ascii="仿宋" w:hAnsi="仿宋" w:eastAsia="仿宋"/>
                <w:sz w:val="24"/>
                <w:szCs w:val="24"/>
                <w:highlight w:val="none"/>
              </w:rPr>
            </w:pPr>
          </w:p>
        </w:tc>
        <w:tc>
          <w:tcPr>
            <w:tcW w:w="942" w:type="pct"/>
            <w:noWrap w:val="0"/>
            <w:vAlign w:val="center"/>
          </w:tcPr>
          <w:p w14:paraId="0BE7DB6A">
            <w:pPr>
              <w:pStyle w:val="17"/>
              <w:jc w:val="left"/>
              <w:rPr>
                <w:rFonts w:hint="eastAsia" w:ascii="仿宋" w:hAnsi="仿宋" w:eastAsia="仿宋"/>
                <w:sz w:val="24"/>
                <w:szCs w:val="24"/>
                <w:highlight w:val="none"/>
              </w:rPr>
            </w:pPr>
            <w:r>
              <w:rPr>
                <w:rFonts w:hint="eastAsia" w:ascii="仿宋" w:hAnsi="仿宋" w:eastAsia="仿宋"/>
                <w:sz w:val="24"/>
                <w:szCs w:val="24"/>
                <w:highlight w:val="none"/>
              </w:rPr>
              <w:t>U盘须包含的内容</w:t>
            </w:r>
          </w:p>
        </w:tc>
        <w:tc>
          <w:tcPr>
            <w:tcW w:w="3728" w:type="pct"/>
            <w:gridSpan w:val="2"/>
            <w:noWrap w:val="0"/>
            <w:vAlign w:val="center"/>
          </w:tcPr>
          <w:p w14:paraId="79C60F35">
            <w:pPr>
              <w:pStyle w:val="17"/>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内含响应文件正本的Word版本及盖章扫描后的PDF版本</w:t>
            </w:r>
          </w:p>
        </w:tc>
      </w:tr>
      <w:tr w14:paraId="7D4C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9" w:type="pct"/>
            <w:noWrap w:val="0"/>
            <w:vAlign w:val="center"/>
          </w:tcPr>
          <w:p w14:paraId="140A46D4">
            <w:pPr>
              <w:pStyle w:val="17"/>
              <w:jc w:val="center"/>
              <w:rPr>
                <w:rFonts w:ascii="仿宋" w:hAnsi="仿宋" w:eastAsia="仿宋"/>
                <w:sz w:val="24"/>
                <w:szCs w:val="24"/>
                <w:highlight w:val="none"/>
              </w:rPr>
            </w:pPr>
            <w:r>
              <w:rPr>
                <w:rFonts w:hint="eastAsia" w:ascii="仿宋" w:hAnsi="仿宋" w:eastAsia="仿宋"/>
                <w:sz w:val="24"/>
                <w:szCs w:val="24"/>
                <w:highlight w:val="none"/>
              </w:rPr>
              <w:t>21</w:t>
            </w:r>
          </w:p>
        </w:tc>
        <w:tc>
          <w:tcPr>
            <w:tcW w:w="942" w:type="pct"/>
            <w:noWrap w:val="0"/>
            <w:vAlign w:val="center"/>
          </w:tcPr>
          <w:p w14:paraId="1D53EF00">
            <w:pPr>
              <w:pStyle w:val="17"/>
              <w:jc w:val="left"/>
              <w:rPr>
                <w:rFonts w:ascii="仿宋" w:hAnsi="仿宋" w:eastAsia="仿宋"/>
                <w:sz w:val="24"/>
                <w:szCs w:val="24"/>
                <w:highlight w:val="none"/>
              </w:rPr>
            </w:pPr>
            <w:r>
              <w:rPr>
                <w:rFonts w:hint="eastAsia" w:ascii="仿宋" w:hAnsi="仿宋" w:eastAsia="仿宋"/>
                <w:sz w:val="24"/>
                <w:szCs w:val="24"/>
                <w:highlight w:val="none"/>
              </w:rPr>
              <w:t>响应文件封套上应载明的信息</w:t>
            </w:r>
          </w:p>
        </w:tc>
        <w:tc>
          <w:tcPr>
            <w:tcW w:w="3728" w:type="pct"/>
            <w:gridSpan w:val="2"/>
            <w:noWrap w:val="0"/>
            <w:vAlign w:val="center"/>
          </w:tcPr>
          <w:p w14:paraId="0867CEFC">
            <w:pPr>
              <w:pStyle w:val="17"/>
              <w:spacing w:line="336"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u w:val="single"/>
              </w:rPr>
              <w:t>西安科技大学</w:t>
            </w:r>
            <w:r>
              <w:rPr>
                <w:rFonts w:hint="eastAsia" w:ascii="仿宋" w:hAnsi="仿宋" w:eastAsia="仿宋"/>
                <w:color w:val="auto"/>
                <w:sz w:val="24"/>
                <w:szCs w:val="24"/>
                <w:highlight w:val="none"/>
                <w:u w:val="single"/>
                <w:lang w:eastAsia="zh-CN"/>
              </w:rPr>
              <w:t>新生体检抽血及其检验服务采购项目</w:t>
            </w:r>
            <w:r>
              <w:rPr>
                <w:rFonts w:hint="eastAsia" w:ascii="仿宋" w:hAnsi="仿宋" w:eastAsia="仿宋"/>
                <w:color w:val="auto"/>
                <w:sz w:val="24"/>
                <w:szCs w:val="24"/>
                <w:highlight w:val="none"/>
              </w:rPr>
              <w:t>磋商响应文件（正本、副本、U盘）</w:t>
            </w:r>
          </w:p>
          <w:p w14:paraId="45FCFC8A">
            <w:pPr>
              <w:pStyle w:val="17"/>
              <w:spacing w:line="336"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项目编号：ZX2025-05-70</w:t>
            </w:r>
          </w:p>
          <w:p w14:paraId="10E57BDE">
            <w:pPr>
              <w:pStyle w:val="17"/>
              <w:spacing w:line="336"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在</w:t>
            </w:r>
            <w:r>
              <w:rPr>
                <w:rFonts w:hint="eastAsia" w:ascii="仿宋" w:hAnsi="仿宋" w:eastAsia="仿宋" w:cs="仿宋"/>
                <w:color w:val="auto"/>
                <w:sz w:val="24"/>
                <w:szCs w:val="24"/>
                <w:highlight w:val="none"/>
                <w:shd w:val="clear" w:color="auto" w:fill="FFFFFF"/>
                <w:lang w:eastAsia="zh-CN"/>
              </w:rPr>
              <w:t>2025</w:t>
            </w:r>
            <w:r>
              <w:rPr>
                <w:rFonts w:hint="eastAsia" w:ascii="仿宋" w:hAnsi="仿宋" w:eastAsia="仿宋" w:cs="仿宋"/>
                <w:color w:val="auto"/>
                <w:sz w:val="24"/>
                <w:szCs w:val="24"/>
                <w:highlight w:val="none"/>
                <w:shd w:val="clear" w:color="auto" w:fill="FFFFFF"/>
              </w:rPr>
              <w:t>-**-** 00:00:00</w:t>
            </w:r>
            <w:r>
              <w:rPr>
                <w:rFonts w:hint="eastAsia" w:ascii="仿宋" w:hAnsi="仿宋" w:eastAsia="仿宋"/>
                <w:color w:val="auto"/>
                <w:sz w:val="24"/>
                <w:szCs w:val="24"/>
                <w:highlight w:val="none"/>
              </w:rPr>
              <w:t>之前不得启封</w:t>
            </w:r>
          </w:p>
          <w:p w14:paraId="63FC6C37">
            <w:pPr>
              <w:pStyle w:val="17"/>
              <w:spacing w:line="336"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供应商名称：</w:t>
            </w:r>
          </w:p>
        </w:tc>
      </w:tr>
      <w:tr w14:paraId="6347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29" w:type="pct"/>
            <w:noWrap w:val="0"/>
            <w:vAlign w:val="center"/>
          </w:tcPr>
          <w:p w14:paraId="6253F585">
            <w:pPr>
              <w:pStyle w:val="17"/>
              <w:jc w:val="center"/>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2</w:t>
            </w:r>
          </w:p>
        </w:tc>
        <w:tc>
          <w:tcPr>
            <w:tcW w:w="942" w:type="pct"/>
            <w:noWrap w:val="0"/>
            <w:vAlign w:val="center"/>
          </w:tcPr>
          <w:p w14:paraId="4E4EEAB5">
            <w:pPr>
              <w:pStyle w:val="17"/>
              <w:jc w:val="left"/>
              <w:rPr>
                <w:rFonts w:ascii="仿宋" w:hAnsi="仿宋" w:eastAsia="仿宋"/>
                <w:sz w:val="24"/>
                <w:szCs w:val="24"/>
                <w:highlight w:val="none"/>
              </w:rPr>
            </w:pPr>
            <w:r>
              <w:rPr>
                <w:rFonts w:hint="eastAsia" w:ascii="仿宋" w:hAnsi="仿宋" w:eastAsia="仿宋"/>
                <w:sz w:val="24"/>
                <w:szCs w:val="24"/>
                <w:highlight w:val="none"/>
              </w:rPr>
              <w:t>信用查询</w:t>
            </w:r>
          </w:p>
        </w:tc>
        <w:tc>
          <w:tcPr>
            <w:tcW w:w="3728" w:type="pct"/>
            <w:gridSpan w:val="2"/>
            <w:noWrap w:val="0"/>
            <w:vAlign w:val="center"/>
          </w:tcPr>
          <w:p w14:paraId="6918894A">
            <w:pPr>
              <w:pStyle w:val="17"/>
              <w:spacing w:line="33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1、查询渠道：“信用中国”（www.creditchina.gov.cn）和“中国政府采购”（ccgp.gov.cn）为供应商信用信息查询渠道。</w:t>
            </w:r>
          </w:p>
          <w:p w14:paraId="715106CE">
            <w:pPr>
              <w:pStyle w:val="17"/>
              <w:spacing w:line="33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2、查询截止时点 ：响应文件递交截止时间。</w:t>
            </w:r>
          </w:p>
          <w:p w14:paraId="6BE16F58">
            <w:pPr>
              <w:pStyle w:val="17"/>
              <w:spacing w:line="33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查询记录和留存方式：供应商在磋商截止时间前自行查询并提交《参加本次政府采购活动前三年内，在经营活动中没有重大违法记录声明函》，信用查询截图需附在声明函之后；采购人或者采购代理机构应当在评审现场进行复查，所有记录以复查结果为准，查询记录随其他采购文件一并保存。</w:t>
            </w:r>
          </w:p>
          <w:p w14:paraId="7F48897F">
            <w:pPr>
              <w:pStyle w:val="17"/>
              <w:spacing w:line="33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08D90C56">
            <w:pPr>
              <w:pStyle w:val="17"/>
              <w:spacing w:line="33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1、供应商在参加政府采购活动前3年内因违法经营被禁止在一定期限内参加政府采购活动，期限届满的，可以参加政府采购活动，但应提供期限届满的证明材料。</w:t>
            </w:r>
          </w:p>
          <w:p w14:paraId="0990BABB">
            <w:pPr>
              <w:pStyle w:val="1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2、《中华人民共和国政府采购法实施条例》第十九条 重大违法记录，是指供应商因违法经营受到刑事处罚或者责令停产停业、吊销许可证</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者执照、较大数额罚款等行政处罚。</w:t>
            </w:r>
          </w:p>
          <w:p w14:paraId="6A875766">
            <w:pPr>
              <w:pStyle w:val="1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tc>
      </w:tr>
      <w:tr w14:paraId="2752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29" w:type="pct"/>
            <w:noWrap w:val="0"/>
            <w:vAlign w:val="center"/>
          </w:tcPr>
          <w:p w14:paraId="692743B7">
            <w:pPr>
              <w:pStyle w:val="17"/>
              <w:jc w:val="center"/>
              <w:rPr>
                <w:rFonts w:hint="eastAsia" w:ascii="仿宋" w:hAnsi="仿宋" w:eastAsia="仿宋"/>
                <w:sz w:val="24"/>
                <w:szCs w:val="24"/>
                <w:highlight w:val="none"/>
                <w:lang w:eastAsia="zh-CN"/>
              </w:rPr>
            </w:pPr>
            <w:r>
              <w:rPr>
                <w:rFonts w:ascii="仿宋" w:hAnsi="仿宋" w:eastAsia="仿宋"/>
                <w:sz w:val="24"/>
                <w:szCs w:val="24"/>
                <w:highlight w:val="none"/>
              </w:rPr>
              <w:t>2</w:t>
            </w:r>
            <w:r>
              <w:rPr>
                <w:rFonts w:hint="eastAsia" w:ascii="仿宋" w:hAnsi="仿宋" w:eastAsia="仿宋"/>
                <w:sz w:val="24"/>
                <w:szCs w:val="24"/>
                <w:highlight w:val="none"/>
                <w:lang w:val="en-US" w:eastAsia="zh-CN"/>
              </w:rPr>
              <w:t>3</w:t>
            </w:r>
          </w:p>
        </w:tc>
        <w:tc>
          <w:tcPr>
            <w:tcW w:w="942" w:type="pct"/>
            <w:noWrap w:val="0"/>
            <w:vAlign w:val="center"/>
          </w:tcPr>
          <w:p w14:paraId="2BCA3A47">
            <w:pPr>
              <w:pStyle w:val="17"/>
              <w:jc w:val="left"/>
              <w:rPr>
                <w:rFonts w:ascii="仿宋" w:hAnsi="仿宋" w:eastAsia="仿宋"/>
                <w:sz w:val="24"/>
                <w:szCs w:val="24"/>
                <w:highlight w:val="none"/>
              </w:rPr>
            </w:pPr>
            <w:r>
              <w:rPr>
                <w:rFonts w:hint="eastAsia" w:ascii="仿宋" w:hAnsi="仿宋" w:eastAsia="仿宋"/>
                <w:sz w:val="24"/>
                <w:szCs w:val="24"/>
                <w:highlight w:val="none"/>
              </w:rPr>
              <w:t>代理服务费</w:t>
            </w:r>
          </w:p>
        </w:tc>
        <w:tc>
          <w:tcPr>
            <w:tcW w:w="3728" w:type="pct"/>
            <w:gridSpan w:val="2"/>
            <w:noWrap w:val="0"/>
            <w:vAlign w:val="center"/>
          </w:tcPr>
          <w:p w14:paraId="744D34BF">
            <w:pPr>
              <w:pStyle w:val="17"/>
              <w:spacing w:line="336"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1、招标代理服务费按照定额人民币</w:t>
            </w:r>
            <w:r>
              <w:rPr>
                <w:rFonts w:hint="eastAsia" w:ascii="仿宋" w:hAnsi="仿宋" w:eastAsia="仿宋"/>
                <w:color w:val="auto"/>
                <w:sz w:val="24"/>
                <w:szCs w:val="24"/>
                <w:highlight w:val="none"/>
                <w:lang w:val="en-US" w:eastAsia="zh-CN"/>
              </w:rPr>
              <w:t>肆仟陆佰捌拾柒</w:t>
            </w:r>
            <w:r>
              <w:rPr>
                <w:rFonts w:hint="eastAsia" w:ascii="仿宋" w:hAnsi="仿宋" w:eastAsia="仿宋" w:cs="仿宋"/>
                <w:color w:val="auto"/>
                <w:sz w:val="24"/>
                <w:szCs w:val="24"/>
                <w:highlight w:val="none"/>
              </w:rPr>
              <w:t>元（¥</w:t>
            </w:r>
            <w:r>
              <w:rPr>
                <w:rFonts w:hint="eastAsia" w:ascii="仿宋" w:hAnsi="仿宋" w:eastAsia="仿宋"/>
                <w:color w:val="auto"/>
                <w:sz w:val="24"/>
                <w:szCs w:val="24"/>
                <w:highlight w:val="none"/>
              </w:rPr>
              <w:t>4687</w:t>
            </w:r>
            <w:r>
              <w:rPr>
                <w:rFonts w:hint="eastAsia" w:ascii="仿宋" w:hAnsi="仿宋" w:eastAsia="仿宋" w:cs="仿宋"/>
                <w:color w:val="auto"/>
                <w:sz w:val="24"/>
                <w:szCs w:val="24"/>
                <w:highlight w:val="none"/>
              </w:rPr>
              <w:t>元）</w:t>
            </w:r>
            <w:r>
              <w:rPr>
                <w:rFonts w:hint="eastAsia" w:ascii="仿宋" w:hAnsi="仿宋" w:eastAsia="仿宋"/>
                <w:color w:val="auto"/>
                <w:sz w:val="24"/>
                <w:szCs w:val="24"/>
                <w:highlight w:val="none"/>
              </w:rPr>
              <w:t>收取，由成交供应商支付代理服务费。</w:t>
            </w:r>
          </w:p>
          <w:p w14:paraId="2FD8D2CF">
            <w:pPr>
              <w:pStyle w:val="17"/>
              <w:spacing w:line="336" w:lineRule="auto"/>
              <w:jc w:val="left"/>
              <w:rPr>
                <w:rFonts w:hint="eastAsia"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、支付方式：成交供应商应在领取通知书的同时，支付本项目代理服务费。</w:t>
            </w:r>
          </w:p>
          <w:p w14:paraId="6AFB8C0C">
            <w:pPr>
              <w:pStyle w:val="17"/>
              <w:spacing w:line="336" w:lineRule="auto"/>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代理服务费收款账户：</w:t>
            </w:r>
          </w:p>
          <w:p w14:paraId="35954DA9">
            <w:pPr>
              <w:pStyle w:val="17"/>
              <w:spacing w:line="336" w:lineRule="auto"/>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单位名称：陕西正信招标有限公司</w:t>
            </w:r>
          </w:p>
          <w:p w14:paraId="0E5FE521">
            <w:pPr>
              <w:pStyle w:val="17"/>
              <w:spacing w:line="336" w:lineRule="auto"/>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开户银行：中国银行股份有限公司西安四府街支行</w:t>
            </w:r>
          </w:p>
          <w:p w14:paraId="12863511">
            <w:pPr>
              <w:pStyle w:val="17"/>
              <w:spacing w:line="336" w:lineRule="auto"/>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银行账号：102460065607</w:t>
            </w:r>
          </w:p>
          <w:p w14:paraId="3B1943A4">
            <w:pPr>
              <w:pStyle w:val="17"/>
              <w:spacing w:line="336" w:lineRule="auto"/>
              <w:jc w:val="left"/>
              <w:rPr>
                <w:rFonts w:ascii="仿宋" w:hAnsi="仿宋" w:eastAsia="仿宋" w:cs="Courier New"/>
                <w:color w:val="auto"/>
                <w:sz w:val="24"/>
                <w:szCs w:val="24"/>
                <w:highlight w:val="none"/>
              </w:rPr>
            </w:pPr>
            <w:r>
              <w:rPr>
                <w:rFonts w:hint="eastAsia" w:ascii="仿宋" w:hAnsi="仿宋" w:eastAsia="仿宋"/>
                <w:b/>
                <w:bCs/>
                <w:color w:val="auto"/>
                <w:sz w:val="24"/>
                <w:szCs w:val="24"/>
                <w:highlight w:val="none"/>
              </w:rPr>
              <w:t>3</w:t>
            </w:r>
            <w:r>
              <w:rPr>
                <w:rFonts w:hint="eastAsia" w:ascii="仿宋" w:hAnsi="仿宋" w:eastAsia="仿宋" w:cs="仿宋"/>
                <w:b/>
                <w:bCs/>
                <w:color w:val="auto"/>
                <w:sz w:val="24"/>
                <w:szCs w:val="24"/>
                <w:highlight w:val="none"/>
              </w:rPr>
              <w:t>、转账时请备注：2</w:t>
            </w:r>
            <w:r>
              <w:rPr>
                <w:rFonts w:hint="eastAsia" w:ascii="仿宋" w:hAnsi="仿宋" w:eastAsia="仿宋" w:cs="仿宋"/>
                <w:b/>
                <w:bCs/>
                <w:color w:val="auto"/>
                <w:sz w:val="24"/>
                <w:szCs w:val="24"/>
                <w:highlight w:val="none"/>
                <w:lang w:val="en-US" w:eastAsia="zh-CN"/>
              </w:rPr>
              <w:t>50570</w:t>
            </w:r>
            <w:r>
              <w:rPr>
                <w:rFonts w:hint="eastAsia" w:ascii="仿宋" w:hAnsi="仿宋" w:eastAsia="仿宋" w:cs="仿宋"/>
                <w:b/>
                <w:bCs/>
                <w:color w:val="auto"/>
                <w:sz w:val="24"/>
                <w:szCs w:val="24"/>
                <w:highlight w:val="none"/>
              </w:rPr>
              <w:t>项目服务费。</w:t>
            </w:r>
          </w:p>
        </w:tc>
      </w:tr>
      <w:tr w14:paraId="486E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29" w:type="pct"/>
            <w:noWrap w:val="0"/>
            <w:vAlign w:val="center"/>
          </w:tcPr>
          <w:p w14:paraId="49C4F407">
            <w:pPr>
              <w:pStyle w:val="17"/>
              <w:spacing w:line="336" w:lineRule="auto"/>
              <w:jc w:val="center"/>
              <w:rPr>
                <w:rFonts w:hint="eastAsia" w:ascii="仿宋" w:hAnsi="仿宋" w:eastAsia="仿宋" w:cs="Courier New"/>
                <w:sz w:val="24"/>
                <w:szCs w:val="24"/>
                <w:highlight w:val="none"/>
                <w:lang w:eastAsia="zh-CN"/>
              </w:rPr>
            </w:pPr>
            <w:r>
              <w:rPr>
                <w:rFonts w:hint="eastAsia" w:ascii="仿宋" w:hAnsi="仿宋" w:eastAsia="仿宋" w:cs="Courier New"/>
                <w:sz w:val="24"/>
                <w:szCs w:val="24"/>
                <w:highlight w:val="none"/>
              </w:rPr>
              <w:t>2</w:t>
            </w:r>
            <w:r>
              <w:rPr>
                <w:rFonts w:hint="eastAsia" w:ascii="仿宋" w:hAnsi="仿宋" w:eastAsia="仿宋" w:cs="Courier New"/>
                <w:sz w:val="24"/>
                <w:szCs w:val="24"/>
                <w:highlight w:val="none"/>
                <w:lang w:val="en-US" w:eastAsia="zh-CN"/>
              </w:rPr>
              <w:t>4</w:t>
            </w:r>
          </w:p>
        </w:tc>
        <w:tc>
          <w:tcPr>
            <w:tcW w:w="942" w:type="pct"/>
            <w:noWrap w:val="0"/>
            <w:vAlign w:val="center"/>
          </w:tcPr>
          <w:p w14:paraId="69B20BB3">
            <w:pPr>
              <w:pStyle w:val="17"/>
              <w:spacing w:line="336" w:lineRule="auto"/>
              <w:jc w:val="left"/>
              <w:rPr>
                <w:rFonts w:hint="eastAsia" w:ascii="仿宋" w:hAnsi="仿宋" w:eastAsia="仿宋" w:cs="Courier New"/>
                <w:sz w:val="24"/>
                <w:szCs w:val="24"/>
                <w:highlight w:val="none"/>
              </w:rPr>
            </w:pPr>
            <w:r>
              <w:rPr>
                <w:rFonts w:hint="eastAsia" w:ascii="仿宋" w:hAnsi="仿宋" w:eastAsia="仿宋" w:cs="Courier New"/>
                <w:sz w:val="24"/>
                <w:szCs w:val="24"/>
                <w:highlight w:val="none"/>
              </w:rPr>
              <w:t>报价组成</w:t>
            </w:r>
          </w:p>
        </w:tc>
        <w:tc>
          <w:tcPr>
            <w:tcW w:w="3728" w:type="pct"/>
            <w:gridSpan w:val="2"/>
            <w:noWrap w:val="0"/>
            <w:vAlign w:val="center"/>
          </w:tcPr>
          <w:p w14:paraId="033072E2">
            <w:pPr>
              <w:pStyle w:val="17"/>
              <w:spacing w:line="336" w:lineRule="auto"/>
              <w:jc w:val="left"/>
              <w:rPr>
                <w:rFonts w:hint="eastAsia" w:ascii="仿宋" w:hAnsi="仿宋" w:eastAsia="仿宋" w:cs="Courier New"/>
                <w:color w:val="auto"/>
                <w:sz w:val="24"/>
                <w:szCs w:val="24"/>
                <w:highlight w:val="none"/>
              </w:rPr>
            </w:pPr>
            <w:r>
              <w:rPr>
                <w:rFonts w:hint="eastAsia" w:ascii="仿宋" w:hAnsi="仿宋" w:eastAsia="仿宋" w:cs="Courier New"/>
                <w:color w:val="auto"/>
                <w:sz w:val="24"/>
                <w:szCs w:val="24"/>
                <w:highlight w:val="none"/>
              </w:rPr>
              <w:t>磋商报价是指完成本项目的所有费用，以磋商文件的内容和要求作为响应依据。</w:t>
            </w:r>
          </w:p>
        </w:tc>
      </w:tr>
      <w:tr w14:paraId="0FA8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29" w:type="pct"/>
            <w:noWrap w:val="0"/>
            <w:vAlign w:val="center"/>
          </w:tcPr>
          <w:p w14:paraId="03D49583">
            <w:pPr>
              <w:pStyle w:val="17"/>
              <w:spacing w:line="336" w:lineRule="auto"/>
              <w:jc w:val="center"/>
              <w:rPr>
                <w:rFonts w:hint="eastAsia" w:ascii="仿宋" w:hAnsi="仿宋" w:eastAsia="仿宋" w:cs="Courier New"/>
                <w:sz w:val="24"/>
                <w:szCs w:val="24"/>
                <w:highlight w:val="none"/>
                <w:lang w:eastAsia="zh-CN"/>
              </w:rPr>
            </w:pPr>
            <w:r>
              <w:rPr>
                <w:rFonts w:hint="eastAsia" w:ascii="仿宋" w:hAnsi="仿宋" w:eastAsia="仿宋" w:cs="Courier New"/>
                <w:sz w:val="24"/>
                <w:szCs w:val="24"/>
                <w:highlight w:val="none"/>
              </w:rPr>
              <w:t>2</w:t>
            </w:r>
            <w:r>
              <w:rPr>
                <w:rFonts w:hint="eastAsia" w:ascii="仿宋" w:hAnsi="仿宋" w:eastAsia="仿宋" w:cs="Courier New"/>
                <w:sz w:val="24"/>
                <w:szCs w:val="24"/>
                <w:highlight w:val="none"/>
                <w:lang w:val="en-US" w:eastAsia="zh-CN"/>
              </w:rPr>
              <w:t>5</w:t>
            </w:r>
          </w:p>
        </w:tc>
        <w:tc>
          <w:tcPr>
            <w:tcW w:w="942" w:type="pct"/>
            <w:noWrap w:val="0"/>
            <w:vAlign w:val="center"/>
          </w:tcPr>
          <w:p w14:paraId="3EDBD1C5">
            <w:pPr>
              <w:pStyle w:val="17"/>
              <w:spacing w:line="336" w:lineRule="auto"/>
              <w:jc w:val="left"/>
              <w:rPr>
                <w:rFonts w:hint="eastAsia" w:ascii="仿宋" w:hAnsi="仿宋" w:eastAsia="仿宋" w:cs="Courier New"/>
                <w:sz w:val="24"/>
                <w:szCs w:val="24"/>
                <w:highlight w:val="none"/>
              </w:rPr>
            </w:pPr>
            <w:r>
              <w:rPr>
                <w:rFonts w:hint="eastAsia" w:ascii="仿宋" w:hAnsi="仿宋" w:eastAsia="仿宋" w:cs="Courier New"/>
                <w:sz w:val="24"/>
                <w:szCs w:val="24"/>
                <w:highlight w:val="none"/>
              </w:rPr>
              <w:t>其他</w:t>
            </w:r>
          </w:p>
        </w:tc>
        <w:tc>
          <w:tcPr>
            <w:tcW w:w="3728" w:type="pct"/>
            <w:gridSpan w:val="2"/>
            <w:noWrap w:val="0"/>
            <w:vAlign w:val="center"/>
          </w:tcPr>
          <w:p w14:paraId="42C2A70B">
            <w:pPr>
              <w:pStyle w:val="17"/>
              <w:spacing w:line="336" w:lineRule="auto"/>
              <w:jc w:val="left"/>
              <w:rPr>
                <w:rFonts w:hint="eastAsia" w:ascii="仿宋" w:hAnsi="仿宋" w:eastAsia="仿宋" w:cs="Courier New"/>
                <w:color w:val="auto"/>
                <w:sz w:val="24"/>
                <w:szCs w:val="24"/>
                <w:highlight w:val="none"/>
              </w:rPr>
            </w:pPr>
            <w:r>
              <w:rPr>
                <w:rFonts w:hint="eastAsia" w:ascii="仿宋" w:hAnsi="仿宋" w:eastAsia="仿宋" w:cs="Courier New"/>
                <w:color w:val="auto"/>
                <w:sz w:val="24"/>
                <w:szCs w:val="24"/>
                <w:highlight w:val="none"/>
              </w:rPr>
              <w:t>1、磋商文件中凡是需要法定代表人盖章之处，非法人单位的负责人均参照执行；</w:t>
            </w:r>
          </w:p>
          <w:p w14:paraId="1DA1D420">
            <w:pPr>
              <w:pStyle w:val="17"/>
              <w:spacing w:line="336" w:lineRule="auto"/>
              <w:jc w:val="left"/>
              <w:rPr>
                <w:rFonts w:hint="eastAsia" w:ascii="仿宋" w:hAnsi="仿宋" w:eastAsia="仿宋" w:cs="Courier New"/>
                <w:color w:val="auto"/>
                <w:sz w:val="24"/>
                <w:szCs w:val="24"/>
                <w:highlight w:val="none"/>
              </w:rPr>
            </w:pPr>
            <w:r>
              <w:rPr>
                <w:rFonts w:hint="eastAsia" w:ascii="仿宋" w:hAnsi="仿宋" w:eastAsia="仿宋" w:cs="Courier New"/>
                <w:color w:val="auto"/>
                <w:sz w:val="24"/>
                <w:szCs w:val="24"/>
                <w:highlight w:val="none"/>
              </w:rPr>
              <w:t>2、正文与前附表表述不一致时，以磋商须知前附表为准。</w:t>
            </w:r>
          </w:p>
        </w:tc>
      </w:tr>
    </w:tbl>
    <w:p w14:paraId="1F26D3DB">
      <w:pPr>
        <w:pStyle w:val="17"/>
        <w:ind w:firstLine="480" w:firstLineChars="200"/>
        <w:rPr>
          <w:rFonts w:ascii="仿宋" w:hAnsi="仿宋" w:eastAsia="仿宋"/>
          <w:sz w:val="24"/>
          <w:szCs w:val="24"/>
          <w:highlight w:val="none"/>
        </w:rPr>
      </w:pPr>
    </w:p>
    <w:p w14:paraId="7F650F11">
      <w:pPr>
        <w:spacing w:line="560" w:lineRule="exact"/>
        <w:jc w:val="center"/>
        <w:rPr>
          <w:rFonts w:ascii="仿宋" w:hAnsi="仿宋" w:eastAsia="仿宋" w:cs="Arial Unicode MS"/>
          <w:sz w:val="28"/>
          <w:szCs w:val="28"/>
          <w:highlight w:val="none"/>
        </w:rPr>
      </w:pPr>
      <w:r>
        <w:rPr>
          <w:rFonts w:hint="eastAsia" w:ascii="仿宋" w:hAnsi="仿宋" w:eastAsia="仿宋" w:cs="Arial Unicode MS"/>
          <w:sz w:val="28"/>
          <w:szCs w:val="28"/>
          <w:highlight w:val="none"/>
        </w:rPr>
        <w:t>磋商须知正文</w:t>
      </w:r>
    </w:p>
    <w:p w14:paraId="731BB10F">
      <w:pPr>
        <w:pStyle w:val="17"/>
        <w:spacing w:line="560"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一、总则</w:t>
      </w:r>
    </w:p>
    <w:p w14:paraId="0C120875">
      <w:pPr>
        <w:pStyle w:val="17"/>
        <w:spacing w:line="560"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w:t>
      </w:r>
      <w:r>
        <w:rPr>
          <w:rFonts w:hint="eastAsia" w:ascii="仿宋" w:hAnsi="仿宋" w:eastAsia="仿宋" w:cs="Arial Unicode MS"/>
          <w:sz w:val="28"/>
          <w:szCs w:val="28"/>
          <w:highlight w:val="none"/>
        </w:rPr>
        <w:t>定义</w:t>
      </w:r>
    </w:p>
    <w:p w14:paraId="01050DA0">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1.1</w:t>
      </w:r>
      <w:r>
        <w:rPr>
          <w:rFonts w:hint="eastAsia" w:ascii="仿宋" w:hAnsi="仿宋" w:eastAsia="仿宋" w:cs="Arial Unicode MS"/>
          <w:sz w:val="28"/>
          <w:szCs w:val="28"/>
          <w:highlight w:val="none"/>
        </w:rPr>
        <w:t>“采购人”是指依法进行政府采购的国家机关、事业单位、团体组织。本次政府采购的采购人名称、地址、电话、联系人见磋商须知前附表。</w:t>
      </w:r>
    </w:p>
    <w:p w14:paraId="6F122EDC">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1.2</w:t>
      </w:r>
      <w:r>
        <w:rPr>
          <w:rFonts w:hint="eastAsia" w:ascii="仿宋" w:hAnsi="仿宋" w:eastAsia="仿宋" w:cs="Arial Unicode MS"/>
          <w:sz w:val="28"/>
          <w:szCs w:val="28"/>
          <w:highlight w:val="none"/>
        </w:rPr>
        <w:t>“采购代理机构”是指接受采购人委托，代理采购项目的集中采购机构和其他采购代理机构。本次政府采购的采购代理机构名称、地址、电话、联系人见磋商须知前附表。</w:t>
      </w:r>
    </w:p>
    <w:p w14:paraId="347A4ED6">
      <w:pPr>
        <w:pStyle w:val="17"/>
        <w:spacing w:line="538" w:lineRule="exact"/>
        <w:ind w:firstLine="560" w:firstLineChars="200"/>
        <w:rPr>
          <w:rFonts w:hint="eastAsia" w:ascii="仿宋" w:hAnsi="仿宋" w:eastAsia="仿宋" w:cs="Arial Unicode MS"/>
          <w:sz w:val="28"/>
          <w:szCs w:val="28"/>
          <w:highlight w:val="none"/>
        </w:rPr>
      </w:pPr>
      <w:r>
        <w:rPr>
          <w:rFonts w:ascii="仿宋" w:hAnsi="仿宋" w:eastAsia="仿宋" w:cs="Arial Unicode MS"/>
          <w:sz w:val="28"/>
          <w:szCs w:val="28"/>
          <w:highlight w:val="none"/>
        </w:rPr>
        <w:t>1.3</w:t>
      </w:r>
      <w:r>
        <w:rPr>
          <w:rFonts w:hint="eastAsia" w:ascii="仿宋" w:hAnsi="仿宋" w:eastAsia="仿宋" w:cs="Arial Unicode MS"/>
          <w:sz w:val="28"/>
          <w:szCs w:val="28"/>
          <w:highlight w:val="none"/>
        </w:rPr>
        <w:t>“供应商”是指响应磋商文件要求、参加竞争性磋商采购的法人、其他组织或者自然人。本次政府采购项目邀请的供应商通过磋商须知前附表所述方式产生。</w:t>
      </w:r>
    </w:p>
    <w:p w14:paraId="532BF362">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1.3.1供应商应当经过正常渠道购买磋商文件，供应商名称与购买磋商文件时登记的供应商名称应当相符。</w:t>
      </w:r>
    </w:p>
    <w:p w14:paraId="2145F58A">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1.3.2分支机构参与投标的，必须出具总公司授权书，以自己的名义从事民事活动，产生的民事责任由法人承担；也可以先以该分支机构管理的财产承担，不足以承担的，由法人承担。</w:t>
      </w:r>
    </w:p>
    <w:p w14:paraId="64E4C55C">
      <w:pPr>
        <w:pStyle w:val="17"/>
        <w:spacing w:line="538" w:lineRule="exact"/>
        <w:ind w:firstLine="560" w:firstLineChars="200"/>
        <w:rPr>
          <w:rFonts w:hint="eastAsia" w:ascii="仿宋" w:hAnsi="仿宋" w:eastAsia="仿宋" w:cs="Arial Unicode MS"/>
          <w:sz w:val="28"/>
          <w:szCs w:val="28"/>
          <w:highlight w:val="none"/>
        </w:rPr>
      </w:pPr>
      <w:r>
        <w:rPr>
          <w:rFonts w:ascii="仿宋" w:hAnsi="仿宋" w:eastAsia="仿宋" w:cs="Arial Unicode MS"/>
          <w:sz w:val="28"/>
          <w:szCs w:val="28"/>
          <w:highlight w:val="none"/>
        </w:rPr>
        <w:t>1.4</w:t>
      </w:r>
      <w:r>
        <w:rPr>
          <w:rFonts w:hint="eastAsia" w:ascii="仿宋" w:hAnsi="仿宋" w:eastAsia="仿宋" w:cs="Arial Unicode MS"/>
          <w:sz w:val="28"/>
          <w:szCs w:val="28"/>
          <w:highlight w:val="none"/>
        </w:rPr>
        <w:t>“中小企业”是指在中华人民共和国境内依法设立，依据国务院批准的中小企业划分标准确定的中型企业、小型企业和微型企业。</w:t>
      </w:r>
    </w:p>
    <w:p w14:paraId="6A8B8A60">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1.5“磋商小组”是依据《政府采购竞争性磋商采购方式管理暂行办法》有关规定组建，依法履行竞争性磋商采购活动职责的</w:t>
      </w:r>
      <w:r>
        <w:rPr>
          <w:rFonts w:ascii="仿宋" w:hAnsi="仿宋" w:eastAsia="仿宋" w:cs="Arial Unicode MS"/>
          <w:sz w:val="28"/>
          <w:szCs w:val="28"/>
          <w:highlight w:val="none"/>
        </w:rPr>
        <w:t>3</w:t>
      </w:r>
      <w:r>
        <w:rPr>
          <w:rFonts w:hint="eastAsia" w:ascii="仿宋" w:hAnsi="仿宋" w:eastAsia="仿宋" w:cs="Arial Unicode MS"/>
          <w:sz w:val="28"/>
          <w:szCs w:val="28"/>
          <w:highlight w:val="none"/>
        </w:rPr>
        <w:t>人以上单数的磋商成员。</w:t>
      </w:r>
    </w:p>
    <w:p w14:paraId="718C080B">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w:t>
      </w:r>
      <w:r>
        <w:rPr>
          <w:rFonts w:hint="eastAsia" w:ascii="仿宋" w:hAnsi="仿宋" w:eastAsia="仿宋" w:cs="Arial Unicode MS"/>
          <w:sz w:val="28"/>
          <w:szCs w:val="28"/>
          <w:highlight w:val="none"/>
        </w:rPr>
        <w:t>6“货物”是指各种形态和种类的物品，包括原材料、燃料、设备、产品等。</w:t>
      </w:r>
    </w:p>
    <w:p w14:paraId="64A86C72">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w:t>
      </w:r>
      <w:r>
        <w:rPr>
          <w:rFonts w:hint="eastAsia" w:ascii="仿宋" w:hAnsi="仿宋" w:eastAsia="仿宋" w:cs="Arial Unicode MS"/>
          <w:sz w:val="28"/>
          <w:szCs w:val="28"/>
          <w:highlight w:val="none"/>
        </w:rPr>
        <w:t>7“服务”是指除货物和工程以外的其他政府采购对象。</w:t>
      </w:r>
    </w:p>
    <w:p w14:paraId="1D29E466">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w:t>
      </w:r>
      <w:r>
        <w:rPr>
          <w:rFonts w:hint="eastAsia" w:ascii="仿宋" w:hAnsi="仿宋" w:eastAsia="仿宋" w:cs="Arial Unicode MS"/>
          <w:sz w:val="28"/>
          <w:szCs w:val="28"/>
          <w:highlight w:val="none"/>
        </w:rPr>
        <w:t>8“进口产品”是指通过中国海关报关验放进入中国境内且产自关境外的产品。</w:t>
      </w:r>
    </w:p>
    <w:p w14:paraId="11797844">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w:t>
      </w:r>
      <w:r>
        <w:rPr>
          <w:rFonts w:hint="eastAsia" w:ascii="仿宋" w:hAnsi="仿宋" w:eastAsia="仿宋" w:cs="Arial Unicode MS"/>
          <w:sz w:val="28"/>
          <w:szCs w:val="28"/>
          <w:highlight w:val="none"/>
        </w:rPr>
        <w:t>采购项目预算及最高限价</w:t>
      </w:r>
    </w:p>
    <w:p w14:paraId="3E3A2F02">
      <w:pPr>
        <w:pStyle w:val="17"/>
        <w:spacing w:line="538" w:lineRule="exact"/>
        <w:ind w:firstLine="536" w:firstLineChars="200"/>
        <w:rPr>
          <w:rFonts w:hint="eastAsia" w:ascii="仿宋" w:hAnsi="仿宋" w:eastAsia="仿宋" w:cs="Arial Unicode MS"/>
          <w:sz w:val="28"/>
          <w:szCs w:val="28"/>
          <w:highlight w:val="none"/>
        </w:rPr>
      </w:pPr>
      <w:r>
        <w:rPr>
          <w:rFonts w:ascii="仿宋" w:hAnsi="仿宋" w:eastAsia="仿宋" w:cs="Arial Unicode MS"/>
          <w:spacing w:val="-6"/>
          <w:sz w:val="28"/>
          <w:szCs w:val="28"/>
          <w:highlight w:val="none"/>
        </w:rPr>
        <w:t>2.1</w:t>
      </w:r>
      <w:r>
        <w:rPr>
          <w:rFonts w:hint="eastAsia" w:ascii="仿宋" w:hAnsi="仿宋" w:eastAsia="仿宋" w:cs="Arial Unicode MS"/>
          <w:spacing w:val="-6"/>
          <w:sz w:val="28"/>
          <w:szCs w:val="28"/>
          <w:highlight w:val="none"/>
        </w:rPr>
        <w:t>本项目采购资金已列入政府采购预算，预算金额见磋商须知前附表</w:t>
      </w:r>
      <w:r>
        <w:rPr>
          <w:rFonts w:hint="eastAsia" w:ascii="仿宋" w:hAnsi="仿宋" w:eastAsia="仿宋" w:cs="Arial Unicode MS"/>
          <w:sz w:val="28"/>
          <w:szCs w:val="28"/>
          <w:highlight w:val="none"/>
        </w:rPr>
        <w:t>。</w:t>
      </w:r>
    </w:p>
    <w:p w14:paraId="7900A01A">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2.2本项目最高限价要求见供应商须知前附表。</w:t>
      </w:r>
    </w:p>
    <w:p w14:paraId="4CA465A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w:t>
      </w:r>
      <w:r>
        <w:rPr>
          <w:rFonts w:hint="eastAsia" w:ascii="仿宋" w:hAnsi="仿宋" w:eastAsia="仿宋" w:cs="Arial Unicode MS"/>
          <w:sz w:val="28"/>
          <w:szCs w:val="28"/>
          <w:highlight w:val="none"/>
        </w:rPr>
        <w:t>供应商的资格要求</w:t>
      </w:r>
    </w:p>
    <w:p w14:paraId="5F3C5677">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3.1</w:t>
      </w:r>
      <w:r>
        <w:rPr>
          <w:rFonts w:hint="eastAsia" w:ascii="仿宋" w:hAnsi="仿宋" w:eastAsia="仿宋" w:cs="Arial Unicode MS"/>
          <w:sz w:val="28"/>
          <w:szCs w:val="28"/>
          <w:highlight w:val="none"/>
        </w:rPr>
        <w:t>供应商应当符合磋商须知前附表中规定的资格条件要求。</w:t>
      </w:r>
    </w:p>
    <w:p w14:paraId="0E185BCA">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3.2</w:t>
      </w:r>
      <w:r>
        <w:rPr>
          <w:rFonts w:hint="eastAsia" w:ascii="仿宋" w:hAnsi="仿宋" w:eastAsia="仿宋" w:cs="Arial Unicode MS"/>
          <w:sz w:val="28"/>
          <w:szCs w:val="28"/>
          <w:highlight w:val="none"/>
        </w:rPr>
        <w:t>供应商存在下列情形之一的不得参加竞争性磋商：</w:t>
      </w:r>
    </w:p>
    <w:p w14:paraId="59F28D78">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3.2.1</w:t>
      </w:r>
      <w:r>
        <w:rPr>
          <w:rFonts w:hint="eastAsia" w:ascii="仿宋" w:hAnsi="仿宋" w:eastAsia="仿宋" w:cs="Arial Unicode MS"/>
          <w:sz w:val="28"/>
          <w:szCs w:val="28"/>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123F7962">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3.2.2</w:t>
      </w:r>
      <w:r>
        <w:rPr>
          <w:rFonts w:hint="eastAsia" w:ascii="仿宋" w:hAnsi="仿宋" w:eastAsia="仿宋" w:cs="Arial Unicode MS"/>
          <w:sz w:val="28"/>
          <w:szCs w:val="28"/>
          <w:highlight w:val="none"/>
        </w:rPr>
        <w:t>因违法经营受到刑事处罚或者责令停产停业、吊销许可证或者执照、较大数额罚款等行政处罚，或者存在财政部门认定的其他重大违法记录，以及在财政部门禁止参加政府采购活动期限以内的。</w:t>
      </w:r>
    </w:p>
    <w:p w14:paraId="5FCA5057">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w:t>
      </w:r>
      <w:r>
        <w:rPr>
          <w:rFonts w:hint="eastAsia" w:ascii="仿宋" w:hAnsi="仿宋" w:eastAsia="仿宋" w:cs="Arial Unicode MS"/>
          <w:sz w:val="28"/>
          <w:szCs w:val="28"/>
          <w:highlight w:val="none"/>
        </w:rPr>
        <w:t>参与磋商的费用</w:t>
      </w:r>
    </w:p>
    <w:p w14:paraId="6447AA74">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4.1</w:t>
      </w:r>
      <w:r>
        <w:rPr>
          <w:rFonts w:hint="eastAsia" w:ascii="仿宋" w:hAnsi="仿宋" w:eastAsia="仿宋" w:cs="Arial Unicode MS"/>
          <w:sz w:val="28"/>
          <w:szCs w:val="28"/>
          <w:highlight w:val="none"/>
        </w:rPr>
        <w:t>无论磋商的结果如何，供应商应自行承担所有与竞争性磋商采购活动有关的全部费用。</w:t>
      </w:r>
    </w:p>
    <w:p w14:paraId="6280DB2F">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5.</w:t>
      </w:r>
      <w:r>
        <w:rPr>
          <w:rFonts w:hint="eastAsia" w:ascii="仿宋" w:hAnsi="仿宋" w:eastAsia="仿宋" w:cs="Arial Unicode MS"/>
          <w:sz w:val="28"/>
          <w:szCs w:val="28"/>
          <w:highlight w:val="none"/>
        </w:rPr>
        <w:t>授权委托</w:t>
      </w:r>
    </w:p>
    <w:p w14:paraId="21D57AA6">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5.1</w:t>
      </w:r>
      <w:r>
        <w:rPr>
          <w:rFonts w:hint="eastAsia" w:ascii="仿宋" w:hAnsi="仿宋" w:eastAsia="仿宋" w:cs="Arial Unicode MS"/>
          <w:sz w:val="28"/>
          <w:szCs w:val="28"/>
          <w:highlight w:val="none"/>
        </w:rPr>
        <w:t>供应商代表为供应商法定代表人的，应持有法定代表人身份证明。供应商代表不是供应商法定代表人的，应持有法定代表人授权书，并附授权代表的身份证明及法定代表人身份证明，详见磋商须知前附表。</w:t>
      </w:r>
    </w:p>
    <w:p w14:paraId="22FEAABE">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6.</w:t>
      </w:r>
      <w:r>
        <w:rPr>
          <w:rFonts w:hint="eastAsia" w:ascii="仿宋" w:hAnsi="仿宋" w:eastAsia="仿宋" w:cs="Arial Unicode MS"/>
          <w:sz w:val="28"/>
          <w:szCs w:val="28"/>
          <w:highlight w:val="none"/>
        </w:rPr>
        <w:t>联合体形式</w:t>
      </w:r>
    </w:p>
    <w:p w14:paraId="311F88A7">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6.1</w:t>
      </w:r>
      <w:r>
        <w:rPr>
          <w:rFonts w:hint="eastAsia" w:ascii="仿宋" w:hAnsi="仿宋" w:eastAsia="仿宋" w:cs="Arial Unicode MS"/>
          <w:sz w:val="28"/>
          <w:szCs w:val="28"/>
          <w:highlight w:val="none"/>
        </w:rPr>
        <w:t>本项目是否接受联合体参与及相关要求见磋商须知前附表。</w:t>
      </w:r>
    </w:p>
    <w:p w14:paraId="2F109EA9">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7.</w:t>
      </w:r>
      <w:r>
        <w:rPr>
          <w:rFonts w:hint="eastAsia" w:ascii="仿宋" w:hAnsi="仿宋" w:eastAsia="仿宋" w:cs="Arial Unicode MS"/>
          <w:sz w:val="28"/>
          <w:szCs w:val="28"/>
          <w:highlight w:val="none"/>
        </w:rPr>
        <w:t>项目现场踏勘</w:t>
      </w:r>
    </w:p>
    <w:p w14:paraId="48FB397D">
      <w:pPr>
        <w:pStyle w:val="17"/>
        <w:spacing w:line="538" w:lineRule="exact"/>
        <w:ind w:firstLine="560" w:firstLineChars="200"/>
        <w:rPr>
          <w:rFonts w:ascii="仿宋" w:hAnsi="仿宋" w:eastAsia="仿宋" w:cs="Arial Unicode MS"/>
          <w:color w:val="FF0000"/>
          <w:sz w:val="28"/>
          <w:szCs w:val="28"/>
          <w:highlight w:val="none"/>
        </w:rPr>
      </w:pPr>
      <w:r>
        <w:rPr>
          <w:rFonts w:ascii="仿宋" w:hAnsi="仿宋" w:eastAsia="仿宋" w:cs="Arial Unicode MS"/>
          <w:sz w:val="28"/>
          <w:szCs w:val="28"/>
          <w:highlight w:val="none"/>
        </w:rPr>
        <w:t>7.1</w:t>
      </w:r>
      <w:r>
        <w:rPr>
          <w:rFonts w:hint="eastAsia" w:ascii="仿宋" w:hAnsi="仿宋" w:eastAsia="仿宋" w:cs="Arial Unicode MS"/>
          <w:sz w:val="28"/>
          <w:szCs w:val="28"/>
          <w:highlight w:val="none"/>
        </w:rPr>
        <w:t>本项目是否组织现场踏勘见磋商须</w:t>
      </w:r>
      <w:r>
        <w:rPr>
          <w:rFonts w:hint="eastAsia" w:ascii="仿宋" w:hAnsi="仿宋" w:eastAsia="仿宋" w:cs="Arial Unicode MS"/>
          <w:color w:val="auto"/>
          <w:sz w:val="28"/>
          <w:szCs w:val="28"/>
          <w:highlight w:val="none"/>
        </w:rPr>
        <w:t>知前附表。</w:t>
      </w:r>
    </w:p>
    <w:p w14:paraId="0C1BC78C">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8.</w:t>
      </w:r>
      <w:r>
        <w:rPr>
          <w:rFonts w:hint="eastAsia" w:ascii="仿宋" w:hAnsi="仿宋" w:eastAsia="仿宋" w:cs="Arial Unicode MS"/>
          <w:sz w:val="28"/>
          <w:szCs w:val="28"/>
          <w:highlight w:val="none"/>
        </w:rPr>
        <w:t>采购进口产品</w:t>
      </w:r>
    </w:p>
    <w:p w14:paraId="535CD33D">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8.1</w:t>
      </w:r>
      <w:r>
        <w:rPr>
          <w:rFonts w:hint="eastAsia" w:ascii="仿宋" w:hAnsi="仿宋" w:eastAsia="仿宋" w:cs="Arial Unicode MS"/>
          <w:sz w:val="28"/>
          <w:szCs w:val="28"/>
          <w:highlight w:val="none"/>
        </w:rPr>
        <w:t>本项目是否采购进口产品及相关要求见磋商须知前附表。</w:t>
      </w:r>
    </w:p>
    <w:p w14:paraId="049DCC99">
      <w:pPr>
        <w:pStyle w:val="17"/>
        <w:spacing w:line="538" w:lineRule="exact"/>
        <w:ind w:firstLine="560" w:firstLineChars="200"/>
        <w:rPr>
          <w:rFonts w:ascii="仿宋" w:hAnsi="仿宋" w:eastAsia="仿宋" w:cs="Arial Unicode MS"/>
          <w:color w:val="auto"/>
          <w:sz w:val="28"/>
          <w:szCs w:val="28"/>
          <w:highlight w:val="none"/>
        </w:rPr>
      </w:pPr>
      <w:r>
        <w:rPr>
          <w:rFonts w:ascii="仿宋" w:hAnsi="仿宋" w:eastAsia="仿宋" w:cs="Arial Unicode MS"/>
          <w:color w:val="auto"/>
          <w:sz w:val="28"/>
          <w:szCs w:val="28"/>
          <w:highlight w:val="none"/>
        </w:rPr>
        <w:t>9.</w:t>
      </w:r>
      <w:r>
        <w:rPr>
          <w:rFonts w:hint="eastAsia" w:ascii="仿宋" w:hAnsi="仿宋" w:eastAsia="仿宋" w:cs="Arial Unicode MS"/>
          <w:color w:val="auto"/>
          <w:sz w:val="28"/>
          <w:szCs w:val="28"/>
          <w:highlight w:val="none"/>
        </w:rPr>
        <w:t>政府采购政策支持与其他规定</w:t>
      </w:r>
    </w:p>
    <w:p w14:paraId="3A0CC1CD">
      <w:pPr>
        <w:pStyle w:val="17"/>
        <w:spacing w:line="538" w:lineRule="exact"/>
        <w:ind w:firstLine="560" w:firstLineChars="200"/>
        <w:rPr>
          <w:rFonts w:ascii="仿宋" w:hAnsi="仿宋" w:eastAsia="仿宋" w:cs="Arial Unicode MS"/>
          <w:color w:val="auto"/>
          <w:sz w:val="28"/>
          <w:szCs w:val="28"/>
          <w:highlight w:val="none"/>
        </w:rPr>
      </w:pPr>
      <w:r>
        <w:rPr>
          <w:rFonts w:ascii="仿宋" w:hAnsi="仿宋" w:eastAsia="仿宋" w:cs="Arial Unicode MS"/>
          <w:color w:val="auto"/>
          <w:sz w:val="28"/>
          <w:szCs w:val="28"/>
          <w:highlight w:val="none"/>
        </w:rPr>
        <w:t>9.</w:t>
      </w:r>
      <w:r>
        <w:rPr>
          <w:rFonts w:hint="eastAsia" w:ascii="仿宋" w:hAnsi="仿宋" w:eastAsia="仿宋" w:cs="Arial Unicode MS"/>
          <w:color w:val="auto"/>
          <w:sz w:val="28"/>
          <w:szCs w:val="28"/>
          <w:highlight w:val="none"/>
        </w:rPr>
        <w:t>1供应商享受支持中小企业发展政策优惠的，可用扣除后的最后报价参与价格比较。本项目价格扣除比例及相关要求见供应商须知前附表。参加政府采购活动的供应商应提供《中小企业声明函》。</w:t>
      </w:r>
    </w:p>
    <w:p w14:paraId="196C9F00">
      <w:pPr>
        <w:pStyle w:val="17"/>
        <w:spacing w:line="538" w:lineRule="exact"/>
        <w:ind w:firstLine="560" w:firstLineChars="200"/>
        <w:rPr>
          <w:rFonts w:ascii="仿宋" w:hAnsi="仿宋" w:eastAsia="仿宋" w:cs="Arial Unicode MS"/>
          <w:color w:val="auto"/>
          <w:sz w:val="28"/>
          <w:szCs w:val="28"/>
          <w:highlight w:val="none"/>
        </w:rPr>
      </w:pPr>
      <w:r>
        <w:rPr>
          <w:rFonts w:ascii="仿宋" w:hAnsi="仿宋" w:eastAsia="仿宋" w:cs="Arial Unicode MS"/>
          <w:color w:val="auto"/>
          <w:sz w:val="28"/>
          <w:szCs w:val="28"/>
          <w:highlight w:val="none"/>
        </w:rPr>
        <w:t>9.</w:t>
      </w:r>
      <w:r>
        <w:rPr>
          <w:rFonts w:hint="eastAsia" w:ascii="仿宋" w:hAnsi="仿宋" w:eastAsia="仿宋" w:cs="Arial Unicode MS"/>
          <w:color w:val="auto"/>
          <w:sz w:val="28"/>
          <w:szCs w:val="28"/>
          <w:highlight w:val="none"/>
        </w:rPr>
        <w:t>2监狱企业视同小型、微型企业，享受促进中小企业发展政策优惠，可用扣除后的最后报价参与价格比较。本项目价格扣除比例及相关要求见供应商须知前附表。监狱企业参加政府采购活动时，应提供由省级以上监狱管理局、戒毒管理局（含新疆生产建设兵团）出具的属于监狱企业的证明文件。</w:t>
      </w:r>
    </w:p>
    <w:p w14:paraId="18115D02">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color w:val="auto"/>
          <w:sz w:val="28"/>
          <w:szCs w:val="28"/>
          <w:highlight w:val="none"/>
        </w:rPr>
        <w:t>9.3残疾人福利性单位视同小型、微型企业，享受促进中小企业发展政策优惠，可用扣除后的最后报价参与价格比较。本项目价格扣除比例及相关要求见磋商须知前附表。符合条件</w:t>
      </w:r>
      <w:r>
        <w:rPr>
          <w:rFonts w:hint="eastAsia" w:ascii="仿宋" w:hAnsi="仿宋" w:eastAsia="仿宋" w:cs="Arial Unicode MS"/>
          <w:sz w:val="28"/>
          <w:szCs w:val="28"/>
          <w:highlight w:val="none"/>
        </w:rPr>
        <w:t>的残疾人福利性单位在参加政府采购活动时，应当提供《残疾人福利性单位声明函》。</w:t>
      </w:r>
    </w:p>
    <w:p w14:paraId="477C9C06">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9.</w:t>
      </w:r>
      <w:r>
        <w:rPr>
          <w:rFonts w:hint="eastAsia" w:ascii="仿宋" w:hAnsi="仿宋" w:eastAsia="仿宋" w:cs="Arial Unicode MS"/>
          <w:sz w:val="28"/>
          <w:szCs w:val="28"/>
          <w:highlight w:val="none"/>
        </w:rPr>
        <w:t>4其他法律法规强制性规定。本项目的详细要求见磋商须知前附表。</w:t>
      </w:r>
    </w:p>
    <w:p w14:paraId="4F20BBD4">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二、磋商文件</w:t>
      </w:r>
    </w:p>
    <w:p w14:paraId="1D65D353">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10.</w:t>
      </w:r>
      <w:r>
        <w:rPr>
          <w:rFonts w:hint="eastAsia" w:ascii="仿宋" w:hAnsi="仿宋" w:eastAsia="仿宋" w:cs="Arial Unicode MS"/>
          <w:sz w:val="28"/>
          <w:szCs w:val="28"/>
          <w:highlight w:val="none"/>
        </w:rPr>
        <w:t>磋商文件的组成</w:t>
      </w:r>
    </w:p>
    <w:p w14:paraId="6E68AEFA">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10.1</w:t>
      </w:r>
      <w:r>
        <w:rPr>
          <w:rFonts w:hint="eastAsia" w:ascii="仿宋" w:hAnsi="仿宋" w:eastAsia="仿宋" w:cs="Arial Unicode MS"/>
          <w:sz w:val="28"/>
          <w:szCs w:val="28"/>
          <w:highlight w:val="none"/>
        </w:rPr>
        <w:t>磋商文件由下列文件组成：</w:t>
      </w:r>
    </w:p>
    <w:p w14:paraId="334FE128">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第一部分　商务部分</w:t>
      </w:r>
    </w:p>
    <w:p w14:paraId="2F52426C">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　第一章　磋商邀请</w:t>
      </w:r>
    </w:p>
    <w:p w14:paraId="36754ED8">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　第二章　磋商须知</w:t>
      </w:r>
    </w:p>
    <w:p w14:paraId="4AB7258E">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　第三章　评审方法及标准</w:t>
      </w:r>
    </w:p>
    <w:p w14:paraId="43B6FDE8">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　第四章　合同草案条款</w:t>
      </w:r>
    </w:p>
    <w:p w14:paraId="215AA349">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　第五章　响应文件组成</w:t>
      </w:r>
    </w:p>
    <w:p w14:paraId="014D2AF2">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第二部分　技术部分</w:t>
      </w:r>
    </w:p>
    <w:p w14:paraId="2E7DFD58">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　第六章　项目采购需求</w:t>
      </w:r>
    </w:p>
    <w:p w14:paraId="53C065B1">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10.2</w:t>
      </w:r>
      <w:r>
        <w:rPr>
          <w:rFonts w:hint="eastAsia" w:ascii="仿宋" w:hAnsi="仿宋" w:eastAsia="仿宋" w:cs="Arial Unicode MS"/>
          <w:sz w:val="28"/>
          <w:szCs w:val="28"/>
          <w:highlight w:val="none"/>
        </w:rPr>
        <w:t>磋商须知前附表规定的提交首次响应文件截止时间前，对磋商文件进行澄清或者修改的内容，为磋商文件的组成部分。</w:t>
      </w:r>
    </w:p>
    <w:p w14:paraId="101691FA">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10.3</w:t>
      </w:r>
      <w:r>
        <w:rPr>
          <w:rFonts w:hint="eastAsia" w:ascii="仿宋" w:hAnsi="仿宋" w:eastAsia="仿宋" w:cs="Arial Unicode MS"/>
          <w:sz w:val="28"/>
          <w:szCs w:val="28"/>
          <w:highlight w:val="none"/>
        </w:rPr>
        <w:t>磋商小组根据与供应商磋商情况可能实质性变动的内容，包括采购需求中的技术、服务要求以及合同草案条款，对磋商文件作出的实质性变动是磋商文件的有效组成部分。</w:t>
      </w:r>
    </w:p>
    <w:p w14:paraId="0E3EEE3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10.4</w:t>
      </w:r>
      <w:r>
        <w:rPr>
          <w:rFonts w:hint="eastAsia" w:ascii="仿宋" w:hAnsi="仿宋" w:eastAsia="仿宋" w:cs="Arial Unicode MS"/>
          <w:sz w:val="28"/>
          <w:szCs w:val="28"/>
          <w:highlight w:val="none"/>
        </w:rPr>
        <w:t>供应商应仔细阅读磋商文件的全部内容，按照磋商文件要求的内容编制响应文件。任何对磋商文件的忽略或误解不能作为响应文件存在缺陷或瑕疵的理由，其风险由供应商承担。</w:t>
      </w:r>
    </w:p>
    <w:p w14:paraId="052CF751">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11.</w:t>
      </w:r>
      <w:r>
        <w:rPr>
          <w:rFonts w:hint="eastAsia" w:ascii="仿宋" w:hAnsi="仿宋" w:eastAsia="仿宋" w:cs="Arial Unicode MS"/>
          <w:sz w:val="28"/>
          <w:szCs w:val="28"/>
          <w:highlight w:val="none"/>
        </w:rPr>
        <w:t>磋商文件的澄清或者修改</w:t>
      </w:r>
    </w:p>
    <w:p w14:paraId="7655D2E7">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11.1</w:t>
      </w:r>
      <w:r>
        <w:rPr>
          <w:rFonts w:hint="eastAsia" w:ascii="仿宋" w:hAnsi="仿宋" w:eastAsia="仿宋" w:cs="Arial Unicode MS"/>
          <w:sz w:val="28"/>
          <w:szCs w:val="28"/>
          <w:highlight w:val="none"/>
        </w:rPr>
        <w:t>在磋商须知前附表规定的提交首次响应文件截止之日前，采购代理机构可以对已发出的磋商文件进行必要的澄清或者修改。</w:t>
      </w:r>
    </w:p>
    <w:p w14:paraId="5FED0FAE">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11.2</w:t>
      </w:r>
      <w:r>
        <w:rPr>
          <w:rFonts w:hint="eastAsia" w:ascii="仿宋" w:hAnsi="仿宋" w:eastAsia="仿宋" w:cs="Arial Unicode MS"/>
          <w:sz w:val="28"/>
          <w:szCs w:val="28"/>
          <w:highlight w:val="none"/>
        </w:rPr>
        <w:t>澄清或者修改的内容可能影响响应文件编制的，应当在磋商须知前附表规定的提交首次响应文件截止之日5日，以书面形式通知所有接收磋商文件的供应商，不足5日的，顺延供应商提交首次响应文件截止时间。</w:t>
      </w:r>
    </w:p>
    <w:p w14:paraId="68F8958C">
      <w:pPr>
        <w:pStyle w:val="17"/>
        <w:spacing w:line="538" w:lineRule="exact"/>
        <w:ind w:firstLine="560" w:firstLineChars="200"/>
        <w:rPr>
          <w:rFonts w:ascii="仿宋" w:hAnsi="仿宋" w:eastAsia="仿宋"/>
          <w:sz w:val="28"/>
          <w:szCs w:val="28"/>
          <w:highlight w:val="none"/>
        </w:rPr>
      </w:pPr>
      <w:r>
        <w:rPr>
          <w:rFonts w:ascii="仿宋" w:hAnsi="仿宋" w:eastAsia="仿宋"/>
          <w:sz w:val="28"/>
          <w:szCs w:val="28"/>
          <w:highlight w:val="none"/>
        </w:rPr>
        <w:t>11.3</w:t>
      </w:r>
      <w:r>
        <w:rPr>
          <w:rFonts w:hint="eastAsia" w:ascii="仿宋" w:hAnsi="仿宋" w:eastAsia="仿宋"/>
          <w:sz w:val="28"/>
          <w:szCs w:val="28"/>
          <w:highlight w:val="none"/>
        </w:rPr>
        <w:t>澄清或者修改内容为磋商文件的组成部分，对所有接收了磋商文件的供应商均具有约束力。</w:t>
      </w:r>
    </w:p>
    <w:p w14:paraId="0C6E4D16">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12.</w:t>
      </w:r>
      <w:r>
        <w:rPr>
          <w:rFonts w:hint="eastAsia" w:ascii="仿宋" w:hAnsi="仿宋" w:eastAsia="仿宋" w:cs="Arial Unicode MS"/>
          <w:sz w:val="28"/>
          <w:szCs w:val="28"/>
          <w:highlight w:val="none"/>
        </w:rPr>
        <w:t>偏离</w:t>
      </w:r>
    </w:p>
    <w:p w14:paraId="1D680406">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12.1</w:t>
      </w:r>
      <w:r>
        <w:rPr>
          <w:rFonts w:hint="eastAsia" w:ascii="仿宋" w:hAnsi="仿宋" w:eastAsia="仿宋" w:cs="Arial Unicode MS"/>
          <w:sz w:val="28"/>
          <w:szCs w:val="28"/>
          <w:highlight w:val="none"/>
        </w:rPr>
        <w:t>本条所称偏离为响应文件对磋商文件第一部分的偏离，即不满足或不响应磋商文件的要求。</w:t>
      </w:r>
    </w:p>
    <w:p w14:paraId="637F0FA5">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三、响应文件</w:t>
      </w:r>
    </w:p>
    <w:p w14:paraId="6523A75F">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13.</w:t>
      </w:r>
      <w:r>
        <w:rPr>
          <w:rFonts w:hint="eastAsia" w:ascii="仿宋" w:hAnsi="仿宋" w:eastAsia="仿宋" w:cs="Arial Unicode MS"/>
          <w:sz w:val="28"/>
          <w:szCs w:val="28"/>
          <w:highlight w:val="none"/>
        </w:rPr>
        <w:t>一般要求</w:t>
      </w:r>
    </w:p>
    <w:p w14:paraId="698F6D3A">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13.1</w:t>
      </w:r>
      <w:r>
        <w:rPr>
          <w:rFonts w:hint="eastAsia" w:ascii="仿宋" w:hAnsi="仿宋" w:eastAsia="仿宋" w:cs="Arial Unicode MS"/>
          <w:sz w:val="28"/>
          <w:szCs w:val="28"/>
          <w:highlight w:val="none"/>
        </w:rPr>
        <w:t>供应商应仔细阅读磋商文件的所有内容，必须按磋商文件的要求编制响应文件，并保证所提供的全部资料的真实性，以使其响应文件对磋商文件做出实质性的响应。</w:t>
      </w:r>
    </w:p>
    <w:p w14:paraId="0228BF84">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13.2</w:t>
      </w:r>
      <w:r>
        <w:rPr>
          <w:rFonts w:hint="eastAsia" w:ascii="仿宋" w:hAnsi="仿宋" w:eastAsia="仿宋" w:cs="Arial Unicode MS"/>
          <w:sz w:val="28"/>
          <w:szCs w:val="28"/>
          <w:highlight w:val="none"/>
        </w:rPr>
        <w:t>供应商提交的响应文件及供应商与采购人或采购代理机构、磋商小组就有关磋商的所有来往函电必须使用中文。供应商可以提交其他语言的资料，但应附中文注释，在有差异时以中文为准。</w:t>
      </w:r>
    </w:p>
    <w:p w14:paraId="07D6547A">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13.3</w:t>
      </w:r>
      <w:r>
        <w:rPr>
          <w:rFonts w:hint="eastAsia" w:ascii="仿宋" w:hAnsi="仿宋" w:eastAsia="仿宋" w:cs="Arial Unicode MS"/>
          <w:sz w:val="28"/>
          <w:szCs w:val="28"/>
          <w:highlight w:val="none"/>
        </w:rPr>
        <w:t>除技术要求另有规定外，本文件所要求使用的计量单位均采用国家法定的度、量、衡标准单位计量。未列明时亦默认为我国法定计量单位。</w:t>
      </w:r>
    </w:p>
    <w:p w14:paraId="3953C0B8">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13.4</w:t>
      </w:r>
      <w:r>
        <w:rPr>
          <w:rFonts w:hint="eastAsia" w:ascii="仿宋" w:hAnsi="仿宋" w:eastAsia="仿宋" w:cs="Arial Unicode MS"/>
          <w:sz w:val="28"/>
          <w:szCs w:val="28"/>
          <w:highlight w:val="none"/>
        </w:rPr>
        <w:t>供应商应当按磋商文件中提供的响应文件内容进行填写。</w:t>
      </w:r>
    </w:p>
    <w:p w14:paraId="1EA027BF">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13.5</w:t>
      </w:r>
      <w:r>
        <w:rPr>
          <w:rFonts w:hint="eastAsia" w:ascii="仿宋" w:hAnsi="仿宋" w:eastAsia="仿宋" w:cs="Arial Unicode MS"/>
          <w:sz w:val="28"/>
          <w:szCs w:val="28"/>
          <w:highlight w:val="none"/>
        </w:rPr>
        <w:t>磋商响应文件应采用书面形式，磋商文件中要求提供电子版的，必须按要求提供。</w:t>
      </w:r>
    </w:p>
    <w:p w14:paraId="61037CA2">
      <w:pPr>
        <w:pStyle w:val="17"/>
        <w:spacing w:line="538" w:lineRule="exact"/>
        <w:ind w:firstLine="560" w:firstLineChars="200"/>
        <w:rPr>
          <w:rFonts w:hint="eastAsia" w:ascii="仿宋" w:hAnsi="仿宋" w:eastAsia="仿宋" w:cs="Arial Unicode MS"/>
          <w:color w:val="FF0000"/>
          <w:sz w:val="28"/>
          <w:szCs w:val="28"/>
          <w:highlight w:val="none"/>
        </w:rPr>
      </w:pPr>
      <w:r>
        <w:rPr>
          <w:rFonts w:ascii="仿宋" w:hAnsi="仿宋" w:eastAsia="仿宋" w:cs="Arial Unicode MS"/>
          <w:sz w:val="28"/>
          <w:szCs w:val="28"/>
          <w:highlight w:val="none"/>
        </w:rPr>
        <w:t>14.</w:t>
      </w:r>
      <w:r>
        <w:rPr>
          <w:rFonts w:hint="eastAsia" w:ascii="仿宋" w:hAnsi="仿宋" w:eastAsia="仿宋" w:cs="Arial Unicode MS"/>
          <w:sz w:val="28"/>
          <w:szCs w:val="28"/>
          <w:highlight w:val="none"/>
        </w:rPr>
        <w:t>响应文件的组成</w:t>
      </w:r>
    </w:p>
    <w:p w14:paraId="59BC72FA">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14.1</w:t>
      </w:r>
      <w:r>
        <w:rPr>
          <w:rFonts w:hint="eastAsia" w:ascii="仿宋" w:hAnsi="仿宋" w:eastAsia="仿宋" w:cs="Arial Unicode MS"/>
          <w:sz w:val="28"/>
          <w:szCs w:val="28"/>
          <w:highlight w:val="none"/>
        </w:rPr>
        <w:t>响应文件应包括但不限于下列内容：</w:t>
      </w:r>
    </w:p>
    <w:p w14:paraId="319E494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14.1.1</w:t>
      </w:r>
      <w:r>
        <w:rPr>
          <w:rFonts w:hint="eastAsia" w:ascii="仿宋" w:hAnsi="仿宋" w:eastAsia="仿宋" w:cs="Arial Unicode MS"/>
          <w:sz w:val="28"/>
          <w:szCs w:val="28"/>
          <w:highlight w:val="none"/>
        </w:rPr>
        <w:t>商务部分</w:t>
      </w:r>
    </w:p>
    <w:p w14:paraId="5F852C32">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w:t>
      </w:r>
      <w:r>
        <w:rPr>
          <w:rFonts w:hint="eastAsia" w:ascii="仿宋" w:hAnsi="仿宋" w:eastAsia="仿宋" w:cs="Arial Unicode MS"/>
          <w:sz w:val="28"/>
          <w:szCs w:val="28"/>
          <w:highlight w:val="none"/>
        </w:rPr>
        <w:t>磋商响应声明</w:t>
      </w:r>
    </w:p>
    <w:p w14:paraId="3A58D692">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w:t>
      </w:r>
      <w:r>
        <w:rPr>
          <w:rFonts w:hint="eastAsia" w:ascii="仿宋" w:hAnsi="仿宋" w:eastAsia="仿宋" w:cs="Arial Unicode MS"/>
          <w:sz w:val="28"/>
          <w:szCs w:val="28"/>
          <w:highlight w:val="none"/>
        </w:rPr>
        <w:t>报价一览表</w:t>
      </w:r>
    </w:p>
    <w:p w14:paraId="5ED2A012">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w:t>
      </w:r>
      <w:r>
        <w:rPr>
          <w:rFonts w:hint="eastAsia" w:ascii="仿宋" w:hAnsi="仿宋" w:eastAsia="仿宋" w:cs="Arial Unicode MS"/>
          <w:sz w:val="28"/>
          <w:szCs w:val="28"/>
          <w:highlight w:val="none"/>
        </w:rPr>
        <w:t>商务部分偏离表</w:t>
      </w:r>
    </w:p>
    <w:p w14:paraId="7B4534E6">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w:t>
      </w:r>
      <w:r>
        <w:rPr>
          <w:rFonts w:hint="eastAsia" w:ascii="仿宋" w:hAnsi="仿宋" w:eastAsia="仿宋" w:cs="Arial Unicode MS"/>
          <w:sz w:val="28"/>
          <w:szCs w:val="28"/>
          <w:highlight w:val="none"/>
        </w:rPr>
        <w:t>供应商符合资格条件的证明文件</w:t>
      </w:r>
    </w:p>
    <w:p w14:paraId="662BF41C">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w:t>
      </w:r>
      <w:r>
        <w:rPr>
          <w:rFonts w:hint="eastAsia" w:ascii="仿宋" w:hAnsi="仿宋" w:eastAsia="仿宋" w:cs="Arial Unicode MS"/>
          <w:sz w:val="28"/>
          <w:szCs w:val="28"/>
          <w:highlight w:val="none"/>
        </w:rPr>
        <w:t>5</w:t>
      </w:r>
      <w:r>
        <w:rPr>
          <w:rFonts w:ascii="仿宋" w:hAnsi="仿宋" w:eastAsia="仿宋" w:cs="Arial Unicode MS"/>
          <w:sz w:val="28"/>
          <w:szCs w:val="28"/>
          <w:highlight w:val="none"/>
        </w:rPr>
        <w:t>)</w:t>
      </w:r>
      <w:r>
        <w:rPr>
          <w:rFonts w:hint="eastAsia" w:ascii="仿宋" w:hAnsi="仿宋" w:eastAsia="仿宋" w:cs="Arial Unicode MS"/>
          <w:sz w:val="28"/>
          <w:szCs w:val="28"/>
          <w:highlight w:val="none"/>
        </w:rPr>
        <w:t>符合政府采购政策的证明材料</w:t>
      </w:r>
    </w:p>
    <w:p w14:paraId="293BD65F">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w:t>
      </w:r>
      <w:r>
        <w:rPr>
          <w:rFonts w:hint="eastAsia" w:ascii="仿宋" w:hAnsi="仿宋" w:eastAsia="仿宋" w:cs="Arial Unicode MS"/>
          <w:sz w:val="28"/>
          <w:szCs w:val="28"/>
          <w:highlight w:val="none"/>
        </w:rPr>
        <w:t>6</w:t>
      </w:r>
      <w:r>
        <w:rPr>
          <w:rFonts w:ascii="仿宋" w:hAnsi="仿宋" w:eastAsia="仿宋" w:cs="Arial Unicode MS"/>
          <w:sz w:val="28"/>
          <w:szCs w:val="28"/>
          <w:highlight w:val="none"/>
        </w:rPr>
        <w:t>)</w:t>
      </w:r>
      <w:r>
        <w:rPr>
          <w:rFonts w:hint="eastAsia" w:ascii="仿宋" w:hAnsi="仿宋" w:eastAsia="仿宋" w:cs="Arial Unicode MS"/>
          <w:sz w:val="28"/>
          <w:szCs w:val="28"/>
          <w:highlight w:val="none"/>
        </w:rPr>
        <w:t>其他资料</w:t>
      </w:r>
    </w:p>
    <w:p w14:paraId="5D1014A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14.1.2</w:t>
      </w:r>
      <w:r>
        <w:rPr>
          <w:rFonts w:hint="eastAsia" w:ascii="仿宋" w:hAnsi="仿宋" w:eastAsia="仿宋" w:cs="Arial Unicode MS"/>
          <w:sz w:val="28"/>
          <w:szCs w:val="28"/>
          <w:highlight w:val="none"/>
        </w:rPr>
        <w:t>技术部分</w:t>
      </w:r>
    </w:p>
    <w:p w14:paraId="6FE623EE">
      <w:pPr>
        <w:pStyle w:val="17"/>
        <w:spacing w:line="538" w:lineRule="exact"/>
        <w:ind w:firstLine="560" w:firstLineChars="200"/>
        <w:rPr>
          <w:rFonts w:hint="eastAsia"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(1)服务响应偏离表</w:t>
      </w:r>
    </w:p>
    <w:p w14:paraId="53829208">
      <w:pPr>
        <w:pStyle w:val="17"/>
        <w:spacing w:line="538" w:lineRule="exact"/>
        <w:ind w:firstLine="560" w:firstLineChars="200"/>
        <w:rPr>
          <w:rFonts w:hint="eastAsia" w:ascii="仿宋" w:hAnsi="仿宋" w:eastAsia="仿宋" w:cs="Arial Unicode MS"/>
          <w:color w:val="auto"/>
          <w:sz w:val="28"/>
          <w:szCs w:val="28"/>
          <w:highlight w:val="none"/>
          <w:lang w:val="en-US" w:eastAsia="zh-CN"/>
        </w:rPr>
      </w:pPr>
      <w:r>
        <w:rPr>
          <w:rFonts w:hint="eastAsia" w:ascii="仿宋" w:hAnsi="仿宋" w:eastAsia="仿宋" w:cs="Arial Unicode MS"/>
          <w:color w:val="auto"/>
          <w:sz w:val="28"/>
          <w:szCs w:val="28"/>
          <w:highlight w:val="none"/>
        </w:rPr>
        <w:t>(2)</w:t>
      </w:r>
      <w:r>
        <w:rPr>
          <w:rFonts w:hint="eastAsia" w:ascii="仿宋" w:hAnsi="仿宋" w:eastAsia="仿宋" w:cs="Arial Unicode MS"/>
          <w:color w:val="auto"/>
          <w:sz w:val="28"/>
          <w:szCs w:val="28"/>
          <w:highlight w:val="none"/>
          <w:lang w:val="en-US" w:eastAsia="zh-CN"/>
        </w:rPr>
        <w:t>血液标本采样速度及检测设备</w:t>
      </w:r>
    </w:p>
    <w:p w14:paraId="0EBF52A3">
      <w:pPr>
        <w:pStyle w:val="17"/>
        <w:spacing w:line="538" w:lineRule="exact"/>
        <w:ind w:firstLine="560" w:firstLineChars="200"/>
        <w:rPr>
          <w:rFonts w:hint="eastAsia" w:ascii="仿宋" w:hAnsi="仿宋" w:eastAsia="仿宋" w:cs="Arial Unicode MS"/>
          <w:color w:val="auto"/>
          <w:sz w:val="28"/>
          <w:szCs w:val="28"/>
          <w:highlight w:val="none"/>
          <w:lang w:val="en-US" w:eastAsia="zh-CN"/>
        </w:rPr>
      </w:pPr>
      <w:r>
        <w:rPr>
          <w:rFonts w:hint="eastAsia" w:ascii="仿宋" w:hAnsi="仿宋" w:eastAsia="仿宋" w:cs="Arial Unicode MS"/>
          <w:color w:val="auto"/>
          <w:sz w:val="28"/>
          <w:szCs w:val="28"/>
          <w:highlight w:val="none"/>
        </w:rPr>
        <w:t>(3)</w:t>
      </w:r>
      <w:r>
        <w:rPr>
          <w:rFonts w:hint="eastAsia" w:ascii="仿宋" w:hAnsi="仿宋" w:eastAsia="仿宋" w:cs="Arial Unicode MS"/>
          <w:color w:val="auto"/>
          <w:sz w:val="28"/>
          <w:szCs w:val="28"/>
          <w:highlight w:val="none"/>
          <w:lang w:val="en-US" w:eastAsia="zh-CN"/>
        </w:rPr>
        <w:t>人员组成</w:t>
      </w:r>
    </w:p>
    <w:p w14:paraId="33C28326">
      <w:pPr>
        <w:pStyle w:val="17"/>
        <w:spacing w:line="538" w:lineRule="exact"/>
        <w:ind w:firstLine="560" w:firstLineChars="200"/>
        <w:rPr>
          <w:rFonts w:hint="eastAsia" w:ascii="仿宋" w:hAnsi="仿宋" w:eastAsia="仿宋" w:cs="Arial Unicode MS"/>
          <w:color w:val="auto"/>
          <w:sz w:val="28"/>
          <w:szCs w:val="28"/>
          <w:highlight w:val="none"/>
          <w:lang w:val="en-US" w:eastAsia="zh-CN"/>
        </w:rPr>
      </w:pPr>
      <w:r>
        <w:rPr>
          <w:rFonts w:hint="eastAsia" w:ascii="仿宋" w:hAnsi="仿宋" w:eastAsia="仿宋" w:cs="Arial Unicode MS"/>
          <w:color w:val="auto"/>
          <w:sz w:val="28"/>
          <w:szCs w:val="28"/>
          <w:highlight w:val="none"/>
        </w:rPr>
        <w:t>(4)</w:t>
      </w:r>
      <w:r>
        <w:rPr>
          <w:rFonts w:hint="eastAsia" w:ascii="仿宋" w:hAnsi="仿宋" w:eastAsia="仿宋" w:cs="Arial Unicode MS"/>
          <w:color w:val="auto"/>
          <w:sz w:val="28"/>
          <w:szCs w:val="28"/>
          <w:highlight w:val="none"/>
          <w:lang w:val="en-US" w:eastAsia="zh-CN"/>
        </w:rPr>
        <w:t>实验室能力</w:t>
      </w:r>
    </w:p>
    <w:p w14:paraId="598B4FA4">
      <w:pPr>
        <w:pStyle w:val="17"/>
        <w:spacing w:line="538" w:lineRule="exact"/>
        <w:ind w:firstLine="560" w:firstLineChars="200"/>
        <w:rPr>
          <w:rFonts w:hint="eastAsia" w:ascii="仿宋" w:hAnsi="仿宋" w:eastAsia="仿宋" w:cs="Arial Unicode MS"/>
          <w:color w:val="auto"/>
          <w:sz w:val="28"/>
          <w:szCs w:val="28"/>
          <w:highlight w:val="none"/>
          <w:lang w:val="en-US" w:eastAsia="zh-CN"/>
        </w:rPr>
      </w:pPr>
      <w:r>
        <w:rPr>
          <w:rFonts w:hint="eastAsia" w:ascii="仿宋" w:hAnsi="仿宋" w:eastAsia="仿宋" w:cs="Arial Unicode MS"/>
          <w:color w:val="auto"/>
          <w:sz w:val="28"/>
          <w:szCs w:val="28"/>
          <w:highlight w:val="none"/>
        </w:rPr>
        <w:t>(5)</w:t>
      </w:r>
      <w:r>
        <w:rPr>
          <w:rFonts w:hint="eastAsia" w:ascii="仿宋" w:hAnsi="仿宋" w:eastAsia="仿宋" w:cs="Arial Unicode MS"/>
          <w:color w:val="auto"/>
          <w:sz w:val="28"/>
          <w:szCs w:val="28"/>
          <w:highlight w:val="none"/>
          <w:lang w:val="en-US" w:eastAsia="zh-CN"/>
        </w:rPr>
        <w:t>质量保障措施</w:t>
      </w:r>
    </w:p>
    <w:p w14:paraId="1E011883">
      <w:pPr>
        <w:pStyle w:val="17"/>
        <w:spacing w:line="538" w:lineRule="exact"/>
        <w:ind w:firstLine="560" w:firstLineChars="200"/>
        <w:rPr>
          <w:rFonts w:hint="eastAsia" w:ascii="仿宋" w:hAnsi="仿宋" w:eastAsia="仿宋" w:cs="Arial Unicode MS"/>
          <w:color w:val="auto"/>
          <w:sz w:val="28"/>
          <w:szCs w:val="28"/>
          <w:highlight w:val="none"/>
          <w:lang w:val="en-US" w:eastAsia="zh-CN"/>
        </w:rPr>
      </w:pPr>
      <w:r>
        <w:rPr>
          <w:rFonts w:hint="eastAsia" w:ascii="仿宋" w:hAnsi="仿宋" w:eastAsia="仿宋" w:cs="Arial Unicode MS"/>
          <w:color w:val="auto"/>
          <w:sz w:val="28"/>
          <w:szCs w:val="28"/>
          <w:highlight w:val="none"/>
        </w:rPr>
        <w:t>(</w:t>
      </w:r>
      <w:r>
        <w:rPr>
          <w:rFonts w:hint="eastAsia" w:ascii="仿宋" w:hAnsi="仿宋" w:eastAsia="仿宋" w:cs="Arial Unicode MS"/>
          <w:color w:val="auto"/>
          <w:sz w:val="28"/>
          <w:szCs w:val="28"/>
          <w:highlight w:val="none"/>
          <w:lang w:val="en-US" w:eastAsia="zh-CN"/>
        </w:rPr>
        <w:t>6</w:t>
      </w:r>
      <w:r>
        <w:rPr>
          <w:rFonts w:hint="eastAsia" w:ascii="仿宋" w:hAnsi="仿宋" w:eastAsia="仿宋" w:cs="Arial Unicode MS"/>
          <w:color w:val="auto"/>
          <w:sz w:val="28"/>
          <w:szCs w:val="28"/>
          <w:highlight w:val="none"/>
        </w:rPr>
        <w:t>)</w:t>
      </w:r>
      <w:r>
        <w:rPr>
          <w:rFonts w:hint="eastAsia" w:ascii="仿宋" w:hAnsi="仿宋" w:eastAsia="仿宋" w:cs="Arial Unicode MS"/>
          <w:color w:val="auto"/>
          <w:sz w:val="28"/>
          <w:szCs w:val="28"/>
          <w:highlight w:val="none"/>
          <w:lang w:val="en-US" w:eastAsia="zh-CN"/>
        </w:rPr>
        <w:t>安全责任</w:t>
      </w:r>
    </w:p>
    <w:p w14:paraId="607F4D1A">
      <w:pPr>
        <w:pStyle w:val="17"/>
        <w:spacing w:line="538" w:lineRule="exact"/>
        <w:ind w:firstLine="560" w:firstLineChars="200"/>
        <w:rPr>
          <w:rFonts w:hint="eastAsia" w:ascii="仿宋" w:hAnsi="仿宋" w:eastAsia="仿宋" w:cs="Arial Unicode MS"/>
          <w:color w:val="auto"/>
          <w:sz w:val="28"/>
          <w:szCs w:val="28"/>
          <w:highlight w:val="none"/>
          <w:lang w:val="en-US" w:eastAsia="zh-CN"/>
        </w:rPr>
      </w:pPr>
      <w:r>
        <w:rPr>
          <w:rFonts w:hint="eastAsia" w:ascii="仿宋" w:hAnsi="仿宋" w:eastAsia="仿宋" w:cs="Arial Unicode MS"/>
          <w:color w:val="auto"/>
          <w:sz w:val="28"/>
          <w:szCs w:val="28"/>
          <w:highlight w:val="none"/>
        </w:rPr>
        <w:t>(</w:t>
      </w:r>
      <w:r>
        <w:rPr>
          <w:rFonts w:hint="eastAsia" w:ascii="仿宋" w:hAnsi="仿宋" w:eastAsia="仿宋" w:cs="Arial Unicode MS"/>
          <w:color w:val="auto"/>
          <w:sz w:val="28"/>
          <w:szCs w:val="28"/>
          <w:highlight w:val="none"/>
          <w:lang w:val="en-US" w:eastAsia="zh-CN"/>
        </w:rPr>
        <w:t>7</w:t>
      </w:r>
      <w:r>
        <w:rPr>
          <w:rFonts w:hint="eastAsia" w:ascii="仿宋" w:hAnsi="仿宋" w:eastAsia="仿宋" w:cs="Arial Unicode MS"/>
          <w:color w:val="auto"/>
          <w:sz w:val="28"/>
          <w:szCs w:val="28"/>
          <w:highlight w:val="none"/>
        </w:rPr>
        <w:t>)</w:t>
      </w:r>
      <w:r>
        <w:rPr>
          <w:rFonts w:hint="eastAsia" w:ascii="仿宋" w:hAnsi="仿宋" w:eastAsia="仿宋" w:cs="Arial Unicode MS"/>
          <w:color w:val="auto"/>
          <w:sz w:val="28"/>
          <w:szCs w:val="28"/>
          <w:highlight w:val="none"/>
          <w:lang w:val="en-US" w:eastAsia="zh-CN"/>
        </w:rPr>
        <w:t>增值服务</w:t>
      </w:r>
    </w:p>
    <w:p w14:paraId="406AF82C">
      <w:pPr>
        <w:pStyle w:val="17"/>
        <w:spacing w:line="538" w:lineRule="exact"/>
        <w:ind w:firstLine="560" w:firstLineChars="200"/>
        <w:rPr>
          <w:rFonts w:hint="eastAsia"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w:t>
      </w:r>
      <w:r>
        <w:rPr>
          <w:rFonts w:hint="eastAsia" w:ascii="仿宋" w:hAnsi="仿宋" w:eastAsia="仿宋" w:cs="Arial Unicode MS"/>
          <w:color w:val="auto"/>
          <w:sz w:val="28"/>
          <w:szCs w:val="28"/>
          <w:highlight w:val="none"/>
          <w:lang w:val="en-US" w:eastAsia="zh-CN"/>
        </w:rPr>
        <w:t>8</w:t>
      </w:r>
      <w:r>
        <w:rPr>
          <w:rFonts w:hint="eastAsia" w:ascii="仿宋" w:hAnsi="仿宋" w:eastAsia="仿宋" w:cs="Arial Unicode MS"/>
          <w:color w:val="auto"/>
          <w:sz w:val="28"/>
          <w:szCs w:val="28"/>
          <w:highlight w:val="none"/>
        </w:rPr>
        <w:t>)业绩</w:t>
      </w:r>
    </w:p>
    <w:p w14:paraId="04598394">
      <w:pPr>
        <w:pStyle w:val="17"/>
        <w:spacing w:line="538" w:lineRule="exact"/>
        <w:ind w:firstLine="560" w:firstLineChars="200"/>
        <w:rPr>
          <w:rFonts w:hint="eastAsia"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w:t>
      </w:r>
      <w:r>
        <w:rPr>
          <w:rFonts w:hint="eastAsia" w:ascii="仿宋" w:hAnsi="仿宋" w:eastAsia="仿宋" w:cs="Arial Unicode MS"/>
          <w:color w:val="auto"/>
          <w:sz w:val="28"/>
          <w:szCs w:val="28"/>
          <w:highlight w:val="none"/>
          <w:lang w:val="en-US" w:eastAsia="zh-CN"/>
        </w:rPr>
        <w:t>9</w:t>
      </w:r>
      <w:r>
        <w:rPr>
          <w:rFonts w:hint="eastAsia" w:ascii="仿宋" w:hAnsi="仿宋" w:eastAsia="仿宋" w:cs="Arial Unicode MS"/>
          <w:color w:val="auto"/>
          <w:sz w:val="28"/>
          <w:szCs w:val="28"/>
          <w:highlight w:val="none"/>
        </w:rPr>
        <w:t>)</w:t>
      </w:r>
      <w:r>
        <w:rPr>
          <w:rFonts w:hint="eastAsia" w:ascii="仿宋" w:hAnsi="仿宋" w:eastAsia="仿宋" w:cs="Arial Unicode MS"/>
          <w:color w:val="auto"/>
          <w:sz w:val="28"/>
          <w:szCs w:val="28"/>
          <w:highlight w:val="none"/>
          <w:lang w:val="en-US" w:eastAsia="zh-CN"/>
        </w:rPr>
        <w:t>服务方案</w:t>
      </w:r>
    </w:p>
    <w:p w14:paraId="28E1CC16">
      <w:pPr>
        <w:pStyle w:val="17"/>
        <w:spacing w:line="538" w:lineRule="exact"/>
        <w:ind w:firstLine="560" w:firstLineChars="200"/>
        <w:rPr>
          <w:rFonts w:hint="eastAsia"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w:t>
      </w:r>
      <w:r>
        <w:rPr>
          <w:rFonts w:hint="eastAsia" w:ascii="仿宋" w:hAnsi="仿宋" w:eastAsia="仿宋" w:cs="Arial Unicode MS"/>
          <w:color w:val="auto"/>
          <w:sz w:val="28"/>
          <w:szCs w:val="28"/>
          <w:highlight w:val="none"/>
          <w:lang w:val="en-US" w:eastAsia="zh-CN"/>
        </w:rPr>
        <w:t>10</w:t>
      </w:r>
      <w:r>
        <w:rPr>
          <w:rFonts w:hint="eastAsia" w:ascii="仿宋" w:hAnsi="仿宋" w:eastAsia="仿宋" w:cs="Arial Unicode MS"/>
          <w:color w:val="auto"/>
          <w:sz w:val="28"/>
          <w:szCs w:val="28"/>
          <w:highlight w:val="none"/>
        </w:rPr>
        <w:t>)应急预案</w:t>
      </w:r>
    </w:p>
    <w:p w14:paraId="27701A6E">
      <w:pPr>
        <w:pStyle w:val="17"/>
        <w:spacing w:line="538" w:lineRule="exact"/>
        <w:ind w:firstLine="560" w:firstLineChars="200"/>
        <w:rPr>
          <w:rFonts w:hint="eastAsia"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w:t>
      </w:r>
      <w:r>
        <w:rPr>
          <w:rFonts w:hint="eastAsia" w:ascii="仿宋" w:hAnsi="仿宋" w:eastAsia="仿宋" w:cs="Arial Unicode MS"/>
          <w:color w:val="auto"/>
          <w:sz w:val="28"/>
          <w:szCs w:val="28"/>
          <w:highlight w:val="none"/>
          <w:lang w:val="en-US" w:eastAsia="zh-CN"/>
        </w:rPr>
        <w:t>11</w:t>
      </w:r>
      <w:r>
        <w:rPr>
          <w:rFonts w:hint="eastAsia" w:ascii="仿宋" w:hAnsi="仿宋" w:eastAsia="仿宋" w:cs="Arial Unicode MS"/>
          <w:color w:val="auto"/>
          <w:sz w:val="28"/>
          <w:szCs w:val="28"/>
          <w:highlight w:val="none"/>
        </w:rPr>
        <w:t>)咨询及售后服务</w:t>
      </w:r>
      <w:r>
        <w:rPr>
          <w:rFonts w:hint="eastAsia" w:ascii="仿宋" w:hAnsi="仿宋" w:eastAsia="仿宋" w:cs="Arial Unicode MS"/>
          <w:color w:val="auto"/>
          <w:sz w:val="28"/>
          <w:szCs w:val="28"/>
          <w:highlight w:val="none"/>
          <w:lang w:val="en-US" w:eastAsia="zh-CN"/>
        </w:rPr>
        <w:t>方案</w:t>
      </w:r>
    </w:p>
    <w:p w14:paraId="0396BE35">
      <w:pPr>
        <w:pStyle w:val="17"/>
        <w:spacing w:line="538" w:lineRule="exact"/>
        <w:ind w:firstLine="560" w:firstLineChars="200"/>
        <w:rPr>
          <w:rFonts w:hint="eastAsia"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w:t>
      </w:r>
      <w:r>
        <w:rPr>
          <w:rFonts w:hint="eastAsia" w:ascii="仿宋" w:hAnsi="仿宋" w:eastAsia="仿宋" w:cs="Arial Unicode MS"/>
          <w:color w:val="auto"/>
          <w:sz w:val="28"/>
          <w:szCs w:val="28"/>
          <w:highlight w:val="none"/>
          <w:lang w:val="en-US" w:eastAsia="zh-CN"/>
        </w:rPr>
        <w:t>12</w:t>
      </w:r>
      <w:r>
        <w:rPr>
          <w:rFonts w:hint="eastAsia" w:ascii="仿宋" w:hAnsi="仿宋" w:eastAsia="仿宋" w:cs="Arial Unicode MS"/>
          <w:color w:val="auto"/>
          <w:sz w:val="28"/>
          <w:szCs w:val="28"/>
          <w:highlight w:val="none"/>
        </w:rPr>
        <w:t>)供应商认为需要提供的其他资料</w:t>
      </w:r>
    </w:p>
    <w:p w14:paraId="75EB43ED">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14.2</w:t>
      </w:r>
      <w:r>
        <w:rPr>
          <w:rFonts w:hint="eastAsia" w:ascii="仿宋" w:hAnsi="仿宋" w:eastAsia="仿宋" w:cs="Arial Unicode MS"/>
          <w:sz w:val="28"/>
          <w:szCs w:val="28"/>
          <w:highlight w:val="none"/>
        </w:rPr>
        <w:t>本项目是否要求提供样品的见磋商须知前附表。</w:t>
      </w:r>
    </w:p>
    <w:p w14:paraId="65AA9F9E">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14.</w:t>
      </w:r>
      <w:r>
        <w:rPr>
          <w:rFonts w:hint="eastAsia" w:ascii="仿宋" w:hAnsi="仿宋" w:eastAsia="仿宋" w:cs="Arial Unicode MS"/>
          <w:sz w:val="28"/>
          <w:szCs w:val="28"/>
          <w:highlight w:val="none"/>
        </w:rPr>
        <w:t>3在磋商过程中，供应商提交的最后报价</w:t>
      </w:r>
      <w:r>
        <w:rPr>
          <w:rFonts w:ascii="仿宋" w:hAnsi="仿宋" w:eastAsia="仿宋" w:cs="Arial Unicode MS"/>
          <w:sz w:val="28"/>
          <w:szCs w:val="28"/>
          <w:highlight w:val="none"/>
        </w:rPr>
        <w:t>(</w:t>
      </w:r>
      <w:r>
        <w:rPr>
          <w:rFonts w:hint="eastAsia" w:ascii="仿宋" w:hAnsi="仿宋" w:eastAsia="仿宋" w:cs="Arial Unicode MS"/>
          <w:sz w:val="28"/>
          <w:szCs w:val="28"/>
          <w:highlight w:val="none"/>
        </w:rPr>
        <w:t>或者重新提交的响应文件和最后报价</w:t>
      </w:r>
      <w:r>
        <w:rPr>
          <w:rFonts w:ascii="仿宋" w:hAnsi="仿宋" w:eastAsia="仿宋" w:cs="Arial Unicode MS"/>
          <w:sz w:val="28"/>
          <w:szCs w:val="28"/>
          <w:highlight w:val="none"/>
        </w:rPr>
        <w:t>)</w:t>
      </w:r>
      <w:r>
        <w:rPr>
          <w:rFonts w:hint="eastAsia" w:ascii="仿宋" w:hAnsi="仿宋" w:eastAsia="仿宋" w:cs="Arial Unicode MS"/>
          <w:sz w:val="28"/>
          <w:szCs w:val="28"/>
          <w:highlight w:val="none"/>
        </w:rPr>
        <w:t>是响应文件的有效组成部分。</w:t>
      </w:r>
    </w:p>
    <w:p w14:paraId="79F9E046">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14.</w:t>
      </w:r>
      <w:r>
        <w:rPr>
          <w:rFonts w:hint="eastAsia" w:ascii="仿宋" w:hAnsi="仿宋" w:eastAsia="仿宋" w:cs="Arial Unicode MS"/>
          <w:sz w:val="28"/>
          <w:szCs w:val="28"/>
          <w:highlight w:val="none"/>
        </w:rPr>
        <w:t>4磋商文件规定可能发生实质性变动的，供应商应当在《服务</w:t>
      </w:r>
      <w:r>
        <w:rPr>
          <w:rFonts w:ascii="仿宋" w:hAnsi="仿宋" w:eastAsia="仿宋" w:cs="Arial Unicode MS"/>
          <w:sz w:val="28"/>
          <w:szCs w:val="28"/>
          <w:highlight w:val="none"/>
        </w:rPr>
        <w:t>/</w:t>
      </w:r>
      <w:r>
        <w:rPr>
          <w:rFonts w:hint="eastAsia" w:ascii="仿宋" w:hAnsi="仿宋" w:eastAsia="仿宋" w:cs="Arial Unicode MS"/>
          <w:sz w:val="28"/>
          <w:szCs w:val="28"/>
          <w:highlight w:val="none"/>
        </w:rPr>
        <w:t>商务响应偏离表》中的对应内容处注明。</w:t>
      </w:r>
    </w:p>
    <w:p w14:paraId="5F374AA1">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14.</w:t>
      </w:r>
      <w:r>
        <w:rPr>
          <w:rFonts w:hint="eastAsia" w:ascii="仿宋" w:hAnsi="仿宋" w:eastAsia="仿宋" w:cs="Arial Unicode MS"/>
          <w:sz w:val="28"/>
          <w:szCs w:val="28"/>
          <w:highlight w:val="none"/>
        </w:rPr>
        <w:t>5供应商无论成交与否，其响应文件不予退还。</w:t>
      </w:r>
    </w:p>
    <w:p w14:paraId="3D3B8B7F">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15.</w:t>
      </w:r>
      <w:r>
        <w:rPr>
          <w:rFonts w:hint="eastAsia" w:ascii="仿宋" w:hAnsi="仿宋" w:eastAsia="仿宋" w:cs="Arial Unicode MS"/>
          <w:sz w:val="28"/>
          <w:szCs w:val="28"/>
          <w:highlight w:val="none"/>
        </w:rPr>
        <w:t>报价</w:t>
      </w:r>
    </w:p>
    <w:p w14:paraId="5E7EF9FC">
      <w:pPr>
        <w:pStyle w:val="17"/>
        <w:spacing w:line="538" w:lineRule="exact"/>
        <w:ind w:firstLine="560" w:firstLineChars="200"/>
        <w:rPr>
          <w:rFonts w:ascii="仿宋" w:hAnsi="仿宋" w:eastAsia="仿宋" w:cs="Arial Unicode MS"/>
          <w:color w:val="auto"/>
          <w:sz w:val="28"/>
          <w:szCs w:val="28"/>
          <w:highlight w:val="none"/>
        </w:rPr>
      </w:pPr>
      <w:r>
        <w:rPr>
          <w:rFonts w:ascii="仿宋" w:hAnsi="仿宋" w:eastAsia="仿宋" w:cs="Arial Unicode MS"/>
          <w:sz w:val="28"/>
          <w:szCs w:val="28"/>
          <w:highlight w:val="none"/>
        </w:rPr>
        <w:t>15.1</w:t>
      </w:r>
      <w:r>
        <w:rPr>
          <w:rFonts w:hint="eastAsia" w:ascii="仿宋" w:hAnsi="仿宋" w:eastAsia="仿宋" w:cs="Arial Unicode MS"/>
          <w:sz w:val="28"/>
          <w:szCs w:val="28"/>
          <w:highlight w:val="none"/>
        </w:rPr>
        <w:t>供应商应当按磋商文件规定的服务要求、责任范围和合同条件，以人民币进行报价。</w:t>
      </w:r>
    </w:p>
    <w:p w14:paraId="07A644EF">
      <w:pPr>
        <w:pStyle w:val="17"/>
        <w:spacing w:line="538" w:lineRule="exact"/>
        <w:ind w:firstLine="560" w:firstLineChars="200"/>
        <w:rPr>
          <w:rFonts w:ascii="仿宋" w:hAnsi="仿宋" w:eastAsia="仿宋" w:cs="Arial Unicode MS"/>
          <w:color w:val="auto"/>
          <w:sz w:val="28"/>
          <w:szCs w:val="28"/>
          <w:highlight w:val="none"/>
        </w:rPr>
      </w:pPr>
      <w:r>
        <w:rPr>
          <w:rFonts w:ascii="仿宋" w:hAnsi="仿宋" w:eastAsia="仿宋" w:cs="Arial Unicode MS"/>
          <w:color w:val="auto"/>
          <w:sz w:val="28"/>
          <w:szCs w:val="28"/>
          <w:highlight w:val="none"/>
        </w:rPr>
        <w:t>15.2</w:t>
      </w:r>
      <w:r>
        <w:rPr>
          <w:rFonts w:hint="eastAsia" w:ascii="仿宋" w:hAnsi="仿宋" w:eastAsia="仿宋" w:cs="Arial Unicode MS"/>
          <w:color w:val="auto"/>
          <w:sz w:val="28"/>
          <w:szCs w:val="28"/>
          <w:highlight w:val="none"/>
        </w:rPr>
        <w:t>供应商必须按报价一览表要求的内容填写各项服务的总价。</w:t>
      </w:r>
    </w:p>
    <w:p w14:paraId="1A50AB7D">
      <w:pPr>
        <w:pStyle w:val="17"/>
        <w:spacing w:line="538" w:lineRule="exact"/>
        <w:ind w:firstLine="560" w:firstLineChars="200"/>
        <w:rPr>
          <w:rFonts w:ascii="仿宋" w:hAnsi="仿宋" w:eastAsia="仿宋" w:cs="Arial Unicode MS"/>
          <w:color w:val="auto"/>
          <w:sz w:val="28"/>
          <w:szCs w:val="28"/>
          <w:highlight w:val="none"/>
        </w:rPr>
      </w:pPr>
      <w:r>
        <w:rPr>
          <w:rFonts w:ascii="仿宋" w:hAnsi="仿宋" w:eastAsia="仿宋" w:cs="Arial Unicode MS"/>
          <w:color w:val="auto"/>
          <w:sz w:val="28"/>
          <w:szCs w:val="28"/>
          <w:highlight w:val="none"/>
        </w:rPr>
        <w:t>16.</w:t>
      </w:r>
      <w:r>
        <w:rPr>
          <w:rFonts w:hint="eastAsia" w:ascii="仿宋" w:hAnsi="仿宋" w:eastAsia="仿宋" w:cs="Arial Unicode MS"/>
          <w:color w:val="auto"/>
          <w:sz w:val="28"/>
          <w:szCs w:val="28"/>
          <w:highlight w:val="none"/>
        </w:rPr>
        <w:t>磋商保证金</w:t>
      </w:r>
    </w:p>
    <w:p w14:paraId="7996A148">
      <w:pPr>
        <w:pStyle w:val="17"/>
        <w:spacing w:line="538" w:lineRule="exact"/>
        <w:ind w:firstLine="560" w:firstLineChars="200"/>
        <w:rPr>
          <w:rFonts w:ascii="仿宋" w:hAnsi="仿宋" w:eastAsia="仿宋" w:cs="Arial Unicode MS"/>
          <w:color w:val="auto"/>
          <w:sz w:val="28"/>
          <w:szCs w:val="28"/>
          <w:highlight w:val="none"/>
        </w:rPr>
      </w:pPr>
      <w:r>
        <w:rPr>
          <w:rFonts w:ascii="仿宋" w:hAnsi="仿宋" w:eastAsia="仿宋" w:cs="Arial Unicode MS"/>
          <w:color w:val="auto"/>
          <w:sz w:val="28"/>
          <w:szCs w:val="28"/>
          <w:highlight w:val="none"/>
        </w:rPr>
        <w:t>16.1</w:t>
      </w:r>
      <w:r>
        <w:rPr>
          <w:rFonts w:hint="eastAsia" w:ascii="仿宋" w:hAnsi="仿宋" w:eastAsia="仿宋" w:cs="Arial Unicode MS"/>
          <w:color w:val="auto"/>
          <w:sz w:val="28"/>
          <w:szCs w:val="28"/>
          <w:highlight w:val="none"/>
        </w:rPr>
        <w:t>本项目是否交纳磋商保证金详见磋商须知前附表。</w:t>
      </w:r>
    </w:p>
    <w:p w14:paraId="784542C7">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color w:val="auto"/>
          <w:sz w:val="28"/>
          <w:szCs w:val="28"/>
          <w:highlight w:val="none"/>
        </w:rPr>
        <w:t>16.2</w:t>
      </w:r>
      <w:r>
        <w:rPr>
          <w:rFonts w:hint="eastAsia" w:ascii="仿宋" w:hAnsi="仿宋" w:eastAsia="仿宋" w:cs="Arial Unicode MS"/>
          <w:color w:val="auto"/>
          <w:sz w:val="28"/>
          <w:szCs w:val="28"/>
          <w:highlight w:val="none"/>
        </w:rPr>
        <w:t>未成交供应商的保证金，在成交通知书发出后5个工作日内全额退还；成交供应商的保证金，将在政府采购合同签订后5个工作日内全额退还（须将合同原件扫描后（PDF格式）发送至【正信招标</w:t>
      </w:r>
      <w:r>
        <w:rPr>
          <w:rFonts w:hint="eastAsia" w:ascii="仿宋" w:hAnsi="仿宋" w:eastAsia="仿宋" w:cs="Arial Unicode MS"/>
          <w:sz w:val="28"/>
          <w:szCs w:val="28"/>
          <w:highlight w:val="none"/>
        </w:rPr>
        <w:t>合同邮箱：3598859565@qq.com】，邮件名称及合同电子版名称为：项目编号+项目名称），但因供应商自身原因导致无法及时退还的除外。</w:t>
      </w:r>
    </w:p>
    <w:p w14:paraId="4865EEEA">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16.</w:t>
      </w:r>
      <w:r>
        <w:rPr>
          <w:rFonts w:hint="eastAsia" w:ascii="仿宋" w:hAnsi="仿宋" w:eastAsia="仿宋" w:cs="Arial Unicode MS"/>
          <w:sz w:val="28"/>
          <w:szCs w:val="28"/>
          <w:highlight w:val="none"/>
          <w:lang w:val="en-US" w:eastAsia="zh-CN"/>
        </w:rPr>
        <w:t>3</w:t>
      </w:r>
      <w:r>
        <w:rPr>
          <w:rFonts w:hint="eastAsia" w:ascii="仿宋" w:hAnsi="仿宋" w:eastAsia="仿宋" w:cs="Arial Unicode MS"/>
          <w:sz w:val="28"/>
          <w:szCs w:val="28"/>
          <w:highlight w:val="none"/>
        </w:rPr>
        <w:t>有下列情形之一的，保证金不予退还：</w:t>
      </w:r>
    </w:p>
    <w:p w14:paraId="338BE601">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w:t>
      </w:r>
      <w:r>
        <w:rPr>
          <w:rFonts w:hint="eastAsia" w:ascii="仿宋" w:hAnsi="仿宋" w:eastAsia="仿宋" w:cs="Arial Unicode MS"/>
          <w:sz w:val="28"/>
          <w:szCs w:val="28"/>
          <w:highlight w:val="none"/>
        </w:rPr>
        <w:t>供应商在磋商须知前附表规定的提交首次响应文件截止时间后撤回响应文件的；</w:t>
      </w:r>
    </w:p>
    <w:p w14:paraId="3D8D7A76">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w:t>
      </w:r>
      <w:r>
        <w:rPr>
          <w:rFonts w:hint="eastAsia" w:ascii="仿宋" w:hAnsi="仿宋" w:eastAsia="仿宋" w:cs="Arial Unicode MS"/>
          <w:sz w:val="28"/>
          <w:szCs w:val="28"/>
          <w:highlight w:val="none"/>
        </w:rPr>
        <w:t>供应商在响应文件中提供虚假材料的；</w:t>
      </w:r>
    </w:p>
    <w:p w14:paraId="0214482E">
      <w:pPr>
        <w:pStyle w:val="17"/>
        <w:spacing w:line="538" w:lineRule="exact"/>
        <w:ind w:firstLine="560" w:firstLineChars="200"/>
        <w:rPr>
          <w:rFonts w:ascii="仿宋" w:hAnsi="仿宋" w:eastAsia="仿宋" w:cs="Arial Unicode MS"/>
          <w:color w:val="auto"/>
          <w:sz w:val="28"/>
          <w:szCs w:val="28"/>
          <w:highlight w:val="none"/>
        </w:rPr>
      </w:pPr>
      <w:r>
        <w:rPr>
          <w:rFonts w:ascii="仿宋" w:hAnsi="仿宋" w:eastAsia="仿宋" w:cs="Arial Unicode MS"/>
          <w:sz w:val="28"/>
          <w:szCs w:val="28"/>
          <w:highlight w:val="none"/>
        </w:rPr>
        <w:t>(3)</w:t>
      </w:r>
      <w:r>
        <w:rPr>
          <w:rFonts w:hint="eastAsia" w:ascii="仿宋" w:hAnsi="仿宋" w:eastAsia="仿宋" w:cs="Arial Unicode MS"/>
          <w:sz w:val="28"/>
          <w:szCs w:val="28"/>
          <w:highlight w:val="none"/>
        </w:rPr>
        <w:t>除因不可抗力或磋商文件认可的情形以外，成交供应商不与采购人签订合同的，在签订合同时向采购人提出附加</w:t>
      </w:r>
      <w:r>
        <w:rPr>
          <w:rFonts w:hint="eastAsia" w:ascii="仿宋" w:hAnsi="仿宋" w:eastAsia="仿宋" w:cs="Arial Unicode MS"/>
          <w:color w:val="auto"/>
          <w:sz w:val="28"/>
          <w:szCs w:val="28"/>
          <w:highlight w:val="none"/>
        </w:rPr>
        <w:t>条件的，或者不按照磋商文件要求提交履约保证金的；</w:t>
      </w:r>
    </w:p>
    <w:p w14:paraId="003811A7">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w:t>
      </w:r>
      <w:r>
        <w:rPr>
          <w:rFonts w:hint="eastAsia" w:ascii="仿宋" w:hAnsi="仿宋" w:eastAsia="仿宋" w:cs="Arial Unicode MS"/>
          <w:sz w:val="28"/>
          <w:szCs w:val="28"/>
          <w:highlight w:val="none"/>
        </w:rPr>
        <w:t>供应商与采购人、其他供应商或者采购代理机构恶意串通的；</w:t>
      </w:r>
    </w:p>
    <w:p w14:paraId="29825D08">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17.</w:t>
      </w:r>
      <w:r>
        <w:rPr>
          <w:rFonts w:hint="eastAsia" w:ascii="仿宋" w:hAnsi="仿宋" w:eastAsia="仿宋" w:cs="Arial Unicode MS"/>
          <w:sz w:val="28"/>
          <w:szCs w:val="28"/>
          <w:highlight w:val="none"/>
        </w:rPr>
        <w:t>磋商响应有效期</w:t>
      </w:r>
    </w:p>
    <w:p w14:paraId="0087918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17.1</w:t>
      </w:r>
      <w:r>
        <w:rPr>
          <w:rFonts w:hint="eastAsia" w:ascii="仿宋" w:hAnsi="仿宋" w:eastAsia="仿宋" w:cs="Arial Unicode MS"/>
          <w:sz w:val="28"/>
          <w:szCs w:val="28"/>
          <w:highlight w:val="none"/>
        </w:rPr>
        <w:t>磋商响应有效期见磋商须知前附表，在此期间响应文件对供应商具有法律约束力。响应文件有效期从磋商须知前附表规定的提交首次响应文件截止时间之日起计算。磋商响应有效期不足的将被视为无效响应。</w:t>
      </w:r>
    </w:p>
    <w:p w14:paraId="718CC34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18.</w:t>
      </w:r>
      <w:r>
        <w:rPr>
          <w:rFonts w:hint="eastAsia" w:ascii="仿宋" w:hAnsi="仿宋" w:eastAsia="仿宋" w:cs="Arial Unicode MS"/>
          <w:sz w:val="28"/>
          <w:szCs w:val="28"/>
          <w:highlight w:val="none"/>
        </w:rPr>
        <w:t>响应文件的签署及规定</w:t>
      </w:r>
    </w:p>
    <w:p w14:paraId="0A77FCDB">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18.1</w:t>
      </w:r>
      <w:r>
        <w:rPr>
          <w:rFonts w:hint="eastAsia" w:ascii="仿宋" w:hAnsi="仿宋" w:eastAsia="仿宋" w:cs="Arial Unicode MS"/>
          <w:sz w:val="28"/>
          <w:szCs w:val="28"/>
          <w:highlight w:val="none"/>
        </w:rPr>
        <w:t>供应商应根据磋商须知前附表规定提交响应文件。纸质文件的正本和副本应分别装订成册。正本、副本的封面上应标记“正本”“副本”的字样，当正本和副本、电子版内容有差异时，以正本为准。</w:t>
      </w:r>
    </w:p>
    <w:p w14:paraId="7E40404A">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18.2</w:t>
      </w:r>
      <w:r>
        <w:rPr>
          <w:rFonts w:hint="eastAsia" w:ascii="仿宋" w:hAnsi="仿宋" w:eastAsia="仿宋" w:cs="Arial Unicode MS"/>
          <w:sz w:val="28"/>
          <w:szCs w:val="28"/>
          <w:highlight w:val="none"/>
        </w:rPr>
        <w:t>响应文件正本和副本应用不褪色的材料打印或书写，并按磋商文件要求在签字盖章处加盖公章和由法定代表人或其授权代表签字或盖章。响应文件中的任何加行、涂改、增删，应加盖单位公章或由法定代表人或其授权代表签字确认。否则，将导致响应文件无效。</w:t>
      </w:r>
    </w:p>
    <w:p w14:paraId="4E09EB4E">
      <w:pPr>
        <w:pStyle w:val="17"/>
        <w:spacing w:line="538" w:lineRule="exact"/>
        <w:ind w:firstLine="560" w:firstLineChars="200"/>
        <w:rPr>
          <w:rFonts w:hint="eastAsia" w:ascii="仿宋" w:hAnsi="仿宋" w:eastAsia="仿宋" w:cs="Arial Unicode MS"/>
          <w:sz w:val="28"/>
          <w:szCs w:val="28"/>
          <w:highlight w:val="none"/>
        </w:rPr>
      </w:pPr>
      <w:r>
        <w:rPr>
          <w:rFonts w:ascii="仿宋" w:hAnsi="仿宋" w:eastAsia="仿宋" w:cs="Arial Unicode MS"/>
          <w:sz w:val="28"/>
          <w:szCs w:val="28"/>
          <w:highlight w:val="none"/>
        </w:rPr>
        <w:t>18.3</w:t>
      </w:r>
      <w:r>
        <w:rPr>
          <w:rFonts w:hint="eastAsia" w:ascii="仿宋" w:hAnsi="仿宋" w:eastAsia="仿宋" w:cs="Arial Unicode MS"/>
          <w:sz w:val="28"/>
          <w:szCs w:val="28"/>
          <w:highlight w:val="none"/>
        </w:rPr>
        <w:t>在磋商过程中，供应商按磋商文件规定和磋商小组要求重新提交的响应文件和最后报价，应打印或用不褪色墨水书写，并由法定代表人或其授权代表签字或加盖单位公章。否则，将导致响应文件无效。</w:t>
      </w:r>
    </w:p>
    <w:p w14:paraId="708FF413">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18.4 副本可以是正本的复印件。</w:t>
      </w:r>
    </w:p>
    <w:p w14:paraId="3322BFD2">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19.</w:t>
      </w:r>
      <w:r>
        <w:rPr>
          <w:rFonts w:hint="eastAsia" w:ascii="仿宋" w:hAnsi="仿宋" w:eastAsia="仿宋" w:cs="Arial Unicode MS"/>
          <w:sz w:val="28"/>
          <w:szCs w:val="28"/>
          <w:highlight w:val="none"/>
        </w:rPr>
        <w:t>响应文件的密封和标记</w:t>
      </w:r>
    </w:p>
    <w:p w14:paraId="6280F7A0">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19.1</w:t>
      </w:r>
      <w:r>
        <w:rPr>
          <w:rFonts w:hint="eastAsia" w:ascii="仿宋" w:hAnsi="仿宋" w:eastAsia="仿宋" w:cs="Arial Unicode MS"/>
          <w:sz w:val="28"/>
          <w:szCs w:val="28"/>
          <w:highlight w:val="none"/>
        </w:rPr>
        <w:t>响应文件应当密封并加贴封条。</w:t>
      </w:r>
    </w:p>
    <w:p w14:paraId="4DF53FC4">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19.2</w:t>
      </w:r>
      <w:r>
        <w:rPr>
          <w:rFonts w:hint="eastAsia" w:ascii="仿宋" w:hAnsi="仿宋" w:eastAsia="仿宋" w:cs="Arial Unicode MS"/>
          <w:sz w:val="28"/>
          <w:szCs w:val="28"/>
          <w:highlight w:val="none"/>
        </w:rPr>
        <w:t>响应文件封套或外包装上</w:t>
      </w:r>
      <w:bookmarkStart w:id="8" w:name="_Hlk534816780"/>
      <w:r>
        <w:rPr>
          <w:rFonts w:hint="eastAsia" w:ascii="仿宋" w:hAnsi="仿宋" w:eastAsia="仿宋" w:cs="Arial Unicode MS"/>
          <w:sz w:val="28"/>
          <w:szCs w:val="28"/>
          <w:highlight w:val="none"/>
        </w:rPr>
        <w:t>应写明的内容见磋商须知前附表。</w:t>
      </w:r>
    </w:p>
    <w:bookmarkEnd w:id="8"/>
    <w:p w14:paraId="1B1D1A05">
      <w:pPr>
        <w:pStyle w:val="17"/>
        <w:spacing w:line="538" w:lineRule="exact"/>
        <w:ind w:firstLine="560" w:firstLineChars="200"/>
        <w:rPr>
          <w:rFonts w:hint="eastAsia" w:ascii="仿宋" w:hAnsi="仿宋" w:eastAsia="仿宋" w:cs="Arial Unicode MS"/>
          <w:sz w:val="28"/>
          <w:szCs w:val="28"/>
          <w:highlight w:val="none"/>
        </w:rPr>
      </w:pPr>
      <w:r>
        <w:rPr>
          <w:rFonts w:ascii="仿宋" w:hAnsi="仿宋" w:eastAsia="仿宋" w:cs="Arial Unicode MS"/>
          <w:sz w:val="28"/>
          <w:szCs w:val="28"/>
          <w:highlight w:val="none"/>
        </w:rPr>
        <w:t>19.3</w:t>
      </w:r>
      <w:r>
        <w:rPr>
          <w:rFonts w:hint="eastAsia" w:ascii="仿宋" w:hAnsi="仿宋" w:eastAsia="仿宋" w:cs="Arial Unicode MS"/>
          <w:sz w:val="28"/>
          <w:szCs w:val="28"/>
          <w:highlight w:val="none"/>
        </w:rPr>
        <w:t>响应文件未密封和标记，采购人或采购代理机构应当拒绝接收。</w:t>
      </w:r>
    </w:p>
    <w:p w14:paraId="52BAA326">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20.</w:t>
      </w:r>
      <w:r>
        <w:rPr>
          <w:rFonts w:hint="eastAsia" w:ascii="仿宋" w:hAnsi="仿宋" w:eastAsia="仿宋" w:cs="Arial Unicode MS"/>
          <w:sz w:val="28"/>
          <w:szCs w:val="28"/>
          <w:highlight w:val="none"/>
        </w:rPr>
        <w:t>响应文件的递交</w:t>
      </w:r>
    </w:p>
    <w:p w14:paraId="160DA004">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20.1</w:t>
      </w:r>
      <w:r>
        <w:rPr>
          <w:rFonts w:hint="eastAsia" w:ascii="仿宋" w:hAnsi="仿宋" w:eastAsia="仿宋" w:cs="Arial Unicode MS"/>
          <w:sz w:val="28"/>
          <w:szCs w:val="28"/>
          <w:highlight w:val="none"/>
        </w:rPr>
        <w:t>响应文件应在磋商须知前附表规定的提交时间和指定地点提交。</w:t>
      </w:r>
    </w:p>
    <w:p w14:paraId="41595504">
      <w:pPr>
        <w:pStyle w:val="17"/>
        <w:spacing w:line="538" w:lineRule="exact"/>
        <w:ind w:firstLine="536" w:firstLineChars="200"/>
        <w:rPr>
          <w:rFonts w:hint="eastAsia" w:ascii="仿宋" w:hAnsi="仿宋" w:eastAsia="仿宋" w:cs="Arial Unicode MS"/>
          <w:sz w:val="28"/>
          <w:szCs w:val="28"/>
          <w:highlight w:val="none"/>
        </w:rPr>
      </w:pPr>
      <w:r>
        <w:rPr>
          <w:rFonts w:ascii="仿宋" w:hAnsi="仿宋" w:eastAsia="仿宋" w:cs="Arial Unicode MS"/>
          <w:spacing w:val="-6"/>
          <w:sz w:val="28"/>
          <w:szCs w:val="28"/>
          <w:highlight w:val="none"/>
        </w:rPr>
        <w:t>20.2</w:t>
      </w:r>
      <w:r>
        <w:rPr>
          <w:rFonts w:hint="eastAsia" w:ascii="仿宋" w:hAnsi="仿宋" w:eastAsia="仿宋" w:cs="Arial Unicode MS"/>
          <w:spacing w:val="-6"/>
          <w:sz w:val="28"/>
          <w:szCs w:val="28"/>
          <w:highlight w:val="none"/>
        </w:rPr>
        <w:t>在截止时间后送达的响应文件为无效文件，采购代理机构应当拒收</w:t>
      </w:r>
      <w:r>
        <w:rPr>
          <w:rFonts w:hint="eastAsia" w:ascii="仿宋" w:hAnsi="仿宋" w:eastAsia="仿宋" w:cs="Arial Unicode MS"/>
          <w:sz w:val="28"/>
          <w:szCs w:val="28"/>
          <w:highlight w:val="none"/>
        </w:rPr>
        <w:t>。</w:t>
      </w:r>
    </w:p>
    <w:p w14:paraId="69678192">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20.3 响应文件应当由法定代表人或授权代表递交并参与现场磋商。</w:t>
      </w:r>
    </w:p>
    <w:p w14:paraId="572BC661">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21.</w:t>
      </w:r>
      <w:r>
        <w:rPr>
          <w:rFonts w:hint="eastAsia" w:ascii="仿宋" w:hAnsi="仿宋" w:eastAsia="仿宋" w:cs="Arial Unicode MS"/>
          <w:sz w:val="28"/>
          <w:szCs w:val="28"/>
          <w:highlight w:val="none"/>
        </w:rPr>
        <w:t>响应文件的补充、修改或者撤回</w:t>
      </w:r>
    </w:p>
    <w:p w14:paraId="0160ED58">
      <w:pPr>
        <w:pStyle w:val="17"/>
        <w:spacing w:line="538" w:lineRule="exact"/>
        <w:ind w:firstLine="560" w:firstLineChars="200"/>
        <w:rPr>
          <w:rFonts w:hint="eastAsia" w:ascii="仿宋" w:hAnsi="仿宋" w:eastAsia="仿宋" w:cs="Arial Unicode MS"/>
          <w:sz w:val="28"/>
          <w:szCs w:val="28"/>
          <w:highlight w:val="none"/>
        </w:rPr>
      </w:pPr>
      <w:r>
        <w:rPr>
          <w:rFonts w:ascii="仿宋" w:hAnsi="仿宋" w:eastAsia="仿宋" w:cs="Arial Unicode MS"/>
          <w:sz w:val="28"/>
          <w:szCs w:val="28"/>
          <w:highlight w:val="none"/>
        </w:rPr>
        <w:t>21.1</w:t>
      </w:r>
      <w:r>
        <w:rPr>
          <w:rFonts w:hint="eastAsia" w:ascii="仿宋" w:hAnsi="仿宋" w:eastAsia="仿宋" w:cs="Arial Unicode MS"/>
          <w:sz w:val="28"/>
          <w:szCs w:val="28"/>
          <w:highlight w:val="none"/>
        </w:rPr>
        <w:t>供应商在磋商须知前附表规定的提交首次响应文件截止时间前，可以对所提交的首次响应文件进行补充、修改或者撤回，并书面通知采购代理机构，该通知应有供应商法定代表人或其授权代表签字。</w:t>
      </w:r>
    </w:p>
    <w:p w14:paraId="170C1C96">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21.2修改、补充的内容为响应文件的组成部分。修改、补充的响应文件应按本章第18、19</w:t>
      </w:r>
      <w:r>
        <w:rPr>
          <w:rFonts w:hint="eastAsia" w:ascii="仿宋" w:hAnsi="仿宋" w:eastAsia="仿宋" w:cs="Arial Unicode MS"/>
          <w:sz w:val="28"/>
          <w:szCs w:val="28"/>
          <w:highlight w:val="none"/>
          <w:lang w:eastAsia="zh-CN"/>
        </w:rPr>
        <w:t>、</w:t>
      </w:r>
      <w:r>
        <w:rPr>
          <w:rFonts w:hint="eastAsia" w:ascii="仿宋" w:hAnsi="仿宋" w:eastAsia="仿宋" w:cs="Arial Unicode MS"/>
          <w:sz w:val="28"/>
          <w:szCs w:val="28"/>
          <w:highlight w:val="none"/>
          <w:lang w:val="en-US" w:eastAsia="zh-CN"/>
        </w:rPr>
        <w:t>20</w:t>
      </w:r>
      <w:r>
        <w:rPr>
          <w:rFonts w:hint="eastAsia" w:ascii="仿宋" w:hAnsi="仿宋" w:eastAsia="仿宋" w:cs="Arial Unicode MS"/>
          <w:sz w:val="28"/>
          <w:szCs w:val="28"/>
          <w:highlight w:val="none"/>
        </w:rPr>
        <w:t>项规定编制、签署、密封、标记和递交，并标明“修改、补充”字样。</w:t>
      </w:r>
    </w:p>
    <w:p w14:paraId="71E66E39">
      <w:pPr>
        <w:pStyle w:val="17"/>
        <w:spacing w:line="538" w:lineRule="exact"/>
        <w:ind w:firstLine="536" w:firstLineChars="200"/>
        <w:rPr>
          <w:rFonts w:ascii="仿宋" w:hAnsi="仿宋" w:eastAsia="仿宋" w:cs="Arial Unicode MS"/>
          <w:sz w:val="28"/>
          <w:szCs w:val="28"/>
          <w:highlight w:val="none"/>
        </w:rPr>
      </w:pPr>
      <w:r>
        <w:rPr>
          <w:rFonts w:hint="eastAsia" w:ascii="仿宋" w:hAnsi="仿宋" w:eastAsia="仿宋" w:cs="Arial Unicode MS"/>
          <w:spacing w:val="-6"/>
          <w:sz w:val="28"/>
          <w:szCs w:val="28"/>
          <w:highlight w:val="none"/>
        </w:rPr>
        <w:t>21.3补充、修改的内容与响应文件不一致时，以补充、修改的内容为准</w:t>
      </w:r>
      <w:r>
        <w:rPr>
          <w:rFonts w:hint="eastAsia" w:ascii="仿宋" w:hAnsi="仿宋" w:eastAsia="仿宋" w:cs="Arial Unicode MS"/>
          <w:sz w:val="28"/>
          <w:szCs w:val="28"/>
          <w:highlight w:val="none"/>
        </w:rPr>
        <w:t>。</w:t>
      </w:r>
    </w:p>
    <w:p w14:paraId="757E176A">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四、磋商与评审</w:t>
      </w:r>
    </w:p>
    <w:p w14:paraId="5AEE5BFC">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22.</w:t>
      </w:r>
      <w:r>
        <w:rPr>
          <w:rFonts w:hint="eastAsia" w:ascii="仿宋" w:hAnsi="仿宋" w:eastAsia="仿宋" w:cs="Arial Unicode MS"/>
          <w:sz w:val="28"/>
          <w:szCs w:val="28"/>
          <w:highlight w:val="none"/>
        </w:rPr>
        <w:t>磋商小组</w:t>
      </w:r>
    </w:p>
    <w:p w14:paraId="4DC21A01">
      <w:pPr>
        <w:pStyle w:val="17"/>
        <w:spacing w:line="538" w:lineRule="exact"/>
        <w:ind w:firstLine="560" w:firstLineChars="200"/>
        <w:rPr>
          <w:rFonts w:hint="eastAsia" w:ascii="仿宋" w:hAnsi="仿宋" w:eastAsia="仿宋" w:cs="Arial Unicode MS"/>
          <w:sz w:val="28"/>
          <w:szCs w:val="28"/>
          <w:highlight w:val="none"/>
        </w:rPr>
      </w:pPr>
      <w:r>
        <w:rPr>
          <w:rFonts w:ascii="仿宋" w:hAnsi="仿宋" w:eastAsia="仿宋" w:cs="Arial Unicode MS"/>
          <w:sz w:val="28"/>
          <w:szCs w:val="28"/>
          <w:highlight w:val="none"/>
        </w:rPr>
        <w:t>22.1</w:t>
      </w:r>
      <w:r>
        <w:rPr>
          <w:rFonts w:hint="eastAsia" w:ascii="仿宋" w:hAnsi="仿宋" w:eastAsia="仿宋" w:cs="Arial Unicode MS"/>
          <w:sz w:val="28"/>
          <w:szCs w:val="28"/>
          <w:highlight w:val="none"/>
        </w:rPr>
        <w:t>磋商与评审由依法组建的磋商小组负责，磋商小组由采购人代表和评审专家组成。</w:t>
      </w:r>
    </w:p>
    <w:p w14:paraId="2C640613">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采购人委派代表参加评审委员会的，要向采购代理机构出具授权函。</w:t>
      </w:r>
    </w:p>
    <w:p w14:paraId="251D86DE">
      <w:pPr>
        <w:pStyle w:val="17"/>
        <w:numPr>
          <w:ilvl w:val="0"/>
          <w:numId w:val="0"/>
        </w:numPr>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kern w:val="2"/>
          <w:sz w:val="28"/>
          <w:szCs w:val="28"/>
          <w:highlight w:val="none"/>
          <w:lang w:val="en-US" w:eastAsia="zh-CN" w:bidi="ar-SA"/>
        </w:rPr>
        <w:t>23.</w:t>
      </w:r>
      <w:r>
        <w:rPr>
          <w:rFonts w:hint="eastAsia" w:ascii="仿宋" w:hAnsi="仿宋" w:eastAsia="仿宋" w:cs="Arial Unicode MS"/>
          <w:sz w:val="28"/>
          <w:szCs w:val="28"/>
          <w:highlight w:val="none"/>
        </w:rPr>
        <w:t>初步审查</w:t>
      </w:r>
    </w:p>
    <w:p w14:paraId="6C410D88">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 xml:space="preserve">23.1资格性审查：由采购人或出具授权委托招标代理机构对供应商的资格进行审查。     </w:t>
      </w:r>
    </w:p>
    <w:p w14:paraId="6B26F243">
      <w:pPr>
        <w:pStyle w:val="17"/>
        <w:spacing w:line="538" w:lineRule="exact"/>
        <w:ind w:firstLine="560" w:firstLineChars="200"/>
        <w:rPr>
          <w:rFonts w:hint="eastAsia"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合格供应商不足3家的，不得继续进行磋商，26.5情形除外。</w:t>
      </w:r>
    </w:p>
    <w:p w14:paraId="3BE383EA">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供应商不具备磋商文件规定的供应商资格条件的，应在资格审查时按照无效响应处理。</w:t>
      </w:r>
    </w:p>
    <w:p w14:paraId="51544B38">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23.</w:t>
      </w:r>
      <w:r>
        <w:rPr>
          <w:rFonts w:hint="eastAsia" w:ascii="仿宋" w:hAnsi="仿宋" w:eastAsia="仿宋" w:cs="Arial Unicode MS"/>
          <w:sz w:val="28"/>
          <w:szCs w:val="28"/>
          <w:highlight w:val="none"/>
        </w:rPr>
        <w:t>2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14:paraId="3F313991">
      <w:pPr>
        <w:pStyle w:val="17"/>
        <w:spacing w:line="538" w:lineRule="exact"/>
        <w:ind w:left="315" w:leftChars="150" w:firstLine="280" w:firstLineChars="1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(1)响应文件未按照磋商文件规定份数提交的；</w:t>
      </w:r>
    </w:p>
    <w:p w14:paraId="47CAAEE4">
      <w:pPr>
        <w:pStyle w:val="17"/>
        <w:spacing w:line="538" w:lineRule="exact"/>
        <w:ind w:left="315" w:leftChars="150" w:firstLine="280" w:firstLineChars="1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(2)未按照磋商文件规定要求签署、盖章的；</w:t>
      </w:r>
    </w:p>
    <w:p w14:paraId="78D44F86">
      <w:pPr>
        <w:pStyle w:val="17"/>
        <w:spacing w:line="538" w:lineRule="exact"/>
        <w:ind w:left="315" w:leftChars="150" w:firstLine="280" w:firstLineChars="1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(3)响应有效期不足的或无有效期的；</w:t>
      </w:r>
    </w:p>
    <w:p w14:paraId="792FAEC0">
      <w:pPr>
        <w:pStyle w:val="17"/>
        <w:spacing w:line="538" w:lineRule="exact"/>
        <w:ind w:left="315" w:leftChars="150" w:firstLine="280" w:firstLineChars="100"/>
        <w:rPr>
          <w:rFonts w:hint="eastAsia"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(4)报价超过磋商文件中规定的预算金额或者最高限价的；</w:t>
      </w:r>
    </w:p>
    <w:p w14:paraId="240562AF">
      <w:pPr>
        <w:pStyle w:val="17"/>
        <w:spacing w:line="538" w:lineRule="exact"/>
        <w:ind w:left="315" w:leftChars="150" w:firstLine="280" w:firstLineChars="100"/>
        <w:rPr>
          <w:rFonts w:hint="eastAsia"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(5)</w:t>
      </w:r>
      <w:r>
        <w:rPr>
          <w:rFonts w:hint="eastAsia" w:ascii="仿宋" w:hAnsi="仿宋" w:eastAsia="仿宋" w:cs="仿宋"/>
          <w:color w:val="auto"/>
          <w:sz w:val="28"/>
          <w:szCs w:val="28"/>
          <w:highlight w:val="none"/>
        </w:rPr>
        <w:t>不满足本磋商文件</w:t>
      </w:r>
      <w:r>
        <w:rPr>
          <w:rFonts w:hint="eastAsia" w:ascii="仿宋" w:hAnsi="仿宋" w:eastAsia="仿宋" w:cs="仿宋"/>
          <w:color w:val="auto"/>
          <w:sz w:val="28"/>
          <w:szCs w:val="28"/>
          <w:highlight w:val="none"/>
          <w:lang w:val="en-US" w:eastAsia="zh-CN"/>
        </w:rPr>
        <w:t>中第六章商务要求</w:t>
      </w:r>
      <w:r>
        <w:rPr>
          <w:rFonts w:hint="eastAsia" w:ascii="仿宋" w:hAnsi="仿宋" w:eastAsia="仿宋" w:cs="仿宋"/>
          <w:color w:val="auto"/>
          <w:sz w:val="28"/>
          <w:szCs w:val="28"/>
          <w:highlight w:val="none"/>
        </w:rPr>
        <w:t>的</w:t>
      </w:r>
      <w:r>
        <w:rPr>
          <w:rFonts w:hint="eastAsia" w:ascii="仿宋" w:hAnsi="仿宋" w:eastAsia="仿宋" w:cs="Arial Unicode MS"/>
          <w:color w:val="auto"/>
          <w:sz w:val="28"/>
          <w:szCs w:val="28"/>
          <w:highlight w:val="none"/>
        </w:rPr>
        <w:t>；</w:t>
      </w:r>
    </w:p>
    <w:p w14:paraId="7CB82120">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(6)法律、规章、规范性文件和磋商文件规定的其他无效情形。</w:t>
      </w:r>
    </w:p>
    <w:p w14:paraId="04D894F1">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24.</w:t>
      </w:r>
      <w:r>
        <w:rPr>
          <w:rFonts w:hint="eastAsia" w:ascii="仿宋" w:hAnsi="仿宋" w:eastAsia="仿宋" w:cs="Arial Unicode MS"/>
          <w:sz w:val="28"/>
          <w:szCs w:val="28"/>
          <w:highlight w:val="none"/>
        </w:rPr>
        <w:t>澄清</w:t>
      </w:r>
    </w:p>
    <w:p w14:paraId="4C3310E4">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磋商小组在对响应文件</w:t>
      </w:r>
      <w:r>
        <w:rPr>
          <w:rFonts w:ascii="仿宋" w:hAnsi="仿宋" w:eastAsia="仿宋" w:cs="Arial Unicode MS"/>
          <w:sz w:val="28"/>
          <w:szCs w:val="28"/>
          <w:highlight w:val="none"/>
        </w:rPr>
        <w:t>(</w:t>
      </w:r>
      <w:r>
        <w:rPr>
          <w:rFonts w:hint="eastAsia" w:ascii="仿宋" w:hAnsi="仿宋" w:eastAsia="仿宋" w:cs="Arial Unicode MS"/>
          <w:sz w:val="28"/>
          <w:szCs w:val="28"/>
          <w:highlight w:val="none"/>
        </w:rPr>
        <w:t>包括首次响应文件、重新提交的响应文件</w:t>
      </w:r>
      <w:r>
        <w:rPr>
          <w:rFonts w:ascii="仿宋" w:hAnsi="仿宋" w:eastAsia="仿宋" w:cs="Arial Unicode MS"/>
          <w:sz w:val="28"/>
          <w:szCs w:val="28"/>
          <w:highlight w:val="none"/>
        </w:rPr>
        <w:t>)</w:t>
      </w:r>
      <w:r>
        <w:rPr>
          <w:rFonts w:hint="eastAsia" w:ascii="仿宋" w:hAnsi="仿宋" w:eastAsia="仿宋" w:cs="Arial Unicode MS"/>
          <w:sz w:val="28"/>
          <w:szCs w:val="28"/>
          <w:highlight w:val="none"/>
        </w:rPr>
        <w:t>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授权代表签字，供应商的澄清、说明或者更正不得超出磋商文件的范围或者改变响应文件的实质性内容。</w:t>
      </w:r>
    </w:p>
    <w:p w14:paraId="5115A0EB">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25.</w:t>
      </w:r>
      <w:r>
        <w:rPr>
          <w:rFonts w:hint="eastAsia" w:ascii="仿宋" w:hAnsi="仿宋" w:eastAsia="仿宋" w:cs="Arial Unicode MS"/>
          <w:sz w:val="28"/>
          <w:szCs w:val="28"/>
          <w:highlight w:val="none"/>
        </w:rPr>
        <w:t>磋商</w:t>
      </w:r>
    </w:p>
    <w:p w14:paraId="2168FF5C">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25.1</w:t>
      </w:r>
      <w:r>
        <w:rPr>
          <w:rFonts w:hint="eastAsia" w:ascii="仿宋" w:hAnsi="仿宋" w:eastAsia="仿宋" w:cs="Arial Unicode MS"/>
          <w:sz w:val="28"/>
          <w:szCs w:val="28"/>
          <w:highlight w:val="none"/>
        </w:rPr>
        <w:t>初审结束后，磋商小组所有成员集中与单一供应商分别进行磋商，并给予所有参加磋商的供应商平等的磋商机会。供应商应派其法定代表人或授权代表参加磋商。</w:t>
      </w:r>
    </w:p>
    <w:p w14:paraId="32B9B01D">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25.2</w:t>
      </w:r>
      <w:r>
        <w:rPr>
          <w:rFonts w:hint="eastAsia" w:ascii="仿宋" w:hAnsi="仿宋" w:eastAsia="仿宋" w:cs="Arial Unicode MS"/>
          <w:sz w:val="28"/>
          <w:szCs w:val="28"/>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66C6197">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25.3</w:t>
      </w:r>
      <w:r>
        <w:rPr>
          <w:rFonts w:hint="eastAsia" w:ascii="仿宋" w:hAnsi="仿宋" w:eastAsia="仿宋" w:cs="Arial Unicode MS"/>
          <w:sz w:val="28"/>
          <w:szCs w:val="28"/>
          <w:highlight w:val="none"/>
        </w:rPr>
        <w:t>对磋商文件作出的实质性变动是磋商文件的有效组成部分，磋商小组应当及时以书面形式同时通知所有参加磋商的供应商。</w:t>
      </w:r>
    </w:p>
    <w:p w14:paraId="6CF05C9D">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25.4</w:t>
      </w:r>
      <w:r>
        <w:rPr>
          <w:rFonts w:hint="eastAsia" w:ascii="仿宋" w:hAnsi="仿宋" w:eastAsia="仿宋" w:cs="Arial Unicode MS"/>
          <w:sz w:val="28"/>
          <w:szCs w:val="28"/>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AEFFE39">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25.5</w:t>
      </w:r>
      <w:r>
        <w:rPr>
          <w:rFonts w:hint="eastAsia" w:ascii="仿宋" w:hAnsi="仿宋" w:eastAsia="仿宋" w:cs="Arial Unicode MS"/>
          <w:sz w:val="28"/>
          <w:szCs w:val="28"/>
          <w:highlight w:val="none"/>
        </w:rPr>
        <w:t>磋商文件不能详细列明采购标的技术、服务要求，需经磋商由供应商提供最终设计方案或解决方案的，磋商结束后，磋商小组应当按照少数服从多数的原则投票推荐</w:t>
      </w:r>
      <w:r>
        <w:rPr>
          <w:rFonts w:ascii="仿宋" w:hAnsi="仿宋" w:eastAsia="仿宋" w:cs="Arial Unicode MS"/>
          <w:sz w:val="28"/>
          <w:szCs w:val="28"/>
          <w:highlight w:val="none"/>
        </w:rPr>
        <w:t>3</w:t>
      </w:r>
      <w:r>
        <w:rPr>
          <w:rFonts w:hint="eastAsia" w:ascii="仿宋" w:hAnsi="仿宋" w:eastAsia="仿宋" w:cs="Arial Unicode MS"/>
          <w:sz w:val="28"/>
          <w:szCs w:val="28"/>
          <w:highlight w:val="none"/>
        </w:rPr>
        <w:t>家以上供应商的设计方案或者解决方案。</w:t>
      </w:r>
    </w:p>
    <w:p w14:paraId="4B3572F2">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25.6</w:t>
      </w:r>
      <w:r>
        <w:rPr>
          <w:rFonts w:hint="eastAsia" w:ascii="仿宋" w:hAnsi="仿宋" w:eastAsia="仿宋" w:cs="Arial Unicode MS"/>
          <w:sz w:val="28"/>
          <w:szCs w:val="28"/>
          <w:highlight w:val="none"/>
        </w:rPr>
        <w:t>磋商小组应当根据实际情况与供应商进行磋商。</w:t>
      </w:r>
    </w:p>
    <w:p w14:paraId="56195AE8">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25.7</w:t>
      </w:r>
      <w:r>
        <w:rPr>
          <w:rFonts w:hint="eastAsia" w:ascii="仿宋" w:hAnsi="仿宋" w:eastAsia="仿宋" w:cs="Arial Unicode MS"/>
          <w:sz w:val="28"/>
          <w:szCs w:val="28"/>
          <w:highlight w:val="none"/>
        </w:rPr>
        <w:t>已提交响应文件的供应商，在提交最后报价之前，可以根据磋商情况退出磋商。采购代理机构应当退还退出磋商的供应商的磋商保证金。</w:t>
      </w:r>
    </w:p>
    <w:p w14:paraId="6FF1D93A">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25.8</w:t>
      </w:r>
      <w:r>
        <w:rPr>
          <w:rFonts w:hint="eastAsia" w:ascii="仿宋" w:hAnsi="仿宋" w:eastAsia="仿宋" w:cs="Arial Unicode MS"/>
          <w:sz w:val="28"/>
          <w:szCs w:val="28"/>
          <w:highlight w:val="none"/>
        </w:rPr>
        <w:t>磋商结束后，供应商按照磋商小组要求重新提交的响应文件，不满足磋商文件及变动后的技术、服务要求以及合同草案条款的实质性要求的，将视为无效响应文件。</w:t>
      </w:r>
    </w:p>
    <w:p w14:paraId="42BBE50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26.</w:t>
      </w:r>
      <w:r>
        <w:rPr>
          <w:rFonts w:hint="eastAsia" w:ascii="仿宋" w:hAnsi="仿宋" w:eastAsia="仿宋" w:cs="Arial Unicode MS"/>
          <w:sz w:val="28"/>
          <w:szCs w:val="28"/>
          <w:highlight w:val="none"/>
        </w:rPr>
        <w:t>最后报价</w:t>
      </w:r>
    </w:p>
    <w:p w14:paraId="7CE8CC09">
      <w:pPr>
        <w:pStyle w:val="17"/>
        <w:spacing w:line="538" w:lineRule="exact"/>
        <w:ind w:firstLine="560" w:firstLineChars="200"/>
        <w:rPr>
          <w:rFonts w:hint="eastAsia" w:ascii="仿宋" w:hAnsi="仿宋" w:eastAsia="仿宋" w:cs="Arial Unicode MS"/>
          <w:sz w:val="28"/>
          <w:szCs w:val="28"/>
          <w:highlight w:val="none"/>
        </w:rPr>
      </w:pPr>
      <w:r>
        <w:rPr>
          <w:rFonts w:ascii="仿宋" w:hAnsi="仿宋" w:eastAsia="仿宋" w:cs="Arial Unicode MS"/>
          <w:sz w:val="28"/>
          <w:szCs w:val="28"/>
          <w:highlight w:val="none"/>
        </w:rPr>
        <w:t>26.1</w:t>
      </w:r>
      <w:r>
        <w:rPr>
          <w:rFonts w:hint="eastAsia" w:ascii="仿宋" w:hAnsi="仿宋" w:eastAsia="仿宋" w:cs="Arial Unicode MS"/>
          <w:sz w:val="28"/>
          <w:szCs w:val="28"/>
          <w:highlight w:val="none"/>
        </w:rPr>
        <w:t>磋商结束后，磋商小组应当要求所有实质性响应的供应商在规定时间内提交最后报价。</w:t>
      </w:r>
    </w:p>
    <w:p w14:paraId="6287B41D">
      <w:pPr>
        <w:pStyle w:val="17"/>
        <w:spacing w:line="538" w:lineRule="exact"/>
        <w:ind w:firstLine="560" w:firstLineChars="200"/>
        <w:rPr>
          <w:rFonts w:ascii="仿宋" w:hAnsi="仿宋" w:eastAsia="仿宋" w:cs="Arial Unicode MS"/>
          <w:color w:val="FF0000"/>
          <w:sz w:val="28"/>
          <w:szCs w:val="28"/>
          <w:highlight w:val="none"/>
        </w:rPr>
      </w:pPr>
      <w:r>
        <w:rPr>
          <w:rFonts w:hint="eastAsia" w:ascii="仿宋" w:hAnsi="仿宋" w:eastAsia="仿宋" w:cs="Arial Unicode MS"/>
          <w:sz w:val="28"/>
          <w:szCs w:val="28"/>
          <w:highlight w:val="none"/>
        </w:rPr>
        <w:t>26.2本项目为多轮报价，报价次数由磋商小组</w:t>
      </w:r>
      <w:r>
        <w:rPr>
          <w:rFonts w:hint="eastAsia" w:ascii="仿宋" w:hAnsi="仿宋" w:eastAsia="仿宋" w:cs="Arial Unicode MS"/>
          <w:sz w:val="28"/>
          <w:szCs w:val="28"/>
          <w:highlight w:val="none"/>
          <w:lang w:val="en-US" w:eastAsia="zh-CN"/>
        </w:rPr>
        <w:t>根</w:t>
      </w:r>
      <w:r>
        <w:rPr>
          <w:rFonts w:hint="eastAsia" w:ascii="仿宋" w:hAnsi="仿宋" w:eastAsia="仿宋" w:cs="Arial Unicode MS"/>
          <w:sz w:val="28"/>
          <w:szCs w:val="28"/>
          <w:highlight w:val="none"/>
        </w:rPr>
        <w:t>据现场情况而定。</w:t>
      </w:r>
    </w:p>
    <w:p w14:paraId="37D3948B">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26.</w:t>
      </w:r>
      <w:r>
        <w:rPr>
          <w:rFonts w:hint="eastAsia" w:ascii="仿宋" w:hAnsi="仿宋" w:eastAsia="仿宋" w:cs="Arial Unicode MS"/>
          <w:sz w:val="28"/>
          <w:szCs w:val="28"/>
          <w:highlight w:val="none"/>
        </w:rPr>
        <w:t>3磋商文件不能详细列明采购标的技术、服务要求，需经磋商由供应商提供最终设计方案或解决方案的，磋商结束后，磋商小组应当按照少数服从多数的原则投票推荐</w:t>
      </w:r>
      <w:r>
        <w:rPr>
          <w:rFonts w:ascii="仿宋" w:hAnsi="仿宋" w:eastAsia="仿宋" w:cs="Arial Unicode MS"/>
          <w:sz w:val="28"/>
          <w:szCs w:val="28"/>
          <w:highlight w:val="none"/>
        </w:rPr>
        <w:t>3</w:t>
      </w:r>
      <w:r>
        <w:rPr>
          <w:rFonts w:hint="eastAsia" w:ascii="仿宋" w:hAnsi="仿宋" w:eastAsia="仿宋" w:cs="Arial Unicode MS"/>
          <w:sz w:val="28"/>
          <w:szCs w:val="28"/>
          <w:highlight w:val="none"/>
        </w:rPr>
        <w:t>家以上供应商的设计方案或者解决方案，并要求其在规定时间内提交最后报价。</w:t>
      </w:r>
    </w:p>
    <w:p w14:paraId="7BACE576">
      <w:pPr>
        <w:pStyle w:val="17"/>
        <w:spacing w:line="560" w:lineRule="exact"/>
        <w:ind w:firstLine="560" w:firstLineChars="200"/>
        <w:rPr>
          <w:rFonts w:hint="eastAsia" w:ascii="仿宋" w:hAnsi="仿宋" w:eastAsia="仿宋" w:cs="Arial Unicode MS"/>
          <w:sz w:val="28"/>
          <w:szCs w:val="28"/>
          <w:highlight w:val="none"/>
        </w:rPr>
      </w:pPr>
      <w:r>
        <w:rPr>
          <w:rFonts w:ascii="仿宋" w:hAnsi="仿宋" w:eastAsia="仿宋" w:cs="Arial Unicode MS"/>
          <w:sz w:val="28"/>
          <w:szCs w:val="28"/>
          <w:highlight w:val="none"/>
        </w:rPr>
        <w:t>26.</w:t>
      </w:r>
      <w:r>
        <w:rPr>
          <w:rFonts w:hint="eastAsia" w:ascii="仿宋" w:hAnsi="仿宋" w:eastAsia="仿宋" w:cs="Arial Unicode MS"/>
          <w:sz w:val="28"/>
          <w:szCs w:val="28"/>
          <w:highlight w:val="none"/>
        </w:rPr>
        <w:t>4最后报价是供应商响应文件的有效组成部分。如磋商小组没有对</w:t>
      </w:r>
      <w:r>
        <w:rPr>
          <w:rFonts w:hint="eastAsia" w:ascii="仿宋" w:hAnsi="仿宋" w:eastAsia="仿宋" w:cs="Arial Unicode MS"/>
          <w:sz w:val="28"/>
          <w:szCs w:val="28"/>
          <w:highlight w:val="none"/>
        </w:rPr>
        <w:t>磋商文件作实质性变动或增加新的需求，每轮报价应当低于上一轮报价。</w:t>
      </w:r>
    </w:p>
    <w:p w14:paraId="72F94194">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每轮报价递交截止时间：最后一个进行磋商或谈判供应商离场后计时15分钟，过时不候，视为放弃该轮报价等同于上轮报价。</w:t>
      </w:r>
    </w:p>
    <w:p w14:paraId="58209AAE">
      <w:pPr>
        <w:pStyle w:val="17"/>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26.5若有效响应供应商不足3家时，视情况按以下规定进行：</w:t>
      </w:r>
    </w:p>
    <w:p w14:paraId="5BE7F749">
      <w:pPr>
        <w:pStyle w:val="17"/>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26.5.1采用竞争性磋商采购方式组织实施的市场竞争不充分的科研项目、需要扶持的科技成果转化项目，以及政府购买服务项目(含政府和社会资本合作项目)，符合要求的供应商(社会资本)只有2家的，竞争性磋商采购活动可以继续进行。</w:t>
      </w:r>
    </w:p>
    <w:p w14:paraId="4C6739FC">
      <w:pPr>
        <w:pStyle w:val="17"/>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26.5.2若递交文件或者通过资格性、符合性审查的供应商只有2家时，参照陕财办采资[2016]53号文件第18条，经磋商小组审核竞争性磋商文件没有倾向性、歧视性条款，采购人不改变采购需求，采购人同意可以继续进行的则继续进行竞争性磋商。</w:t>
      </w:r>
    </w:p>
    <w:p w14:paraId="7A4F1D65">
      <w:pPr>
        <w:pStyle w:val="17"/>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26.5.3若递交文件或者通过资格性、符合性审查的供应商只有1家时，参照陕财办采资〔2018〕26号文件第二条第（三项）“特殊情形的处理”的规定，为降低招标组织成本、提高采购效率，经磋商小组审核竞争性磋商文件没有倾向性、歧视性条款，采购人不改变采购需求，采购人同意可现场直接转为单一来源方式继续进行，不再进行公示，磋商小组即为谈判小组，做好价格商定情况的记录。</w:t>
      </w:r>
    </w:p>
    <w:p w14:paraId="6FC4EE0D">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27.</w:t>
      </w:r>
      <w:r>
        <w:rPr>
          <w:rFonts w:hint="eastAsia" w:ascii="仿宋" w:hAnsi="仿宋" w:eastAsia="仿宋" w:cs="Arial Unicode MS"/>
          <w:sz w:val="28"/>
          <w:szCs w:val="28"/>
          <w:highlight w:val="none"/>
        </w:rPr>
        <w:t>报价评审</w:t>
      </w:r>
    </w:p>
    <w:p w14:paraId="2DC74B96">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27.1</w:t>
      </w:r>
      <w:r>
        <w:rPr>
          <w:rFonts w:hint="eastAsia" w:ascii="仿宋" w:hAnsi="仿宋" w:eastAsia="仿宋" w:cs="Arial Unicode MS"/>
          <w:sz w:val="28"/>
          <w:szCs w:val="28"/>
          <w:highlight w:val="none"/>
        </w:rPr>
        <w:t>报价计算错误修正的原则</w:t>
      </w:r>
    </w:p>
    <w:p w14:paraId="0DA90DD1">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w:t>
      </w:r>
      <w:r>
        <w:rPr>
          <w:rFonts w:hint="eastAsia" w:ascii="仿宋" w:hAnsi="仿宋" w:eastAsia="仿宋" w:cs="Arial Unicode MS"/>
          <w:sz w:val="28"/>
          <w:szCs w:val="28"/>
          <w:highlight w:val="none"/>
        </w:rPr>
        <w:t>报价的大写金额和小写金额不一致的，以大写金额为准。</w:t>
      </w:r>
    </w:p>
    <w:p w14:paraId="066853D8">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w:t>
      </w:r>
      <w:r>
        <w:rPr>
          <w:rFonts w:hint="eastAsia" w:ascii="仿宋" w:hAnsi="仿宋" w:eastAsia="仿宋" w:cs="Arial Unicode MS"/>
          <w:sz w:val="28"/>
          <w:szCs w:val="28"/>
          <w:highlight w:val="none"/>
        </w:rPr>
        <w:t>总价金额与按分项报价汇总金额不一致的，以分项报价金额计算结果为准。</w:t>
      </w:r>
    </w:p>
    <w:p w14:paraId="499875CB">
      <w:pPr>
        <w:pStyle w:val="17"/>
        <w:spacing w:line="538" w:lineRule="exact"/>
        <w:ind w:firstLine="536" w:firstLineChars="200"/>
        <w:rPr>
          <w:rFonts w:ascii="仿宋" w:hAnsi="仿宋" w:eastAsia="仿宋" w:cs="Arial Unicode MS"/>
          <w:sz w:val="28"/>
          <w:szCs w:val="28"/>
          <w:highlight w:val="none"/>
        </w:rPr>
      </w:pPr>
      <w:r>
        <w:rPr>
          <w:rFonts w:ascii="仿宋" w:hAnsi="仿宋" w:eastAsia="仿宋" w:cs="Arial Unicode MS"/>
          <w:spacing w:val="-6"/>
          <w:sz w:val="28"/>
          <w:szCs w:val="28"/>
          <w:highlight w:val="none"/>
        </w:rPr>
        <w:t>(3)</w:t>
      </w:r>
      <w:r>
        <w:rPr>
          <w:rFonts w:hint="eastAsia" w:ascii="仿宋" w:hAnsi="仿宋" w:eastAsia="仿宋" w:cs="Arial Unicode MS"/>
          <w:spacing w:val="-6"/>
          <w:sz w:val="28"/>
          <w:szCs w:val="28"/>
          <w:highlight w:val="none"/>
        </w:rPr>
        <w:t>分项报价金额小数点有明显错位的，应以总价为准，并修改分项报价</w:t>
      </w:r>
      <w:r>
        <w:rPr>
          <w:rFonts w:hint="eastAsia" w:ascii="仿宋" w:hAnsi="仿宋" w:eastAsia="仿宋" w:cs="Arial Unicode MS"/>
          <w:sz w:val="28"/>
          <w:szCs w:val="28"/>
          <w:highlight w:val="none"/>
        </w:rPr>
        <w:t>。</w:t>
      </w:r>
    </w:p>
    <w:p w14:paraId="2F9E51C7">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w:t>
      </w:r>
      <w:r>
        <w:rPr>
          <w:rFonts w:hint="eastAsia" w:ascii="仿宋" w:hAnsi="仿宋" w:eastAsia="仿宋" w:cs="Arial Unicode MS"/>
          <w:sz w:val="28"/>
          <w:szCs w:val="28"/>
          <w:highlight w:val="none"/>
        </w:rPr>
        <w:t>如果供应商不接受对其错误的更正，其报价将被视为无效报价或确定为无效响应。</w:t>
      </w:r>
    </w:p>
    <w:p w14:paraId="760373EA">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27.2</w:t>
      </w:r>
      <w:r>
        <w:rPr>
          <w:rFonts w:hint="eastAsia" w:ascii="仿宋" w:hAnsi="仿宋" w:eastAsia="仿宋" w:cs="Arial Unicode MS"/>
          <w:sz w:val="28"/>
          <w:szCs w:val="28"/>
          <w:highlight w:val="none"/>
        </w:rPr>
        <w:t>最后报价的价格扣除原则</w:t>
      </w:r>
    </w:p>
    <w:p w14:paraId="1D013025">
      <w:pPr>
        <w:pStyle w:val="17"/>
        <w:spacing w:line="538" w:lineRule="exact"/>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对小型或微型企业以及监狱企业，在评审时按磋商须知前附表的规定对其最终报价给予价格扣除。</w:t>
      </w:r>
    </w:p>
    <w:p w14:paraId="1BF13460">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color w:val="auto"/>
          <w:sz w:val="28"/>
          <w:szCs w:val="28"/>
          <w:highlight w:val="none"/>
        </w:rPr>
        <w:t>27.</w:t>
      </w:r>
      <w:r>
        <w:rPr>
          <w:rFonts w:hint="eastAsia" w:ascii="仿宋" w:hAnsi="仿宋" w:eastAsia="仿宋" w:cs="Arial Unicode MS"/>
          <w:color w:val="auto"/>
          <w:sz w:val="28"/>
          <w:szCs w:val="28"/>
          <w:highlight w:val="none"/>
        </w:rPr>
        <w:t>3价格得分：以供应商的最后报价作为价</w:t>
      </w:r>
      <w:r>
        <w:rPr>
          <w:rFonts w:hint="eastAsia" w:ascii="仿宋" w:hAnsi="仿宋" w:eastAsia="仿宋" w:cs="Arial Unicode MS"/>
          <w:sz w:val="28"/>
          <w:szCs w:val="28"/>
          <w:highlight w:val="none"/>
        </w:rPr>
        <w:t>格评分依据。供应商的评审价为按上述条款修正并给予价格扣除优惠后的价格。</w:t>
      </w:r>
    </w:p>
    <w:p w14:paraId="51D551A2">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价格评分统一采用低价优先法计算，即满足磋商文件要求且价格最低的评审价为评审基准价，其价格分为满分。其他供应商的价格分统一按照下列公式计算：</w:t>
      </w:r>
    </w:p>
    <w:p w14:paraId="5C239B7E">
      <w:pPr>
        <w:pStyle w:val="17"/>
        <w:spacing w:line="538" w:lineRule="exact"/>
        <w:ind w:firstLine="560" w:firstLineChars="200"/>
        <w:rPr>
          <w:rFonts w:hint="eastAsia" w:ascii="仿宋" w:hAnsi="仿宋" w:eastAsia="仿宋" w:cs="Arial Unicode MS"/>
          <w:sz w:val="28"/>
          <w:szCs w:val="28"/>
          <w:highlight w:val="none"/>
          <w:lang w:eastAsia="zh-CN"/>
        </w:rPr>
      </w:pPr>
      <w:r>
        <w:rPr>
          <w:rFonts w:hint="eastAsia" w:ascii="仿宋" w:hAnsi="仿宋" w:eastAsia="仿宋" w:cs="Arial Unicode MS"/>
          <w:sz w:val="28"/>
          <w:szCs w:val="28"/>
          <w:highlight w:val="none"/>
        </w:rPr>
        <w:t>价格评分＝</w:t>
      </w:r>
      <w:r>
        <w:rPr>
          <w:rFonts w:ascii="仿宋" w:hAnsi="仿宋" w:eastAsia="仿宋" w:cs="Arial Unicode MS"/>
          <w:sz w:val="28"/>
          <w:szCs w:val="28"/>
          <w:highlight w:val="none"/>
        </w:rPr>
        <w:t>(</w:t>
      </w:r>
      <w:r>
        <w:rPr>
          <w:rFonts w:hint="eastAsia" w:ascii="仿宋" w:hAnsi="仿宋" w:eastAsia="仿宋" w:cs="Arial Unicode MS"/>
          <w:sz w:val="28"/>
          <w:szCs w:val="28"/>
          <w:highlight w:val="none"/>
        </w:rPr>
        <w:t>评审基准价</w:t>
      </w:r>
      <w:r>
        <w:rPr>
          <w:rFonts w:ascii="仿宋" w:hAnsi="仿宋" w:eastAsia="仿宋" w:cs="Arial Unicode MS"/>
          <w:sz w:val="28"/>
          <w:szCs w:val="28"/>
          <w:highlight w:val="none"/>
        </w:rPr>
        <w:t>/</w:t>
      </w:r>
      <w:r>
        <w:rPr>
          <w:rFonts w:hint="eastAsia" w:ascii="仿宋" w:hAnsi="仿宋" w:eastAsia="仿宋" w:cs="Arial Unicode MS"/>
          <w:sz w:val="28"/>
          <w:szCs w:val="28"/>
          <w:highlight w:val="none"/>
        </w:rPr>
        <w:t>评审价</w:t>
      </w:r>
      <w:r>
        <w:rPr>
          <w:rFonts w:ascii="仿宋" w:hAnsi="仿宋" w:eastAsia="仿宋" w:cs="Arial Unicode MS"/>
          <w:sz w:val="28"/>
          <w:szCs w:val="28"/>
          <w:highlight w:val="none"/>
        </w:rPr>
        <w:t>)</w:t>
      </w:r>
      <w:r>
        <w:rPr>
          <w:rFonts w:hint="eastAsia" w:ascii="仿宋" w:hAnsi="仿宋" w:eastAsia="仿宋" w:cs="Arial Unicode MS"/>
          <w:sz w:val="28"/>
          <w:szCs w:val="28"/>
          <w:highlight w:val="none"/>
        </w:rPr>
        <w:t>×价格分</w:t>
      </w:r>
      <w:r>
        <w:rPr>
          <w:rFonts w:hint="eastAsia" w:ascii="仿宋" w:hAnsi="仿宋" w:eastAsia="仿宋" w:cs="Arial Unicode MS"/>
          <w:sz w:val="28"/>
          <w:szCs w:val="28"/>
          <w:highlight w:val="none"/>
          <w:lang w:eastAsia="zh-CN"/>
        </w:rPr>
        <w:t>。</w:t>
      </w:r>
    </w:p>
    <w:p w14:paraId="0E18F274">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28.</w:t>
      </w:r>
      <w:r>
        <w:rPr>
          <w:rFonts w:hint="eastAsia" w:ascii="仿宋" w:hAnsi="仿宋" w:eastAsia="仿宋" w:cs="Arial Unicode MS"/>
          <w:sz w:val="28"/>
          <w:szCs w:val="28"/>
          <w:highlight w:val="none"/>
        </w:rPr>
        <w:t>综合评审</w:t>
      </w:r>
    </w:p>
    <w:p w14:paraId="5BC5EC3C">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28.1</w:t>
      </w:r>
      <w:r>
        <w:rPr>
          <w:rFonts w:hint="eastAsia" w:ascii="仿宋" w:hAnsi="仿宋" w:eastAsia="仿宋" w:cs="Arial Unicode MS"/>
          <w:sz w:val="28"/>
          <w:szCs w:val="28"/>
          <w:highlight w:val="none"/>
        </w:rPr>
        <w:t>经磋商确定最终采购需求和提交最后报价的供应商后，由磋商小组采用综合评分法对提交最后报价的供应商的响应文件和最后报价进行综合评分。</w:t>
      </w:r>
    </w:p>
    <w:p w14:paraId="22BB9B9B">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28.2</w:t>
      </w:r>
      <w:r>
        <w:rPr>
          <w:rFonts w:hint="eastAsia" w:ascii="仿宋" w:hAnsi="仿宋" w:eastAsia="仿宋" w:cs="Arial Unicode MS"/>
          <w:sz w:val="28"/>
          <w:szCs w:val="28"/>
          <w:highlight w:val="none"/>
        </w:rPr>
        <w:t>评审办法及标准见第三章。</w:t>
      </w:r>
    </w:p>
    <w:p w14:paraId="078BD14F">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28.3</w:t>
      </w:r>
      <w:r>
        <w:rPr>
          <w:rFonts w:hint="eastAsia" w:ascii="仿宋" w:hAnsi="仿宋" w:eastAsia="仿宋" w:cs="Arial Unicode MS"/>
          <w:sz w:val="28"/>
          <w:szCs w:val="28"/>
          <w:highlight w:val="none"/>
        </w:rPr>
        <w:t>评审时，磋商小组成员应当独立对每个有效响应的文件进行评价、打分，然后汇总每个供应商每项评分因素的得分。</w:t>
      </w:r>
    </w:p>
    <w:p w14:paraId="21E8E0C9">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29.</w:t>
      </w:r>
      <w:r>
        <w:rPr>
          <w:rFonts w:hint="eastAsia" w:ascii="仿宋" w:hAnsi="仿宋" w:eastAsia="仿宋" w:cs="Arial Unicode MS"/>
          <w:sz w:val="28"/>
          <w:szCs w:val="28"/>
          <w:highlight w:val="none"/>
        </w:rPr>
        <w:t>提出成交供应商</w:t>
      </w:r>
    </w:p>
    <w:p w14:paraId="719414FF">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29.1</w:t>
      </w:r>
      <w:r>
        <w:rPr>
          <w:rFonts w:hint="eastAsia" w:ascii="仿宋" w:hAnsi="仿宋" w:eastAsia="仿宋" w:cs="Arial Unicode MS"/>
          <w:sz w:val="28"/>
          <w:szCs w:val="28"/>
          <w:highlight w:val="none"/>
        </w:rPr>
        <w:t>磋商小组应当按照综合评分由高到低的顺序提出</w:t>
      </w:r>
      <w:r>
        <w:rPr>
          <w:rFonts w:ascii="仿宋" w:hAnsi="仿宋" w:eastAsia="仿宋" w:cs="Arial Unicode MS"/>
          <w:sz w:val="28"/>
          <w:szCs w:val="28"/>
          <w:highlight w:val="none"/>
        </w:rPr>
        <w:t>3</w:t>
      </w:r>
      <w:r>
        <w:rPr>
          <w:rFonts w:hint="eastAsia" w:ascii="仿宋" w:hAnsi="仿宋" w:eastAsia="仿宋" w:cs="Arial Unicode MS"/>
          <w:sz w:val="28"/>
          <w:szCs w:val="28"/>
          <w:highlight w:val="none"/>
        </w:rPr>
        <w:t>名以上成交候选供应商，并编写评审报告。符合上述26.5情形的，可以推荐</w:t>
      </w:r>
      <w:r>
        <w:rPr>
          <w:rFonts w:ascii="仿宋" w:hAnsi="仿宋" w:eastAsia="仿宋" w:cs="Arial Unicode MS"/>
          <w:sz w:val="28"/>
          <w:szCs w:val="28"/>
          <w:highlight w:val="none"/>
        </w:rPr>
        <w:t>2</w:t>
      </w:r>
      <w:r>
        <w:rPr>
          <w:rFonts w:hint="eastAsia" w:ascii="仿宋" w:hAnsi="仿宋" w:eastAsia="仿宋" w:cs="Arial Unicode MS"/>
          <w:sz w:val="28"/>
          <w:szCs w:val="28"/>
          <w:highlight w:val="none"/>
        </w:rPr>
        <w:t>家成交候选供应商。</w:t>
      </w:r>
    </w:p>
    <w:p w14:paraId="4ECF4DE9">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29.2</w:t>
      </w:r>
      <w:r>
        <w:rPr>
          <w:rFonts w:hint="eastAsia" w:ascii="仿宋" w:hAnsi="仿宋" w:eastAsia="仿宋" w:cs="Arial Unicode MS"/>
          <w:sz w:val="28"/>
          <w:szCs w:val="28"/>
          <w:highlight w:val="none"/>
        </w:rPr>
        <w:t>评审得分相同的，按照最后报价由低到高的顺序推荐。评审得分且最</w:t>
      </w:r>
      <w:r>
        <w:rPr>
          <w:rFonts w:hint="eastAsia" w:ascii="仿宋" w:hAnsi="仿宋" w:eastAsia="仿宋" w:cs="Arial Unicode MS"/>
          <w:spacing w:val="-6"/>
          <w:sz w:val="28"/>
          <w:szCs w:val="28"/>
          <w:highlight w:val="none"/>
        </w:rPr>
        <w:t>后报价相同的，按照服务方案得分由高到低顺序推荐。评审得分且最后报价且服务方案得分均相同的，由</w:t>
      </w:r>
      <w:r>
        <w:rPr>
          <w:rFonts w:hint="eastAsia" w:ascii="仿宋" w:hAnsi="仿宋" w:eastAsia="仿宋"/>
          <w:spacing w:val="-6"/>
          <w:sz w:val="28"/>
          <w:szCs w:val="28"/>
          <w:highlight w:val="none"/>
        </w:rPr>
        <w:t>采购人代表确定排序（采购人代表缺席时，由磋商小组确定排序）。响应文件满足磋商文</w:t>
      </w:r>
      <w:r>
        <w:rPr>
          <w:rFonts w:hint="eastAsia" w:ascii="仿宋" w:hAnsi="仿宋" w:eastAsia="仿宋"/>
          <w:sz w:val="28"/>
          <w:szCs w:val="28"/>
          <w:highlight w:val="none"/>
        </w:rPr>
        <w:t>件全部实质性要求，且按照评审因素的量化指标评审得分最高的供应商为排名第一的成交候选人。</w:t>
      </w:r>
    </w:p>
    <w:p w14:paraId="56D7599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30.</w:t>
      </w:r>
      <w:r>
        <w:rPr>
          <w:rFonts w:hint="eastAsia" w:ascii="仿宋" w:hAnsi="仿宋" w:eastAsia="仿宋" w:cs="Arial Unicode MS"/>
          <w:sz w:val="28"/>
          <w:szCs w:val="28"/>
          <w:highlight w:val="none"/>
        </w:rPr>
        <w:t>确定成交供应商</w:t>
      </w:r>
    </w:p>
    <w:p w14:paraId="7010215E">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30.1</w:t>
      </w:r>
      <w:r>
        <w:rPr>
          <w:rFonts w:hint="eastAsia" w:ascii="仿宋" w:hAnsi="仿宋" w:eastAsia="仿宋" w:cs="Arial Unicode MS"/>
          <w:sz w:val="28"/>
          <w:szCs w:val="28"/>
          <w:highlight w:val="none"/>
        </w:rPr>
        <w:t>采购代理机构应当在评审结束之日起</w:t>
      </w:r>
      <w:r>
        <w:rPr>
          <w:rFonts w:ascii="仿宋" w:hAnsi="仿宋" w:eastAsia="仿宋" w:cs="Arial Unicode MS"/>
          <w:sz w:val="28"/>
          <w:szCs w:val="28"/>
          <w:highlight w:val="none"/>
        </w:rPr>
        <w:t>2</w:t>
      </w:r>
      <w:r>
        <w:rPr>
          <w:rFonts w:hint="eastAsia" w:ascii="仿宋" w:hAnsi="仿宋" w:eastAsia="仿宋" w:cs="Arial Unicode MS"/>
          <w:sz w:val="28"/>
          <w:szCs w:val="28"/>
          <w:highlight w:val="none"/>
        </w:rPr>
        <w:t>个工作日内将评审报告送采购人确认。</w:t>
      </w:r>
    </w:p>
    <w:p w14:paraId="111E53E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30.2</w:t>
      </w:r>
      <w:r>
        <w:rPr>
          <w:rFonts w:hint="eastAsia" w:ascii="仿宋" w:hAnsi="仿宋" w:eastAsia="仿宋" w:cs="Arial Unicode MS"/>
          <w:sz w:val="28"/>
          <w:szCs w:val="28"/>
          <w:highlight w:val="none"/>
        </w:rPr>
        <w:t>采购人应当在收到评审报告之日起</w:t>
      </w:r>
      <w:r>
        <w:rPr>
          <w:rFonts w:ascii="仿宋" w:hAnsi="仿宋" w:eastAsia="仿宋" w:cs="Arial Unicode MS"/>
          <w:sz w:val="28"/>
          <w:szCs w:val="28"/>
          <w:highlight w:val="none"/>
        </w:rPr>
        <w:t>5</w:t>
      </w:r>
      <w:r>
        <w:rPr>
          <w:rFonts w:hint="eastAsia" w:ascii="仿宋" w:hAnsi="仿宋" w:eastAsia="仿宋" w:cs="Arial Unicode MS"/>
          <w:sz w:val="28"/>
          <w:szCs w:val="28"/>
          <w:highlight w:val="none"/>
        </w:rPr>
        <w:t>个工作日内，从评审报告提出的成交候选供应商中，按照排序由高到低的原则确定成交供应商。</w:t>
      </w:r>
    </w:p>
    <w:p w14:paraId="4EC4FE1A">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31.</w:t>
      </w:r>
      <w:r>
        <w:rPr>
          <w:rFonts w:hint="eastAsia" w:ascii="仿宋" w:hAnsi="仿宋" w:eastAsia="仿宋" w:cs="Arial Unicode MS"/>
          <w:sz w:val="28"/>
          <w:szCs w:val="28"/>
          <w:highlight w:val="none"/>
        </w:rPr>
        <w:t>磋商终止</w:t>
      </w:r>
    </w:p>
    <w:p w14:paraId="44AB23E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31.1</w:t>
      </w:r>
      <w:r>
        <w:rPr>
          <w:rFonts w:hint="eastAsia" w:ascii="仿宋" w:hAnsi="仿宋" w:eastAsia="仿宋" w:cs="Arial Unicode MS"/>
          <w:sz w:val="28"/>
          <w:szCs w:val="28"/>
          <w:highlight w:val="none"/>
        </w:rPr>
        <w:t>出现下列情形之一的，应当终止竞争性磋商采购活动，在财政部指定的媒体上发布项目终止公告并说明原因，重新开展采购活动：</w:t>
      </w:r>
    </w:p>
    <w:p w14:paraId="002ACEFB">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w:t>
      </w:r>
      <w:r>
        <w:rPr>
          <w:rFonts w:hint="eastAsia" w:ascii="仿宋" w:hAnsi="仿宋" w:eastAsia="仿宋" w:cs="Arial Unicode MS"/>
          <w:sz w:val="28"/>
          <w:szCs w:val="28"/>
          <w:highlight w:val="none"/>
        </w:rPr>
        <w:t>因情况变化，不再符合规定的竞争性磋商采购方式适用情形的；</w:t>
      </w:r>
    </w:p>
    <w:p w14:paraId="4B5B5389">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w:t>
      </w:r>
      <w:r>
        <w:rPr>
          <w:rFonts w:hint="eastAsia" w:ascii="仿宋" w:hAnsi="仿宋" w:eastAsia="仿宋" w:cs="Arial Unicode MS"/>
          <w:sz w:val="28"/>
          <w:szCs w:val="28"/>
          <w:highlight w:val="none"/>
        </w:rPr>
        <w:t>出现影响采购公正的违法、违规行为的；</w:t>
      </w:r>
    </w:p>
    <w:p w14:paraId="02099C40">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w:t>
      </w:r>
      <w:r>
        <w:rPr>
          <w:rFonts w:hint="eastAsia" w:ascii="仿宋" w:hAnsi="仿宋" w:eastAsia="仿宋" w:cs="Arial Unicode MS"/>
          <w:sz w:val="28"/>
          <w:szCs w:val="28"/>
          <w:highlight w:val="none"/>
        </w:rPr>
        <w:t>除</w:t>
      </w:r>
      <w:r>
        <w:rPr>
          <w:rFonts w:hint="eastAsia" w:ascii="仿宋" w:hAnsi="仿宋" w:eastAsia="仿宋" w:cs="Arial Unicode MS"/>
          <w:spacing w:val="-6"/>
          <w:sz w:val="28"/>
          <w:szCs w:val="28"/>
          <w:highlight w:val="none"/>
        </w:rPr>
        <w:t>市场竞争不充分的科研项目、需要扶持的科技成果转化项目，以及政府购买服务项目外，在采购过程中符合竞争要求的供应商或者报价未超过采购预算的供应商不足</w:t>
      </w:r>
      <w:r>
        <w:rPr>
          <w:rFonts w:ascii="仿宋" w:hAnsi="仿宋" w:eastAsia="仿宋" w:cs="Arial Unicode MS"/>
          <w:spacing w:val="-6"/>
          <w:sz w:val="28"/>
          <w:szCs w:val="28"/>
          <w:highlight w:val="none"/>
        </w:rPr>
        <w:t>3</w:t>
      </w:r>
      <w:r>
        <w:rPr>
          <w:rFonts w:hint="eastAsia" w:ascii="仿宋" w:hAnsi="仿宋" w:eastAsia="仿宋" w:cs="Arial Unicode MS"/>
          <w:spacing w:val="-6"/>
          <w:sz w:val="28"/>
          <w:szCs w:val="28"/>
          <w:highlight w:val="none"/>
        </w:rPr>
        <w:t>家的，或者提交最后报价</w:t>
      </w:r>
      <w:r>
        <w:rPr>
          <w:rFonts w:hint="eastAsia" w:ascii="仿宋" w:hAnsi="仿宋" w:eastAsia="仿宋" w:cs="Arial Unicode MS"/>
          <w:sz w:val="28"/>
          <w:szCs w:val="28"/>
          <w:highlight w:val="none"/>
        </w:rPr>
        <w:t>的供应商少于</w:t>
      </w:r>
      <w:r>
        <w:rPr>
          <w:rFonts w:ascii="仿宋" w:hAnsi="仿宋" w:eastAsia="仿宋" w:cs="Arial Unicode MS"/>
          <w:sz w:val="28"/>
          <w:szCs w:val="28"/>
          <w:highlight w:val="none"/>
        </w:rPr>
        <w:t>3</w:t>
      </w:r>
      <w:r>
        <w:rPr>
          <w:rFonts w:hint="eastAsia" w:ascii="仿宋" w:hAnsi="仿宋" w:eastAsia="仿宋" w:cs="Arial Unicode MS"/>
          <w:sz w:val="28"/>
          <w:szCs w:val="28"/>
          <w:highlight w:val="none"/>
        </w:rPr>
        <w:t>家的；</w:t>
      </w:r>
    </w:p>
    <w:p w14:paraId="334E3E71">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w:t>
      </w:r>
      <w:r>
        <w:rPr>
          <w:rFonts w:hint="eastAsia" w:ascii="仿宋" w:hAnsi="仿宋" w:eastAsia="仿宋" w:cs="Arial Unicode MS"/>
          <w:sz w:val="28"/>
          <w:szCs w:val="28"/>
          <w:highlight w:val="none"/>
        </w:rPr>
        <w:t>因重大变故，采购任务取消的。</w:t>
      </w:r>
    </w:p>
    <w:p w14:paraId="31EAF2DD">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32.</w:t>
      </w:r>
      <w:r>
        <w:rPr>
          <w:rFonts w:hint="eastAsia" w:ascii="仿宋" w:hAnsi="仿宋" w:eastAsia="仿宋" w:cs="Arial Unicode MS"/>
          <w:sz w:val="28"/>
          <w:szCs w:val="28"/>
          <w:highlight w:val="none"/>
        </w:rPr>
        <w:t>重新评审</w:t>
      </w:r>
    </w:p>
    <w:p w14:paraId="10FADA6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32.1</w:t>
      </w:r>
      <w:r>
        <w:rPr>
          <w:rFonts w:hint="eastAsia" w:ascii="仿宋" w:hAnsi="仿宋" w:eastAsia="仿宋" w:cs="Arial Unicode MS"/>
          <w:sz w:val="28"/>
          <w:szCs w:val="28"/>
          <w:highlight w:val="none"/>
        </w:rPr>
        <w:t>除资格性检查认定错误、分值汇总计算错误、分项评分超出评分标准范围、客观分评分不一致、经磋商小组一致认定评分畸高、畸低的情形外，采购人或者采购代理机构不得以任何理由组织重新评审。</w:t>
      </w:r>
    </w:p>
    <w:p w14:paraId="56465E96">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33.</w:t>
      </w:r>
      <w:r>
        <w:rPr>
          <w:rFonts w:hint="eastAsia" w:ascii="仿宋" w:hAnsi="仿宋" w:eastAsia="仿宋" w:cs="Arial Unicode MS"/>
          <w:sz w:val="28"/>
          <w:szCs w:val="28"/>
          <w:highlight w:val="none"/>
        </w:rPr>
        <w:t>保密</w:t>
      </w:r>
    </w:p>
    <w:p w14:paraId="3141C44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33.1</w:t>
      </w:r>
      <w:r>
        <w:rPr>
          <w:rFonts w:hint="eastAsia" w:ascii="仿宋" w:hAnsi="仿宋" w:eastAsia="仿宋" w:cs="Arial Unicode MS"/>
          <w:sz w:val="28"/>
          <w:szCs w:val="28"/>
          <w:highlight w:val="none"/>
        </w:rPr>
        <w:t>磋商小组成员以及与评审工作有关的人员不得泄露评审情况以及评审过程中获悉的国家秘密、商业秘密。</w:t>
      </w:r>
    </w:p>
    <w:p w14:paraId="61EE3B1C">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34.</w:t>
      </w:r>
      <w:r>
        <w:rPr>
          <w:rFonts w:hint="eastAsia" w:ascii="仿宋" w:hAnsi="仿宋" w:eastAsia="仿宋" w:cs="Arial Unicode MS"/>
          <w:sz w:val="28"/>
          <w:szCs w:val="28"/>
          <w:highlight w:val="none"/>
        </w:rPr>
        <w:t>禁止行为</w:t>
      </w:r>
    </w:p>
    <w:p w14:paraId="48643EC9">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34.1</w:t>
      </w:r>
      <w:r>
        <w:rPr>
          <w:rFonts w:hint="eastAsia" w:ascii="仿宋" w:hAnsi="仿宋" w:eastAsia="仿宋" w:cs="Arial Unicode MS"/>
          <w:sz w:val="28"/>
          <w:szCs w:val="28"/>
          <w:highlight w:val="none"/>
        </w:rPr>
        <w:t>供应商不得与采购人、采购代理机构、其他供应商恶意串通；不得向采购人、采购代理机构或者磋商小组成员行贿或者提供其他不正当利益；不得提供虚假材料谋取成交；不得以任何方式干扰、影响采购工作。</w:t>
      </w:r>
    </w:p>
    <w:p w14:paraId="7D25DBCB">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五、成交结果信息公布与签订合同</w:t>
      </w:r>
    </w:p>
    <w:p w14:paraId="240B74C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35.</w:t>
      </w:r>
      <w:r>
        <w:rPr>
          <w:rFonts w:hint="eastAsia" w:ascii="仿宋" w:hAnsi="仿宋" w:eastAsia="仿宋" w:cs="Arial Unicode MS"/>
          <w:sz w:val="28"/>
          <w:szCs w:val="28"/>
          <w:highlight w:val="none"/>
        </w:rPr>
        <w:t>成交信息的公布</w:t>
      </w:r>
    </w:p>
    <w:p w14:paraId="484FF301">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35.1</w:t>
      </w:r>
      <w:r>
        <w:rPr>
          <w:rFonts w:hint="eastAsia" w:ascii="仿宋" w:hAnsi="仿宋" w:eastAsia="仿宋" w:cs="Arial Unicode MS"/>
          <w:sz w:val="28"/>
          <w:szCs w:val="28"/>
          <w:highlight w:val="none"/>
        </w:rPr>
        <w:t>成交供应商确定之日起</w:t>
      </w:r>
      <w:r>
        <w:rPr>
          <w:rFonts w:ascii="仿宋" w:hAnsi="仿宋" w:eastAsia="仿宋" w:cs="Arial Unicode MS"/>
          <w:sz w:val="28"/>
          <w:szCs w:val="28"/>
          <w:highlight w:val="none"/>
        </w:rPr>
        <w:t>2</w:t>
      </w:r>
      <w:r>
        <w:rPr>
          <w:rFonts w:hint="eastAsia" w:ascii="仿宋" w:hAnsi="仿宋" w:eastAsia="仿宋" w:cs="Arial Unicode MS"/>
          <w:sz w:val="28"/>
          <w:szCs w:val="28"/>
          <w:highlight w:val="none"/>
        </w:rPr>
        <w:t>个工作日内，采购代理机构应在磋商须知前附表中规定的公告媒体上公布成交结果信息。</w:t>
      </w:r>
    </w:p>
    <w:p w14:paraId="299D7EA7">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35.2</w:t>
      </w:r>
      <w:r>
        <w:rPr>
          <w:rFonts w:hint="eastAsia" w:ascii="仿宋" w:hAnsi="仿宋" w:eastAsia="仿宋" w:cs="Arial Unicode MS"/>
          <w:sz w:val="28"/>
          <w:szCs w:val="28"/>
          <w:highlight w:val="none"/>
        </w:rPr>
        <w:t>磋商文件随成交结果同时公告。但成交结果公告前磋商文件已公告的，不再重复公告。</w:t>
      </w:r>
    </w:p>
    <w:p w14:paraId="1FF9AFC9">
      <w:pPr>
        <w:pStyle w:val="17"/>
        <w:spacing w:line="538" w:lineRule="exact"/>
        <w:ind w:firstLine="560" w:firstLineChars="200"/>
        <w:rPr>
          <w:rFonts w:hint="eastAsia" w:ascii="仿宋" w:hAnsi="仿宋" w:eastAsia="仿宋" w:cs="Arial Unicode MS"/>
          <w:sz w:val="28"/>
          <w:szCs w:val="28"/>
          <w:highlight w:val="none"/>
        </w:rPr>
      </w:pPr>
      <w:r>
        <w:rPr>
          <w:rFonts w:ascii="仿宋" w:hAnsi="仿宋" w:eastAsia="仿宋" w:cs="Arial Unicode MS"/>
          <w:sz w:val="28"/>
          <w:szCs w:val="28"/>
          <w:highlight w:val="none"/>
        </w:rPr>
        <w:t>35.3</w:t>
      </w:r>
      <w:r>
        <w:rPr>
          <w:rFonts w:hint="eastAsia" w:ascii="仿宋" w:hAnsi="仿宋" w:eastAsia="仿宋" w:cs="Arial Unicode MS"/>
          <w:sz w:val="28"/>
          <w:szCs w:val="28"/>
          <w:highlight w:val="none"/>
        </w:rPr>
        <w:t>采用书面推荐供应商参加采购活动的，在公告结果同时公告采购人和评审专家的推荐意见。</w:t>
      </w:r>
    </w:p>
    <w:p w14:paraId="352BE17B">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35.4成交供应商享受本办法规定的中小企业扶持政策的，采购人、采购代理机构应当随成交结果公开成交供应商的《中小企业声明函》。</w:t>
      </w:r>
    </w:p>
    <w:p w14:paraId="38536459">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36.</w:t>
      </w:r>
      <w:r>
        <w:rPr>
          <w:rFonts w:hint="eastAsia" w:ascii="仿宋" w:hAnsi="仿宋" w:eastAsia="仿宋" w:cs="Arial Unicode MS"/>
          <w:sz w:val="28"/>
          <w:szCs w:val="28"/>
          <w:highlight w:val="none"/>
        </w:rPr>
        <w:t>成交通知</w:t>
      </w:r>
    </w:p>
    <w:p w14:paraId="0CDA04F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36.1</w:t>
      </w:r>
      <w:r>
        <w:rPr>
          <w:rFonts w:hint="eastAsia" w:ascii="仿宋" w:hAnsi="仿宋" w:eastAsia="仿宋" w:cs="Arial Unicode MS"/>
          <w:sz w:val="28"/>
          <w:szCs w:val="28"/>
          <w:highlight w:val="none"/>
        </w:rPr>
        <w:t>成交供应商确定后，采购代理机构在发布成交公告的同时以书面形式向成交供应商发出成交通知书。成交通知书对采购人和成交供应商具有同等法律效力。</w:t>
      </w:r>
    </w:p>
    <w:p w14:paraId="7341ED62">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37.</w:t>
      </w:r>
      <w:r>
        <w:rPr>
          <w:rFonts w:hint="eastAsia" w:ascii="仿宋" w:hAnsi="仿宋" w:eastAsia="仿宋" w:cs="Arial Unicode MS"/>
          <w:sz w:val="28"/>
          <w:szCs w:val="28"/>
          <w:highlight w:val="none"/>
        </w:rPr>
        <w:t>履约保证金</w:t>
      </w:r>
    </w:p>
    <w:p w14:paraId="7F4EDB02">
      <w:pPr>
        <w:pStyle w:val="17"/>
        <w:spacing w:line="538" w:lineRule="exact"/>
        <w:ind w:firstLine="560" w:firstLineChars="200"/>
        <w:rPr>
          <w:rFonts w:hint="eastAsia" w:ascii="仿宋" w:hAnsi="仿宋" w:eastAsia="仿宋" w:cs="Arial Unicode MS"/>
          <w:sz w:val="28"/>
          <w:szCs w:val="28"/>
          <w:highlight w:val="none"/>
          <w:lang w:eastAsia="zh-CN"/>
        </w:rPr>
      </w:pPr>
      <w:r>
        <w:rPr>
          <w:rFonts w:hint="eastAsia" w:ascii="仿宋" w:hAnsi="仿宋" w:eastAsia="仿宋" w:cs="Arial Unicode MS"/>
          <w:sz w:val="28"/>
          <w:szCs w:val="28"/>
          <w:highlight w:val="none"/>
        </w:rPr>
        <w:t>37.1本项目是否缴纳履约保证金详见</w:t>
      </w:r>
      <w:r>
        <w:rPr>
          <w:rFonts w:hint="eastAsia" w:ascii="仿宋" w:hAnsi="仿宋" w:eastAsia="仿宋" w:cs="Arial Unicode MS"/>
          <w:sz w:val="28"/>
          <w:szCs w:val="28"/>
          <w:highlight w:val="none"/>
          <w:lang w:val="en-US" w:eastAsia="zh-CN"/>
        </w:rPr>
        <w:t>第六章商务要求</w:t>
      </w:r>
      <w:r>
        <w:rPr>
          <w:rFonts w:hint="eastAsia" w:ascii="仿宋" w:hAnsi="仿宋" w:eastAsia="仿宋" w:cs="Arial Unicode MS"/>
          <w:sz w:val="28"/>
          <w:szCs w:val="28"/>
          <w:highlight w:val="none"/>
          <w:lang w:eastAsia="zh-CN"/>
        </w:rPr>
        <w:t>。</w:t>
      </w:r>
    </w:p>
    <w:p w14:paraId="646417C6">
      <w:pPr>
        <w:pStyle w:val="17"/>
        <w:spacing w:line="560" w:lineRule="exact"/>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37.2成交供应商没有按照</w:t>
      </w:r>
      <w:r>
        <w:rPr>
          <w:rFonts w:hint="eastAsia" w:ascii="仿宋" w:hAnsi="仿宋" w:eastAsia="仿宋" w:cs="Arial Unicode MS"/>
          <w:color w:val="auto"/>
          <w:sz w:val="28"/>
          <w:szCs w:val="28"/>
          <w:highlight w:val="none"/>
          <w:lang w:val="en-US" w:eastAsia="zh-CN"/>
        </w:rPr>
        <w:t>第六章商务要求</w:t>
      </w:r>
      <w:r>
        <w:rPr>
          <w:rFonts w:hint="eastAsia" w:ascii="仿宋" w:hAnsi="仿宋" w:eastAsia="仿宋" w:cs="Arial Unicode MS"/>
          <w:color w:val="auto"/>
          <w:sz w:val="28"/>
          <w:szCs w:val="28"/>
          <w:highlight w:val="none"/>
        </w:rPr>
        <w:t>的规定提交履约保证金的，视为放弃成交资格，其磋商保证金不予退还。</w:t>
      </w:r>
    </w:p>
    <w:p w14:paraId="18F7C5E9">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38.</w:t>
      </w:r>
      <w:r>
        <w:rPr>
          <w:rFonts w:hint="eastAsia" w:ascii="仿宋" w:hAnsi="仿宋" w:eastAsia="仿宋" w:cs="Arial Unicode MS"/>
          <w:sz w:val="28"/>
          <w:szCs w:val="28"/>
          <w:highlight w:val="none"/>
        </w:rPr>
        <w:t>签订合同</w:t>
      </w:r>
    </w:p>
    <w:p w14:paraId="1D92FC5F">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38.1</w:t>
      </w:r>
      <w:r>
        <w:rPr>
          <w:rFonts w:hint="eastAsia" w:ascii="仿宋" w:hAnsi="仿宋" w:eastAsia="仿宋" w:cs="Arial Unicode MS"/>
          <w:sz w:val="28"/>
          <w:szCs w:val="28"/>
          <w:highlight w:val="none"/>
        </w:rPr>
        <w:t>磋商文件、成交供应商的响应文件及补充文件等均为签订政府采购合同的依据。</w:t>
      </w:r>
    </w:p>
    <w:p w14:paraId="4665E111">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38.2</w:t>
      </w:r>
      <w:r>
        <w:rPr>
          <w:rFonts w:hint="eastAsia" w:ascii="仿宋" w:hAnsi="仿宋" w:eastAsia="仿宋" w:cs="Arial Unicode MS"/>
          <w:sz w:val="28"/>
          <w:szCs w:val="28"/>
          <w:highlight w:val="none"/>
        </w:rPr>
        <w:t>成交供应商应当在成交通知书发出之日起25日内与采购人签订政府采购合同。</w:t>
      </w:r>
    </w:p>
    <w:p w14:paraId="3D57BDFE">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38.3</w:t>
      </w:r>
      <w:r>
        <w:rPr>
          <w:rFonts w:hint="eastAsia" w:ascii="仿宋" w:hAnsi="仿宋" w:eastAsia="仿宋" w:cs="Arial Unicode MS"/>
          <w:sz w:val="28"/>
          <w:szCs w:val="28"/>
          <w:highlight w:val="none"/>
        </w:rPr>
        <w:t>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w:t>
      </w:r>
    </w:p>
    <w:p w14:paraId="1D319C09">
      <w:pPr>
        <w:pStyle w:val="17"/>
        <w:spacing w:line="538" w:lineRule="exact"/>
        <w:ind w:firstLine="560" w:firstLineChars="200"/>
        <w:rPr>
          <w:rFonts w:hint="eastAsia" w:ascii="仿宋" w:hAnsi="仿宋" w:eastAsia="仿宋" w:cs="Arial Unicode MS"/>
          <w:sz w:val="28"/>
          <w:szCs w:val="28"/>
          <w:highlight w:val="none"/>
        </w:rPr>
      </w:pPr>
      <w:r>
        <w:rPr>
          <w:rFonts w:ascii="仿宋" w:hAnsi="仿宋" w:eastAsia="仿宋" w:cs="Arial Unicode MS"/>
          <w:sz w:val="28"/>
          <w:szCs w:val="28"/>
          <w:highlight w:val="none"/>
        </w:rPr>
        <w:t>38.4</w:t>
      </w:r>
      <w:r>
        <w:rPr>
          <w:rFonts w:hint="eastAsia" w:ascii="仿宋" w:hAnsi="仿宋" w:eastAsia="仿宋" w:cs="Arial Unicode MS"/>
          <w:sz w:val="28"/>
          <w:szCs w:val="28"/>
          <w:highlight w:val="none"/>
        </w:rPr>
        <w:t>自政府采购合同签订之日起</w:t>
      </w:r>
      <w:r>
        <w:rPr>
          <w:rFonts w:ascii="仿宋" w:hAnsi="仿宋" w:eastAsia="仿宋" w:cs="Arial Unicode MS"/>
          <w:sz w:val="28"/>
          <w:szCs w:val="28"/>
          <w:highlight w:val="none"/>
        </w:rPr>
        <w:t>2</w:t>
      </w:r>
      <w:r>
        <w:rPr>
          <w:rFonts w:hint="eastAsia" w:ascii="仿宋" w:hAnsi="仿宋" w:eastAsia="仿宋" w:cs="Arial Unicode MS"/>
          <w:sz w:val="28"/>
          <w:szCs w:val="28"/>
          <w:highlight w:val="none"/>
        </w:rPr>
        <w:t>个工作日内，本项目政府采购合同在磋商须知前附表规定的媒体上公告，但政府采购合同中涉及国家秘密、商业秘密的内容除外。</w:t>
      </w:r>
    </w:p>
    <w:p w14:paraId="4E2BBBF2">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38.5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7B7A48F7">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38.6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0DB3B508">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38.7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2DD7BF9D">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38.8享受扶持政策获得政府采购合同的，小微企业不得将合同分包给大中型企业，中型企业不得将合同分包给大型企业。</w:t>
      </w:r>
    </w:p>
    <w:p w14:paraId="6C8C2A14">
      <w:pPr>
        <w:pStyle w:val="17"/>
        <w:spacing w:line="538" w:lineRule="exact"/>
        <w:ind w:firstLine="560" w:firstLineChars="200"/>
        <w:rPr>
          <w:rFonts w:hint="eastAsia" w:ascii="仿宋" w:hAnsi="仿宋" w:eastAsia="仿宋" w:cs="Arial Unicode MS"/>
          <w:sz w:val="28"/>
          <w:szCs w:val="28"/>
          <w:highlight w:val="none"/>
        </w:rPr>
      </w:pPr>
      <w:r>
        <w:rPr>
          <w:rFonts w:hint="eastAsia" w:ascii="仿宋" w:hAnsi="仿宋" w:eastAsia="仿宋" w:cs="Arial Unicode MS"/>
          <w:sz w:val="28"/>
          <w:szCs w:val="28"/>
          <w:highlight w:val="none"/>
        </w:rPr>
        <w:t>六、其他规定</w:t>
      </w:r>
    </w:p>
    <w:p w14:paraId="6889469F">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39.</w:t>
      </w:r>
      <w:r>
        <w:rPr>
          <w:rFonts w:hint="eastAsia" w:ascii="仿宋" w:hAnsi="仿宋" w:eastAsia="仿宋" w:cs="Arial Unicode MS"/>
          <w:sz w:val="28"/>
          <w:szCs w:val="28"/>
          <w:highlight w:val="none"/>
        </w:rPr>
        <w:t>代理服务费</w:t>
      </w:r>
    </w:p>
    <w:p w14:paraId="0ECBFD4A">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39.1</w:t>
      </w:r>
      <w:r>
        <w:rPr>
          <w:rFonts w:hint="eastAsia" w:ascii="仿宋" w:hAnsi="仿宋" w:eastAsia="仿宋" w:cs="Arial Unicode MS"/>
          <w:sz w:val="28"/>
          <w:szCs w:val="28"/>
          <w:highlight w:val="none"/>
        </w:rPr>
        <w:t>成交供应商是否交纳代理服务费及相关要求见磋商须知前附表。</w:t>
      </w:r>
    </w:p>
    <w:p w14:paraId="022CF616">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40.</w:t>
      </w:r>
      <w:r>
        <w:rPr>
          <w:rFonts w:hint="eastAsia" w:ascii="仿宋" w:hAnsi="仿宋" w:eastAsia="仿宋" w:cs="Arial Unicode MS"/>
          <w:sz w:val="28"/>
          <w:szCs w:val="28"/>
          <w:highlight w:val="none"/>
        </w:rPr>
        <w:t>询问、质疑、投诉</w:t>
      </w:r>
    </w:p>
    <w:p w14:paraId="728022EB">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40.1</w:t>
      </w:r>
      <w:r>
        <w:rPr>
          <w:rFonts w:hint="eastAsia" w:ascii="仿宋" w:hAnsi="仿宋" w:eastAsia="仿宋" w:cs="Arial Unicode MS"/>
          <w:sz w:val="28"/>
          <w:szCs w:val="28"/>
          <w:highlight w:val="none"/>
        </w:rPr>
        <w:t>供应商对政府采购活动事项有疑问的，可以向采购人提出询问，采购人应当及时作出答复，但答复的内容不得涉及商业秘密。</w:t>
      </w:r>
    </w:p>
    <w:p w14:paraId="41CEBD88">
      <w:pPr>
        <w:pStyle w:val="17"/>
        <w:spacing w:line="538" w:lineRule="exact"/>
        <w:ind w:firstLine="560" w:firstLineChars="200"/>
        <w:rPr>
          <w:rFonts w:hint="eastAsia" w:ascii="仿宋" w:hAnsi="仿宋" w:eastAsia="仿宋" w:cs="Arial Unicode MS"/>
          <w:sz w:val="28"/>
          <w:szCs w:val="28"/>
          <w:highlight w:val="none"/>
        </w:rPr>
      </w:pPr>
      <w:r>
        <w:rPr>
          <w:rFonts w:ascii="仿宋" w:hAnsi="仿宋" w:eastAsia="仿宋" w:cs="Arial Unicode MS"/>
          <w:sz w:val="28"/>
          <w:szCs w:val="28"/>
          <w:highlight w:val="none"/>
        </w:rPr>
        <w:t>40.2</w:t>
      </w:r>
      <w:r>
        <w:rPr>
          <w:rFonts w:hint="eastAsia" w:ascii="仿宋" w:hAnsi="仿宋" w:eastAsia="仿宋" w:cs="Arial Unicode MS"/>
          <w:sz w:val="28"/>
          <w:szCs w:val="28"/>
          <w:highlight w:val="none"/>
        </w:rPr>
        <w:t>供应商认为磋商文件、磋商过程和成交结果使自己的权益受到损害的，可以在知道或者应知其权益受到损害之日起</w:t>
      </w:r>
      <w:r>
        <w:rPr>
          <w:rFonts w:ascii="仿宋" w:hAnsi="仿宋" w:eastAsia="仿宋" w:cs="Arial Unicode MS"/>
          <w:sz w:val="28"/>
          <w:szCs w:val="28"/>
          <w:highlight w:val="none"/>
        </w:rPr>
        <w:t>7</w:t>
      </w:r>
      <w:r>
        <w:rPr>
          <w:rFonts w:hint="eastAsia" w:ascii="仿宋" w:hAnsi="仿宋" w:eastAsia="仿宋" w:cs="Arial Unicode MS"/>
          <w:sz w:val="28"/>
          <w:szCs w:val="28"/>
          <w:highlight w:val="none"/>
        </w:rPr>
        <w:t>个工作日内，以书面形式向采购代理机构一次性提出针对同一采购程序环节的质疑，两次或多次对同一采购程序环节提出的质疑函可以拒收。</w:t>
      </w:r>
    </w:p>
    <w:p w14:paraId="17A8F46C">
      <w:pPr>
        <w:pStyle w:val="17"/>
        <w:spacing w:line="538" w:lineRule="exact"/>
        <w:ind w:firstLine="560" w:firstLineChars="200"/>
        <w:rPr>
          <w:rFonts w:ascii="仿宋" w:hAnsi="仿宋" w:eastAsia="仿宋" w:cs="Arial Unicode MS"/>
          <w:sz w:val="28"/>
          <w:szCs w:val="28"/>
          <w:highlight w:val="none"/>
        </w:rPr>
      </w:pPr>
      <w:r>
        <w:rPr>
          <w:rFonts w:hint="eastAsia" w:ascii="仿宋" w:hAnsi="仿宋" w:eastAsia="仿宋" w:cs="Arial Unicode MS"/>
          <w:sz w:val="28"/>
          <w:szCs w:val="28"/>
          <w:highlight w:val="none"/>
        </w:rPr>
        <w:t>40.3不在法定质疑期内提出的质疑函可以拒收；不符合要求的质疑函在法定质疑期内及时补充完整，否则作质疑不成立处理。</w:t>
      </w:r>
    </w:p>
    <w:p w14:paraId="20F2FD9B">
      <w:pPr>
        <w:pStyle w:val="17"/>
        <w:spacing w:line="538" w:lineRule="exact"/>
        <w:ind w:firstLine="560" w:firstLineChars="200"/>
        <w:rPr>
          <w:rFonts w:ascii="仿宋" w:hAnsi="仿宋" w:eastAsia="仿宋"/>
          <w:sz w:val="28"/>
          <w:szCs w:val="28"/>
          <w:highlight w:val="none"/>
        </w:rPr>
      </w:pPr>
      <w:r>
        <w:rPr>
          <w:rFonts w:ascii="仿宋" w:hAnsi="仿宋" w:eastAsia="仿宋"/>
          <w:sz w:val="28"/>
          <w:szCs w:val="28"/>
          <w:highlight w:val="none"/>
        </w:rPr>
        <w:t>40.</w:t>
      </w:r>
      <w:r>
        <w:rPr>
          <w:rFonts w:hint="eastAsia" w:ascii="仿宋" w:hAnsi="仿宋" w:eastAsia="仿宋"/>
          <w:sz w:val="28"/>
          <w:szCs w:val="28"/>
          <w:highlight w:val="none"/>
        </w:rPr>
        <w:t>4供应商提出质疑的，应当以书面形式向采购代理机构提交质疑函和必要的证明材料。质疑函应当包括的内容详见中国政府采购网《</w:t>
      </w: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"http://download.ccgp.gov.cn/2018/zhiyihanfanben.zip" \t "http://www.ccgp.gov.cn/_blank" </w:instrText>
      </w:r>
      <w:r>
        <w:rPr>
          <w:rFonts w:hint="eastAsia" w:ascii="仿宋" w:hAnsi="仿宋" w:eastAsia="仿宋"/>
          <w:sz w:val="28"/>
          <w:szCs w:val="28"/>
          <w:highlight w:val="none"/>
        </w:rPr>
        <w:fldChar w:fldCharType="separate"/>
      </w:r>
      <w:r>
        <w:rPr>
          <w:rFonts w:hint="eastAsia" w:ascii="仿宋" w:hAnsi="仿宋" w:eastAsia="仿宋"/>
          <w:sz w:val="28"/>
          <w:szCs w:val="28"/>
          <w:highlight w:val="none"/>
        </w:rPr>
        <w:t>政府采购供应商质疑函范本</w:t>
      </w:r>
      <w:r>
        <w:rPr>
          <w:rFonts w:hint="eastAsia" w:ascii="仿宋" w:hAnsi="仿宋" w:eastAsia="仿宋"/>
          <w:sz w:val="28"/>
          <w:szCs w:val="28"/>
          <w:highlight w:val="none"/>
        </w:rPr>
        <w:fldChar w:fldCharType="end"/>
      </w:r>
      <w:r>
        <w:rPr>
          <w:rFonts w:hint="eastAsia" w:ascii="仿宋" w:hAnsi="仿宋" w:eastAsia="仿宋"/>
          <w:sz w:val="28"/>
          <w:szCs w:val="28"/>
          <w:highlight w:val="none"/>
        </w:rPr>
        <w:t>》。</w:t>
      </w:r>
    </w:p>
    <w:p w14:paraId="1D6F53B7">
      <w:pPr>
        <w:pStyle w:val="17"/>
        <w:spacing w:line="538" w:lineRule="exact"/>
        <w:ind w:firstLine="560" w:firstLineChars="200"/>
        <w:rPr>
          <w:rFonts w:ascii="仿宋" w:hAnsi="仿宋" w:eastAsia="仿宋"/>
          <w:sz w:val="28"/>
          <w:szCs w:val="28"/>
          <w:highlight w:val="none"/>
        </w:rPr>
      </w:pPr>
      <w:r>
        <w:rPr>
          <w:rFonts w:ascii="仿宋" w:hAnsi="仿宋" w:eastAsia="仿宋"/>
          <w:sz w:val="28"/>
          <w:szCs w:val="28"/>
          <w:highlight w:val="none"/>
        </w:rPr>
        <w:t>40.</w:t>
      </w:r>
      <w:r>
        <w:rPr>
          <w:rFonts w:hint="eastAsia" w:ascii="仿宋" w:hAnsi="仿宋" w:eastAsia="仿宋"/>
          <w:sz w:val="28"/>
          <w:szCs w:val="28"/>
          <w:highlight w:val="none"/>
        </w:rPr>
        <w:t>5质疑书应当由供应商法定代表人或其授权的磋商代表签字并加盖供应商公章，质疑书由授权的磋商代表签字的应附供应商法定代表人委托授权书。</w:t>
      </w:r>
    </w:p>
    <w:p w14:paraId="403BD9DA">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40.</w:t>
      </w:r>
      <w:r>
        <w:rPr>
          <w:rFonts w:hint="eastAsia" w:ascii="仿宋" w:hAnsi="仿宋" w:eastAsia="仿宋" w:cs="Arial Unicode MS"/>
          <w:sz w:val="28"/>
          <w:szCs w:val="28"/>
          <w:highlight w:val="none"/>
        </w:rPr>
        <w:t>6供应商对采购代理机构的答复不满意，或采购代理机构未在规定的期限作出答复的，可在答复期满后</w:t>
      </w:r>
      <w:r>
        <w:rPr>
          <w:rFonts w:ascii="仿宋" w:hAnsi="仿宋" w:eastAsia="仿宋" w:cs="Arial Unicode MS"/>
          <w:sz w:val="28"/>
          <w:szCs w:val="28"/>
          <w:highlight w:val="none"/>
        </w:rPr>
        <w:t>15</w:t>
      </w:r>
      <w:r>
        <w:rPr>
          <w:rFonts w:hint="eastAsia" w:ascii="仿宋" w:hAnsi="仿宋" w:eastAsia="仿宋" w:cs="Arial Unicode MS"/>
          <w:sz w:val="28"/>
          <w:szCs w:val="28"/>
          <w:highlight w:val="none"/>
        </w:rPr>
        <w:t>个工作日内，按政府采购法律法规规定及程序，向采购人同级财政部门提出投诉。</w:t>
      </w:r>
    </w:p>
    <w:p w14:paraId="4BD67DBD">
      <w:pPr>
        <w:pStyle w:val="17"/>
        <w:spacing w:line="538" w:lineRule="exact"/>
        <w:ind w:firstLine="560" w:firstLineChars="200"/>
        <w:rPr>
          <w:rFonts w:ascii="仿宋" w:hAnsi="仿宋" w:eastAsia="仿宋"/>
          <w:sz w:val="28"/>
          <w:szCs w:val="28"/>
          <w:highlight w:val="none"/>
        </w:rPr>
      </w:pPr>
      <w:r>
        <w:rPr>
          <w:rFonts w:ascii="仿宋" w:hAnsi="仿宋" w:eastAsia="仿宋"/>
          <w:sz w:val="28"/>
          <w:szCs w:val="28"/>
          <w:highlight w:val="none"/>
        </w:rPr>
        <w:t>40.</w:t>
      </w:r>
      <w:r>
        <w:rPr>
          <w:rFonts w:hint="eastAsia" w:ascii="仿宋" w:hAnsi="仿宋" w:eastAsia="仿宋"/>
          <w:sz w:val="28"/>
          <w:szCs w:val="28"/>
          <w:highlight w:val="none"/>
        </w:rPr>
        <w:t>7</w:t>
      </w:r>
      <w:r>
        <w:rPr>
          <w:rFonts w:ascii="仿宋" w:hAnsi="仿宋" w:eastAsia="仿宋"/>
          <w:sz w:val="28"/>
          <w:szCs w:val="28"/>
          <w:highlight w:val="none"/>
        </w:rPr>
        <w:t xml:space="preserve"> </w:t>
      </w:r>
      <w:r>
        <w:rPr>
          <w:rFonts w:hint="eastAsia" w:ascii="仿宋" w:hAnsi="仿宋" w:eastAsia="仿宋"/>
          <w:sz w:val="28"/>
          <w:szCs w:val="28"/>
          <w:highlight w:val="none"/>
        </w:rPr>
        <w:t>接收质疑函的方式：书面形式</w:t>
      </w:r>
    </w:p>
    <w:p w14:paraId="6D58E251">
      <w:pPr>
        <w:pStyle w:val="17"/>
        <w:spacing w:line="538" w:lineRule="exact"/>
        <w:ind w:firstLine="560" w:firstLineChars="200"/>
        <w:rPr>
          <w:rFonts w:ascii="仿宋" w:hAnsi="仿宋" w:eastAsia="仿宋"/>
          <w:color w:val="auto"/>
          <w:sz w:val="28"/>
          <w:szCs w:val="28"/>
          <w:highlight w:val="none"/>
        </w:rPr>
      </w:pPr>
      <w:r>
        <w:rPr>
          <w:rFonts w:hint="eastAsia" w:ascii="仿宋" w:hAnsi="仿宋" w:eastAsia="仿宋"/>
          <w:sz w:val="28"/>
          <w:szCs w:val="28"/>
          <w:highlight w:val="none"/>
        </w:rPr>
        <w:t>联</w:t>
      </w:r>
      <w:r>
        <w:rPr>
          <w:rFonts w:hint="eastAsia" w:ascii="仿宋" w:hAnsi="仿宋" w:eastAsia="仿宋"/>
          <w:color w:val="auto"/>
          <w:sz w:val="28"/>
          <w:szCs w:val="28"/>
          <w:highlight w:val="none"/>
        </w:rPr>
        <w:t>系部门：项目中心</w:t>
      </w:r>
    </w:p>
    <w:p w14:paraId="428F571A">
      <w:pPr>
        <w:pStyle w:val="17"/>
        <w:spacing w:line="538" w:lineRule="exact"/>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联系人：</w:t>
      </w:r>
      <w:r>
        <w:rPr>
          <w:rFonts w:hint="eastAsia" w:ascii="仿宋" w:hAnsi="仿宋" w:eastAsia="仿宋"/>
          <w:color w:val="auto"/>
          <w:sz w:val="28"/>
          <w:szCs w:val="28"/>
          <w:highlight w:val="none"/>
          <w:lang w:val="en-US" w:eastAsia="zh-CN"/>
        </w:rPr>
        <w:t>王琦 孙童欣</w:t>
      </w:r>
    </w:p>
    <w:p w14:paraId="74288DA7">
      <w:pPr>
        <w:pStyle w:val="17"/>
        <w:spacing w:line="538" w:lineRule="exact"/>
        <w:ind w:firstLine="560" w:firstLineChars="200"/>
        <w:rPr>
          <w:rFonts w:hint="eastAsia" w:ascii="仿宋" w:hAnsi="仿宋" w:eastAsia="仿宋" w:cs="仿宋"/>
          <w:color w:val="auto"/>
          <w:sz w:val="28"/>
          <w:szCs w:val="28"/>
          <w:highlight w:val="none"/>
        </w:rPr>
      </w:pPr>
      <w:r>
        <w:rPr>
          <w:rFonts w:hint="eastAsia" w:ascii="仿宋" w:hAnsi="仿宋" w:eastAsia="仿宋"/>
          <w:color w:val="auto"/>
          <w:sz w:val="28"/>
          <w:szCs w:val="28"/>
          <w:highlight w:val="none"/>
        </w:rPr>
        <w:t>联系电话</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shd w:val="clear" w:color="auto" w:fill="FFFFFF"/>
          <w:lang w:val="en-US" w:eastAsia="zh-CN"/>
        </w:rPr>
        <w:t>029-88110800转8033</w:t>
      </w:r>
    </w:p>
    <w:p w14:paraId="6F8C1C97">
      <w:pPr>
        <w:pStyle w:val="17"/>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电子邮箱：</w:t>
      </w:r>
      <w:r>
        <w:rPr>
          <w:rFonts w:hint="eastAsia" w:ascii="仿宋" w:hAnsi="仿宋" w:eastAsia="仿宋" w:cs="仿宋"/>
          <w:color w:val="auto"/>
          <w:sz w:val="28"/>
          <w:szCs w:val="28"/>
          <w:highlight w:val="none"/>
        </w:rPr>
        <w:t>1053910307@qq.com</w:t>
      </w:r>
    </w:p>
    <w:p w14:paraId="67B25F55">
      <w:pPr>
        <w:pStyle w:val="17"/>
        <w:spacing w:line="538"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通讯地址：西安市莲湖区环城西路南段元晟合中心6层</w:t>
      </w:r>
    </w:p>
    <w:p w14:paraId="7F150F32">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41.</w:t>
      </w:r>
      <w:r>
        <w:rPr>
          <w:rFonts w:hint="eastAsia" w:ascii="仿宋" w:hAnsi="仿宋" w:eastAsia="仿宋" w:cs="Arial Unicode MS"/>
          <w:sz w:val="28"/>
          <w:szCs w:val="28"/>
          <w:highlight w:val="none"/>
        </w:rPr>
        <w:t>成交供应商有下列情形之一的，将被列入不良行为记录名单，在</w:t>
      </w:r>
      <w:r>
        <w:rPr>
          <w:rFonts w:ascii="仿宋" w:hAnsi="仿宋" w:eastAsia="仿宋" w:cs="Arial Unicode MS"/>
          <w:sz w:val="28"/>
          <w:szCs w:val="28"/>
          <w:highlight w:val="none"/>
        </w:rPr>
        <w:t>1</w:t>
      </w:r>
      <w:r>
        <w:rPr>
          <w:rFonts w:hint="eastAsia" w:ascii="仿宋" w:hAnsi="仿宋" w:eastAsia="仿宋" w:cs="Arial Unicode MS"/>
          <w:sz w:val="28"/>
          <w:szCs w:val="28"/>
          <w:highlight w:val="none"/>
        </w:rPr>
        <w:t>～</w:t>
      </w:r>
      <w:r>
        <w:rPr>
          <w:rFonts w:ascii="仿宋" w:hAnsi="仿宋" w:eastAsia="仿宋" w:cs="Arial Unicode MS"/>
          <w:sz w:val="28"/>
          <w:szCs w:val="28"/>
          <w:highlight w:val="none"/>
        </w:rPr>
        <w:t>3</w:t>
      </w:r>
      <w:r>
        <w:rPr>
          <w:rFonts w:hint="eastAsia" w:ascii="仿宋" w:hAnsi="仿宋" w:eastAsia="仿宋" w:cs="Arial Unicode MS"/>
          <w:sz w:val="28"/>
          <w:szCs w:val="28"/>
          <w:highlight w:val="none"/>
        </w:rPr>
        <w:t>年内禁止参加政府采购活动，并予以通报：</w:t>
      </w:r>
    </w:p>
    <w:p w14:paraId="2455510A">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(1)</w:t>
      </w:r>
      <w:r>
        <w:rPr>
          <w:rFonts w:hint="eastAsia" w:ascii="仿宋" w:hAnsi="仿宋" w:eastAsia="仿宋" w:cs="Arial Unicode MS"/>
          <w:sz w:val="28"/>
          <w:szCs w:val="28"/>
          <w:highlight w:val="none"/>
        </w:rPr>
        <w:t>成交后无正当理由不与采购人签订合同的；</w:t>
      </w:r>
    </w:p>
    <w:p w14:paraId="7137331D">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(2)</w:t>
      </w:r>
      <w:r>
        <w:rPr>
          <w:rFonts w:hint="eastAsia" w:ascii="仿宋" w:hAnsi="仿宋" w:eastAsia="仿宋" w:cs="Arial Unicode MS"/>
          <w:sz w:val="28"/>
          <w:szCs w:val="28"/>
          <w:highlight w:val="none"/>
        </w:rPr>
        <w:t>未按照采购文件确定的事项签订政府采购合同，或者与采购人另行订立背离合同实质性内容的协议的；</w:t>
      </w:r>
    </w:p>
    <w:p w14:paraId="77FF8B6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(3)</w:t>
      </w:r>
      <w:r>
        <w:rPr>
          <w:rFonts w:hint="eastAsia" w:ascii="仿宋" w:hAnsi="仿宋" w:eastAsia="仿宋" w:cs="Arial Unicode MS"/>
          <w:sz w:val="28"/>
          <w:szCs w:val="28"/>
          <w:highlight w:val="none"/>
        </w:rPr>
        <w:t>拒绝履行合同义务的；</w:t>
      </w:r>
    </w:p>
    <w:p w14:paraId="15F8D9FA">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w:t>
      </w:r>
      <w:r>
        <w:rPr>
          <w:rFonts w:hint="eastAsia" w:ascii="仿宋" w:hAnsi="仿宋" w:eastAsia="仿宋" w:cs="Arial Unicode MS"/>
          <w:sz w:val="28"/>
          <w:szCs w:val="28"/>
          <w:highlight w:val="none"/>
        </w:rPr>
        <w:t>《政府采购法》第七十七条和《政府采购法实施条例》第七十二条规定的其他情形；</w:t>
      </w:r>
    </w:p>
    <w:p w14:paraId="45DC413E">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(5)</w:t>
      </w:r>
      <w:r>
        <w:rPr>
          <w:rFonts w:hint="eastAsia" w:ascii="仿宋" w:hAnsi="仿宋" w:eastAsia="仿宋" w:cs="Arial Unicode MS"/>
          <w:sz w:val="28"/>
          <w:szCs w:val="28"/>
          <w:highlight w:val="none"/>
        </w:rPr>
        <w:t>其他违反法律法规相关规定的情形。</w:t>
      </w:r>
    </w:p>
    <w:p w14:paraId="6B537D97">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42.</w:t>
      </w:r>
      <w:r>
        <w:rPr>
          <w:rFonts w:hint="eastAsia" w:ascii="仿宋" w:hAnsi="仿宋" w:eastAsia="仿宋" w:cs="Arial Unicode MS"/>
          <w:sz w:val="28"/>
          <w:szCs w:val="28"/>
          <w:highlight w:val="none"/>
        </w:rPr>
        <w:t>其他规定</w:t>
      </w:r>
    </w:p>
    <w:p w14:paraId="7E609C87">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42.1</w:t>
      </w:r>
      <w:r>
        <w:rPr>
          <w:rFonts w:hint="eastAsia" w:ascii="仿宋" w:hAnsi="仿宋" w:eastAsia="仿宋" w:cs="Arial Unicode MS"/>
          <w:sz w:val="28"/>
          <w:szCs w:val="28"/>
          <w:highlight w:val="none"/>
        </w:rPr>
        <w:t>磋商文件的其他规定见磋商须知前附表。</w:t>
      </w:r>
    </w:p>
    <w:p w14:paraId="381B263F">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43.</w:t>
      </w:r>
      <w:r>
        <w:rPr>
          <w:rFonts w:hint="eastAsia" w:ascii="仿宋" w:hAnsi="仿宋" w:eastAsia="仿宋" w:cs="Arial Unicode MS"/>
          <w:sz w:val="28"/>
          <w:szCs w:val="28"/>
          <w:highlight w:val="none"/>
        </w:rPr>
        <w:t>未尽事宜</w:t>
      </w:r>
    </w:p>
    <w:p w14:paraId="31A94480">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43.1</w:t>
      </w:r>
      <w:r>
        <w:rPr>
          <w:rFonts w:hint="eastAsia" w:ascii="仿宋" w:hAnsi="仿宋" w:eastAsia="仿宋" w:cs="Arial Unicode MS"/>
          <w:sz w:val="28"/>
          <w:szCs w:val="28"/>
          <w:highlight w:val="none"/>
        </w:rPr>
        <w:t>其他未尽事宜按政府采购法律法规的规定执行。</w:t>
      </w:r>
    </w:p>
    <w:p w14:paraId="0454CD35">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44.</w:t>
      </w:r>
      <w:r>
        <w:rPr>
          <w:rFonts w:hint="eastAsia" w:ascii="仿宋" w:hAnsi="仿宋" w:eastAsia="仿宋" w:cs="Arial Unicode MS"/>
          <w:sz w:val="28"/>
          <w:szCs w:val="28"/>
          <w:highlight w:val="none"/>
        </w:rPr>
        <w:t>文件解释权</w:t>
      </w:r>
    </w:p>
    <w:p w14:paraId="0C7B5763">
      <w:pPr>
        <w:pStyle w:val="17"/>
        <w:spacing w:line="538" w:lineRule="exact"/>
        <w:ind w:firstLine="560" w:firstLineChars="200"/>
        <w:rPr>
          <w:rFonts w:ascii="仿宋" w:hAnsi="仿宋" w:eastAsia="仿宋" w:cs="Arial Unicode MS"/>
          <w:sz w:val="28"/>
          <w:szCs w:val="28"/>
          <w:highlight w:val="none"/>
        </w:rPr>
      </w:pPr>
      <w:r>
        <w:rPr>
          <w:rFonts w:ascii="仿宋" w:hAnsi="仿宋" w:eastAsia="仿宋" w:cs="Arial Unicode MS"/>
          <w:sz w:val="28"/>
          <w:szCs w:val="28"/>
          <w:highlight w:val="none"/>
        </w:rPr>
        <w:t>44.1</w:t>
      </w:r>
      <w:r>
        <w:rPr>
          <w:rFonts w:hint="eastAsia" w:ascii="仿宋" w:hAnsi="仿宋" w:eastAsia="仿宋" w:cs="Arial Unicode MS"/>
          <w:sz w:val="28"/>
          <w:szCs w:val="28"/>
          <w:highlight w:val="none"/>
        </w:rPr>
        <w:t>本磋商文件的解释权归采购代理机构所有。</w:t>
      </w:r>
    </w:p>
    <w:p w14:paraId="2049F409">
      <w:pPr>
        <w:pStyle w:val="23"/>
        <w:rPr>
          <w:rFonts w:hint="eastAsia" w:ascii="仿宋" w:hAnsi="仿宋" w:eastAsia="仿宋" w:cs="仿宋"/>
          <w:highlight w:val="none"/>
        </w:rPr>
      </w:pPr>
      <w:bookmarkStart w:id="9" w:name="_Toc20614"/>
      <w:bookmarkStart w:id="27" w:name="_GoBack"/>
      <w:bookmarkEnd w:id="27"/>
      <w:r>
        <w:rPr>
          <w:rFonts w:hint="eastAsia" w:ascii="宋体" w:hAnsi="宋体"/>
          <w:highlight w:val="none"/>
        </w:rPr>
        <w:br w:type="page"/>
      </w:r>
      <w:r>
        <w:rPr>
          <w:rFonts w:hint="eastAsia" w:ascii="仿宋" w:hAnsi="仿宋" w:eastAsia="仿宋" w:cs="仿宋"/>
          <w:highlight w:val="none"/>
        </w:rPr>
        <w:t>第三章　评审方法及标准</w:t>
      </w:r>
      <w:bookmarkEnd w:id="9"/>
    </w:p>
    <w:p w14:paraId="711536CB">
      <w:pPr>
        <w:pStyle w:val="17"/>
        <w:spacing w:line="336" w:lineRule="auto"/>
        <w:ind w:firstLine="560" w:firstLineChars="200"/>
        <w:rPr>
          <w:rFonts w:ascii="仿宋" w:hAnsi="仿宋" w:eastAsia="仿宋"/>
          <w:sz w:val="24"/>
          <w:szCs w:val="24"/>
          <w:highlight w:val="none"/>
        </w:rPr>
      </w:pPr>
      <w:r>
        <w:rPr>
          <w:rFonts w:hint="eastAsia" w:ascii="仿宋" w:hAnsi="仿宋" w:eastAsia="仿宋"/>
          <w:sz w:val="28"/>
          <w:szCs w:val="28"/>
          <w:highlight w:val="none"/>
        </w:rPr>
        <w:t>采用综合评分法，评审因素见下表（满分1</w:t>
      </w:r>
      <w:r>
        <w:rPr>
          <w:rFonts w:ascii="仿宋" w:hAnsi="仿宋" w:eastAsia="仿宋"/>
          <w:sz w:val="28"/>
          <w:szCs w:val="28"/>
          <w:highlight w:val="none"/>
        </w:rPr>
        <w:t>00</w:t>
      </w:r>
      <w:r>
        <w:rPr>
          <w:rFonts w:hint="eastAsia" w:ascii="仿宋" w:hAnsi="仿宋" w:eastAsia="仿宋"/>
          <w:sz w:val="28"/>
          <w:szCs w:val="28"/>
          <w:highlight w:val="none"/>
        </w:rPr>
        <w:t>分）</w:t>
      </w:r>
      <w:r>
        <w:rPr>
          <w:rFonts w:hint="eastAsia" w:ascii="仿宋" w:hAnsi="仿宋" w:eastAsia="仿宋"/>
          <w:sz w:val="32"/>
          <w:szCs w:val="32"/>
          <w:highlight w:val="none"/>
        </w:rPr>
        <w:t>：</w:t>
      </w:r>
      <w:r>
        <w:rPr>
          <w:rFonts w:ascii="仿宋" w:hAnsi="仿宋" w:eastAsia="仿宋"/>
          <w:sz w:val="32"/>
          <w:szCs w:val="32"/>
          <w:highlight w:val="none"/>
        </w:rPr>
        <w:t xml:space="preserve"> </w:t>
      </w:r>
    </w:p>
    <w:tbl>
      <w:tblPr>
        <w:tblStyle w:val="30"/>
        <w:tblW w:w="898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08"/>
        <w:gridCol w:w="6292"/>
      </w:tblGrid>
      <w:tr w14:paraId="3A80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5658BC9A">
            <w:pPr>
              <w:keepNext w:val="0"/>
              <w:keepLines w:val="0"/>
              <w:pageBreakBefore w:val="0"/>
              <w:kinsoku/>
              <w:wordWrap/>
              <w:overflowPunct/>
              <w:topLinePunct w:val="0"/>
              <w:autoSpaceDE/>
              <w:autoSpaceDN/>
              <w:bidi w:val="0"/>
              <w:adjustRightInd/>
              <w:spacing w:line="380" w:lineRule="exact"/>
              <w:jc w:val="center"/>
              <w:textAlignment w:val="auto"/>
              <w:rPr>
                <w:rFonts w:ascii="仿宋" w:hAnsi="仿宋" w:eastAsia="仿宋"/>
                <w:color w:val="auto"/>
                <w:sz w:val="24"/>
                <w:highlight w:val="none"/>
              </w:rPr>
            </w:pPr>
            <w:r>
              <w:rPr>
                <w:rFonts w:hint="eastAsia" w:ascii="仿宋" w:hAnsi="仿宋" w:eastAsia="仿宋"/>
                <w:color w:val="auto"/>
                <w:sz w:val="24"/>
                <w:highlight w:val="none"/>
              </w:rPr>
              <w:t>序号</w:t>
            </w:r>
          </w:p>
        </w:tc>
        <w:tc>
          <w:tcPr>
            <w:tcW w:w="1276" w:type="dxa"/>
            <w:noWrap w:val="0"/>
            <w:vAlign w:val="top"/>
          </w:tcPr>
          <w:p w14:paraId="1A15B1C2">
            <w:pPr>
              <w:keepNext w:val="0"/>
              <w:keepLines w:val="0"/>
              <w:pageBreakBefore w:val="0"/>
              <w:kinsoku/>
              <w:wordWrap/>
              <w:overflowPunct/>
              <w:topLinePunct w:val="0"/>
              <w:autoSpaceDE/>
              <w:autoSpaceDN/>
              <w:bidi w:val="0"/>
              <w:adjustRightInd/>
              <w:spacing w:line="380" w:lineRule="exact"/>
              <w:jc w:val="center"/>
              <w:textAlignment w:val="auto"/>
              <w:rPr>
                <w:rFonts w:ascii="仿宋" w:hAnsi="仿宋" w:eastAsia="仿宋"/>
                <w:color w:val="auto"/>
                <w:sz w:val="24"/>
                <w:highlight w:val="none"/>
              </w:rPr>
            </w:pPr>
            <w:r>
              <w:rPr>
                <w:rFonts w:hint="eastAsia" w:ascii="仿宋" w:hAnsi="仿宋" w:eastAsia="仿宋"/>
                <w:color w:val="auto"/>
                <w:sz w:val="24"/>
                <w:highlight w:val="none"/>
              </w:rPr>
              <w:t>评分因素</w:t>
            </w:r>
          </w:p>
        </w:tc>
        <w:tc>
          <w:tcPr>
            <w:tcW w:w="708" w:type="dxa"/>
            <w:noWrap w:val="0"/>
            <w:vAlign w:val="top"/>
          </w:tcPr>
          <w:p w14:paraId="567EBCA5">
            <w:pPr>
              <w:keepNext w:val="0"/>
              <w:keepLines w:val="0"/>
              <w:pageBreakBefore w:val="0"/>
              <w:kinsoku/>
              <w:wordWrap/>
              <w:overflowPunct/>
              <w:topLinePunct w:val="0"/>
              <w:autoSpaceDE/>
              <w:autoSpaceDN/>
              <w:bidi w:val="0"/>
              <w:adjustRightInd/>
              <w:spacing w:line="380" w:lineRule="exact"/>
              <w:ind w:left="480" w:hanging="480" w:hangingChars="200"/>
              <w:jc w:val="center"/>
              <w:textAlignment w:val="auto"/>
              <w:rPr>
                <w:rFonts w:ascii="仿宋" w:hAnsi="仿宋" w:eastAsia="仿宋"/>
                <w:color w:val="auto"/>
                <w:sz w:val="24"/>
                <w:highlight w:val="none"/>
              </w:rPr>
            </w:pPr>
            <w:r>
              <w:rPr>
                <w:rFonts w:hint="eastAsia" w:ascii="仿宋" w:hAnsi="仿宋" w:eastAsia="仿宋"/>
                <w:color w:val="auto"/>
                <w:sz w:val="24"/>
                <w:highlight w:val="none"/>
              </w:rPr>
              <w:t>分值</w:t>
            </w:r>
          </w:p>
        </w:tc>
        <w:tc>
          <w:tcPr>
            <w:tcW w:w="6292" w:type="dxa"/>
            <w:noWrap w:val="0"/>
            <w:vAlign w:val="top"/>
          </w:tcPr>
          <w:p w14:paraId="3F412EA9">
            <w:pPr>
              <w:keepNext w:val="0"/>
              <w:keepLines w:val="0"/>
              <w:pageBreakBefore w:val="0"/>
              <w:kinsoku/>
              <w:wordWrap/>
              <w:overflowPunct/>
              <w:topLinePunct w:val="0"/>
              <w:autoSpaceDE/>
              <w:autoSpaceDN/>
              <w:bidi w:val="0"/>
              <w:adjustRightInd/>
              <w:spacing w:line="380" w:lineRule="exact"/>
              <w:ind w:left="480" w:hanging="480" w:hangingChars="200"/>
              <w:jc w:val="center"/>
              <w:textAlignment w:val="auto"/>
              <w:rPr>
                <w:rFonts w:ascii="仿宋" w:hAnsi="仿宋" w:eastAsia="仿宋"/>
                <w:color w:val="auto"/>
                <w:sz w:val="24"/>
                <w:highlight w:val="none"/>
              </w:rPr>
            </w:pPr>
            <w:r>
              <w:rPr>
                <w:rFonts w:hint="eastAsia" w:ascii="仿宋" w:hAnsi="仿宋" w:eastAsia="仿宋"/>
                <w:color w:val="auto"/>
                <w:sz w:val="24"/>
                <w:highlight w:val="none"/>
              </w:rPr>
              <w:t>评分标准</w:t>
            </w:r>
          </w:p>
        </w:tc>
      </w:tr>
      <w:tr w14:paraId="7784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5CA7AD27">
            <w:pPr>
              <w:keepNext w:val="0"/>
              <w:keepLines w:val="0"/>
              <w:pageBreakBefore w:val="0"/>
              <w:kinsoku/>
              <w:wordWrap/>
              <w:overflowPunct/>
              <w:topLinePunct w:val="0"/>
              <w:autoSpaceDE/>
              <w:autoSpaceDN/>
              <w:bidi w:val="0"/>
              <w:adjustRightInd/>
              <w:spacing w:line="380" w:lineRule="exact"/>
              <w:jc w:val="center"/>
              <w:textAlignment w:val="auto"/>
              <w:rPr>
                <w:rFonts w:ascii="仿宋" w:hAnsi="仿宋" w:eastAsia="仿宋"/>
                <w:b/>
                <w:bCs/>
                <w:color w:val="auto"/>
                <w:sz w:val="24"/>
                <w:highlight w:val="none"/>
              </w:rPr>
            </w:pPr>
            <w:r>
              <w:rPr>
                <w:rFonts w:hint="eastAsia" w:ascii="仿宋" w:hAnsi="仿宋" w:eastAsia="仿宋"/>
                <w:b/>
                <w:bCs/>
                <w:color w:val="auto"/>
                <w:sz w:val="24"/>
                <w:highlight w:val="none"/>
              </w:rPr>
              <w:t>1</w:t>
            </w:r>
          </w:p>
        </w:tc>
        <w:tc>
          <w:tcPr>
            <w:tcW w:w="1276" w:type="dxa"/>
            <w:noWrap w:val="0"/>
            <w:vAlign w:val="center"/>
          </w:tcPr>
          <w:p w14:paraId="6815756C">
            <w:pPr>
              <w:keepNext w:val="0"/>
              <w:keepLines w:val="0"/>
              <w:pageBreakBefore w:val="0"/>
              <w:kinsoku/>
              <w:wordWrap/>
              <w:overflowPunct/>
              <w:topLinePunct w:val="0"/>
              <w:autoSpaceDE/>
              <w:autoSpaceDN/>
              <w:bidi w:val="0"/>
              <w:adjustRightInd/>
              <w:spacing w:line="380" w:lineRule="exact"/>
              <w:jc w:val="center"/>
              <w:textAlignment w:val="auto"/>
              <w:rPr>
                <w:rFonts w:ascii="仿宋" w:hAnsi="仿宋" w:eastAsia="仿宋"/>
                <w:b/>
                <w:bCs/>
                <w:color w:val="auto"/>
                <w:sz w:val="24"/>
                <w:highlight w:val="none"/>
              </w:rPr>
            </w:pPr>
            <w:r>
              <w:rPr>
                <w:rFonts w:hint="eastAsia" w:ascii="仿宋" w:hAnsi="仿宋" w:eastAsia="仿宋"/>
                <w:b/>
                <w:bCs/>
                <w:color w:val="auto"/>
                <w:sz w:val="24"/>
                <w:highlight w:val="none"/>
              </w:rPr>
              <w:t>磋商报价</w:t>
            </w:r>
          </w:p>
          <w:p w14:paraId="1E76D4EA">
            <w:pPr>
              <w:keepNext w:val="0"/>
              <w:keepLines w:val="0"/>
              <w:pageBreakBefore w:val="0"/>
              <w:kinsoku/>
              <w:wordWrap/>
              <w:overflowPunct/>
              <w:topLinePunct w:val="0"/>
              <w:autoSpaceDE/>
              <w:autoSpaceDN/>
              <w:bidi w:val="0"/>
              <w:adjustRightInd/>
              <w:spacing w:line="380" w:lineRule="exact"/>
              <w:jc w:val="center"/>
              <w:textAlignment w:val="auto"/>
              <w:rPr>
                <w:rFonts w:ascii="仿宋" w:hAnsi="仿宋" w:eastAsia="仿宋"/>
                <w:b/>
                <w:bCs/>
                <w:color w:val="auto"/>
                <w:sz w:val="24"/>
                <w:highlight w:val="none"/>
              </w:rPr>
            </w:pPr>
            <w:r>
              <w:rPr>
                <w:rFonts w:hint="eastAsia" w:ascii="仿宋" w:hAnsi="仿宋" w:eastAsia="仿宋"/>
                <w:b/>
                <w:bCs/>
                <w:color w:val="auto"/>
                <w:sz w:val="24"/>
                <w:highlight w:val="none"/>
              </w:rPr>
              <w:t>（</w:t>
            </w:r>
            <w:r>
              <w:rPr>
                <w:rFonts w:hint="eastAsia" w:ascii="仿宋" w:hAnsi="仿宋" w:eastAsia="仿宋"/>
                <w:b/>
                <w:bCs/>
                <w:color w:val="auto"/>
                <w:sz w:val="24"/>
                <w:highlight w:val="none"/>
                <w:lang w:val="en-US" w:eastAsia="zh-CN"/>
              </w:rPr>
              <w:t>2</w:t>
            </w:r>
            <w:r>
              <w:rPr>
                <w:rFonts w:hint="eastAsia" w:ascii="仿宋" w:hAnsi="仿宋" w:eastAsia="仿宋"/>
                <w:b/>
                <w:bCs/>
                <w:color w:val="auto"/>
                <w:sz w:val="24"/>
                <w:highlight w:val="none"/>
              </w:rPr>
              <w:t>0分）</w:t>
            </w:r>
          </w:p>
        </w:tc>
        <w:tc>
          <w:tcPr>
            <w:tcW w:w="708" w:type="dxa"/>
            <w:noWrap w:val="0"/>
            <w:vAlign w:val="center"/>
          </w:tcPr>
          <w:p w14:paraId="21E5A0E0">
            <w:pPr>
              <w:keepNext w:val="0"/>
              <w:keepLines w:val="0"/>
              <w:pageBreakBefore w:val="0"/>
              <w:kinsoku/>
              <w:wordWrap/>
              <w:overflowPunct/>
              <w:topLinePunct w:val="0"/>
              <w:autoSpaceDE/>
              <w:autoSpaceDN/>
              <w:bidi w:val="0"/>
              <w:adjustRightInd/>
              <w:spacing w:line="380" w:lineRule="exact"/>
              <w:jc w:val="center"/>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0</w:t>
            </w:r>
          </w:p>
        </w:tc>
        <w:tc>
          <w:tcPr>
            <w:tcW w:w="6292" w:type="dxa"/>
            <w:noWrap w:val="0"/>
            <w:vAlign w:val="center"/>
          </w:tcPr>
          <w:p w14:paraId="6F3F7FA5">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价格分统一采用低价优先法计算，即满足磋商文件要求且磋商价格最低的磋商报价为评标基准价，其价格分为满分。其他供应商的价格分统一按照下列公式计算：</w:t>
            </w:r>
          </w:p>
          <w:p w14:paraId="645B7BDE">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价格分=(评标基准价／磋商报价)×报价分值               </w:t>
            </w:r>
          </w:p>
          <w:p w14:paraId="62969E4F">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注：1、计算分数时四舍五入取小数点后两位</w:t>
            </w:r>
            <w:r>
              <w:rPr>
                <w:rFonts w:hint="eastAsia" w:ascii="仿宋" w:hAnsi="仿宋" w:eastAsia="仿宋" w:cs="仿宋"/>
                <w:color w:val="auto"/>
                <w:sz w:val="24"/>
                <w:highlight w:val="none"/>
                <w:lang w:eastAsia="zh-CN"/>
              </w:rPr>
              <w:t>；</w:t>
            </w:r>
          </w:p>
          <w:p w14:paraId="6C4D713B">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olor w:val="auto"/>
                <w:sz w:val="24"/>
                <w:highlight w:val="none"/>
                <w:lang w:eastAsia="zh-CN"/>
              </w:rPr>
            </w:pPr>
            <w:r>
              <w:rPr>
                <w:rFonts w:hint="eastAsia" w:ascii="仿宋" w:hAnsi="仿宋" w:eastAsia="仿宋" w:cs="仿宋"/>
                <w:color w:val="auto"/>
                <w:sz w:val="24"/>
                <w:highlight w:val="none"/>
                <w:lang w:val="en-US" w:eastAsia="zh-CN"/>
              </w:rPr>
              <w:t>2、落实中小企业扶持政策：详见磋商须知前附表</w:t>
            </w:r>
            <w:r>
              <w:rPr>
                <w:rFonts w:hint="eastAsia" w:ascii="仿宋" w:hAnsi="仿宋" w:eastAsia="仿宋" w:cs="仿宋"/>
                <w:color w:val="auto"/>
                <w:sz w:val="24"/>
                <w:highlight w:val="none"/>
              </w:rPr>
              <w:t>。</w:t>
            </w:r>
          </w:p>
        </w:tc>
      </w:tr>
      <w:tr w14:paraId="1F95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noWrap w:val="0"/>
            <w:vAlign w:val="center"/>
          </w:tcPr>
          <w:p w14:paraId="16271B2F">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r>
              <w:rPr>
                <w:rFonts w:hint="eastAsia" w:ascii="仿宋" w:hAnsi="仿宋" w:eastAsia="仿宋"/>
                <w:b/>
                <w:bCs/>
                <w:color w:val="auto"/>
                <w:sz w:val="24"/>
                <w:highlight w:val="none"/>
                <w:lang w:val="en-US" w:eastAsia="zh-CN"/>
              </w:rPr>
              <w:t>2</w:t>
            </w:r>
          </w:p>
        </w:tc>
        <w:tc>
          <w:tcPr>
            <w:tcW w:w="1276" w:type="dxa"/>
            <w:vMerge w:val="restart"/>
            <w:noWrap w:val="0"/>
            <w:vAlign w:val="center"/>
          </w:tcPr>
          <w:p w14:paraId="5852910A">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r>
              <w:rPr>
                <w:rFonts w:hint="eastAsia" w:ascii="仿宋" w:hAnsi="仿宋" w:eastAsia="仿宋"/>
                <w:b/>
                <w:bCs/>
                <w:color w:val="auto"/>
                <w:sz w:val="24"/>
                <w:highlight w:val="none"/>
                <w:lang w:val="en-US" w:eastAsia="zh-CN"/>
              </w:rPr>
              <w:t>客观分（60分）</w:t>
            </w:r>
          </w:p>
        </w:tc>
        <w:tc>
          <w:tcPr>
            <w:tcW w:w="708" w:type="dxa"/>
            <w:noWrap w:val="0"/>
            <w:vAlign w:val="center"/>
          </w:tcPr>
          <w:p w14:paraId="05B944D0">
            <w:pPr>
              <w:keepNext w:val="0"/>
              <w:keepLines w:val="0"/>
              <w:pageBreakBefore w:val="0"/>
              <w:kinsoku/>
              <w:wordWrap/>
              <w:overflowPunct/>
              <w:topLinePunct w:val="0"/>
              <w:autoSpaceDE/>
              <w:autoSpaceDN/>
              <w:bidi w:val="0"/>
              <w:adjustRightInd/>
              <w:spacing w:line="380" w:lineRule="exact"/>
              <w:jc w:val="center"/>
              <w:textAlignment w:val="auto"/>
              <w:rPr>
                <w:rFonts w:hint="default" w:ascii="仿宋" w:hAnsi="仿宋" w:eastAsia="仿宋"/>
                <w:color w:val="FF0000"/>
                <w:sz w:val="24"/>
                <w:highlight w:val="none"/>
                <w:lang w:val="en-US" w:eastAsia="zh-CN"/>
              </w:rPr>
            </w:pPr>
            <w:r>
              <w:rPr>
                <w:rFonts w:hint="eastAsia" w:ascii="仿宋" w:hAnsi="仿宋" w:eastAsia="仿宋"/>
                <w:color w:val="auto"/>
                <w:sz w:val="24"/>
                <w:highlight w:val="none"/>
                <w:lang w:val="en-US" w:eastAsia="zh-CN"/>
              </w:rPr>
              <w:t>8</w:t>
            </w:r>
          </w:p>
        </w:tc>
        <w:tc>
          <w:tcPr>
            <w:tcW w:w="6292" w:type="dxa"/>
            <w:noWrap w:val="0"/>
            <w:vAlign w:val="center"/>
          </w:tcPr>
          <w:p w14:paraId="255B726B">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血液标本采样速度及检测设备：</w:t>
            </w:r>
          </w:p>
          <w:p w14:paraId="150D0CE9">
            <w:pPr>
              <w:keepNext w:val="0"/>
              <w:keepLines w:val="0"/>
              <w:pageBreakBefore w:val="0"/>
              <w:numPr>
                <w:ilvl w:val="0"/>
                <w:numId w:val="0"/>
              </w:numPr>
              <w:kinsoku/>
              <w:wordWrap/>
              <w:overflowPunct/>
              <w:topLinePunct w:val="0"/>
              <w:autoSpaceDE/>
              <w:autoSpaceDN/>
              <w:bidi w:val="0"/>
              <w:adjustRightInd/>
              <w:spacing w:line="38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①供应商</w:t>
            </w:r>
            <w:r>
              <w:rPr>
                <w:rFonts w:hint="eastAsia" w:ascii="仿宋" w:hAnsi="仿宋" w:eastAsia="仿宋" w:cs="仿宋"/>
                <w:color w:val="auto"/>
                <w:sz w:val="24"/>
                <w:szCs w:val="24"/>
                <w:highlight w:val="none"/>
                <w:lang w:val="en-US" w:eastAsia="zh-CN"/>
              </w:rPr>
              <w:t>提供保障2小时采样能力≥1500人次的具体措施安排，措施</w:t>
            </w:r>
            <w:r>
              <w:rPr>
                <w:rFonts w:hint="eastAsia" w:ascii="仿宋" w:hAnsi="仿宋" w:eastAsia="仿宋" w:cs="仿宋"/>
                <w:color w:val="auto"/>
                <w:sz w:val="24"/>
                <w:highlight w:val="none"/>
                <w:lang w:val="en-US" w:eastAsia="zh-CN"/>
              </w:rPr>
              <w:t>经磋商小组一致认定</w:t>
            </w:r>
            <w:r>
              <w:rPr>
                <w:rFonts w:hint="eastAsia" w:ascii="仿宋" w:hAnsi="仿宋" w:eastAsia="仿宋" w:cs="仿宋"/>
                <w:b w:val="0"/>
                <w:bCs w:val="0"/>
                <w:color w:val="auto"/>
                <w:kern w:val="2"/>
                <w:sz w:val="24"/>
                <w:szCs w:val="24"/>
                <w:highlight w:val="none"/>
                <w:lang w:val="en-US" w:eastAsia="zh-CN" w:bidi="ar-SA"/>
              </w:rPr>
              <w:t>满足要求得4分，</w:t>
            </w:r>
            <w:r>
              <w:rPr>
                <w:rFonts w:hint="eastAsia" w:ascii="仿宋" w:hAnsi="仿宋" w:eastAsia="仿宋" w:cs="仿宋"/>
                <w:color w:val="auto"/>
                <w:sz w:val="24"/>
                <w:highlight w:val="none"/>
                <w:lang w:val="en-US" w:eastAsia="zh-CN"/>
              </w:rPr>
              <w:t>否则不计分。</w:t>
            </w:r>
          </w:p>
          <w:p w14:paraId="28CE5CF0">
            <w:pPr>
              <w:keepNext w:val="0"/>
              <w:keepLines w:val="0"/>
              <w:pageBreakBefore w:val="0"/>
              <w:numPr>
                <w:ilvl w:val="0"/>
                <w:numId w:val="0"/>
              </w:numPr>
              <w:kinsoku/>
              <w:wordWrap/>
              <w:overflowPunct/>
              <w:topLinePunct w:val="0"/>
              <w:autoSpaceDE/>
              <w:autoSpaceDN/>
              <w:bidi w:val="0"/>
              <w:adjustRightInd/>
              <w:spacing w:line="380" w:lineRule="exact"/>
              <w:ind w:left="0" w:leftChars="0" w:firstLine="0" w:firstLineChars="0"/>
              <w:jc w:val="left"/>
              <w:textAlignment w:val="auto"/>
              <w:rPr>
                <w:rFonts w:hint="eastAsia" w:ascii="仿宋" w:hAnsi="仿宋" w:eastAsia="仿宋"/>
                <w:color w:val="FF0000"/>
                <w:sz w:val="24"/>
                <w:highlight w:val="none"/>
                <w:lang w:val="en-US" w:eastAsia="zh-CN"/>
              </w:rPr>
            </w:pPr>
            <w:r>
              <w:rPr>
                <w:rFonts w:hint="eastAsia" w:ascii="仿宋" w:hAnsi="仿宋" w:eastAsia="仿宋" w:cs="仿宋"/>
                <w:color w:val="auto"/>
                <w:sz w:val="24"/>
                <w:highlight w:val="none"/>
                <w:lang w:val="en-US" w:eastAsia="zh-CN"/>
              </w:rPr>
              <w:t>②供应商实验室生化分析仪测试总速度≥2000测试/小时，（须提供生化仪器的采购发票或租赁合同、数量、测试速度清单）；如若总速度达不到2000测试/小时，可提供解决方案，经磋商小组一致认定解决方案满足要求，计4分，否则不计分。</w:t>
            </w:r>
          </w:p>
        </w:tc>
      </w:tr>
      <w:tr w14:paraId="7C29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64A11669">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p>
        </w:tc>
        <w:tc>
          <w:tcPr>
            <w:tcW w:w="1276" w:type="dxa"/>
            <w:vMerge w:val="continue"/>
            <w:noWrap w:val="0"/>
            <w:vAlign w:val="center"/>
          </w:tcPr>
          <w:p w14:paraId="377E72FD">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p>
        </w:tc>
        <w:tc>
          <w:tcPr>
            <w:tcW w:w="708" w:type="dxa"/>
            <w:noWrap w:val="0"/>
            <w:vAlign w:val="center"/>
          </w:tcPr>
          <w:p w14:paraId="08101AA0">
            <w:pPr>
              <w:keepNext w:val="0"/>
              <w:keepLines w:val="0"/>
              <w:pageBreakBefore w:val="0"/>
              <w:kinsoku/>
              <w:wordWrap/>
              <w:overflowPunct/>
              <w:topLinePunct w:val="0"/>
              <w:autoSpaceDE/>
              <w:autoSpaceDN/>
              <w:bidi w:val="0"/>
              <w:adjustRightInd/>
              <w:spacing w:line="380" w:lineRule="exact"/>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14</w:t>
            </w:r>
          </w:p>
        </w:tc>
        <w:tc>
          <w:tcPr>
            <w:tcW w:w="6292" w:type="dxa"/>
            <w:noWrap w:val="0"/>
            <w:vAlign w:val="center"/>
          </w:tcPr>
          <w:p w14:paraId="3AD7A353">
            <w:pPr>
              <w:pStyle w:val="14"/>
              <w:keepNext w:val="0"/>
              <w:keepLines w:val="0"/>
              <w:pageBreakBefore w:val="0"/>
              <w:kinsoku/>
              <w:wordWrap/>
              <w:overflowPunct/>
              <w:topLinePunct w:val="0"/>
              <w:autoSpaceDE/>
              <w:autoSpaceDN/>
              <w:bidi w:val="0"/>
              <w:adjustRightInd/>
              <w:spacing w:line="380" w:lineRule="exact"/>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人员组成：</w:t>
            </w:r>
          </w:p>
          <w:p w14:paraId="18AE99DE">
            <w:pPr>
              <w:pStyle w:val="14"/>
              <w:keepNext w:val="0"/>
              <w:keepLines w:val="0"/>
              <w:pageBreakBefore w:val="0"/>
              <w:numPr>
                <w:ilvl w:val="0"/>
                <w:numId w:val="0"/>
              </w:numPr>
              <w:kinsoku/>
              <w:wordWrap/>
              <w:overflowPunct/>
              <w:topLinePunct w:val="0"/>
              <w:autoSpaceDE/>
              <w:autoSpaceDN/>
              <w:bidi w:val="0"/>
              <w:adjustRightInd/>
              <w:spacing w:line="380" w:lineRule="exact"/>
              <w:ind w:left="0" w:leftChars="0"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①实验室负责人具备副高级及以上相关专业技术职称，计2分。</w:t>
            </w:r>
          </w:p>
          <w:p w14:paraId="031FFA4C">
            <w:pPr>
              <w:pStyle w:val="14"/>
              <w:keepNext w:val="0"/>
              <w:keepLines w:val="0"/>
              <w:pageBreakBefore w:val="0"/>
              <w:numPr>
                <w:ilvl w:val="0"/>
                <w:numId w:val="0"/>
              </w:numPr>
              <w:kinsoku/>
              <w:wordWrap/>
              <w:overflowPunct/>
              <w:topLinePunct w:val="0"/>
              <w:autoSpaceDE/>
              <w:autoSpaceDN/>
              <w:bidi w:val="0"/>
              <w:adjustRightInd/>
              <w:spacing w:line="380" w:lineRule="exact"/>
              <w:ind w:left="0" w:leftChars="0" w:firstLine="0" w:firstLineChars="0"/>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1"/>
                <w:szCs w:val="21"/>
                <w:highlight w:val="none"/>
                <w:lang w:val="en-US" w:eastAsia="zh-CN"/>
              </w:rPr>
              <w:t>注：须提供实验室负责人相关专业副高级及以上职称证书和劳动合同/本单位的社保缴纳证明/其他在职证明，否则不予认定。</w:t>
            </w:r>
          </w:p>
          <w:p w14:paraId="2C6C0451">
            <w:pPr>
              <w:pStyle w:val="14"/>
              <w:keepNext w:val="0"/>
              <w:keepLines w:val="0"/>
              <w:pageBreakBefore w:val="0"/>
              <w:numPr>
                <w:ilvl w:val="0"/>
                <w:numId w:val="0"/>
              </w:numPr>
              <w:kinsoku/>
              <w:wordWrap/>
              <w:overflowPunct/>
              <w:topLinePunct w:val="0"/>
              <w:autoSpaceDE/>
              <w:autoSpaceDN/>
              <w:bidi w:val="0"/>
              <w:adjustRightInd/>
              <w:spacing w:line="38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②实验室技术人员：</w:t>
            </w:r>
            <w:r>
              <w:rPr>
                <w:rFonts w:hint="eastAsia" w:ascii="仿宋" w:hAnsi="仿宋" w:eastAsia="仿宋" w:cs="仿宋"/>
                <w:color w:val="auto"/>
                <w:highlight w:val="none"/>
                <w:lang w:eastAsia="zh-CN"/>
              </w:rPr>
              <w:t>技术人员数量≥</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人</w:t>
            </w:r>
            <w:r>
              <w:rPr>
                <w:rFonts w:hint="eastAsia" w:ascii="仿宋" w:hAnsi="仿宋" w:eastAsia="仿宋" w:cs="仿宋"/>
                <w:color w:val="auto"/>
                <w:highlight w:val="none"/>
                <w:lang w:val="en-US" w:eastAsia="zh-CN"/>
              </w:rPr>
              <w:t>，计4分；10≤</w:t>
            </w:r>
            <w:r>
              <w:rPr>
                <w:rFonts w:hint="eastAsia" w:ascii="仿宋" w:hAnsi="仿宋" w:eastAsia="仿宋" w:cs="仿宋"/>
                <w:color w:val="auto"/>
                <w:highlight w:val="none"/>
                <w:lang w:eastAsia="zh-CN"/>
              </w:rPr>
              <w:t>技术人员数量</w:t>
            </w:r>
            <w:r>
              <w:rPr>
                <w:rFonts w:hint="eastAsia" w:ascii="仿宋" w:hAnsi="仿宋" w:eastAsia="仿宋" w:cs="仿宋"/>
                <w:color w:val="auto"/>
                <w:highlight w:val="none"/>
                <w:lang w:val="en-US" w:eastAsia="zh-CN"/>
              </w:rPr>
              <w:t>＜15计3分；5≤</w:t>
            </w:r>
            <w:r>
              <w:rPr>
                <w:rFonts w:hint="eastAsia" w:ascii="仿宋" w:hAnsi="仿宋" w:eastAsia="仿宋" w:cs="仿宋"/>
                <w:color w:val="auto"/>
                <w:highlight w:val="none"/>
                <w:lang w:eastAsia="zh-CN"/>
              </w:rPr>
              <w:t>技术人员数量</w:t>
            </w:r>
            <w:r>
              <w:rPr>
                <w:rFonts w:hint="eastAsia" w:ascii="仿宋" w:hAnsi="仿宋" w:eastAsia="仿宋" w:cs="仿宋"/>
                <w:color w:val="auto"/>
                <w:highlight w:val="none"/>
                <w:lang w:val="en-US" w:eastAsia="zh-CN"/>
              </w:rPr>
              <w:t>＜10计1分；</w:t>
            </w:r>
            <w:r>
              <w:rPr>
                <w:rFonts w:hint="eastAsia" w:ascii="仿宋" w:hAnsi="仿宋" w:eastAsia="仿宋" w:cs="仿宋"/>
                <w:color w:val="auto"/>
                <w:highlight w:val="none"/>
                <w:lang w:eastAsia="zh-CN"/>
              </w:rPr>
              <w:t>技术人员数量</w:t>
            </w:r>
            <w:r>
              <w:rPr>
                <w:rFonts w:hint="eastAsia" w:ascii="仿宋" w:hAnsi="仿宋" w:eastAsia="仿宋" w:cs="仿宋"/>
                <w:color w:val="auto"/>
                <w:highlight w:val="none"/>
                <w:lang w:val="en-US" w:eastAsia="zh-CN"/>
              </w:rPr>
              <w:t>＜5不计分。</w:t>
            </w:r>
          </w:p>
          <w:p w14:paraId="0FD9EB24">
            <w:pPr>
              <w:pStyle w:val="14"/>
              <w:keepNext w:val="0"/>
              <w:keepLines w:val="0"/>
              <w:pageBreakBefore w:val="0"/>
              <w:numPr>
                <w:ilvl w:val="0"/>
                <w:numId w:val="0"/>
              </w:numPr>
              <w:kinsoku/>
              <w:wordWrap/>
              <w:overflowPunct/>
              <w:topLinePunct w:val="0"/>
              <w:autoSpaceDE/>
              <w:autoSpaceDN/>
              <w:bidi w:val="0"/>
              <w:adjustRightInd/>
              <w:spacing w:line="380" w:lineRule="exact"/>
              <w:ind w:left="0" w:leftChars="0" w:firstLine="0" w:firstLineChars="0"/>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1"/>
                <w:szCs w:val="21"/>
                <w:highlight w:val="none"/>
                <w:lang w:val="en-US" w:eastAsia="zh-CN"/>
              </w:rPr>
              <w:t>注：须提供实验室技术人员配置清单及各专业组负责人相关专业中级及以上职称证书（至少提供两个专业组负责人证书），否则本项不计分。</w:t>
            </w:r>
          </w:p>
          <w:p w14:paraId="40EAFDA9">
            <w:pPr>
              <w:pStyle w:val="14"/>
              <w:keepNext w:val="0"/>
              <w:keepLines w:val="0"/>
              <w:pageBreakBefore w:val="0"/>
              <w:numPr>
                <w:ilvl w:val="0"/>
                <w:numId w:val="0"/>
              </w:numPr>
              <w:kinsoku/>
              <w:wordWrap/>
              <w:overflowPunct/>
              <w:topLinePunct w:val="0"/>
              <w:autoSpaceDE/>
              <w:autoSpaceDN/>
              <w:bidi w:val="0"/>
              <w:adjustRightInd/>
              <w:spacing w:line="38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③采血组：配备采血人员，采血人员具备相关资格证书。</w:t>
            </w:r>
          </w:p>
          <w:p w14:paraId="4AAF55E5">
            <w:pPr>
              <w:pStyle w:val="14"/>
              <w:keepNext w:val="0"/>
              <w:keepLines w:val="0"/>
              <w:pageBreakBefore w:val="0"/>
              <w:numPr>
                <w:ilvl w:val="0"/>
                <w:numId w:val="0"/>
              </w:numPr>
              <w:kinsoku/>
              <w:wordWrap/>
              <w:overflowPunct/>
              <w:topLinePunct w:val="0"/>
              <w:autoSpaceDE/>
              <w:autoSpaceDN/>
              <w:bidi w:val="0"/>
              <w:adjustRightInd/>
              <w:spacing w:line="380" w:lineRule="exact"/>
              <w:textAlignment w:val="auto"/>
              <w:rPr>
                <w:rFonts w:hint="default" w:ascii="仿宋" w:hAnsi="仿宋" w:eastAsia="仿宋" w:cs="仿宋"/>
                <w:color w:val="auto"/>
                <w:highlight w:val="none"/>
                <w:lang w:val="en-US"/>
              </w:rPr>
            </w:pPr>
            <w:r>
              <w:rPr>
                <w:rFonts w:hint="eastAsia" w:ascii="仿宋" w:hAnsi="仿宋" w:eastAsia="仿宋" w:cs="仿宋"/>
                <w:color w:val="auto"/>
                <w:highlight w:val="none"/>
                <w:lang w:val="en-US" w:eastAsia="zh-CN"/>
              </w:rPr>
              <w:t>采血</w:t>
            </w:r>
            <w:r>
              <w:rPr>
                <w:rFonts w:hint="eastAsia" w:ascii="仿宋" w:hAnsi="仿宋" w:eastAsia="仿宋" w:cs="仿宋"/>
                <w:color w:val="auto"/>
                <w:highlight w:val="none"/>
              </w:rPr>
              <w:t>人员</w:t>
            </w:r>
            <w:r>
              <w:rPr>
                <w:rFonts w:hint="eastAsia" w:ascii="仿宋" w:hAnsi="仿宋" w:eastAsia="仿宋" w:cs="仿宋"/>
                <w:color w:val="auto"/>
                <w:highlight w:val="none"/>
                <w:lang w:eastAsia="zh-CN"/>
              </w:rPr>
              <w:t>数量≥</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人计</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r>
              <w:rPr>
                <w:rFonts w:hint="eastAsia" w:ascii="仿宋" w:hAnsi="仿宋" w:eastAsia="仿宋" w:cs="仿宋"/>
                <w:color w:val="auto"/>
                <w:highlight w:val="none"/>
                <w:lang w:val="en-US" w:eastAsia="zh-CN"/>
              </w:rPr>
              <w:t>25≤采血</w:t>
            </w:r>
            <w:r>
              <w:rPr>
                <w:rFonts w:hint="eastAsia" w:ascii="仿宋" w:hAnsi="仿宋" w:eastAsia="仿宋" w:cs="仿宋"/>
                <w:color w:val="auto"/>
                <w:highlight w:val="none"/>
              </w:rPr>
              <w:t>人员</w:t>
            </w:r>
            <w:r>
              <w:rPr>
                <w:rFonts w:hint="eastAsia" w:ascii="仿宋" w:hAnsi="仿宋" w:eastAsia="仿宋" w:cs="仿宋"/>
                <w:color w:val="auto"/>
                <w:highlight w:val="none"/>
                <w:lang w:eastAsia="zh-CN"/>
              </w:rPr>
              <w:t>数量</w:t>
            </w:r>
            <w:r>
              <w:rPr>
                <w:rFonts w:hint="eastAsia" w:ascii="仿宋" w:hAnsi="仿宋" w:eastAsia="仿宋" w:cs="仿宋"/>
                <w:color w:val="auto"/>
                <w:highlight w:val="none"/>
                <w:lang w:val="en-US" w:eastAsia="zh-CN"/>
              </w:rPr>
              <w:t>＜30计6分；20≤采血</w:t>
            </w:r>
            <w:r>
              <w:rPr>
                <w:rFonts w:hint="eastAsia" w:ascii="仿宋" w:hAnsi="仿宋" w:eastAsia="仿宋" w:cs="仿宋"/>
                <w:color w:val="auto"/>
                <w:highlight w:val="none"/>
              </w:rPr>
              <w:t>人员</w:t>
            </w:r>
            <w:r>
              <w:rPr>
                <w:rFonts w:hint="eastAsia" w:ascii="仿宋" w:hAnsi="仿宋" w:eastAsia="仿宋" w:cs="仿宋"/>
                <w:color w:val="auto"/>
                <w:highlight w:val="none"/>
                <w:lang w:eastAsia="zh-CN"/>
              </w:rPr>
              <w:t>数量</w:t>
            </w:r>
            <w:r>
              <w:rPr>
                <w:rFonts w:hint="eastAsia" w:ascii="仿宋" w:hAnsi="仿宋" w:eastAsia="仿宋" w:cs="仿宋"/>
                <w:color w:val="auto"/>
                <w:highlight w:val="none"/>
                <w:lang w:val="en-US" w:eastAsia="zh-CN"/>
              </w:rPr>
              <w:t>＜25计4分；15≤采血</w:t>
            </w:r>
            <w:r>
              <w:rPr>
                <w:rFonts w:hint="eastAsia" w:ascii="仿宋" w:hAnsi="仿宋" w:eastAsia="仿宋" w:cs="仿宋"/>
                <w:color w:val="auto"/>
                <w:highlight w:val="none"/>
              </w:rPr>
              <w:t>人员</w:t>
            </w:r>
            <w:r>
              <w:rPr>
                <w:rFonts w:hint="eastAsia" w:ascii="仿宋" w:hAnsi="仿宋" w:eastAsia="仿宋" w:cs="仿宋"/>
                <w:color w:val="auto"/>
                <w:highlight w:val="none"/>
                <w:lang w:eastAsia="zh-CN"/>
              </w:rPr>
              <w:t>数量</w:t>
            </w:r>
            <w:r>
              <w:rPr>
                <w:rFonts w:hint="eastAsia" w:ascii="仿宋" w:hAnsi="仿宋" w:eastAsia="仿宋" w:cs="仿宋"/>
                <w:color w:val="auto"/>
                <w:highlight w:val="none"/>
                <w:lang w:val="en-US" w:eastAsia="zh-CN"/>
              </w:rPr>
              <w:t>＜20计2分；采血</w:t>
            </w:r>
            <w:r>
              <w:rPr>
                <w:rFonts w:hint="eastAsia" w:ascii="仿宋" w:hAnsi="仿宋" w:eastAsia="仿宋" w:cs="仿宋"/>
                <w:color w:val="auto"/>
                <w:highlight w:val="none"/>
              </w:rPr>
              <w:t>人员</w:t>
            </w:r>
            <w:r>
              <w:rPr>
                <w:rFonts w:hint="eastAsia" w:ascii="仿宋" w:hAnsi="仿宋" w:eastAsia="仿宋" w:cs="仿宋"/>
                <w:color w:val="auto"/>
                <w:highlight w:val="none"/>
                <w:lang w:eastAsia="zh-CN"/>
              </w:rPr>
              <w:t>数量</w:t>
            </w:r>
            <w:r>
              <w:rPr>
                <w:rFonts w:hint="eastAsia" w:ascii="仿宋" w:hAnsi="仿宋" w:eastAsia="仿宋" w:cs="仿宋"/>
                <w:color w:val="auto"/>
                <w:highlight w:val="none"/>
                <w:lang w:val="en-US" w:eastAsia="zh-CN"/>
              </w:rPr>
              <w:t>＜15不计分。</w:t>
            </w:r>
          </w:p>
          <w:p w14:paraId="625190C4">
            <w:pPr>
              <w:pStyle w:val="14"/>
              <w:keepNext w:val="0"/>
              <w:keepLines w:val="0"/>
              <w:pageBreakBefore w:val="0"/>
              <w:numPr>
                <w:ilvl w:val="0"/>
                <w:numId w:val="0"/>
              </w:numPr>
              <w:kinsoku/>
              <w:wordWrap/>
              <w:overflowPunct/>
              <w:topLinePunct w:val="0"/>
              <w:autoSpaceDE/>
              <w:autoSpaceDN/>
              <w:bidi w:val="0"/>
              <w:adjustRightInd/>
              <w:spacing w:line="380" w:lineRule="exact"/>
              <w:ind w:left="0" w:leftChars="0" w:firstLine="0" w:firstLineChars="0"/>
              <w:textAlignment w:val="auto"/>
              <w:rPr>
                <w:rFonts w:hint="default" w:ascii="仿宋" w:hAnsi="仿宋" w:eastAsia="仿宋" w:cs="仿宋"/>
                <w:b/>
                <w:bCs/>
                <w:color w:val="auto"/>
                <w:sz w:val="22"/>
                <w:szCs w:val="22"/>
                <w:highlight w:val="none"/>
                <w:lang w:val="en-US" w:eastAsia="zh-CN"/>
              </w:rPr>
            </w:pPr>
            <w:r>
              <w:rPr>
                <w:rFonts w:hint="eastAsia" w:ascii="仿宋" w:hAnsi="仿宋" w:eastAsia="仿宋" w:cs="仿宋"/>
                <w:b/>
                <w:bCs/>
                <w:color w:val="auto"/>
                <w:sz w:val="21"/>
                <w:szCs w:val="21"/>
                <w:highlight w:val="none"/>
                <w:lang w:val="en-US" w:eastAsia="zh-CN"/>
              </w:rPr>
              <w:t>注：须提供采血人员配置清单及人员相关资格证书，否则不予认定。</w:t>
            </w:r>
          </w:p>
        </w:tc>
      </w:tr>
      <w:tr w14:paraId="2BBD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trPr>
        <w:tc>
          <w:tcPr>
            <w:tcW w:w="709" w:type="dxa"/>
            <w:vMerge w:val="continue"/>
            <w:noWrap w:val="0"/>
            <w:vAlign w:val="center"/>
          </w:tcPr>
          <w:p w14:paraId="4D1C9171">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p>
        </w:tc>
        <w:tc>
          <w:tcPr>
            <w:tcW w:w="1276" w:type="dxa"/>
            <w:vMerge w:val="continue"/>
            <w:noWrap w:val="0"/>
            <w:vAlign w:val="center"/>
          </w:tcPr>
          <w:p w14:paraId="66EF8128">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p>
        </w:tc>
        <w:tc>
          <w:tcPr>
            <w:tcW w:w="708" w:type="dxa"/>
            <w:noWrap w:val="0"/>
            <w:vAlign w:val="center"/>
          </w:tcPr>
          <w:p w14:paraId="203BF3C4">
            <w:pPr>
              <w:keepNext w:val="0"/>
              <w:keepLines w:val="0"/>
              <w:pageBreakBefore w:val="0"/>
              <w:kinsoku/>
              <w:wordWrap/>
              <w:overflowPunct/>
              <w:topLinePunct w:val="0"/>
              <w:autoSpaceDE/>
              <w:autoSpaceDN/>
              <w:bidi w:val="0"/>
              <w:adjustRightInd/>
              <w:spacing w:line="380" w:lineRule="exact"/>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10</w:t>
            </w:r>
          </w:p>
        </w:tc>
        <w:tc>
          <w:tcPr>
            <w:tcW w:w="6292" w:type="dxa"/>
            <w:noWrap w:val="0"/>
            <w:vAlign w:val="center"/>
          </w:tcPr>
          <w:p w14:paraId="608441D3">
            <w:pPr>
              <w:pStyle w:val="14"/>
              <w:keepNext w:val="0"/>
              <w:keepLines w:val="0"/>
              <w:pageBreakBefore w:val="0"/>
              <w:numPr>
                <w:ilvl w:val="0"/>
                <w:numId w:val="0"/>
              </w:numPr>
              <w:kinsoku/>
              <w:wordWrap/>
              <w:overflowPunct/>
              <w:topLinePunct w:val="0"/>
              <w:autoSpaceDE/>
              <w:autoSpaceDN/>
              <w:bidi w:val="0"/>
              <w:adjustRightInd/>
              <w:spacing w:line="380" w:lineRule="exact"/>
              <w:ind w:left="0" w:leftChars="0" w:firstLine="0" w:firstLineChars="0"/>
              <w:textAlignment w:val="auto"/>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实验室能力：</w:t>
            </w:r>
          </w:p>
          <w:p w14:paraId="4AC3DB59">
            <w:pPr>
              <w:pStyle w:val="14"/>
              <w:keepNext w:val="0"/>
              <w:keepLines w:val="0"/>
              <w:pageBreakBefore w:val="0"/>
              <w:numPr>
                <w:ilvl w:val="0"/>
                <w:numId w:val="0"/>
              </w:numPr>
              <w:kinsoku/>
              <w:wordWrap/>
              <w:overflowPunct/>
              <w:topLinePunct w:val="0"/>
              <w:autoSpaceDE/>
              <w:autoSpaceDN/>
              <w:bidi w:val="0"/>
              <w:adjustRightInd/>
              <w:spacing w:line="380" w:lineRule="exact"/>
              <w:ind w:left="0" w:leftChars="0"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1、开展室内质量控制工作，项目变异系数符合国家要求（提供本项目的检验项目2024年以来任意一个月的质控图），计3分。</w:t>
            </w:r>
          </w:p>
          <w:p w14:paraId="515189F3">
            <w:pPr>
              <w:pStyle w:val="14"/>
              <w:keepNext w:val="0"/>
              <w:keepLines w:val="0"/>
              <w:pageBreakBefore w:val="0"/>
              <w:numPr>
                <w:ilvl w:val="0"/>
                <w:numId w:val="0"/>
              </w:numPr>
              <w:kinsoku/>
              <w:wordWrap/>
              <w:overflowPunct/>
              <w:topLinePunct w:val="0"/>
              <w:autoSpaceDE/>
              <w:autoSpaceDN/>
              <w:bidi w:val="0"/>
              <w:adjustRightInd/>
              <w:spacing w:line="380" w:lineRule="exact"/>
              <w:ind w:left="0" w:leftChars="0"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r>
              <w:rPr>
                <w:rFonts w:hint="default" w:ascii="仿宋" w:hAnsi="仿宋" w:eastAsia="仿宋" w:cs="仿宋"/>
                <w:color w:val="auto"/>
                <w:highlight w:val="none"/>
                <w:lang w:val="en-US" w:eastAsia="zh-CN"/>
              </w:rPr>
              <w:t>实验室参加</w:t>
            </w:r>
            <w:r>
              <w:rPr>
                <w:rFonts w:hint="eastAsia" w:ascii="仿宋" w:hAnsi="仿宋" w:eastAsia="仿宋" w:cs="仿宋"/>
                <w:color w:val="auto"/>
                <w:highlight w:val="none"/>
                <w:lang w:val="en-US" w:eastAsia="zh-CN"/>
              </w:rPr>
              <w:t>2024年度</w:t>
            </w:r>
            <w:r>
              <w:rPr>
                <w:rFonts w:hint="default" w:ascii="仿宋" w:hAnsi="仿宋" w:eastAsia="仿宋" w:cs="仿宋"/>
                <w:color w:val="auto"/>
                <w:highlight w:val="none"/>
                <w:lang w:val="en-US" w:eastAsia="zh-CN"/>
              </w:rPr>
              <w:t>陕西省临床检验中心</w:t>
            </w:r>
            <w:r>
              <w:rPr>
                <w:rFonts w:hint="eastAsia" w:ascii="仿宋" w:hAnsi="仿宋" w:eastAsia="仿宋" w:cs="仿宋"/>
                <w:color w:val="auto"/>
                <w:highlight w:val="none"/>
                <w:lang w:val="en-US" w:eastAsia="zh-CN"/>
              </w:rPr>
              <w:t>或</w:t>
            </w:r>
            <w:r>
              <w:rPr>
                <w:rFonts w:hint="default" w:ascii="仿宋" w:hAnsi="仿宋" w:eastAsia="仿宋" w:cs="仿宋"/>
                <w:color w:val="auto"/>
                <w:highlight w:val="none"/>
                <w:lang w:val="en-US" w:eastAsia="zh-CN"/>
              </w:rPr>
              <w:t>国家临床检验中心室间质评活动，成绩合格（提供本项目检验项目合格证书或回报结果）</w:t>
            </w:r>
            <w:r>
              <w:rPr>
                <w:rFonts w:hint="eastAsia" w:ascii="仿宋" w:hAnsi="仿宋" w:eastAsia="仿宋" w:cs="仿宋"/>
                <w:color w:val="auto"/>
                <w:highlight w:val="none"/>
                <w:lang w:val="en-US" w:eastAsia="zh-CN"/>
              </w:rPr>
              <w:t>，计3分。</w:t>
            </w:r>
          </w:p>
          <w:p w14:paraId="6F4E4E82">
            <w:pPr>
              <w:pStyle w:val="14"/>
              <w:keepNext w:val="0"/>
              <w:keepLines w:val="0"/>
              <w:pageBreakBefore w:val="0"/>
              <w:numPr>
                <w:ilvl w:val="0"/>
                <w:numId w:val="0"/>
              </w:numPr>
              <w:kinsoku/>
              <w:wordWrap/>
              <w:overflowPunct/>
              <w:topLinePunct w:val="0"/>
              <w:autoSpaceDE/>
              <w:autoSpaceDN/>
              <w:bidi w:val="0"/>
              <w:adjustRightInd/>
              <w:spacing w:line="380" w:lineRule="exact"/>
              <w:ind w:left="0" w:leftChars="0" w:firstLine="0" w:firstLineChars="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3、实验室通过2023年和/2024年陕西省检验结果互认，包括本项目检验项目（提供批文），计4分，未包含全部本项目检验项目或未提供批文不得分。</w:t>
            </w:r>
          </w:p>
        </w:tc>
      </w:tr>
      <w:tr w14:paraId="3E36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709" w:type="dxa"/>
            <w:vMerge w:val="continue"/>
            <w:noWrap w:val="0"/>
            <w:vAlign w:val="center"/>
          </w:tcPr>
          <w:p w14:paraId="19E8E8FE">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p>
        </w:tc>
        <w:tc>
          <w:tcPr>
            <w:tcW w:w="1276" w:type="dxa"/>
            <w:vMerge w:val="continue"/>
            <w:noWrap w:val="0"/>
            <w:vAlign w:val="center"/>
          </w:tcPr>
          <w:p w14:paraId="1443C417">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p>
        </w:tc>
        <w:tc>
          <w:tcPr>
            <w:tcW w:w="708" w:type="dxa"/>
            <w:noWrap w:val="0"/>
            <w:vAlign w:val="center"/>
          </w:tcPr>
          <w:p w14:paraId="64BDF893">
            <w:pPr>
              <w:keepNext w:val="0"/>
              <w:keepLines w:val="0"/>
              <w:pageBreakBefore w:val="0"/>
              <w:kinsoku/>
              <w:wordWrap/>
              <w:overflowPunct/>
              <w:topLinePunct w:val="0"/>
              <w:autoSpaceDE/>
              <w:autoSpaceDN/>
              <w:bidi w:val="0"/>
              <w:adjustRightInd/>
              <w:spacing w:line="380" w:lineRule="exact"/>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9</w:t>
            </w:r>
          </w:p>
        </w:tc>
        <w:tc>
          <w:tcPr>
            <w:tcW w:w="6292" w:type="dxa"/>
            <w:noWrap w:val="0"/>
            <w:vAlign w:val="center"/>
          </w:tcPr>
          <w:p w14:paraId="1758A27F">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s="Times New Roman"/>
                <w:b/>
                <w:bCs/>
                <w:color w:val="auto"/>
                <w:sz w:val="24"/>
                <w:highlight w:val="none"/>
              </w:rPr>
            </w:pPr>
            <w:r>
              <w:rPr>
                <w:rFonts w:hint="eastAsia" w:ascii="仿宋" w:hAnsi="仿宋" w:eastAsia="仿宋" w:cs="Times New Roman"/>
                <w:b/>
                <w:bCs/>
                <w:color w:val="auto"/>
                <w:sz w:val="24"/>
                <w:highlight w:val="none"/>
                <w:lang w:val="en-US" w:eastAsia="zh-CN"/>
              </w:rPr>
              <w:t>质量</w:t>
            </w:r>
            <w:r>
              <w:rPr>
                <w:rFonts w:hint="eastAsia" w:ascii="仿宋" w:hAnsi="仿宋" w:eastAsia="仿宋" w:cs="Times New Roman"/>
                <w:b/>
                <w:bCs/>
                <w:color w:val="auto"/>
                <w:sz w:val="24"/>
                <w:highlight w:val="none"/>
              </w:rPr>
              <w:t>保障措施：</w:t>
            </w:r>
          </w:p>
          <w:p w14:paraId="1C3782B8">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针对本项目提供切实可行的服务质量保障措施，</w:t>
            </w:r>
            <w:r>
              <w:rPr>
                <w:rFonts w:hint="eastAsia" w:ascii="仿宋" w:hAnsi="仿宋" w:eastAsia="仿宋" w:cs="仿宋"/>
                <w:color w:val="auto"/>
                <w:sz w:val="24"/>
                <w:highlight w:val="none"/>
                <w:lang w:val="en-US" w:eastAsia="zh-CN"/>
              </w:rPr>
              <w:t>包括①体检服务人员服务态度保障（提供相应的管理制度及投诉处理措施）②详细的检测服务承诺③采样及报告服务时效保证。</w:t>
            </w:r>
          </w:p>
          <w:p w14:paraId="18676967">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每响应以上1项内容得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满分9</w:t>
            </w:r>
            <w:r>
              <w:rPr>
                <w:rFonts w:hint="eastAsia" w:ascii="仿宋" w:hAnsi="仿宋" w:eastAsia="仿宋" w:cs="仿宋"/>
                <w:color w:val="auto"/>
                <w:sz w:val="24"/>
                <w:highlight w:val="none"/>
              </w:rPr>
              <w:t>分</w:t>
            </w:r>
            <w:r>
              <w:rPr>
                <w:rFonts w:hint="eastAsia" w:ascii="仿宋" w:hAnsi="仿宋" w:eastAsia="仿宋"/>
                <w:color w:val="auto"/>
                <w:sz w:val="24"/>
                <w:highlight w:val="none"/>
              </w:rPr>
              <w:t>。</w:t>
            </w:r>
          </w:p>
        </w:tc>
      </w:tr>
      <w:tr w14:paraId="36A7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5EAEB03A">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p>
        </w:tc>
        <w:tc>
          <w:tcPr>
            <w:tcW w:w="1276" w:type="dxa"/>
            <w:vMerge w:val="continue"/>
            <w:noWrap w:val="0"/>
            <w:vAlign w:val="center"/>
          </w:tcPr>
          <w:p w14:paraId="36847A2F">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p>
        </w:tc>
        <w:tc>
          <w:tcPr>
            <w:tcW w:w="708" w:type="dxa"/>
            <w:noWrap w:val="0"/>
            <w:vAlign w:val="center"/>
          </w:tcPr>
          <w:p w14:paraId="7ABA0E76">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w:t>
            </w:r>
          </w:p>
        </w:tc>
        <w:tc>
          <w:tcPr>
            <w:tcW w:w="6292" w:type="dxa"/>
            <w:noWrap w:val="0"/>
            <w:vAlign w:val="center"/>
          </w:tcPr>
          <w:p w14:paraId="33F96F27">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安全责任</w:t>
            </w:r>
            <w:r>
              <w:rPr>
                <w:rFonts w:hint="eastAsia" w:ascii="仿宋" w:hAnsi="仿宋" w:eastAsia="仿宋" w:cs="仿宋"/>
                <w:b/>
                <w:bCs/>
                <w:color w:val="auto"/>
                <w:sz w:val="24"/>
                <w:highlight w:val="none"/>
              </w:rPr>
              <w:t>：</w:t>
            </w:r>
          </w:p>
          <w:p w14:paraId="4D60F0DC">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供应商对健康体检的全过程负责，因工作或使用的医疗器材造成受检者损害的，承担一切赔偿责任</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不承担任何责任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val="en-US" w:eastAsia="zh-CN"/>
              </w:rPr>
              <w:t>提供此承诺计3分。</w:t>
            </w:r>
          </w:p>
        </w:tc>
      </w:tr>
      <w:tr w14:paraId="158C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1E674C19">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p>
        </w:tc>
        <w:tc>
          <w:tcPr>
            <w:tcW w:w="1276" w:type="dxa"/>
            <w:vMerge w:val="continue"/>
            <w:noWrap w:val="0"/>
            <w:vAlign w:val="center"/>
          </w:tcPr>
          <w:p w14:paraId="408F14E1">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p>
        </w:tc>
        <w:tc>
          <w:tcPr>
            <w:tcW w:w="708" w:type="dxa"/>
            <w:noWrap w:val="0"/>
            <w:vAlign w:val="center"/>
          </w:tcPr>
          <w:p w14:paraId="77B0B703">
            <w:pPr>
              <w:keepNext w:val="0"/>
              <w:keepLines w:val="0"/>
              <w:pageBreakBefore w:val="0"/>
              <w:kinsoku/>
              <w:wordWrap/>
              <w:overflowPunct/>
              <w:topLinePunct w:val="0"/>
              <w:autoSpaceDE/>
              <w:autoSpaceDN/>
              <w:bidi w:val="0"/>
              <w:adjustRightInd/>
              <w:spacing w:line="380" w:lineRule="exact"/>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6</w:t>
            </w:r>
          </w:p>
        </w:tc>
        <w:tc>
          <w:tcPr>
            <w:tcW w:w="6292" w:type="dxa"/>
            <w:noWrap w:val="0"/>
            <w:vAlign w:val="center"/>
          </w:tcPr>
          <w:p w14:paraId="2F0C4CEA">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增值服务：</w:t>
            </w:r>
          </w:p>
          <w:p w14:paraId="62E4E011">
            <w:pPr>
              <w:keepNext w:val="0"/>
              <w:keepLines w:val="0"/>
              <w:pageBreakBefore w:val="0"/>
              <w:kinsoku/>
              <w:wordWrap/>
              <w:overflowPunct/>
              <w:topLinePunct w:val="0"/>
              <w:autoSpaceDE/>
              <w:autoSpaceDN/>
              <w:bidi w:val="0"/>
              <w:adjustRightInd/>
              <w:spacing w:line="380" w:lineRule="exact"/>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供应商针对本项目每提供一个经磋商小组一致认定的增值服务计2分，满分6分。</w:t>
            </w:r>
          </w:p>
        </w:tc>
      </w:tr>
      <w:tr w14:paraId="236C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601EE6A7">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p>
        </w:tc>
        <w:tc>
          <w:tcPr>
            <w:tcW w:w="1276" w:type="dxa"/>
            <w:vMerge w:val="continue"/>
            <w:noWrap w:val="0"/>
            <w:vAlign w:val="center"/>
          </w:tcPr>
          <w:p w14:paraId="184CE329">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p>
        </w:tc>
        <w:tc>
          <w:tcPr>
            <w:tcW w:w="708" w:type="dxa"/>
            <w:noWrap w:val="0"/>
            <w:vAlign w:val="center"/>
          </w:tcPr>
          <w:p w14:paraId="7A047009">
            <w:pPr>
              <w:keepNext w:val="0"/>
              <w:keepLines w:val="0"/>
              <w:pageBreakBefore w:val="0"/>
              <w:kinsoku/>
              <w:wordWrap/>
              <w:overflowPunct/>
              <w:topLinePunct w:val="0"/>
              <w:autoSpaceDE/>
              <w:autoSpaceDN/>
              <w:bidi w:val="0"/>
              <w:adjustRightInd/>
              <w:spacing w:line="380" w:lineRule="exact"/>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10</w:t>
            </w:r>
          </w:p>
        </w:tc>
        <w:tc>
          <w:tcPr>
            <w:tcW w:w="6292" w:type="dxa"/>
            <w:noWrap w:val="0"/>
            <w:vAlign w:val="center"/>
          </w:tcPr>
          <w:p w14:paraId="5D815088">
            <w:pPr>
              <w:pStyle w:val="113"/>
              <w:keepNext w:val="0"/>
              <w:keepLines w:val="0"/>
              <w:pageBreakBefore w:val="0"/>
              <w:numPr>
                <w:ilvl w:val="0"/>
                <w:numId w:val="0"/>
              </w:numPr>
              <w:kinsoku/>
              <w:wordWrap/>
              <w:overflowPunct/>
              <w:topLinePunct w:val="0"/>
              <w:autoSpaceDE/>
              <w:autoSpaceDN/>
              <w:bidi w:val="0"/>
              <w:adjustRightInd/>
              <w:jc w:val="left"/>
              <w:textAlignment w:val="auto"/>
              <w:rPr>
                <w:rFonts w:hint="eastAsia" w:ascii="仿宋" w:hAnsi="仿宋" w:eastAsia="仿宋"/>
                <w:b/>
                <w:bCs/>
                <w:color w:val="auto"/>
                <w:sz w:val="24"/>
                <w:highlight w:val="none"/>
              </w:rPr>
            </w:pPr>
            <w:r>
              <w:rPr>
                <w:rFonts w:hint="eastAsia" w:ascii="仿宋" w:hAnsi="仿宋" w:eastAsia="仿宋"/>
                <w:b/>
                <w:bCs/>
                <w:color w:val="auto"/>
                <w:sz w:val="24"/>
                <w:highlight w:val="none"/>
              </w:rPr>
              <w:t>业绩：</w:t>
            </w:r>
          </w:p>
          <w:p w14:paraId="4970BD40">
            <w:pPr>
              <w:pStyle w:val="113"/>
              <w:keepNext w:val="0"/>
              <w:keepLines w:val="0"/>
              <w:pageBreakBefore w:val="0"/>
              <w:numPr>
                <w:ilvl w:val="0"/>
                <w:numId w:val="0"/>
              </w:numPr>
              <w:kinsoku/>
              <w:wordWrap/>
              <w:overflowPunct/>
              <w:topLinePunct w:val="0"/>
              <w:autoSpaceDE/>
              <w:autoSpaceDN/>
              <w:bidi w:val="0"/>
              <w:adjustRightInd/>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提供供应商2022年1月1日至今项目业绩，业绩必须同时提供合同、中标公告截图/中标通知书视为一份有效业绩，每提供一份得2分，最多得10分。</w:t>
            </w:r>
          </w:p>
          <w:p w14:paraId="75B0622C">
            <w:pPr>
              <w:pStyle w:val="113"/>
              <w:keepNext w:val="0"/>
              <w:keepLines w:val="0"/>
              <w:pageBreakBefore w:val="0"/>
              <w:kinsoku/>
              <w:wordWrap/>
              <w:overflowPunct/>
              <w:topLinePunct w:val="0"/>
              <w:autoSpaceDE/>
              <w:autoSpaceDN/>
              <w:bidi w:val="0"/>
              <w:adjustRightInd/>
              <w:spacing w:line="38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备注：</w:t>
            </w:r>
          </w:p>
          <w:p w14:paraId="579506CC">
            <w:pPr>
              <w:pStyle w:val="113"/>
              <w:keepNext w:val="0"/>
              <w:keepLines w:val="0"/>
              <w:pageBreakBefore w:val="0"/>
              <w:numPr>
                <w:ilvl w:val="0"/>
                <w:numId w:val="0"/>
              </w:numPr>
              <w:kinsoku/>
              <w:wordWrap/>
              <w:overflowPunct/>
              <w:topLinePunct w:val="0"/>
              <w:autoSpaceDE/>
              <w:autoSpaceDN/>
              <w:bidi w:val="0"/>
              <w:adjustRightInd/>
              <w:spacing w:line="38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①时间：以合同签订时间为准；</w:t>
            </w:r>
          </w:p>
          <w:p w14:paraId="58F5F16F">
            <w:pPr>
              <w:pStyle w:val="113"/>
              <w:keepNext w:val="0"/>
              <w:keepLines w:val="0"/>
              <w:pageBreakBefore w:val="0"/>
              <w:numPr>
                <w:ilvl w:val="0"/>
                <w:numId w:val="0"/>
              </w:numPr>
              <w:kinsoku/>
              <w:wordWrap/>
              <w:overflowPunct/>
              <w:topLinePunct w:val="0"/>
              <w:autoSpaceDE/>
              <w:autoSpaceDN/>
              <w:bidi w:val="0"/>
              <w:adjustRightInd/>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1"/>
                <w:szCs w:val="21"/>
                <w:highlight w:val="none"/>
                <w:lang w:val="en-US" w:eastAsia="zh-CN" w:bidi="ar-SA"/>
              </w:rPr>
              <w:t>②同类项目：是指合同内容或清单中包含本项目采购标的。</w:t>
            </w:r>
          </w:p>
        </w:tc>
      </w:tr>
      <w:tr w14:paraId="1B46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9" w:type="dxa"/>
            <w:vMerge w:val="restart"/>
            <w:noWrap w:val="0"/>
            <w:vAlign w:val="center"/>
          </w:tcPr>
          <w:p w14:paraId="20F0DB96">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3</w:t>
            </w:r>
          </w:p>
        </w:tc>
        <w:tc>
          <w:tcPr>
            <w:tcW w:w="1276" w:type="dxa"/>
            <w:vMerge w:val="restart"/>
            <w:noWrap w:val="0"/>
            <w:vAlign w:val="center"/>
          </w:tcPr>
          <w:p w14:paraId="07E873EB">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主观分</w:t>
            </w:r>
          </w:p>
          <w:p w14:paraId="48A5F6B0">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（20分）</w:t>
            </w:r>
          </w:p>
        </w:tc>
        <w:tc>
          <w:tcPr>
            <w:tcW w:w="708" w:type="dxa"/>
            <w:noWrap w:val="0"/>
            <w:vAlign w:val="center"/>
          </w:tcPr>
          <w:p w14:paraId="7320C788">
            <w:pPr>
              <w:keepNext w:val="0"/>
              <w:keepLines w:val="0"/>
              <w:pageBreakBefore w:val="0"/>
              <w:kinsoku/>
              <w:wordWrap/>
              <w:overflowPunct/>
              <w:topLinePunct w:val="0"/>
              <w:autoSpaceDE/>
              <w:autoSpaceDN/>
              <w:bidi w:val="0"/>
              <w:adjustRightInd/>
              <w:spacing w:line="380" w:lineRule="exact"/>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12</w:t>
            </w:r>
          </w:p>
        </w:tc>
        <w:tc>
          <w:tcPr>
            <w:tcW w:w="6292" w:type="dxa"/>
            <w:noWrap w:val="0"/>
            <w:vAlign w:val="center"/>
          </w:tcPr>
          <w:p w14:paraId="0AD670FB">
            <w:pPr>
              <w:keepNext w:val="0"/>
              <w:keepLines w:val="0"/>
              <w:pageBreakBefore w:val="0"/>
              <w:numPr>
                <w:ilvl w:val="0"/>
                <w:numId w:val="0"/>
              </w:numPr>
              <w:kinsoku/>
              <w:wordWrap/>
              <w:overflowPunct/>
              <w:topLinePunct w:val="0"/>
              <w:autoSpaceDE/>
              <w:autoSpaceDN/>
              <w:bidi w:val="0"/>
              <w:adjustRightInd/>
              <w:spacing w:line="380" w:lineRule="exact"/>
              <w:ind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highlight w:val="none"/>
              </w:rPr>
              <w:t>方案：</w:t>
            </w:r>
          </w:p>
          <w:p w14:paraId="4629F5CD">
            <w:pPr>
              <w:keepNext w:val="0"/>
              <w:keepLines w:val="0"/>
              <w:pageBreakBefore w:val="0"/>
              <w:numPr>
                <w:ilvl w:val="0"/>
                <w:numId w:val="0"/>
              </w:numPr>
              <w:kinsoku/>
              <w:wordWrap/>
              <w:overflowPunct/>
              <w:topLinePunct w:val="0"/>
              <w:autoSpaceDE/>
              <w:autoSpaceDN/>
              <w:bidi w:val="0"/>
              <w:adjustRightInd/>
              <w:spacing w:line="380" w:lineRule="exact"/>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供应商针对本项目需求制订切实可行的</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eastAsia="zh-CN"/>
              </w:rPr>
              <w:t>，合理安排体检流程，</w:t>
            </w:r>
            <w:r>
              <w:rPr>
                <w:rFonts w:hint="eastAsia" w:ascii="仿宋" w:hAnsi="仿宋" w:eastAsia="仿宋" w:cs="仿宋"/>
                <w:color w:val="auto"/>
                <w:sz w:val="24"/>
                <w:highlight w:val="none"/>
                <w:lang w:val="en-US" w:eastAsia="zh-CN"/>
              </w:rPr>
              <w:t>须</w:t>
            </w:r>
            <w:r>
              <w:rPr>
                <w:rFonts w:hint="eastAsia" w:ascii="仿宋" w:hAnsi="仿宋" w:eastAsia="仿宋" w:cs="仿宋"/>
                <w:color w:val="auto"/>
                <w:sz w:val="24"/>
                <w:highlight w:val="none"/>
              </w:rPr>
              <w:t>涵盖</w:t>
            </w:r>
            <w:r>
              <w:rPr>
                <w:rFonts w:hint="eastAsia" w:ascii="仿宋" w:hAnsi="仿宋" w:eastAsia="仿宋" w:cs="仿宋"/>
                <w:color w:val="auto"/>
                <w:sz w:val="24"/>
                <w:highlight w:val="none"/>
                <w:lang w:val="en-US" w:eastAsia="zh-CN"/>
              </w:rPr>
              <w:t>①前期工作准备②现场采样服务安排与流程③样本运输与存储④样本检验及结果报告⑤检测信息保密措施等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方案应</w:t>
            </w:r>
            <w:r>
              <w:rPr>
                <w:rFonts w:hint="eastAsia" w:ascii="仿宋" w:hAnsi="仿宋" w:eastAsia="仿宋" w:cs="仿宋"/>
                <w:color w:val="auto"/>
                <w:sz w:val="24"/>
                <w:highlight w:val="none"/>
                <w:lang w:val="en-US" w:eastAsia="zh-CN"/>
              </w:rPr>
              <w:t>具备</w:t>
            </w:r>
            <w:r>
              <w:rPr>
                <w:rFonts w:hint="eastAsia" w:ascii="仿宋" w:hAnsi="仿宋" w:eastAsia="仿宋" w:cs="仿宋"/>
                <w:color w:val="auto"/>
                <w:sz w:val="24"/>
                <w:highlight w:val="none"/>
              </w:rPr>
              <w:t>科学性、可行性</w:t>
            </w:r>
            <w:r>
              <w:rPr>
                <w:rFonts w:hint="eastAsia" w:ascii="仿宋" w:hAnsi="仿宋" w:eastAsia="仿宋" w:cs="仿宋"/>
                <w:color w:val="auto"/>
                <w:sz w:val="24"/>
                <w:highlight w:val="none"/>
                <w:lang w:val="en-US" w:eastAsia="zh-CN"/>
              </w:rPr>
              <w:t>并贴合</w:t>
            </w:r>
            <w:r>
              <w:rPr>
                <w:rFonts w:hint="eastAsia" w:ascii="仿宋" w:hAnsi="仿宋" w:eastAsia="仿宋" w:cs="仿宋"/>
                <w:color w:val="auto"/>
                <w:sz w:val="24"/>
                <w:highlight w:val="none"/>
              </w:rPr>
              <w:t>高校</w:t>
            </w:r>
            <w:r>
              <w:rPr>
                <w:rFonts w:hint="eastAsia" w:ascii="仿宋" w:hAnsi="仿宋" w:eastAsia="仿宋" w:cs="仿宋"/>
                <w:color w:val="auto"/>
                <w:sz w:val="24"/>
                <w:highlight w:val="none"/>
                <w:lang w:val="en-US" w:eastAsia="zh-CN"/>
              </w:rPr>
              <w:t>新生采血检验项目实施</w:t>
            </w:r>
            <w:r>
              <w:rPr>
                <w:rFonts w:hint="eastAsia" w:ascii="仿宋" w:hAnsi="仿宋" w:eastAsia="仿宋" w:cs="仿宋"/>
                <w:color w:val="auto"/>
                <w:sz w:val="24"/>
                <w:highlight w:val="none"/>
              </w:rPr>
              <w:t>，满足采购人需求</w:t>
            </w:r>
            <w:r>
              <w:rPr>
                <w:rFonts w:hint="eastAsia" w:ascii="仿宋" w:hAnsi="仿宋" w:eastAsia="仿宋" w:cs="仿宋"/>
                <w:color w:val="auto"/>
                <w:sz w:val="24"/>
                <w:highlight w:val="none"/>
                <w:lang w:eastAsia="zh-CN"/>
              </w:rPr>
              <w:t>。</w:t>
            </w:r>
          </w:p>
          <w:p w14:paraId="0A44DE26">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1、完全满足项目实际需求，无瑕疵计</w:t>
            </w:r>
            <w:r>
              <w:rPr>
                <w:rFonts w:hint="eastAsia" w:ascii="仿宋" w:hAnsi="仿宋" w:eastAsia="仿宋"/>
                <w:color w:val="auto"/>
                <w:sz w:val="24"/>
                <w:highlight w:val="none"/>
                <w:lang w:val="en-US" w:eastAsia="zh-CN"/>
              </w:rPr>
              <w:t>12</w:t>
            </w:r>
            <w:r>
              <w:rPr>
                <w:rFonts w:hint="eastAsia" w:ascii="仿宋" w:hAnsi="仿宋" w:eastAsia="仿宋"/>
                <w:color w:val="auto"/>
                <w:sz w:val="24"/>
                <w:highlight w:val="none"/>
              </w:rPr>
              <w:t>分；</w:t>
            </w:r>
          </w:p>
          <w:p w14:paraId="0161B08B">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2、存在1处瑕疵计</w:t>
            </w: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分；</w:t>
            </w:r>
          </w:p>
          <w:p w14:paraId="4E2A8969">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3、存在2处瑕疵计</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分；</w:t>
            </w:r>
          </w:p>
          <w:p w14:paraId="3D7DD269">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、存在</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处瑕疵计</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分；</w:t>
            </w:r>
          </w:p>
          <w:p w14:paraId="31D536CB">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、存在</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处瑕疵计</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分；</w:t>
            </w:r>
          </w:p>
          <w:p w14:paraId="2692C20E">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、存在</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处瑕疵计</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分；</w:t>
            </w:r>
          </w:p>
          <w:p w14:paraId="191E9E19">
            <w:pPr>
              <w:keepNext w:val="0"/>
              <w:keepLines w:val="0"/>
              <w:pageBreakBefore w:val="0"/>
              <w:numPr>
                <w:ilvl w:val="0"/>
                <w:numId w:val="0"/>
              </w:numPr>
              <w:kinsoku/>
              <w:wordWrap/>
              <w:overflowPunct/>
              <w:topLinePunct w:val="0"/>
              <w:autoSpaceDE/>
              <w:autoSpaceDN/>
              <w:bidi w:val="0"/>
              <w:adjustRightInd/>
              <w:spacing w:line="380" w:lineRule="exact"/>
              <w:ind w:left="0" w:leftChars="0" w:firstLine="0" w:firstLineChars="0"/>
              <w:jc w:val="left"/>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存在</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处及以上瑕疵或未提供</w:t>
            </w:r>
            <w:r>
              <w:rPr>
                <w:rFonts w:hint="eastAsia" w:ascii="仿宋" w:hAnsi="仿宋" w:eastAsia="仿宋"/>
                <w:color w:val="auto"/>
                <w:sz w:val="24"/>
                <w:highlight w:val="none"/>
                <w:lang w:val="en-US" w:eastAsia="zh-CN"/>
              </w:rPr>
              <w:t>不计分</w:t>
            </w:r>
            <w:r>
              <w:rPr>
                <w:rFonts w:hint="eastAsia" w:ascii="仿宋" w:hAnsi="仿宋" w:eastAsia="仿宋"/>
                <w:color w:val="auto"/>
                <w:sz w:val="24"/>
                <w:highlight w:val="none"/>
              </w:rPr>
              <w:t>。</w:t>
            </w:r>
          </w:p>
        </w:tc>
      </w:tr>
      <w:tr w14:paraId="4275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09" w:type="dxa"/>
            <w:vMerge w:val="continue"/>
            <w:noWrap w:val="0"/>
            <w:vAlign w:val="center"/>
          </w:tcPr>
          <w:p w14:paraId="70CBE8CB">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p>
        </w:tc>
        <w:tc>
          <w:tcPr>
            <w:tcW w:w="1276" w:type="dxa"/>
            <w:vMerge w:val="continue"/>
            <w:noWrap w:val="0"/>
            <w:vAlign w:val="center"/>
          </w:tcPr>
          <w:p w14:paraId="4274BDA0">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b/>
                <w:bCs/>
                <w:color w:val="auto"/>
                <w:sz w:val="24"/>
                <w:highlight w:val="none"/>
              </w:rPr>
            </w:pPr>
          </w:p>
        </w:tc>
        <w:tc>
          <w:tcPr>
            <w:tcW w:w="708" w:type="dxa"/>
            <w:noWrap w:val="0"/>
            <w:vAlign w:val="center"/>
          </w:tcPr>
          <w:p w14:paraId="2F810D22">
            <w:pPr>
              <w:keepNext w:val="0"/>
              <w:keepLines w:val="0"/>
              <w:pageBreakBefore w:val="0"/>
              <w:kinsoku/>
              <w:wordWrap/>
              <w:overflowPunct/>
              <w:topLinePunct w:val="0"/>
              <w:autoSpaceDE/>
              <w:autoSpaceDN/>
              <w:bidi w:val="0"/>
              <w:adjustRightInd/>
              <w:spacing w:line="380" w:lineRule="exact"/>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4</w:t>
            </w:r>
          </w:p>
        </w:tc>
        <w:tc>
          <w:tcPr>
            <w:tcW w:w="6292" w:type="dxa"/>
            <w:noWrap w:val="0"/>
            <w:vAlign w:val="center"/>
          </w:tcPr>
          <w:p w14:paraId="66FC415F">
            <w:pPr>
              <w:keepNext w:val="0"/>
              <w:keepLines w:val="0"/>
              <w:pageBreakBefore w:val="0"/>
              <w:kinsoku/>
              <w:wordWrap/>
              <w:overflowPunct/>
              <w:topLinePunct w:val="0"/>
              <w:autoSpaceDE/>
              <w:autoSpaceDN/>
              <w:bidi w:val="0"/>
              <w:adjustRightInd/>
              <w:spacing w:line="380" w:lineRule="exact"/>
              <w:jc w:val="lef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应急预案：</w:t>
            </w:r>
          </w:p>
          <w:p w14:paraId="5283B5FF">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供应商</w:t>
            </w:r>
            <w:r>
              <w:rPr>
                <w:rFonts w:hint="eastAsia" w:ascii="仿宋" w:hAnsi="仿宋" w:eastAsia="仿宋"/>
                <w:color w:val="auto"/>
                <w:sz w:val="24"/>
                <w:highlight w:val="none"/>
                <w:lang w:val="en-US" w:eastAsia="zh-CN"/>
              </w:rPr>
              <w:t>针对本项目需求</w:t>
            </w:r>
            <w:r>
              <w:rPr>
                <w:rFonts w:hint="eastAsia" w:ascii="仿宋" w:hAnsi="仿宋" w:eastAsia="仿宋"/>
                <w:color w:val="auto"/>
                <w:sz w:val="24"/>
                <w:highlight w:val="none"/>
              </w:rPr>
              <w:t>提供的制定应急预案</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包括晕针、晕血、样本污染等突发情况的快速响应处理</w:t>
            </w:r>
            <w:r>
              <w:rPr>
                <w:rFonts w:hint="eastAsia" w:ascii="仿宋" w:hAnsi="仿宋" w:eastAsia="仿宋"/>
                <w:color w:val="auto"/>
                <w:sz w:val="24"/>
                <w:highlight w:val="none"/>
              </w:rPr>
              <w:t>。</w:t>
            </w:r>
          </w:p>
          <w:p w14:paraId="212B72D9">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1、完全满足项目实际需求，无瑕疵计</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分；</w:t>
            </w:r>
          </w:p>
          <w:p w14:paraId="01D1AF82">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2、存在1处瑕疵计</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分；</w:t>
            </w:r>
          </w:p>
          <w:p w14:paraId="1AB612EB">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3、存在2处瑕疵计</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分；</w:t>
            </w:r>
          </w:p>
          <w:p w14:paraId="3AE5800E">
            <w:pPr>
              <w:keepNext w:val="0"/>
              <w:keepLines w:val="0"/>
              <w:pageBreakBefore w:val="0"/>
              <w:kinsoku/>
              <w:wordWrap/>
              <w:overflowPunct/>
              <w:topLinePunct w:val="0"/>
              <w:autoSpaceDE/>
              <w:autoSpaceDN/>
              <w:bidi w:val="0"/>
              <w:adjustRightInd/>
              <w:spacing w:line="380" w:lineRule="exact"/>
              <w:jc w:val="left"/>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存在</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处及以上瑕疵或未提供</w:t>
            </w:r>
            <w:r>
              <w:rPr>
                <w:rFonts w:hint="eastAsia" w:ascii="仿宋" w:hAnsi="仿宋" w:eastAsia="仿宋"/>
                <w:color w:val="auto"/>
                <w:sz w:val="24"/>
                <w:highlight w:val="none"/>
                <w:lang w:val="en-US" w:eastAsia="zh-CN"/>
              </w:rPr>
              <w:t>不计分</w:t>
            </w:r>
            <w:r>
              <w:rPr>
                <w:rFonts w:hint="eastAsia" w:ascii="仿宋" w:hAnsi="仿宋" w:eastAsia="仿宋"/>
                <w:color w:val="auto"/>
                <w:sz w:val="24"/>
                <w:highlight w:val="none"/>
              </w:rPr>
              <w:t>。</w:t>
            </w:r>
          </w:p>
        </w:tc>
      </w:tr>
      <w:tr w14:paraId="2CF4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09" w:type="dxa"/>
            <w:vMerge w:val="continue"/>
            <w:noWrap w:val="0"/>
            <w:vAlign w:val="center"/>
          </w:tcPr>
          <w:p w14:paraId="0F9F69EF">
            <w:pPr>
              <w:keepNext w:val="0"/>
              <w:keepLines w:val="0"/>
              <w:pageBreakBefore w:val="0"/>
              <w:kinsoku/>
              <w:wordWrap/>
              <w:overflowPunct/>
              <w:topLinePunct w:val="0"/>
              <w:autoSpaceDE/>
              <w:autoSpaceDN/>
              <w:bidi w:val="0"/>
              <w:adjustRightInd/>
              <w:spacing w:line="380" w:lineRule="exact"/>
              <w:jc w:val="center"/>
              <w:textAlignment w:val="auto"/>
              <w:rPr>
                <w:rFonts w:ascii="仿宋" w:hAnsi="仿宋" w:eastAsia="仿宋"/>
                <w:b/>
                <w:bCs/>
                <w:color w:val="auto"/>
                <w:sz w:val="24"/>
                <w:highlight w:val="none"/>
              </w:rPr>
            </w:pPr>
          </w:p>
        </w:tc>
        <w:tc>
          <w:tcPr>
            <w:tcW w:w="1276" w:type="dxa"/>
            <w:vMerge w:val="continue"/>
            <w:noWrap w:val="0"/>
            <w:vAlign w:val="center"/>
          </w:tcPr>
          <w:p w14:paraId="64C23504">
            <w:pPr>
              <w:keepNext w:val="0"/>
              <w:keepLines w:val="0"/>
              <w:pageBreakBefore w:val="0"/>
              <w:kinsoku/>
              <w:wordWrap/>
              <w:overflowPunct/>
              <w:topLinePunct w:val="0"/>
              <w:autoSpaceDE/>
              <w:autoSpaceDN/>
              <w:bidi w:val="0"/>
              <w:adjustRightInd/>
              <w:spacing w:line="380" w:lineRule="exact"/>
              <w:jc w:val="center"/>
              <w:textAlignment w:val="auto"/>
              <w:rPr>
                <w:rFonts w:ascii="仿宋" w:hAnsi="仿宋" w:eastAsia="仿宋"/>
                <w:b/>
                <w:bCs/>
                <w:color w:val="auto"/>
                <w:sz w:val="24"/>
                <w:highlight w:val="none"/>
              </w:rPr>
            </w:pPr>
          </w:p>
        </w:tc>
        <w:tc>
          <w:tcPr>
            <w:tcW w:w="708" w:type="dxa"/>
            <w:noWrap w:val="0"/>
            <w:vAlign w:val="center"/>
          </w:tcPr>
          <w:p w14:paraId="189D85C7">
            <w:pPr>
              <w:keepNext w:val="0"/>
              <w:keepLines w:val="0"/>
              <w:pageBreakBefore w:val="0"/>
              <w:kinsoku/>
              <w:wordWrap/>
              <w:overflowPunct/>
              <w:topLinePunct w:val="0"/>
              <w:autoSpaceDE/>
              <w:autoSpaceDN/>
              <w:bidi w:val="0"/>
              <w:adjustRightInd/>
              <w:spacing w:line="380" w:lineRule="exact"/>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4</w:t>
            </w:r>
          </w:p>
        </w:tc>
        <w:tc>
          <w:tcPr>
            <w:tcW w:w="6292" w:type="dxa"/>
            <w:noWrap w:val="0"/>
            <w:vAlign w:val="center"/>
          </w:tcPr>
          <w:p w14:paraId="189D0BB3">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b/>
                <w:bCs/>
                <w:color w:val="auto"/>
                <w:spacing w:val="6"/>
                <w:sz w:val="24"/>
                <w:highlight w:val="none"/>
                <w:lang w:eastAsia="zh-CN"/>
              </w:rPr>
            </w:pPr>
            <w:r>
              <w:rPr>
                <w:rFonts w:hint="eastAsia" w:ascii="仿宋" w:hAnsi="仿宋" w:eastAsia="仿宋"/>
                <w:b/>
                <w:bCs/>
                <w:color w:val="auto"/>
                <w:spacing w:val="6"/>
                <w:sz w:val="24"/>
                <w:highlight w:val="none"/>
              </w:rPr>
              <w:t>咨询及售后服务</w:t>
            </w:r>
            <w:r>
              <w:rPr>
                <w:rFonts w:hint="eastAsia" w:ascii="仿宋" w:hAnsi="仿宋" w:eastAsia="仿宋"/>
                <w:b/>
                <w:bCs/>
                <w:color w:val="auto"/>
                <w:spacing w:val="6"/>
                <w:sz w:val="24"/>
                <w:highlight w:val="none"/>
                <w:lang w:val="en-US" w:eastAsia="zh-CN"/>
              </w:rPr>
              <w:t>方案</w:t>
            </w:r>
            <w:r>
              <w:rPr>
                <w:rFonts w:hint="eastAsia" w:ascii="仿宋" w:hAnsi="仿宋" w:eastAsia="仿宋"/>
                <w:b/>
                <w:bCs/>
                <w:color w:val="auto"/>
                <w:spacing w:val="6"/>
                <w:sz w:val="24"/>
                <w:highlight w:val="none"/>
                <w:lang w:eastAsia="zh-CN"/>
              </w:rPr>
              <w:t>：</w:t>
            </w:r>
          </w:p>
          <w:p w14:paraId="71B3AF17">
            <w:pPr>
              <w:keepNext w:val="0"/>
              <w:keepLines w:val="0"/>
              <w:pageBreakBefore w:val="0"/>
              <w:kinsoku/>
              <w:wordWrap/>
              <w:overflowPunct/>
              <w:topLinePunct w:val="0"/>
              <w:autoSpaceDE/>
              <w:autoSpaceDN/>
              <w:bidi w:val="0"/>
              <w:adjustRightInd/>
              <w:spacing w:line="380" w:lineRule="exact"/>
              <w:jc w:val="left"/>
              <w:textAlignment w:val="auto"/>
              <w:rPr>
                <w:rFonts w:hint="default" w:ascii="仿宋" w:hAnsi="仿宋" w:eastAsia="仿宋"/>
                <w:color w:val="auto"/>
                <w:spacing w:val="6"/>
                <w:sz w:val="24"/>
                <w:highlight w:val="none"/>
                <w:lang w:val="en-US" w:eastAsia="zh-CN"/>
              </w:rPr>
            </w:pPr>
            <w:r>
              <w:rPr>
                <w:rFonts w:hint="eastAsia" w:ascii="仿宋" w:hAnsi="仿宋" w:eastAsia="仿宋"/>
                <w:color w:val="auto"/>
                <w:spacing w:val="6"/>
                <w:sz w:val="24"/>
                <w:highlight w:val="none"/>
                <w:lang w:val="en-US" w:eastAsia="zh-CN"/>
              </w:rPr>
              <w:t>供应商针对本项目提供后期</w:t>
            </w:r>
            <w:r>
              <w:rPr>
                <w:rFonts w:hint="eastAsia" w:ascii="仿宋" w:hAnsi="仿宋" w:eastAsia="仿宋"/>
                <w:color w:val="auto"/>
                <w:spacing w:val="6"/>
                <w:sz w:val="24"/>
                <w:highlight w:val="none"/>
              </w:rPr>
              <w:t>咨询及售后服务</w:t>
            </w:r>
            <w:r>
              <w:rPr>
                <w:rFonts w:hint="eastAsia" w:ascii="仿宋" w:hAnsi="仿宋" w:eastAsia="仿宋"/>
                <w:color w:val="auto"/>
                <w:spacing w:val="6"/>
                <w:sz w:val="24"/>
                <w:highlight w:val="none"/>
                <w:lang w:val="en-US" w:eastAsia="zh-CN"/>
              </w:rPr>
              <w:t>方案，包括①配备固定联络人员②针对有争议的标本及误差标本的复查③针对检测结果提供结果咨询服务。</w:t>
            </w:r>
          </w:p>
          <w:p w14:paraId="2569BB31">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1、完全满足项目实际需求，无瑕疵计</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分；</w:t>
            </w:r>
          </w:p>
          <w:p w14:paraId="059966FF">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2、存在1处瑕疵计</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分；</w:t>
            </w:r>
          </w:p>
          <w:p w14:paraId="0E94FC5D">
            <w:pPr>
              <w:keepNext w:val="0"/>
              <w:keepLines w:val="0"/>
              <w:pageBreakBefore w:val="0"/>
              <w:kinsoku/>
              <w:wordWrap/>
              <w:overflowPunct/>
              <w:topLinePunct w:val="0"/>
              <w:autoSpaceDE/>
              <w:autoSpaceDN/>
              <w:bidi w:val="0"/>
              <w:adjustRightInd/>
              <w:spacing w:line="380" w:lineRule="exact"/>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3、存在2处瑕疵计</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分；</w:t>
            </w:r>
          </w:p>
          <w:p w14:paraId="11D17D6D">
            <w:pPr>
              <w:keepNext w:val="0"/>
              <w:keepLines w:val="0"/>
              <w:pageBreakBefore w:val="0"/>
              <w:kinsoku/>
              <w:wordWrap/>
              <w:overflowPunct/>
              <w:topLinePunct w:val="0"/>
              <w:autoSpaceDE/>
              <w:autoSpaceDN/>
              <w:bidi w:val="0"/>
              <w:adjustRightInd/>
              <w:spacing w:line="380" w:lineRule="exact"/>
              <w:jc w:val="left"/>
              <w:textAlignment w:val="auto"/>
              <w:rPr>
                <w:rFonts w:hint="default" w:ascii="仿宋" w:hAnsi="仿宋" w:eastAsia="仿宋"/>
                <w:color w:val="auto"/>
                <w:spacing w:val="6"/>
                <w:sz w:val="24"/>
                <w:highlight w:val="none"/>
                <w:lang w:val="en-US" w:eastAsia="zh-CN"/>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存在</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处及以上瑕疵或未提供</w:t>
            </w:r>
            <w:r>
              <w:rPr>
                <w:rFonts w:hint="eastAsia" w:ascii="仿宋" w:hAnsi="仿宋" w:eastAsia="仿宋"/>
                <w:color w:val="auto"/>
                <w:sz w:val="24"/>
                <w:highlight w:val="none"/>
                <w:lang w:val="en-US" w:eastAsia="zh-CN"/>
              </w:rPr>
              <w:t>不计分</w:t>
            </w:r>
            <w:r>
              <w:rPr>
                <w:rFonts w:hint="eastAsia" w:ascii="仿宋" w:hAnsi="仿宋" w:eastAsia="仿宋"/>
                <w:color w:val="auto"/>
                <w:sz w:val="24"/>
                <w:highlight w:val="none"/>
              </w:rPr>
              <w:t>。</w:t>
            </w:r>
          </w:p>
        </w:tc>
      </w:tr>
      <w:tr w14:paraId="14AA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5" w:type="dxa"/>
            <w:gridSpan w:val="4"/>
            <w:noWrap w:val="0"/>
            <w:vAlign w:val="center"/>
          </w:tcPr>
          <w:p w14:paraId="2A1E887C">
            <w:pPr>
              <w:pStyle w:val="2"/>
              <w:keepNext w:val="0"/>
              <w:keepLines w:val="0"/>
              <w:pageBreakBefore w:val="0"/>
              <w:kinsoku/>
              <w:wordWrap/>
              <w:overflowPunct/>
              <w:topLinePunct w:val="0"/>
              <w:autoSpaceDE/>
              <w:autoSpaceDN/>
              <w:bidi w:val="0"/>
              <w:adjustRightInd/>
              <w:spacing w:line="380" w:lineRule="exact"/>
              <w:textAlignment w:val="auto"/>
              <w:rPr>
                <w:rFonts w:hint="eastAsia" w:ascii="仿宋" w:hAnsi="仿宋" w:eastAsia="仿宋"/>
                <w:color w:val="auto"/>
                <w:sz w:val="24"/>
                <w:highlight w:val="none"/>
              </w:rPr>
            </w:pPr>
            <w:r>
              <w:rPr>
                <w:rFonts w:hint="eastAsia" w:ascii="仿宋" w:hAnsi="仿宋" w:eastAsia="仿宋"/>
                <w:color w:val="auto"/>
                <w:sz w:val="24"/>
                <w:highlight w:val="none"/>
              </w:rPr>
              <w:t>备注：</w:t>
            </w:r>
          </w:p>
          <w:p w14:paraId="712BB9E6">
            <w:pPr>
              <w:pStyle w:val="2"/>
              <w:keepNext w:val="0"/>
              <w:keepLines w:val="0"/>
              <w:pageBreakBefore w:val="0"/>
              <w:kinsoku/>
              <w:wordWrap/>
              <w:overflowPunct/>
              <w:topLinePunct w:val="0"/>
              <w:autoSpaceDE/>
              <w:autoSpaceDN/>
              <w:bidi w:val="0"/>
              <w:adjustRightInd/>
              <w:spacing w:line="380" w:lineRule="exact"/>
              <w:textAlignment w:val="auto"/>
              <w:rPr>
                <w:rFonts w:hint="eastAsia" w:ascii="仿宋" w:hAnsi="仿宋" w:eastAsia="仿宋" w:cs="Times New Roman"/>
                <w:color w:val="auto"/>
                <w:sz w:val="24"/>
                <w:highlight w:val="none"/>
              </w:rPr>
            </w:pPr>
            <w:r>
              <w:rPr>
                <w:rFonts w:hint="eastAsia" w:ascii="仿宋" w:hAnsi="仿宋" w:eastAsia="仿宋"/>
                <w:color w:val="auto"/>
                <w:sz w:val="24"/>
                <w:highlight w:val="none"/>
              </w:rPr>
              <w:t>1、</w:t>
            </w:r>
            <w:r>
              <w:rPr>
                <w:rFonts w:hint="eastAsia" w:ascii="仿宋" w:hAnsi="仿宋" w:eastAsia="仿宋" w:cs="Times New Roman"/>
                <w:color w:val="auto"/>
                <w:sz w:val="24"/>
                <w:highlight w:val="none"/>
              </w:rPr>
              <w:t>在评审期间，磋商小组只对需要询问的供应商进行询问。</w:t>
            </w:r>
          </w:p>
          <w:p w14:paraId="26B13513">
            <w:pPr>
              <w:pStyle w:val="2"/>
              <w:keepNext w:val="0"/>
              <w:keepLines w:val="0"/>
              <w:pageBreakBefore w:val="0"/>
              <w:kinsoku/>
              <w:wordWrap/>
              <w:overflowPunct/>
              <w:topLinePunct w:val="0"/>
              <w:autoSpaceDE/>
              <w:autoSpaceDN/>
              <w:bidi w:val="0"/>
              <w:adjustRightInd/>
              <w:spacing w:line="380" w:lineRule="exact"/>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2、单项评审因素未提供或未响应的不计分。</w:t>
            </w:r>
          </w:p>
          <w:p w14:paraId="5E1296A7">
            <w:pPr>
              <w:pStyle w:val="2"/>
              <w:keepNext w:val="0"/>
              <w:keepLines w:val="0"/>
              <w:pageBreakBefore w:val="0"/>
              <w:kinsoku/>
              <w:wordWrap/>
              <w:overflowPunct/>
              <w:topLinePunct w:val="0"/>
              <w:autoSpaceDE/>
              <w:autoSpaceDN/>
              <w:bidi w:val="0"/>
              <w:adjustRightInd/>
              <w:spacing w:line="380" w:lineRule="exact"/>
              <w:textAlignment w:val="auto"/>
              <w:rPr>
                <w:rFonts w:ascii="仿宋" w:hAnsi="仿宋" w:eastAsia="仿宋"/>
                <w:color w:val="auto"/>
                <w:sz w:val="24"/>
                <w:highlight w:val="none"/>
              </w:rPr>
            </w:pPr>
            <w:r>
              <w:rPr>
                <w:rFonts w:hint="eastAsia" w:ascii="仿宋" w:hAnsi="仿宋" w:eastAsia="仿宋" w:cs="Times New Roman"/>
                <w:color w:val="auto"/>
                <w:sz w:val="24"/>
                <w:highlight w:val="none"/>
              </w:rPr>
              <w:t>3、本文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14:paraId="082E7CFD">
      <w:pPr>
        <w:rPr>
          <w:highlight w:val="none"/>
        </w:rPr>
        <w:sectPr>
          <w:headerReference r:id="rId8" w:type="default"/>
          <w:footerReference r:id="rId9" w:type="default"/>
          <w:pgSz w:w="11906" w:h="16838"/>
          <w:pgMar w:top="1418" w:right="1418" w:bottom="1418" w:left="1418" w:header="851" w:footer="992" w:gutter="0"/>
          <w:pgNumType w:start="1"/>
          <w:cols w:space="720" w:num="1"/>
          <w:docGrid w:type="lines" w:linePitch="312" w:charSpace="0"/>
        </w:sectPr>
      </w:pPr>
    </w:p>
    <w:p w14:paraId="54A3584D">
      <w:pPr>
        <w:pStyle w:val="23"/>
        <w:jc w:val="center"/>
        <w:rPr>
          <w:rFonts w:hint="eastAsia" w:ascii="仿宋" w:hAnsi="仿宋" w:eastAsia="仿宋" w:cs="仿宋"/>
          <w:sz w:val="44"/>
          <w:szCs w:val="44"/>
          <w:highlight w:val="none"/>
        </w:rPr>
      </w:pPr>
      <w:bookmarkStart w:id="10" w:name="_Toc10021"/>
      <w:r>
        <w:rPr>
          <w:rFonts w:hint="eastAsia" w:ascii="仿宋" w:hAnsi="仿宋" w:eastAsia="仿宋" w:cs="仿宋"/>
          <w:highlight w:val="none"/>
        </w:rPr>
        <w:t>第四章　合同草案条款</w:t>
      </w:r>
      <w:r>
        <w:rPr>
          <w:rFonts w:hint="eastAsia" w:ascii="仿宋" w:hAnsi="仿宋" w:eastAsia="仿宋" w:cs="仿宋"/>
          <w:b w:val="0"/>
          <w:sz w:val="28"/>
          <w:szCs w:val="28"/>
          <w:highlight w:val="none"/>
        </w:rPr>
        <w:t>（仅供参考）</w:t>
      </w:r>
      <w:bookmarkEnd w:id="10"/>
    </w:p>
    <w:p w14:paraId="3B2BC3B7">
      <w:pPr>
        <w:pStyle w:val="17"/>
        <w:ind w:firstLine="480" w:firstLineChars="200"/>
        <w:rPr>
          <w:rFonts w:ascii="仿宋" w:hAnsi="仿宋" w:eastAsia="仿宋"/>
          <w:sz w:val="24"/>
          <w:szCs w:val="24"/>
          <w:highlight w:val="none"/>
        </w:rPr>
      </w:pPr>
    </w:p>
    <w:p w14:paraId="7DDFE41C">
      <w:pPr>
        <w:pStyle w:val="17"/>
        <w:wordWrap w:val="0"/>
        <w:ind w:firstLine="480" w:firstLineChars="200"/>
        <w:jc w:val="right"/>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 xml:space="preserve">合同编号：                </w:t>
      </w:r>
    </w:p>
    <w:p w14:paraId="01C7407A">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仿宋" w:hAnsi="仿宋" w:eastAsia="仿宋" w:cs="仿宋"/>
          <w:b/>
          <w:bCs/>
          <w:sz w:val="44"/>
          <w:szCs w:val="44"/>
          <w:highlight w:val="none"/>
          <w:lang w:eastAsia="zh-CN"/>
        </w:rPr>
      </w:pPr>
      <w:bookmarkStart w:id="11" w:name="_Toc532895264"/>
      <w:r>
        <w:rPr>
          <w:rFonts w:hint="eastAsia" w:ascii="仿宋" w:hAnsi="仿宋" w:eastAsia="仿宋" w:cs="仿宋"/>
          <w:b/>
          <w:bCs/>
          <w:sz w:val="40"/>
          <w:szCs w:val="40"/>
          <w:highlight w:val="none"/>
          <w:lang w:val="en-US" w:eastAsia="zh-CN"/>
        </w:rPr>
        <w:t>采血及检验项目合同</w:t>
      </w:r>
    </w:p>
    <w:p w14:paraId="27069FA4">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(采购人名称)</w:t>
      </w:r>
    </w:p>
    <w:p w14:paraId="022595EA">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(成交供应商名称)</w:t>
      </w:r>
    </w:p>
    <w:p w14:paraId="01FE1B7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鉴于甲方需要为在校学生进行体检服务，乙方具备提供专业抽血及检验的资质和能力，甲方委托乙方就学生体检的相关项目提供服务，并支付服务报酬，双方经友好协商，根据《中华人民共和国民法典》等相关规定，达成如下协议：</w:t>
      </w:r>
    </w:p>
    <w:p w14:paraId="432F428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一、协议目的</w:t>
      </w:r>
    </w:p>
    <w:p w14:paraId="26104AA3">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乙</w:t>
      </w:r>
      <w:r>
        <w:rPr>
          <w:rFonts w:hint="eastAsia" w:ascii="仿宋" w:hAnsi="仿宋" w:eastAsia="仿宋" w:cs="仿宋"/>
          <w:sz w:val="28"/>
          <w:szCs w:val="28"/>
          <w:highlight w:val="none"/>
        </w:rPr>
        <w:t>方同意</w:t>
      </w:r>
      <w:r>
        <w:rPr>
          <w:rFonts w:hint="eastAsia" w:ascii="仿宋" w:hAnsi="仿宋" w:eastAsia="仿宋" w:cs="仿宋"/>
          <w:sz w:val="28"/>
          <w:szCs w:val="28"/>
          <w:highlight w:val="none"/>
          <w:lang w:val="en-US" w:eastAsia="zh-CN"/>
        </w:rPr>
        <w:t>安排专业人员和设备</w:t>
      </w:r>
      <w:r>
        <w:rPr>
          <w:rFonts w:hint="eastAsia" w:ascii="仿宋" w:hAnsi="仿宋" w:eastAsia="仿宋" w:cs="仿宋"/>
          <w:sz w:val="28"/>
          <w:szCs w:val="28"/>
          <w:highlight w:val="none"/>
        </w:rPr>
        <w:t>按照约定的时间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地点</w:t>
      </w:r>
      <w:r>
        <w:rPr>
          <w:rFonts w:hint="eastAsia" w:ascii="仿宋" w:hAnsi="仿宋" w:eastAsia="仿宋" w:cs="仿宋"/>
          <w:sz w:val="28"/>
          <w:szCs w:val="28"/>
          <w:highlight w:val="none"/>
        </w:rPr>
        <w:t>和项目</w:t>
      </w:r>
      <w:r>
        <w:rPr>
          <w:rFonts w:hint="eastAsia" w:ascii="仿宋" w:hAnsi="仿宋" w:eastAsia="仿宋" w:cs="仿宋"/>
          <w:sz w:val="28"/>
          <w:szCs w:val="28"/>
          <w:highlight w:val="none"/>
          <w:lang w:val="en-US" w:eastAsia="zh-CN"/>
        </w:rPr>
        <w:t>内容</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eastAsia="zh-CN"/>
        </w:rPr>
        <w:t>甲</w:t>
      </w:r>
      <w:r>
        <w:rPr>
          <w:rFonts w:hint="eastAsia" w:ascii="仿宋" w:hAnsi="仿宋" w:eastAsia="仿宋" w:cs="仿宋"/>
          <w:sz w:val="28"/>
          <w:szCs w:val="28"/>
          <w:highlight w:val="none"/>
        </w:rPr>
        <w:t>方</w:t>
      </w:r>
      <w:r>
        <w:rPr>
          <w:rFonts w:hint="eastAsia" w:ascii="仿宋" w:hAnsi="仿宋" w:eastAsia="仿宋" w:cs="仿宋"/>
          <w:sz w:val="28"/>
          <w:szCs w:val="28"/>
          <w:highlight w:val="none"/>
          <w:lang w:val="en-US" w:eastAsia="zh-CN"/>
        </w:rPr>
        <w:t>上门</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val="en-US" w:eastAsia="zh-CN"/>
        </w:rPr>
        <w:t>学生采血及检验服务</w:t>
      </w:r>
      <w:r>
        <w:rPr>
          <w:rFonts w:hint="eastAsia" w:ascii="仿宋" w:hAnsi="仿宋" w:eastAsia="仿宋" w:cs="仿宋"/>
          <w:sz w:val="28"/>
          <w:szCs w:val="28"/>
          <w:highlight w:val="none"/>
        </w:rPr>
        <w:t>。</w:t>
      </w:r>
    </w:p>
    <w:p w14:paraId="394EC7A5">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甲</w:t>
      </w:r>
      <w:r>
        <w:rPr>
          <w:rFonts w:hint="eastAsia" w:ascii="仿宋" w:hAnsi="仿宋" w:eastAsia="仿宋" w:cs="仿宋"/>
          <w:sz w:val="28"/>
          <w:szCs w:val="28"/>
          <w:highlight w:val="none"/>
        </w:rPr>
        <w:t>方同意遵守</w:t>
      </w:r>
      <w:r>
        <w:rPr>
          <w:rFonts w:hint="eastAsia" w:ascii="仿宋" w:hAnsi="仿宋" w:eastAsia="仿宋" w:cs="仿宋"/>
          <w:sz w:val="28"/>
          <w:szCs w:val="28"/>
          <w:highlight w:val="none"/>
          <w:lang w:eastAsia="zh-CN"/>
        </w:rPr>
        <w:t>乙</w:t>
      </w:r>
      <w:r>
        <w:rPr>
          <w:rFonts w:hint="eastAsia" w:ascii="仿宋" w:hAnsi="仿宋" w:eastAsia="仿宋" w:cs="仿宋"/>
          <w:sz w:val="28"/>
          <w:szCs w:val="28"/>
          <w:highlight w:val="none"/>
        </w:rPr>
        <w:t>方的体检规定，按照约定的时间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地点组织学生到达甲方指定地点进行</w:t>
      </w:r>
      <w:r>
        <w:rPr>
          <w:rFonts w:hint="eastAsia" w:ascii="仿宋" w:hAnsi="仿宋" w:eastAsia="仿宋" w:cs="仿宋"/>
          <w:sz w:val="28"/>
          <w:szCs w:val="28"/>
          <w:highlight w:val="none"/>
        </w:rPr>
        <w:t>体检。</w:t>
      </w:r>
    </w:p>
    <w:p w14:paraId="02ACCAE8">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二、体检内容</w:t>
      </w:r>
    </w:p>
    <w:p w14:paraId="2669C86B">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采血及检验</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val="en-US" w:eastAsia="zh-CN"/>
        </w:rPr>
        <w:t>及</w:t>
      </w:r>
      <w:r>
        <w:rPr>
          <w:rFonts w:hint="eastAsia" w:ascii="仿宋" w:hAnsi="仿宋" w:eastAsia="仿宋" w:cs="仿宋"/>
          <w:sz w:val="28"/>
          <w:szCs w:val="28"/>
          <w:highlight w:val="none"/>
        </w:rPr>
        <w:t>费用：</w:t>
      </w:r>
    </w:p>
    <w:p w14:paraId="1C6D2070">
      <w:pPr>
        <w:pageBreakBefore w:val="0"/>
        <w:kinsoku/>
        <w:wordWrap/>
        <w:overflowPunct/>
        <w:topLinePunct w:val="0"/>
        <w:autoSpaceDE/>
        <w:autoSpaceDN/>
        <w:bidi w:val="0"/>
        <w:adjustRightInd/>
        <w:snapToGrid/>
        <w:spacing w:after="0"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①</w:t>
      </w:r>
      <w:r>
        <w:rPr>
          <w:rFonts w:hint="eastAsia" w:ascii="仿宋" w:hAnsi="仿宋" w:eastAsia="仿宋" w:cs="仿宋"/>
          <w:sz w:val="28"/>
          <w:szCs w:val="28"/>
          <w:highlight w:val="none"/>
          <w:lang w:val="en-US" w:eastAsia="zh-CN"/>
        </w:rPr>
        <w:t>血液标本采集（使用一次性真空采血管）和检验单价：**元/人（中标价格÷招标文件预计体检人数=单价）；</w:t>
      </w:r>
    </w:p>
    <w:p w14:paraId="49C510E5">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w:t>
      </w:r>
      <w:r>
        <w:rPr>
          <w:rFonts w:hint="eastAsia" w:ascii="仿宋" w:hAnsi="仿宋" w:eastAsia="仿宋" w:cs="仿宋"/>
          <w:sz w:val="28"/>
          <w:szCs w:val="28"/>
          <w:highlight w:val="none"/>
        </w:rPr>
        <w:t>体检</w:t>
      </w:r>
      <w:r>
        <w:rPr>
          <w:rFonts w:hint="eastAsia" w:ascii="仿宋" w:hAnsi="仿宋" w:eastAsia="仿宋" w:cs="仿宋"/>
          <w:sz w:val="28"/>
          <w:szCs w:val="28"/>
          <w:highlight w:val="none"/>
          <w:lang w:val="en-US" w:eastAsia="zh-CN"/>
        </w:rPr>
        <w:t>费用</w:t>
      </w:r>
      <w:r>
        <w:rPr>
          <w:rFonts w:hint="eastAsia" w:ascii="仿宋" w:hAnsi="仿宋" w:eastAsia="仿宋" w:cs="仿宋"/>
          <w:bCs/>
          <w:sz w:val="28"/>
          <w:szCs w:val="28"/>
          <w:highlight w:val="none"/>
        </w:rPr>
        <w:t>按实际</w:t>
      </w:r>
      <w:r>
        <w:rPr>
          <w:rFonts w:hint="eastAsia" w:ascii="仿宋" w:hAnsi="仿宋" w:eastAsia="仿宋" w:cs="仿宋"/>
          <w:bCs/>
          <w:sz w:val="28"/>
          <w:szCs w:val="28"/>
          <w:highlight w:val="none"/>
          <w:lang w:val="en-US" w:eastAsia="zh-CN"/>
        </w:rPr>
        <w:t>抽血体检</w:t>
      </w:r>
      <w:r>
        <w:rPr>
          <w:rFonts w:hint="eastAsia" w:ascii="仿宋" w:hAnsi="仿宋" w:eastAsia="仿宋" w:cs="仿宋"/>
          <w:bCs/>
          <w:sz w:val="28"/>
          <w:szCs w:val="28"/>
          <w:highlight w:val="none"/>
        </w:rPr>
        <w:t>人数结算</w:t>
      </w:r>
      <w:r>
        <w:rPr>
          <w:rFonts w:hint="eastAsia" w:ascii="仿宋" w:hAnsi="仿宋" w:eastAsia="仿宋" w:cs="仿宋"/>
          <w:bCs/>
          <w:sz w:val="28"/>
          <w:szCs w:val="28"/>
          <w:highlight w:val="none"/>
          <w:lang w:eastAsia="zh-CN"/>
        </w:rPr>
        <w:t>；</w:t>
      </w:r>
    </w:p>
    <w:p w14:paraId="25E73EC2">
      <w:pPr>
        <w:pageBreakBefore w:val="0"/>
        <w:kinsoku/>
        <w:wordWrap/>
        <w:overflowPunct/>
        <w:topLinePunct w:val="0"/>
        <w:autoSpaceDE/>
        <w:autoSpaceDN/>
        <w:bidi w:val="0"/>
        <w:adjustRightInd/>
        <w:snapToGrid/>
        <w:spacing w:after="0" w:line="360" w:lineRule="auto"/>
        <w:ind w:left="0" w:leftChars="0" w:right="0" w:rightChars="0" w:firstLine="560" w:firstLineChars="200"/>
        <w:jc w:val="left"/>
        <w:textAlignment w:val="auto"/>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rPr>
        <w:t>③</w:t>
      </w:r>
      <w:r>
        <w:rPr>
          <w:rFonts w:hint="eastAsia" w:ascii="仿宋" w:hAnsi="仿宋" w:eastAsia="仿宋" w:cs="仿宋"/>
          <w:sz w:val="28"/>
          <w:szCs w:val="28"/>
          <w:highlight w:val="none"/>
          <w:lang w:val="en-US" w:eastAsia="zh-CN"/>
        </w:rPr>
        <w:t>检验项目内容：</w:t>
      </w:r>
    </w:p>
    <w:p w14:paraId="61240C2F">
      <w:pPr>
        <w:widowControl/>
        <w:spacing w:line="360" w:lineRule="auto"/>
        <w:ind w:firstLine="560" w:firstLineChars="200"/>
        <w:jc w:val="left"/>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1）肝功能：丙氨酸氨基转移酶、天门冬氨酸氨基转移酶测定、总胆红素、直接胆红素、总蛋白、血清白蛋白</w:t>
      </w:r>
    </w:p>
    <w:p w14:paraId="4BA4B09E">
      <w:pPr>
        <w:pageBreakBefore w:val="0"/>
        <w:kinsoku/>
        <w:wordWrap/>
        <w:overflowPunct/>
        <w:topLinePunct w:val="0"/>
        <w:autoSpaceDE/>
        <w:autoSpaceDN/>
        <w:bidi w:val="0"/>
        <w:adjustRightInd/>
        <w:snapToGrid/>
        <w:spacing w:after="0" w:line="360" w:lineRule="auto"/>
        <w:ind w:left="0" w:leftChars="0" w:right="0" w:rightChars="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kern w:val="2"/>
          <w:sz w:val="28"/>
          <w:szCs w:val="28"/>
          <w:highlight w:val="none"/>
          <w:lang w:val="en-US" w:eastAsia="zh-CN"/>
        </w:rPr>
        <w:t>2）肾功能：尿素氮、肌酐、血尿酸</w:t>
      </w:r>
    </w:p>
    <w:p w14:paraId="5674A5B9">
      <w:pPr>
        <w:pageBreakBefore w:val="0"/>
        <w:kinsoku/>
        <w:wordWrap/>
        <w:overflowPunct/>
        <w:topLinePunct w:val="0"/>
        <w:autoSpaceDE/>
        <w:autoSpaceDN/>
        <w:bidi w:val="0"/>
        <w:adjustRightInd/>
        <w:snapToGrid/>
        <w:spacing w:after="0" w:line="360" w:lineRule="auto"/>
        <w:ind w:left="0" w:leftChars="0" w:right="0" w:rightChars="0"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如有增加，以中标相关文件为准。</w:t>
      </w:r>
    </w:p>
    <w:p w14:paraId="25856FD8">
      <w:pPr>
        <w:pageBreakBefore w:val="0"/>
        <w:kinsoku/>
        <w:wordWrap/>
        <w:overflowPunct/>
        <w:topLinePunct w:val="0"/>
        <w:autoSpaceDE/>
        <w:autoSpaceDN/>
        <w:bidi w:val="0"/>
        <w:adjustRightInd/>
        <w:snapToGrid/>
        <w:spacing w:after="0" w:line="360" w:lineRule="auto"/>
        <w:ind w:left="0" w:leftChars="0" w:right="0" w:rightChars="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④项目说明：血液标本采集和检验费用中包含上门采血、耗材及检测等全部费用；乙方安排满足数量要求的专业人员到达甲方的指定地点进行现场检测。</w:t>
      </w:r>
    </w:p>
    <w:p w14:paraId="6B57BD2F">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.体检时间：</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方需在</w:t>
      </w:r>
      <w:r>
        <w:rPr>
          <w:rFonts w:hint="eastAsia" w:ascii="仿宋" w:hAnsi="仿宋" w:eastAsia="仿宋" w:cs="仿宋"/>
          <w:color w:val="auto"/>
          <w:sz w:val="28"/>
          <w:szCs w:val="28"/>
          <w:highlight w:val="none"/>
          <w:lang w:val="en-US" w:eastAsia="zh-CN"/>
        </w:rPr>
        <w:t>甲方要求的日期和</w:t>
      </w:r>
      <w:r>
        <w:rPr>
          <w:rFonts w:hint="eastAsia" w:ascii="仿宋" w:hAnsi="仿宋" w:eastAsia="仿宋" w:cs="仿宋"/>
          <w:color w:val="auto"/>
          <w:sz w:val="28"/>
          <w:szCs w:val="28"/>
          <w:highlight w:val="none"/>
        </w:rPr>
        <w:t>时间内完成</w:t>
      </w:r>
      <w:r>
        <w:rPr>
          <w:rFonts w:hint="eastAsia" w:ascii="仿宋" w:hAnsi="仿宋" w:eastAsia="仿宋" w:cs="仿宋"/>
          <w:color w:val="auto"/>
          <w:sz w:val="28"/>
          <w:szCs w:val="28"/>
          <w:highlight w:val="none"/>
          <w:lang w:eastAsia="zh-CN"/>
        </w:rPr>
        <w:t>所有</w:t>
      </w:r>
      <w:r>
        <w:rPr>
          <w:rFonts w:hint="eastAsia" w:ascii="仿宋" w:hAnsi="仿宋" w:eastAsia="仿宋" w:cs="仿宋"/>
          <w:color w:val="auto"/>
          <w:sz w:val="28"/>
          <w:szCs w:val="28"/>
          <w:highlight w:val="none"/>
        </w:rPr>
        <w:t>体检项目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甲方需至少在体检前一周通知乙方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28C525B8">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.体检地点：</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指定地点。</w:t>
      </w:r>
    </w:p>
    <w:p w14:paraId="217595D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562" w:firstLineChars="200"/>
        <w:jc w:val="both"/>
        <w:textAlignment w:val="auto"/>
        <w:rPr>
          <w:rFonts w:hint="eastAsia" w:ascii="仿宋" w:hAnsi="仿宋" w:eastAsia="仿宋" w:cs="仿宋"/>
          <w:b/>
          <w:bCs/>
          <w:sz w:val="28"/>
          <w:szCs w:val="28"/>
          <w:highlight w:val="none"/>
          <w:lang w:val="en-US"/>
        </w:rPr>
      </w:pPr>
      <w:r>
        <w:rPr>
          <w:rFonts w:hint="eastAsia" w:ascii="仿宋" w:hAnsi="仿宋" w:eastAsia="仿宋" w:cs="仿宋"/>
          <w:b/>
          <w:bCs/>
          <w:sz w:val="28"/>
          <w:szCs w:val="28"/>
          <w:highlight w:val="none"/>
          <w:lang w:eastAsia="zh-CN"/>
        </w:rPr>
        <w:t>三、协议期限：</w:t>
      </w:r>
    </w:p>
    <w:p w14:paraId="42A622B0">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eastAsia="zh-CN"/>
        </w:rPr>
        <w:t>本协议有效期自</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日至</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日止。</w:t>
      </w:r>
    </w:p>
    <w:p w14:paraId="3307CDF8">
      <w:pPr>
        <w:pStyle w:val="26"/>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562" w:firstLineChars="200"/>
        <w:jc w:val="left"/>
        <w:textAlignment w:val="auto"/>
        <w:rPr>
          <w:rFonts w:hint="eastAsia" w:ascii="仿宋" w:hAnsi="仿宋" w:eastAsia="仿宋" w:cs="仿宋"/>
          <w:sz w:val="28"/>
          <w:szCs w:val="28"/>
          <w:highlight w:val="none"/>
          <w:lang w:val="en-US"/>
        </w:rPr>
      </w:pPr>
      <w:r>
        <w:rPr>
          <w:rFonts w:hint="eastAsia" w:ascii="仿宋" w:hAnsi="仿宋" w:eastAsia="仿宋" w:cs="仿宋"/>
          <w:b/>
          <w:sz w:val="28"/>
          <w:szCs w:val="28"/>
          <w:highlight w:val="none"/>
          <w:lang w:val="en-US" w:eastAsia="zh-CN" w:bidi="ar-SA"/>
        </w:rPr>
        <w:t>四、甲方权利和义务：</w:t>
      </w:r>
    </w:p>
    <w:p w14:paraId="557B734C">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（一）甲方负责组织学生按时参加体检，并提前向学生宣传抽血注意事项，确保学生了解采血相关流程及要求。</w:t>
      </w:r>
    </w:p>
    <w:p w14:paraId="6333E6EF">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（二）为乙方提供开展体检工作所需的场地及必要的协助，包括但不限于场地布置、电力供应、学生引导等。</w:t>
      </w:r>
    </w:p>
    <w:p w14:paraId="774DC9F5">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（三）妥善组织学生准时、有序进行体检，并协助做好维持抽血秩序等组织工作。</w:t>
      </w:r>
    </w:p>
    <w:p w14:paraId="07AC7EC3">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（四）对在抽血过程中发生的明显异常情况，在接到乙方的通知后，甲方应及时通知到学生本人，以保证学生的进一步检查，并维护好学生的隐私权。</w:t>
      </w:r>
    </w:p>
    <w:p w14:paraId="3ED21EA3">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（五）有权对乙方的抽血及检验服务质量进行监督，提出合理的意见和建议，乙方应予以重视并积极改进。</w:t>
      </w:r>
    </w:p>
    <w:p w14:paraId="643AFAA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（六）按照本协议约定的时间和方式，向乙方支付抽血及检验相关费用。​</w:t>
      </w:r>
    </w:p>
    <w:p w14:paraId="66DF7496">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五、乙方权利和义务：</w:t>
      </w:r>
    </w:p>
    <w:p w14:paraId="218EDD7A">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（一）乙方应具备合法有效的医疗或检验资质，按照国家相关标准和规范为学生进行抽血和检验，确保检验结果的准确性和可靠性。</w:t>
      </w:r>
    </w:p>
    <w:p w14:paraId="513D6F35">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（二）在体检前，向甲方提供详细的检验流程安排以及注意事项说明，以便甲方进行学生组织和宣传工作。​</w:t>
      </w:r>
    </w:p>
    <w:p w14:paraId="31BA78FA">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（三）派遣能够满足需要数量的专业医护人员携带相关医疗设施设备及耗材等在约定的时间到甲方指定的体检地点开展工作，医护人员须具备相应的执业资格证书，并保持良好的服务态度。​</w:t>
      </w:r>
    </w:p>
    <w:p w14:paraId="46B4C017">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lang w:val="en-US" w:eastAsia="zh-CN" w:bidi="ar-SA"/>
        </w:rPr>
        <w:t>乙方须确保所检项目结果准确，确保体检的医疗安全（现场安排医护人员及时处理晕针、晕血等意外情况）；合理安排体检流程，配备导检人员，为甲方提供体检便利。</w:t>
      </w:r>
    </w:p>
    <w:p w14:paraId="2DA1CDB0">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（五）在体检结束后，按照双方约定的时间和方式，向甲方提供学生检验报告。体检报告应包含项目体检项目的结果、分析及建议等内容。​</w:t>
      </w:r>
    </w:p>
    <w:p w14:paraId="00C664E9">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（六）对体检过程中发现的学生健康问题，及时告知甲方，并提供必要的医疗咨询和建议。如遇紧急情况，应采取相应的急救措施。​</w:t>
      </w:r>
    </w:p>
    <w:p w14:paraId="5F2E408B">
      <w:pPr>
        <w:pStyle w:val="26"/>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560" w:firstLineChars="200"/>
        <w:jc w:val="left"/>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lang w:val="en-US" w:eastAsia="zh-CN" w:bidi="ar-SA"/>
        </w:rPr>
        <w:t>乙方对健康体检的全过程负责，因乙方工作或使用的医疗器材造成甲方人员损害的，乙方承担一切赔偿责任。</w:t>
      </w:r>
    </w:p>
    <w:p w14:paraId="2EB4DB17">
      <w:pPr>
        <w:pStyle w:val="26"/>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560" w:firstLineChars="200"/>
        <w:jc w:val="left"/>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lang w:val="en-US" w:eastAsia="zh-CN" w:bidi="ar-SA"/>
        </w:rPr>
        <w:t>乙方需核对体检表信息与体检人身份对应，对有争议的标本及乙方责任引起的误差标本，乙方免费复查。</w:t>
      </w:r>
    </w:p>
    <w:p w14:paraId="38C5BFA1">
      <w:pPr>
        <w:pStyle w:val="26"/>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560" w:firstLineChars="200"/>
        <w:jc w:val="left"/>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rPr>
        <w:t>（九）有权按照本协议约定收取体检费用。</w:t>
      </w:r>
    </w:p>
    <w:p w14:paraId="3E087B7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六、费用支付及结算方式</w:t>
      </w:r>
    </w:p>
    <w:p w14:paraId="6AB94D79">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.结算方式：根据实际人数据实结算，</w:t>
      </w:r>
      <w:r>
        <w:rPr>
          <w:rFonts w:hint="eastAsia" w:ascii="仿宋" w:hAnsi="仿宋" w:eastAsia="仿宋" w:cs="仿宋"/>
          <w:sz w:val="28"/>
          <w:szCs w:val="28"/>
          <w:highlight w:val="none"/>
          <w:lang w:val="en-US" w:eastAsia="zh-CN"/>
        </w:rPr>
        <w:t>乙方根据不同项目分别开具发票，</w:t>
      </w:r>
      <w:r>
        <w:rPr>
          <w:rFonts w:hint="eastAsia" w:ascii="仿宋" w:hAnsi="仿宋" w:eastAsia="仿宋" w:cs="仿宋"/>
          <w:sz w:val="28"/>
          <w:szCs w:val="28"/>
          <w:highlight w:val="none"/>
        </w:rPr>
        <w:t>甲方以银行</w:t>
      </w:r>
      <w:r>
        <w:rPr>
          <w:rFonts w:hint="eastAsia" w:ascii="仿宋" w:hAnsi="仿宋" w:eastAsia="仿宋" w:cs="仿宋"/>
          <w:sz w:val="28"/>
          <w:szCs w:val="28"/>
          <w:highlight w:val="none"/>
          <w:lang w:val="en-US" w:eastAsia="zh-CN"/>
        </w:rPr>
        <w:t>对公</w:t>
      </w:r>
      <w:r>
        <w:rPr>
          <w:rFonts w:hint="eastAsia" w:ascii="仿宋" w:hAnsi="仿宋" w:eastAsia="仿宋" w:cs="仿宋"/>
          <w:sz w:val="28"/>
          <w:szCs w:val="28"/>
          <w:highlight w:val="none"/>
        </w:rPr>
        <w:t>转账方式付款</w:t>
      </w:r>
      <w:r>
        <w:rPr>
          <w:rFonts w:hint="eastAsia" w:ascii="仿宋" w:hAnsi="仿宋" w:eastAsia="仿宋" w:cs="仿宋"/>
          <w:sz w:val="28"/>
          <w:szCs w:val="28"/>
          <w:highlight w:val="none"/>
          <w:lang w:eastAsia="zh-CN"/>
        </w:rPr>
        <w:t>。</w:t>
      </w:r>
    </w:p>
    <w:p w14:paraId="1D985D04">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乙方账户信息如下：</w:t>
      </w:r>
    </w:p>
    <w:p w14:paraId="03662305">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账户名称：</w:t>
      </w:r>
    </w:p>
    <w:p w14:paraId="41ABF87B">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 户 行：</w:t>
      </w:r>
    </w:p>
    <w:p w14:paraId="64B3C0C4">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银行</w:t>
      </w:r>
      <w:r>
        <w:rPr>
          <w:rFonts w:hint="eastAsia" w:ascii="仿宋" w:hAnsi="仿宋" w:eastAsia="仿宋" w:cs="仿宋"/>
          <w:sz w:val="28"/>
          <w:szCs w:val="28"/>
          <w:highlight w:val="none"/>
          <w:lang w:eastAsia="zh-CN"/>
        </w:rPr>
        <w:t>账号：</w:t>
      </w:r>
    </w:p>
    <w:p w14:paraId="3357BBC5">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体检完成</w:t>
      </w:r>
      <w:r>
        <w:rPr>
          <w:rFonts w:hint="eastAsia" w:ascii="仿宋" w:hAnsi="仿宋" w:eastAsia="仿宋" w:cs="仿宋"/>
          <w:color w:val="auto"/>
          <w:sz w:val="28"/>
          <w:szCs w:val="28"/>
          <w:highlight w:val="none"/>
          <w:lang w:val="en-US" w:eastAsia="zh-CN"/>
        </w:rPr>
        <w:t>后，甲方在收到乙方的全部到检人员体检单及发票后30个工作日内</w:t>
      </w:r>
      <w:r>
        <w:rPr>
          <w:rFonts w:hint="eastAsia" w:ascii="仿宋" w:hAnsi="仿宋" w:eastAsia="仿宋" w:cs="仿宋"/>
          <w:color w:val="auto"/>
          <w:sz w:val="28"/>
          <w:szCs w:val="28"/>
          <w:highlight w:val="none"/>
        </w:rPr>
        <w:t>支付体检费用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如遇暑假顺延</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rPr>
        <w:t>。如</w:t>
      </w:r>
      <w:r>
        <w:rPr>
          <w:rFonts w:hint="eastAsia" w:ascii="仿宋" w:hAnsi="仿宋" w:eastAsia="仿宋" w:cs="仿宋"/>
          <w:sz w:val="28"/>
          <w:szCs w:val="28"/>
          <w:highlight w:val="none"/>
          <w:lang w:eastAsia="zh-CN"/>
        </w:rPr>
        <w:t>甲</w:t>
      </w:r>
      <w:r>
        <w:rPr>
          <w:rFonts w:hint="eastAsia" w:ascii="仿宋" w:hAnsi="仿宋" w:eastAsia="仿宋" w:cs="仿宋"/>
          <w:sz w:val="28"/>
          <w:szCs w:val="28"/>
          <w:highlight w:val="none"/>
        </w:rPr>
        <w:t>方未在规定时间内支付费用，</w:t>
      </w:r>
      <w:r>
        <w:rPr>
          <w:rFonts w:hint="eastAsia" w:ascii="仿宋" w:hAnsi="仿宋" w:eastAsia="仿宋" w:cs="仿宋"/>
          <w:sz w:val="28"/>
          <w:szCs w:val="28"/>
          <w:highlight w:val="none"/>
          <w:lang w:eastAsia="zh-CN"/>
        </w:rPr>
        <w:t>乙</w:t>
      </w:r>
      <w:r>
        <w:rPr>
          <w:rFonts w:hint="eastAsia" w:ascii="仿宋" w:hAnsi="仿宋" w:eastAsia="仿宋" w:cs="仿宋"/>
          <w:sz w:val="28"/>
          <w:szCs w:val="28"/>
          <w:highlight w:val="none"/>
        </w:rPr>
        <w:t>方有权取消本协议并不再提供体检服务。</w:t>
      </w:r>
    </w:p>
    <w:p w14:paraId="12579F30">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甲方开票信息如下：</w:t>
      </w:r>
    </w:p>
    <w:p w14:paraId="2280E88D">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名</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称：</w:t>
      </w:r>
    </w:p>
    <w:p w14:paraId="77B84862">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纳税人识别号：</w:t>
      </w:r>
    </w:p>
    <w:p w14:paraId="09F612B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七、保密条款</w:t>
      </w:r>
    </w:p>
    <w:p w14:paraId="17D3762A">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1.甲乙</w:t>
      </w:r>
      <w:r>
        <w:rPr>
          <w:rFonts w:hint="eastAsia" w:ascii="仿宋" w:hAnsi="仿宋" w:eastAsia="仿宋" w:cs="仿宋"/>
          <w:sz w:val="28"/>
          <w:szCs w:val="28"/>
          <w:highlight w:val="none"/>
          <w:lang w:val="en-US" w:eastAsia="zh-CN"/>
        </w:rPr>
        <w:t>双方应对在合作过程中知悉的对方商业秘密、学生个人信息等予以保密，未经对方书面同意，不得向任何第三方披露或使用。</w:t>
      </w:r>
    </w:p>
    <w:p w14:paraId="35B10EAA">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本条款的保密期限为自本协议生效之日起5年。</w:t>
      </w:r>
    </w:p>
    <w:p w14:paraId="7A258F66">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八、违约责任及争议解决方式</w:t>
      </w:r>
    </w:p>
    <w:p w14:paraId="64E7662A">
      <w:pPr>
        <w:keepNext w:val="0"/>
        <w:keepLines w:val="0"/>
        <w:pageBreakBefore w:val="0"/>
        <w:widowControl w:val="0"/>
        <w:kinsoku/>
        <w:wordWrap/>
        <w:overflowPunct/>
        <w:topLinePunct w:val="0"/>
        <w:autoSpaceDE/>
        <w:autoSpaceDN/>
        <w:bidi w:val="0"/>
        <w:adjustRightInd/>
        <w:snapToGrid/>
        <w:spacing w:after="0" w:line="360" w:lineRule="auto"/>
        <w:ind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1.若甲乙双方在执行本协议过程中发生任何争议，应通过友好协商解决；协商不成的，可向</w:t>
      </w:r>
      <w:r>
        <w:rPr>
          <w:rFonts w:hint="eastAsia" w:ascii="仿宋" w:hAnsi="仿宋" w:eastAsia="仿宋" w:cs="仿宋"/>
          <w:b/>
          <w:bCs/>
          <w:sz w:val="28"/>
          <w:szCs w:val="28"/>
          <w:highlight w:val="none"/>
          <w:u w:val="single"/>
          <w:lang w:val="en-US" w:eastAsia="zh-CN"/>
        </w:rPr>
        <w:t>西安市雁塔区</w:t>
      </w:r>
      <w:r>
        <w:rPr>
          <w:rFonts w:hint="eastAsia" w:ascii="仿宋" w:hAnsi="仿宋" w:eastAsia="仿宋" w:cs="仿宋"/>
          <w:b/>
          <w:bCs/>
          <w:sz w:val="28"/>
          <w:szCs w:val="28"/>
          <w:highlight w:val="none"/>
          <w:u w:val="single"/>
        </w:rPr>
        <w:t>人民法院</w:t>
      </w:r>
      <w:r>
        <w:rPr>
          <w:rFonts w:hint="eastAsia" w:ascii="仿宋" w:hAnsi="仿宋" w:eastAsia="仿宋" w:cs="仿宋"/>
          <w:sz w:val="28"/>
          <w:szCs w:val="28"/>
          <w:highlight w:val="none"/>
        </w:rPr>
        <w:t>提起诉讼。</w:t>
      </w:r>
    </w:p>
    <w:p w14:paraId="22348E88">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2.若</w:t>
      </w:r>
      <w:r>
        <w:rPr>
          <w:rFonts w:hint="eastAsia" w:ascii="仿宋" w:hAnsi="仿宋" w:eastAsia="仿宋" w:cs="仿宋"/>
          <w:sz w:val="28"/>
          <w:szCs w:val="28"/>
          <w:highlight w:val="none"/>
          <w:lang w:eastAsia="zh-CN"/>
        </w:rPr>
        <w:t>甲</w:t>
      </w:r>
      <w:r>
        <w:rPr>
          <w:rFonts w:hint="eastAsia" w:ascii="仿宋" w:hAnsi="仿宋" w:eastAsia="仿宋" w:cs="仿宋"/>
          <w:sz w:val="28"/>
          <w:szCs w:val="28"/>
          <w:highlight w:val="none"/>
        </w:rPr>
        <w:t>方未按照本协议约定完成体检或未按时支付费用，</w:t>
      </w:r>
      <w:r>
        <w:rPr>
          <w:rFonts w:hint="eastAsia" w:ascii="仿宋" w:hAnsi="仿宋" w:eastAsia="仿宋" w:cs="仿宋"/>
          <w:sz w:val="28"/>
          <w:szCs w:val="28"/>
          <w:highlight w:val="none"/>
          <w:lang w:eastAsia="zh-CN"/>
        </w:rPr>
        <w:t>乙</w:t>
      </w:r>
      <w:r>
        <w:rPr>
          <w:rFonts w:hint="eastAsia" w:ascii="仿宋" w:hAnsi="仿宋" w:eastAsia="仿宋" w:cs="仿宋"/>
          <w:sz w:val="28"/>
          <w:szCs w:val="28"/>
          <w:highlight w:val="none"/>
        </w:rPr>
        <w:t>方有权解除本协议并要求</w:t>
      </w:r>
      <w:r>
        <w:rPr>
          <w:rFonts w:hint="eastAsia" w:ascii="仿宋" w:hAnsi="仿宋" w:eastAsia="仿宋" w:cs="仿宋"/>
          <w:sz w:val="28"/>
          <w:szCs w:val="28"/>
          <w:highlight w:val="none"/>
          <w:lang w:eastAsia="zh-CN"/>
        </w:rPr>
        <w:t>甲</w:t>
      </w:r>
      <w:r>
        <w:rPr>
          <w:rFonts w:hint="eastAsia" w:ascii="仿宋" w:hAnsi="仿宋" w:eastAsia="仿宋" w:cs="仿宋"/>
          <w:sz w:val="28"/>
          <w:szCs w:val="28"/>
          <w:highlight w:val="none"/>
        </w:rPr>
        <w:t>方承担相应的违约责任。</w:t>
      </w:r>
    </w:p>
    <w:p w14:paraId="236A29B6">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3.若因</w:t>
      </w:r>
      <w:r>
        <w:rPr>
          <w:rFonts w:hint="eastAsia" w:ascii="仿宋" w:hAnsi="仿宋" w:eastAsia="仿宋" w:cs="仿宋"/>
          <w:sz w:val="28"/>
          <w:szCs w:val="28"/>
          <w:highlight w:val="none"/>
          <w:lang w:eastAsia="zh-CN"/>
        </w:rPr>
        <w:t>乙</w:t>
      </w:r>
      <w:r>
        <w:rPr>
          <w:rFonts w:hint="eastAsia" w:ascii="仿宋" w:hAnsi="仿宋" w:eastAsia="仿宋" w:cs="仿宋"/>
          <w:sz w:val="28"/>
          <w:szCs w:val="28"/>
          <w:highlight w:val="none"/>
        </w:rPr>
        <w:t>方原因未能按照本协议提供</w:t>
      </w:r>
      <w:r>
        <w:rPr>
          <w:rFonts w:hint="eastAsia" w:ascii="仿宋" w:hAnsi="仿宋" w:eastAsia="仿宋" w:cs="仿宋"/>
          <w:sz w:val="28"/>
          <w:szCs w:val="28"/>
          <w:highlight w:val="none"/>
          <w:lang w:val="en-US" w:eastAsia="zh-CN"/>
        </w:rPr>
        <w:t>相应项目的</w:t>
      </w:r>
      <w:r>
        <w:rPr>
          <w:rFonts w:hint="eastAsia" w:ascii="仿宋" w:hAnsi="仿宋" w:eastAsia="仿宋" w:cs="仿宋"/>
          <w:sz w:val="28"/>
          <w:szCs w:val="28"/>
          <w:highlight w:val="none"/>
        </w:rPr>
        <w:t>体检服务，</w:t>
      </w:r>
      <w:r>
        <w:rPr>
          <w:rFonts w:hint="eastAsia" w:ascii="仿宋" w:hAnsi="仿宋" w:eastAsia="仿宋" w:cs="仿宋"/>
          <w:sz w:val="28"/>
          <w:szCs w:val="28"/>
          <w:highlight w:val="none"/>
          <w:lang w:eastAsia="zh-CN"/>
        </w:rPr>
        <w:t>甲</w:t>
      </w:r>
      <w:r>
        <w:rPr>
          <w:rFonts w:hint="eastAsia" w:ascii="仿宋" w:hAnsi="仿宋" w:eastAsia="仿宋" w:cs="仿宋"/>
          <w:sz w:val="28"/>
          <w:szCs w:val="28"/>
          <w:highlight w:val="none"/>
        </w:rPr>
        <w:t>方有权解除本协议</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乙</w:t>
      </w:r>
      <w:r>
        <w:rPr>
          <w:rFonts w:hint="eastAsia" w:ascii="仿宋" w:hAnsi="仿宋" w:eastAsia="仿宋" w:cs="仿宋"/>
          <w:sz w:val="28"/>
          <w:szCs w:val="28"/>
          <w:highlight w:val="none"/>
        </w:rPr>
        <w:t>方承担相应的违约责任</w:t>
      </w:r>
      <w:r>
        <w:rPr>
          <w:rFonts w:hint="eastAsia" w:ascii="仿宋" w:hAnsi="仿宋" w:eastAsia="仿宋" w:cs="仿宋"/>
          <w:sz w:val="28"/>
          <w:szCs w:val="28"/>
          <w:highlight w:val="none"/>
          <w:lang w:val="en-US" w:eastAsia="zh-CN"/>
        </w:rPr>
        <w:t>和损失</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违约金不少于1万元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t>
      </w:r>
    </w:p>
    <w:p w14:paraId="2DC31FB6">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rPr>
        <w:t>4.如因乙方</w:t>
      </w:r>
      <w:r>
        <w:rPr>
          <w:rFonts w:hint="eastAsia" w:ascii="仿宋" w:hAnsi="仿宋" w:eastAsia="仿宋" w:cs="仿宋"/>
          <w:sz w:val="28"/>
          <w:szCs w:val="28"/>
          <w:highlight w:val="none"/>
          <w:lang w:val="en-US" w:eastAsia="zh-CN" w:bidi="ar-SA"/>
        </w:rPr>
        <w:t>所检项目结果不准确或体检过程中出现问题，对甲方造成损失或影响，由乙方承担全部损失并采取有效措施消除影响。</w:t>
      </w:r>
    </w:p>
    <w:p w14:paraId="220D26D3">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5.若一方违反保密条款的约定，应向对方支付违约金1万元，并赔偿对方因此遭受的全部损失。</w:t>
      </w:r>
    </w:p>
    <w:p w14:paraId="03125CA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九、协议的变更与解除​</w:t>
      </w:r>
    </w:p>
    <w:p w14:paraId="49536EF2">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1.本协议的任何变更或补充需经双方协商一致，并签订书面协议。</w:t>
      </w:r>
    </w:p>
    <w:p w14:paraId="4BA7BB1B">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2.在履行本协议过程中，若发生不可抗力事件，导致本协议无法继续履行或部分无法履行，受不可抗力影响的一方有权通知对方解除本协议，并提供相关证明文件，双方互不承担违约责任。</w:t>
      </w:r>
    </w:p>
    <w:p w14:paraId="18671F65">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3.若一方出现严重违约行为，另一方有权解除本协议，并要求违约方承担相应的违约责任。​</w:t>
      </w:r>
    </w:p>
    <w:p w14:paraId="4CB0C1AA">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十、其他条款</w:t>
      </w:r>
    </w:p>
    <w:p w14:paraId="7A10C9F8">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1.本协议自双方签字盖章</w:t>
      </w:r>
      <w:r>
        <w:rPr>
          <w:rFonts w:hint="eastAsia" w:ascii="仿宋" w:hAnsi="仿宋" w:eastAsia="仿宋" w:cs="仿宋"/>
          <w:sz w:val="28"/>
          <w:szCs w:val="28"/>
          <w:highlight w:val="none"/>
          <w:lang w:val="en-US" w:eastAsia="zh-CN"/>
        </w:rPr>
        <w:t>后从2025年  月  日起</w:t>
      </w:r>
      <w:r>
        <w:rPr>
          <w:rFonts w:hint="eastAsia" w:ascii="仿宋" w:hAnsi="仿宋" w:eastAsia="仿宋" w:cs="仿宋"/>
          <w:sz w:val="28"/>
          <w:szCs w:val="28"/>
          <w:highlight w:val="none"/>
        </w:rPr>
        <w:t>生效，有效期为</w:t>
      </w:r>
      <w:r>
        <w:rPr>
          <w:rFonts w:hint="eastAsia" w:ascii="仿宋" w:hAnsi="仿宋" w:eastAsia="仿宋" w:cs="仿宋"/>
          <w:sz w:val="28"/>
          <w:szCs w:val="28"/>
          <w:highlight w:val="none"/>
          <w:lang w:val="en-US" w:eastAsia="zh-CN"/>
        </w:rPr>
        <w:t>3个月</w:t>
      </w:r>
      <w:r>
        <w:rPr>
          <w:rFonts w:hint="eastAsia" w:ascii="仿宋" w:hAnsi="仿宋" w:eastAsia="仿宋" w:cs="仿宋"/>
          <w:sz w:val="28"/>
          <w:szCs w:val="28"/>
          <w:highlight w:val="none"/>
        </w:rPr>
        <w:t>。</w:t>
      </w:r>
    </w:p>
    <w:p w14:paraId="77180398">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2.本协议一式</w:t>
      </w:r>
      <w:r>
        <w:rPr>
          <w:rFonts w:hint="eastAsia" w:ascii="仿宋" w:hAnsi="仿宋" w:eastAsia="仿宋" w:cs="仿宋"/>
          <w:sz w:val="28"/>
          <w:szCs w:val="28"/>
          <w:highlight w:val="none"/>
          <w:lang w:val="en-US" w:eastAsia="zh-CN"/>
        </w:rPr>
        <w:t>陆</w:t>
      </w:r>
      <w:r>
        <w:rPr>
          <w:rFonts w:hint="eastAsia" w:ascii="仿宋" w:hAnsi="仿宋" w:eastAsia="仿宋" w:cs="仿宋"/>
          <w:sz w:val="28"/>
          <w:szCs w:val="28"/>
          <w:highlight w:val="none"/>
        </w:rPr>
        <w:t>份，甲</w:t>
      </w:r>
      <w:r>
        <w:rPr>
          <w:rFonts w:hint="eastAsia" w:ascii="仿宋" w:hAnsi="仿宋" w:eastAsia="仿宋" w:cs="仿宋"/>
          <w:sz w:val="28"/>
          <w:szCs w:val="28"/>
          <w:highlight w:val="none"/>
          <w:lang w:val="en-US" w:eastAsia="zh-CN"/>
        </w:rPr>
        <w:t>方执伍份，</w:t>
      </w:r>
      <w:r>
        <w:rPr>
          <w:rFonts w:hint="eastAsia" w:ascii="仿宋" w:hAnsi="仿宋" w:eastAsia="仿宋" w:cs="仿宋"/>
          <w:sz w:val="28"/>
          <w:szCs w:val="28"/>
          <w:highlight w:val="none"/>
        </w:rPr>
        <w:t>乙方</w:t>
      </w:r>
      <w:r>
        <w:rPr>
          <w:rFonts w:hint="eastAsia" w:ascii="仿宋" w:hAnsi="仿宋" w:eastAsia="仿宋" w:cs="仿宋"/>
          <w:sz w:val="28"/>
          <w:szCs w:val="28"/>
          <w:highlight w:val="none"/>
          <w:lang w:val="en-US" w:eastAsia="zh-CN"/>
        </w:rPr>
        <w:t>执</w:t>
      </w:r>
      <w:r>
        <w:rPr>
          <w:rFonts w:hint="eastAsia" w:ascii="仿宋" w:hAnsi="仿宋" w:eastAsia="仿宋" w:cs="仿宋"/>
          <w:sz w:val="28"/>
          <w:szCs w:val="28"/>
          <w:highlight w:val="none"/>
        </w:rPr>
        <w:t>一份，具有同等法律效力。</w:t>
      </w:r>
    </w:p>
    <w:p w14:paraId="3D63D06A">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3.本协议未尽事宜，可由甲乙双方另行协商补充。经过双方协商一致，可以签订补充协议，补充协议与本协议具有同等法律效力。</w:t>
      </w:r>
    </w:p>
    <w:p w14:paraId="1E095FDA">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p w14:paraId="7742815F">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val="en-US" w:eastAsia="zh-CN"/>
        </w:rPr>
        <w:t>或委托人</w:t>
      </w:r>
      <w:r>
        <w:rPr>
          <w:rFonts w:hint="eastAsia" w:ascii="仿宋" w:hAnsi="仿宋" w:eastAsia="仿宋" w:cs="仿宋"/>
          <w:sz w:val="28"/>
          <w:szCs w:val="28"/>
          <w:highlight w:val="none"/>
        </w:rPr>
        <w:t>（签字）：</w:t>
      </w:r>
      <w:r>
        <w:rPr>
          <w:rFonts w:hint="eastAsia" w:ascii="仿宋" w:hAnsi="仿宋" w:eastAsia="仿宋" w:cs="仿宋"/>
          <w:sz w:val="28"/>
          <w:szCs w:val="28"/>
          <w:highlight w:val="none"/>
          <w:lang w:val="en-US" w:eastAsia="zh-CN"/>
        </w:rPr>
        <w:t xml:space="preserve">           </w:t>
      </w:r>
    </w:p>
    <w:p w14:paraId="6D8D754E">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联系电话：</w:t>
      </w:r>
    </w:p>
    <w:p w14:paraId="4B820A44">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lang w:val="en-US" w:eastAsia="zh-CN"/>
        </w:rPr>
        <w:t xml:space="preserve">   年   月   日</w:t>
      </w:r>
    </w:p>
    <w:p w14:paraId="0782CB64">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p>
    <w:p w14:paraId="7EB23FCE">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乙方（盖章）：</w:t>
      </w:r>
    </w:p>
    <w:p w14:paraId="427F989B">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val="en-US" w:eastAsia="zh-CN"/>
        </w:rPr>
        <w:t>或委托人</w:t>
      </w:r>
      <w:r>
        <w:rPr>
          <w:rFonts w:hint="eastAsia" w:ascii="仿宋" w:hAnsi="仿宋" w:eastAsia="仿宋" w:cs="仿宋"/>
          <w:sz w:val="28"/>
          <w:szCs w:val="28"/>
          <w:highlight w:val="none"/>
        </w:rPr>
        <w:t>（签字）：</w:t>
      </w:r>
    </w:p>
    <w:p w14:paraId="574C8D1F">
      <w:pPr>
        <w:pageBreakBefore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联系电话：</w:t>
      </w:r>
    </w:p>
    <w:p w14:paraId="15DA846B">
      <w:pPr>
        <w:pStyle w:val="17"/>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lang w:val="en-US" w:eastAsia="zh-CN"/>
        </w:rPr>
        <w:t xml:space="preserve">   年   月   日  </w:t>
      </w:r>
    </w:p>
    <w:p w14:paraId="5AC03F9D">
      <w:pPr>
        <w:pStyle w:val="17"/>
        <w:ind w:firstLine="560" w:firstLineChars="200"/>
        <w:rPr>
          <w:rFonts w:hint="eastAsia" w:ascii="仿宋" w:hAnsi="仿宋" w:eastAsia="仿宋" w:cs="仿宋"/>
          <w:sz w:val="28"/>
          <w:szCs w:val="28"/>
          <w:highlight w:val="none"/>
        </w:rPr>
      </w:pPr>
    </w:p>
    <w:p w14:paraId="03B7DD25">
      <w:pPr>
        <w:pStyle w:val="17"/>
        <w:ind w:firstLine="560" w:firstLineChars="200"/>
        <w:rPr>
          <w:rFonts w:hint="eastAsia" w:ascii="仿宋" w:hAnsi="仿宋" w:eastAsia="仿宋" w:cs="仿宋"/>
          <w:sz w:val="28"/>
          <w:szCs w:val="28"/>
          <w:highlight w:val="none"/>
        </w:rPr>
      </w:pPr>
    </w:p>
    <w:p w14:paraId="158E6B6A">
      <w:pPr>
        <w:pStyle w:val="17"/>
        <w:ind w:firstLine="560" w:firstLineChars="200"/>
        <w:rPr>
          <w:rFonts w:hint="eastAsia" w:ascii="仿宋" w:hAnsi="仿宋" w:eastAsia="仿宋" w:cs="仿宋"/>
          <w:sz w:val="28"/>
          <w:szCs w:val="28"/>
          <w:highlight w:val="none"/>
        </w:rPr>
      </w:pPr>
    </w:p>
    <w:p w14:paraId="74687CE0">
      <w:pPr>
        <w:pStyle w:val="17"/>
        <w:spacing w:line="336" w:lineRule="auto"/>
        <w:ind w:firstLine="630" w:firstLineChars="300"/>
        <w:rPr>
          <w:rFonts w:ascii="仿宋" w:hAnsi="仿宋" w:eastAsia="仿宋"/>
          <w:sz w:val="24"/>
          <w:szCs w:val="24"/>
          <w:highlight w:val="none"/>
        </w:rPr>
      </w:pPr>
      <w:r>
        <w:rPr>
          <w:rFonts w:ascii="Times New Roman" w:hAnsi="Times New Roman"/>
          <w:highlight w:val="none"/>
        </w:rPr>
        <w:br w:type="page"/>
      </w:r>
      <w:bookmarkEnd w:id="11"/>
    </w:p>
    <w:p w14:paraId="56711FBD">
      <w:pPr>
        <w:pStyle w:val="23"/>
        <w:rPr>
          <w:rFonts w:hint="eastAsia" w:ascii="仿宋" w:hAnsi="仿宋" w:eastAsia="仿宋" w:cs="仿宋"/>
          <w:sz w:val="44"/>
          <w:szCs w:val="44"/>
          <w:highlight w:val="none"/>
        </w:rPr>
      </w:pPr>
      <w:bookmarkStart w:id="12" w:name="_Toc4743"/>
      <w:r>
        <w:rPr>
          <w:rFonts w:hint="eastAsia" w:ascii="仿宋" w:hAnsi="仿宋" w:eastAsia="仿宋" w:cs="仿宋"/>
          <w:highlight w:val="none"/>
        </w:rPr>
        <w:t>第五章　响应文件组成</w:t>
      </w:r>
      <w:bookmarkEnd w:id="12"/>
    </w:p>
    <w:p w14:paraId="03C965A2">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说明：</w:t>
      </w:r>
    </w:p>
    <w:p w14:paraId="4EE72DE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1、响应文件统一采用A4格式，</w:t>
      </w:r>
      <w:r>
        <w:rPr>
          <w:rFonts w:hint="eastAsia" w:ascii="仿宋" w:hAnsi="仿宋" w:eastAsia="仿宋" w:cs="仿宋"/>
          <w:b/>
          <w:sz w:val="24"/>
          <w:highlight w:val="none"/>
        </w:rPr>
        <w:t>建议双面打印</w:t>
      </w:r>
      <w:r>
        <w:rPr>
          <w:rFonts w:hint="eastAsia" w:ascii="仿宋" w:hAnsi="仿宋" w:eastAsia="仿宋" w:cs="仿宋"/>
          <w:sz w:val="24"/>
          <w:highlight w:val="none"/>
        </w:rPr>
        <w:t>。其中资格、证明、授权（如有）、图纸等资料为A4幅面纸张，图纸不受纸张幅面大小限制但必须折叠成A4幅面。资格、证明、授权、图纸等资料不受双面打印或复印要求，可以采用插页，可以不编写页码。</w:t>
      </w:r>
    </w:p>
    <w:p w14:paraId="6DB4293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2、响应文件须编制目录和从数字“1”开始的连续页码。</w:t>
      </w:r>
    </w:p>
    <w:p w14:paraId="4EECB82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3、响应文件请参考以下条目与格式制作，具体响应文件内容以磋商文件要求为准。</w:t>
      </w:r>
    </w:p>
    <w:p w14:paraId="14E20CB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4、纸质响应文件装订要求：纸质响应文件统一采用A4格式打印，建议采用纸质封面（不建议使用硬壳封面、亮片、精装、封面压膜、塑料胶面）。由于装订原因造成响应文件的散落、丢失等责任自负。</w:t>
      </w:r>
    </w:p>
    <w:p w14:paraId="2AE01C5D">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5、</w:t>
      </w:r>
      <w:r>
        <w:rPr>
          <w:rFonts w:hint="eastAsia" w:ascii="仿宋" w:hAnsi="仿宋" w:eastAsia="仿宋" w:cs="仿宋"/>
          <w:b/>
          <w:sz w:val="24"/>
          <w:highlight w:val="none"/>
        </w:rPr>
        <w:t>响应文件建议在书脊标明项目编号、项目名称、供应商名称（机打或手写均可）。</w:t>
      </w:r>
    </w:p>
    <w:p w14:paraId="3440363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响应文件的签署或盖章要求：按照磋商文件格式中要求进行签字和（或）盖章。除供应商对错误处须修改外，全套响应文件应无涂改或行间插字和增删。如有修改，修改处由供应商加盖供应商公章并由磋商授权代表签字或盖章。</w:t>
      </w:r>
    </w:p>
    <w:p w14:paraId="464DE6C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7、响应文件密封要求：每个封包的封口处用封条妥善密封，密封须完整。</w:t>
      </w:r>
    </w:p>
    <w:p w14:paraId="184D2E62">
      <w:pPr>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8、商务部分和技术部分可装订成一本也可分开装订。</w:t>
      </w:r>
    </w:p>
    <w:p w14:paraId="30C2BAE5">
      <w:pPr>
        <w:pStyle w:val="17"/>
        <w:ind w:firstLine="640" w:firstLineChars="200"/>
        <w:jc w:val="center"/>
        <w:rPr>
          <w:rFonts w:hint="eastAsia" w:ascii="仿宋" w:hAnsi="仿宋" w:eastAsia="仿宋"/>
          <w:sz w:val="32"/>
          <w:szCs w:val="32"/>
          <w:highlight w:val="none"/>
        </w:rPr>
      </w:pPr>
      <w:r>
        <w:rPr>
          <w:rFonts w:hint="eastAsia" w:ascii="仿宋" w:hAnsi="仿宋" w:eastAsia="仿宋"/>
          <w:sz w:val="32"/>
          <w:szCs w:val="32"/>
          <w:highlight w:val="none"/>
        </w:rPr>
        <w:br w:type="page"/>
      </w:r>
    </w:p>
    <w:p w14:paraId="3AEB1803">
      <w:pPr>
        <w:pStyle w:val="17"/>
        <w:ind w:firstLine="560" w:firstLineChars="200"/>
        <w:jc w:val="center"/>
        <w:rPr>
          <w:rFonts w:ascii="仿宋" w:hAnsi="仿宋" w:eastAsia="仿宋"/>
          <w:sz w:val="28"/>
          <w:szCs w:val="28"/>
          <w:highlight w:val="none"/>
        </w:rPr>
      </w:pPr>
      <w:r>
        <w:rPr>
          <w:rFonts w:hint="eastAsia" w:ascii="仿宋" w:hAnsi="仿宋" w:eastAsia="仿宋"/>
          <w:sz w:val="28"/>
          <w:szCs w:val="28"/>
          <w:highlight w:val="none"/>
        </w:rPr>
        <w:t>第一部分　商务部分</w:t>
      </w:r>
    </w:p>
    <w:p w14:paraId="6A845BB1">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一、磋商响应声明</w:t>
      </w:r>
    </w:p>
    <w:p w14:paraId="5AF86EB3">
      <w:pPr>
        <w:pStyle w:val="17"/>
        <w:ind w:firstLine="560" w:firstLineChars="200"/>
        <w:rPr>
          <w:rFonts w:ascii="仿宋" w:hAnsi="仿宋" w:eastAsia="仿宋"/>
          <w:color w:val="auto"/>
          <w:sz w:val="28"/>
          <w:szCs w:val="28"/>
          <w:highlight w:val="none"/>
        </w:rPr>
      </w:pPr>
      <w:r>
        <w:rPr>
          <w:rFonts w:hint="eastAsia" w:ascii="仿宋" w:hAnsi="仿宋" w:eastAsia="仿宋"/>
          <w:sz w:val="28"/>
          <w:szCs w:val="28"/>
          <w:highlight w:val="none"/>
        </w:rPr>
        <w:t>附件</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　法</w:t>
      </w:r>
      <w:r>
        <w:rPr>
          <w:rFonts w:hint="eastAsia" w:ascii="仿宋" w:hAnsi="仿宋" w:eastAsia="仿宋"/>
          <w:color w:val="auto"/>
          <w:sz w:val="28"/>
          <w:szCs w:val="28"/>
          <w:highlight w:val="none"/>
        </w:rPr>
        <w:t>定代表人身份证明复印件</w:t>
      </w:r>
    </w:p>
    <w:p w14:paraId="51B7C21E">
      <w:pPr>
        <w:pStyle w:val="17"/>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二、报价一览表</w:t>
      </w:r>
    </w:p>
    <w:p w14:paraId="5029E182">
      <w:pPr>
        <w:pStyle w:val="17"/>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三、商务部分偏离表</w:t>
      </w:r>
      <w:r>
        <w:rPr>
          <w:rFonts w:ascii="仿宋" w:hAnsi="仿宋" w:eastAsia="仿宋"/>
          <w:color w:val="auto"/>
          <w:sz w:val="28"/>
          <w:szCs w:val="28"/>
          <w:highlight w:val="none"/>
        </w:rPr>
        <w:t>(</w:t>
      </w:r>
      <w:r>
        <w:rPr>
          <w:rFonts w:hint="eastAsia" w:ascii="仿宋" w:hAnsi="仿宋" w:eastAsia="仿宋"/>
          <w:color w:val="auto"/>
          <w:sz w:val="28"/>
          <w:szCs w:val="28"/>
          <w:highlight w:val="none"/>
        </w:rPr>
        <w:t>格式附后</w:t>
      </w:r>
      <w:r>
        <w:rPr>
          <w:rFonts w:ascii="仿宋" w:hAnsi="仿宋" w:eastAsia="仿宋"/>
          <w:color w:val="auto"/>
          <w:sz w:val="28"/>
          <w:szCs w:val="28"/>
          <w:highlight w:val="none"/>
        </w:rPr>
        <w:t>)</w:t>
      </w:r>
    </w:p>
    <w:p w14:paraId="363FB6BD">
      <w:pPr>
        <w:pStyle w:val="17"/>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四、供应商的资格证明材料</w:t>
      </w:r>
    </w:p>
    <w:p w14:paraId="5EFC24EA">
      <w:pPr>
        <w:pStyle w:val="17"/>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五、提供符合政府采购政策的证明材料</w:t>
      </w:r>
    </w:p>
    <w:p w14:paraId="68E344B1">
      <w:pPr>
        <w:pStyle w:val="17"/>
        <w:ind w:firstLine="1120" w:firstLineChars="400"/>
        <w:rPr>
          <w:rFonts w:ascii="仿宋" w:hAnsi="仿宋" w:eastAsia="仿宋"/>
          <w:color w:val="auto"/>
          <w:sz w:val="28"/>
          <w:szCs w:val="28"/>
          <w:highlight w:val="none"/>
        </w:rPr>
      </w:pPr>
      <w:r>
        <w:rPr>
          <w:rFonts w:hint="eastAsia" w:ascii="仿宋" w:hAnsi="仿宋" w:eastAsia="仿宋"/>
          <w:color w:val="auto"/>
          <w:sz w:val="28"/>
          <w:szCs w:val="28"/>
          <w:highlight w:val="none"/>
        </w:rPr>
        <w:t>附件5－</w:t>
      </w:r>
      <w:r>
        <w:rPr>
          <w:rFonts w:ascii="仿宋" w:hAnsi="仿宋" w:eastAsia="仿宋"/>
          <w:color w:val="auto"/>
          <w:sz w:val="28"/>
          <w:szCs w:val="28"/>
          <w:highlight w:val="none"/>
        </w:rPr>
        <w:t>1</w:t>
      </w:r>
      <w:r>
        <w:rPr>
          <w:rFonts w:hint="eastAsia" w:ascii="仿宋" w:hAnsi="仿宋" w:eastAsia="仿宋"/>
          <w:color w:val="auto"/>
          <w:sz w:val="28"/>
          <w:szCs w:val="28"/>
          <w:highlight w:val="none"/>
        </w:rPr>
        <w:t>　中小企业声明函</w:t>
      </w:r>
      <w:r>
        <w:rPr>
          <w:rFonts w:ascii="仿宋" w:hAnsi="仿宋" w:eastAsia="仿宋"/>
          <w:color w:val="auto"/>
          <w:sz w:val="28"/>
          <w:szCs w:val="28"/>
          <w:highlight w:val="none"/>
        </w:rPr>
        <w:t>(</w:t>
      </w:r>
      <w:r>
        <w:rPr>
          <w:rFonts w:hint="eastAsia" w:ascii="仿宋" w:hAnsi="仿宋" w:eastAsia="仿宋"/>
          <w:color w:val="auto"/>
          <w:sz w:val="28"/>
          <w:szCs w:val="28"/>
          <w:highlight w:val="none"/>
        </w:rPr>
        <w:t>格式附后</w:t>
      </w:r>
      <w:r>
        <w:rPr>
          <w:rFonts w:ascii="仿宋" w:hAnsi="仿宋" w:eastAsia="仿宋"/>
          <w:color w:val="auto"/>
          <w:sz w:val="28"/>
          <w:szCs w:val="28"/>
          <w:highlight w:val="none"/>
        </w:rPr>
        <w:t>)</w:t>
      </w:r>
    </w:p>
    <w:p w14:paraId="544FE10C">
      <w:pPr>
        <w:pStyle w:val="17"/>
        <w:ind w:firstLine="1120" w:firstLineChars="400"/>
        <w:rPr>
          <w:rFonts w:hint="eastAsia" w:ascii="仿宋" w:hAnsi="仿宋" w:eastAsia="仿宋"/>
          <w:sz w:val="28"/>
          <w:szCs w:val="28"/>
          <w:highlight w:val="none"/>
        </w:rPr>
      </w:pPr>
      <w:r>
        <w:rPr>
          <w:rFonts w:hint="eastAsia" w:ascii="仿宋" w:hAnsi="仿宋" w:eastAsia="仿宋"/>
          <w:sz w:val="28"/>
          <w:szCs w:val="28"/>
          <w:highlight w:val="none"/>
        </w:rPr>
        <w:t>附件5—2  残疾人福利性单位声明函（格式附后）</w:t>
      </w:r>
    </w:p>
    <w:p w14:paraId="3CD1F431">
      <w:pPr>
        <w:pStyle w:val="17"/>
        <w:ind w:firstLine="1120" w:firstLineChars="400"/>
        <w:rPr>
          <w:rFonts w:hint="eastAsia" w:ascii="仿宋" w:hAnsi="仿宋" w:eastAsia="仿宋"/>
          <w:sz w:val="28"/>
          <w:szCs w:val="28"/>
          <w:highlight w:val="none"/>
        </w:rPr>
      </w:pPr>
      <w:r>
        <w:rPr>
          <w:rFonts w:hint="eastAsia" w:ascii="仿宋" w:hAnsi="仿宋" w:eastAsia="仿宋"/>
          <w:sz w:val="28"/>
          <w:szCs w:val="28"/>
          <w:highlight w:val="none"/>
        </w:rPr>
        <w:t>附件5—3  投标担保函</w:t>
      </w:r>
    </w:p>
    <w:p w14:paraId="4EF603DC">
      <w:pPr>
        <w:pStyle w:val="17"/>
        <w:spacing w:line="336" w:lineRule="auto"/>
        <w:ind w:firstLine="1120" w:firstLineChars="400"/>
        <w:rPr>
          <w:rFonts w:ascii="仿宋" w:hAnsi="仿宋" w:eastAsia="仿宋"/>
          <w:sz w:val="28"/>
          <w:szCs w:val="28"/>
          <w:highlight w:val="none"/>
        </w:rPr>
      </w:pPr>
      <w:r>
        <w:rPr>
          <w:rFonts w:hint="eastAsia" w:ascii="仿宋" w:hAnsi="仿宋" w:eastAsia="仿宋"/>
          <w:sz w:val="28"/>
          <w:szCs w:val="28"/>
          <w:highlight w:val="none"/>
        </w:rPr>
        <w:t xml:space="preserve">附件5—4  履约担保函格式 </w:t>
      </w:r>
    </w:p>
    <w:p w14:paraId="3965E6D6">
      <w:pPr>
        <w:pStyle w:val="17"/>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六、其他资料</w:t>
      </w:r>
    </w:p>
    <w:p w14:paraId="2F242C35">
      <w:pPr>
        <w:pStyle w:val="17"/>
        <w:ind w:firstLine="560" w:firstLineChars="200"/>
        <w:rPr>
          <w:rFonts w:hint="eastAsia" w:ascii="仿宋" w:hAnsi="仿宋" w:eastAsia="仿宋"/>
          <w:sz w:val="28"/>
          <w:szCs w:val="28"/>
          <w:highlight w:val="none"/>
        </w:rPr>
      </w:pPr>
    </w:p>
    <w:p w14:paraId="68494FF7">
      <w:pPr>
        <w:pStyle w:val="17"/>
        <w:jc w:val="center"/>
        <w:rPr>
          <w:rFonts w:ascii="仿宋" w:hAnsi="仿宋" w:eastAsia="仿宋"/>
          <w:sz w:val="28"/>
          <w:szCs w:val="28"/>
          <w:highlight w:val="none"/>
        </w:rPr>
      </w:pPr>
      <w:r>
        <w:rPr>
          <w:rFonts w:hint="eastAsia" w:ascii="仿宋" w:hAnsi="仿宋" w:eastAsia="仿宋"/>
          <w:sz w:val="28"/>
          <w:szCs w:val="28"/>
          <w:highlight w:val="none"/>
        </w:rPr>
        <w:br w:type="page"/>
      </w:r>
      <w:r>
        <w:rPr>
          <w:rFonts w:hint="eastAsia" w:ascii="仿宋" w:hAnsi="仿宋" w:eastAsia="仿宋"/>
          <w:sz w:val="28"/>
          <w:szCs w:val="28"/>
          <w:highlight w:val="none"/>
        </w:rPr>
        <w:t>第二部分　技术部分</w:t>
      </w:r>
    </w:p>
    <w:p w14:paraId="0CEC0509">
      <w:pPr>
        <w:pStyle w:val="17"/>
        <w:spacing w:line="538" w:lineRule="exact"/>
        <w:ind w:firstLine="560" w:firstLineChars="200"/>
        <w:rPr>
          <w:rFonts w:hint="eastAsia" w:ascii="仿宋" w:hAnsi="仿宋" w:eastAsia="仿宋" w:cs="Arial Unicode MS"/>
          <w:color w:val="auto"/>
          <w:sz w:val="28"/>
          <w:szCs w:val="28"/>
          <w:highlight w:val="none"/>
          <w:lang w:val="en-US" w:eastAsia="zh-CN"/>
        </w:rPr>
      </w:pPr>
      <w:r>
        <w:rPr>
          <w:rFonts w:hint="eastAsia" w:ascii="仿宋" w:hAnsi="仿宋" w:eastAsia="仿宋" w:cs="Arial Unicode MS"/>
          <w:color w:val="auto"/>
          <w:sz w:val="28"/>
          <w:szCs w:val="28"/>
          <w:highlight w:val="none"/>
          <w:lang w:val="en-US" w:eastAsia="zh-CN"/>
        </w:rPr>
        <w:t>一、服务响应偏离表</w:t>
      </w:r>
    </w:p>
    <w:p w14:paraId="7A4CF45F">
      <w:pPr>
        <w:pStyle w:val="17"/>
        <w:spacing w:line="538" w:lineRule="exact"/>
        <w:ind w:firstLine="560" w:firstLineChars="200"/>
        <w:rPr>
          <w:rFonts w:hint="eastAsia" w:ascii="仿宋" w:hAnsi="仿宋" w:eastAsia="仿宋" w:cs="Arial Unicode MS"/>
          <w:color w:val="auto"/>
          <w:sz w:val="28"/>
          <w:szCs w:val="28"/>
          <w:highlight w:val="none"/>
          <w:lang w:val="en-US" w:eastAsia="zh-CN"/>
        </w:rPr>
      </w:pPr>
      <w:r>
        <w:rPr>
          <w:rFonts w:hint="eastAsia" w:ascii="仿宋" w:hAnsi="仿宋" w:eastAsia="仿宋" w:cs="Arial Unicode MS"/>
          <w:color w:val="auto"/>
          <w:sz w:val="28"/>
          <w:szCs w:val="28"/>
          <w:highlight w:val="none"/>
          <w:lang w:val="en-US" w:eastAsia="zh-CN"/>
        </w:rPr>
        <w:t>二、血液标本采样速度及检测设备</w:t>
      </w:r>
    </w:p>
    <w:p w14:paraId="35D79B62">
      <w:pPr>
        <w:pStyle w:val="17"/>
        <w:spacing w:line="538" w:lineRule="exact"/>
        <w:ind w:firstLine="560" w:firstLineChars="200"/>
        <w:rPr>
          <w:rFonts w:hint="eastAsia" w:ascii="仿宋" w:hAnsi="仿宋" w:eastAsia="仿宋" w:cs="Arial Unicode MS"/>
          <w:color w:val="auto"/>
          <w:sz w:val="28"/>
          <w:szCs w:val="28"/>
          <w:highlight w:val="none"/>
          <w:lang w:val="en-US" w:eastAsia="zh-CN"/>
        </w:rPr>
      </w:pPr>
      <w:r>
        <w:rPr>
          <w:rFonts w:hint="eastAsia" w:ascii="仿宋" w:hAnsi="仿宋" w:eastAsia="仿宋" w:cs="Arial Unicode MS"/>
          <w:color w:val="auto"/>
          <w:sz w:val="28"/>
          <w:szCs w:val="28"/>
          <w:highlight w:val="none"/>
          <w:lang w:val="en-US" w:eastAsia="zh-CN"/>
        </w:rPr>
        <w:t>三、人员组成</w:t>
      </w:r>
    </w:p>
    <w:p w14:paraId="7C9F87AC">
      <w:pPr>
        <w:pStyle w:val="17"/>
        <w:spacing w:line="538" w:lineRule="exact"/>
        <w:ind w:firstLine="560" w:firstLineChars="200"/>
        <w:rPr>
          <w:rFonts w:hint="eastAsia" w:ascii="仿宋" w:hAnsi="仿宋" w:eastAsia="仿宋" w:cs="Arial Unicode MS"/>
          <w:color w:val="auto"/>
          <w:sz w:val="28"/>
          <w:szCs w:val="28"/>
          <w:highlight w:val="none"/>
          <w:lang w:val="en-US" w:eastAsia="zh-CN"/>
        </w:rPr>
      </w:pPr>
      <w:r>
        <w:rPr>
          <w:rFonts w:hint="eastAsia" w:ascii="仿宋" w:hAnsi="仿宋" w:eastAsia="仿宋" w:cs="Arial Unicode MS"/>
          <w:color w:val="auto"/>
          <w:sz w:val="28"/>
          <w:szCs w:val="28"/>
          <w:highlight w:val="none"/>
          <w:lang w:val="en-US" w:eastAsia="zh-CN"/>
        </w:rPr>
        <w:t>四、实验室能力</w:t>
      </w:r>
    </w:p>
    <w:p w14:paraId="4D1D128E">
      <w:pPr>
        <w:pStyle w:val="17"/>
        <w:spacing w:line="538" w:lineRule="exact"/>
        <w:ind w:firstLine="560" w:firstLineChars="200"/>
        <w:rPr>
          <w:rFonts w:hint="eastAsia" w:ascii="仿宋" w:hAnsi="仿宋" w:eastAsia="仿宋" w:cs="Arial Unicode MS"/>
          <w:color w:val="auto"/>
          <w:sz w:val="28"/>
          <w:szCs w:val="28"/>
          <w:highlight w:val="none"/>
          <w:lang w:val="en-US" w:eastAsia="zh-CN"/>
        </w:rPr>
      </w:pPr>
      <w:r>
        <w:rPr>
          <w:rFonts w:hint="eastAsia" w:ascii="仿宋" w:hAnsi="仿宋" w:eastAsia="仿宋" w:cs="Arial Unicode MS"/>
          <w:color w:val="auto"/>
          <w:sz w:val="28"/>
          <w:szCs w:val="28"/>
          <w:highlight w:val="none"/>
          <w:lang w:val="en-US" w:eastAsia="zh-CN"/>
        </w:rPr>
        <w:t>五、质量保障措施</w:t>
      </w:r>
    </w:p>
    <w:p w14:paraId="4966B7FA">
      <w:pPr>
        <w:pStyle w:val="17"/>
        <w:spacing w:line="538" w:lineRule="exact"/>
        <w:ind w:firstLine="560" w:firstLineChars="200"/>
        <w:rPr>
          <w:rFonts w:hint="eastAsia" w:ascii="仿宋" w:hAnsi="仿宋" w:eastAsia="仿宋" w:cs="Arial Unicode MS"/>
          <w:color w:val="auto"/>
          <w:sz w:val="28"/>
          <w:szCs w:val="28"/>
          <w:highlight w:val="none"/>
          <w:lang w:val="en-US" w:eastAsia="zh-CN"/>
        </w:rPr>
      </w:pPr>
      <w:r>
        <w:rPr>
          <w:rFonts w:hint="eastAsia" w:ascii="仿宋" w:hAnsi="仿宋" w:eastAsia="仿宋" w:cs="Arial Unicode MS"/>
          <w:color w:val="auto"/>
          <w:sz w:val="28"/>
          <w:szCs w:val="28"/>
          <w:highlight w:val="none"/>
          <w:lang w:val="en-US" w:eastAsia="zh-CN"/>
        </w:rPr>
        <w:t>六、安全责任</w:t>
      </w:r>
    </w:p>
    <w:p w14:paraId="71DD28D6">
      <w:pPr>
        <w:pStyle w:val="17"/>
        <w:spacing w:line="538" w:lineRule="exact"/>
        <w:ind w:firstLine="560" w:firstLineChars="200"/>
        <w:rPr>
          <w:rFonts w:hint="eastAsia" w:ascii="仿宋" w:hAnsi="仿宋" w:eastAsia="仿宋" w:cs="Arial Unicode MS"/>
          <w:color w:val="auto"/>
          <w:sz w:val="28"/>
          <w:szCs w:val="28"/>
          <w:highlight w:val="none"/>
          <w:lang w:val="en-US" w:eastAsia="zh-CN"/>
        </w:rPr>
      </w:pPr>
      <w:r>
        <w:rPr>
          <w:rFonts w:hint="eastAsia" w:ascii="仿宋" w:hAnsi="仿宋" w:eastAsia="仿宋" w:cs="Arial Unicode MS"/>
          <w:color w:val="auto"/>
          <w:sz w:val="28"/>
          <w:szCs w:val="28"/>
          <w:highlight w:val="none"/>
          <w:lang w:val="en-US" w:eastAsia="zh-CN"/>
        </w:rPr>
        <w:t>七、增值服务</w:t>
      </w:r>
    </w:p>
    <w:p w14:paraId="46581507">
      <w:pPr>
        <w:pStyle w:val="17"/>
        <w:spacing w:line="538" w:lineRule="exact"/>
        <w:ind w:firstLine="560" w:firstLineChars="200"/>
        <w:rPr>
          <w:rFonts w:hint="eastAsia"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lang w:val="en-US" w:eastAsia="zh-CN"/>
        </w:rPr>
        <w:t>八、</w:t>
      </w:r>
      <w:r>
        <w:rPr>
          <w:rFonts w:hint="eastAsia" w:ascii="仿宋" w:hAnsi="仿宋" w:eastAsia="仿宋" w:cs="Arial Unicode MS"/>
          <w:color w:val="auto"/>
          <w:sz w:val="28"/>
          <w:szCs w:val="28"/>
          <w:highlight w:val="none"/>
        </w:rPr>
        <w:t>业绩</w:t>
      </w:r>
    </w:p>
    <w:p w14:paraId="335B5786">
      <w:pPr>
        <w:pStyle w:val="17"/>
        <w:spacing w:line="538" w:lineRule="exact"/>
        <w:ind w:firstLine="560" w:firstLineChars="200"/>
        <w:rPr>
          <w:rFonts w:hint="eastAsia"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lang w:val="en-US" w:eastAsia="zh-CN"/>
        </w:rPr>
        <w:t>九、服务方案</w:t>
      </w:r>
    </w:p>
    <w:p w14:paraId="51B748DC">
      <w:pPr>
        <w:pStyle w:val="17"/>
        <w:spacing w:line="538" w:lineRule="exact"/>
        <w:ind w:firstLine="560" w:firstLineChars="200"/>
        <w:rPr>
          <w:rFonts w:hint="eastAsia"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lang w:val="en-US" w:eastAsia="zh-CN"/>
        </w:rPr>
        <w:t>十、</w:t>
      </w:r>
      <w:r>
        <w:rPr>
          <w:rFonts w:hint="eastAsia" w:ascii="仿宋" w:hAnsi="仿宋" w:eastAsia="仿宋" w:cs="Arial Unicode MS"/>
          <w:color w:val="auto"/>
          <w:sz w:val="28"/>
          <w:szCs w:val="28"/>
          <w:highlight w:val="none"/>
        </w:rPr>
        <w:t>应急预案</w:t>
      </w:r>
    </w:p>
    <w:p w14:paraId="5C384787">
      <w:pPr>
        <w:pStyle w:val="17"/>
        <w:spacing w:line="538" w:lineRule="exact"/>
        <w:ind w:firstLine="560" w:firstLineChars="200"/>
        <w:rPr>
          <w:rFonts w:hint="eastAsia"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lang w:val="en-US" w:eastAsia="zh-CN"/>
        </w:rPr>
        <w:t>十一、</w:t>
      </w:r>
      <w:r>
        <w:rPr>
          <w:rFonts w:hint="eastAsia" w:ascii="仿宋" w:hAnsi="仿宋" w:eastAsia="仿宋" w:cs="Arial Unicode MS"/>
          <w:color w:val="auto"/>
          <w:sz w:val="28"/>
          <w:szCs w:val="28"/>
          <w:highlight w:val="none"/>
        </w:rPr>
        <w:t>咨询及售后服务</w:t>
      </w:r>
      <w:r>
        <w:rPr>
          <w:rFonts w:hint="eastAsia" w:ascii="仿宋" w:hAnsi="仿宋" w:eastAsia="仿宋" w:cs="Arial Unicode MS"/>
          <w:color w:val="auto"/>
          <w:sz w:val="28"/>
          <w:szCs w:val="28"/>
          <w:highlight w:val="none"/>
          <w:lang w:val="en-US" w:eastAsia="zh-CN"/>
        </w:rPr>
        <w:t>方案</w:t>
      </w:r>
    </w:p>
    <w:p w14:paraId="4A59E666">
      <w:pPr>
        <w:pStyle w:val="17"/>
        <w:spacing w:line="538" w:lineRule="exact"/>
        <w:ind w:firstLine="560" w:firstLineChars="200"/>
        <w:rPr>
          <w:rFonts w:hint="eastAsia"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lang w:val="en-US" w:eastAsia="zh-CN"/>
        </w:rPr>
        <w:t>十二、</w:t>
      </w:r>
      <w:r>
        <w:rPr>
          <w:rFonts w:hint="eastAsia" w:ascii="仿宋" w:hAnsi="仿宋" w:eastAsia="仿宋" w:cs="Arial Unicode MS"/>
          <w:color w:val="auto"/>
          <w:sz w:val="28"/>
          <w:szCs w:val="28"/>
          <w:highlight w:val="none"/>
        </w:rPr>
        <w:t>供应商认为需要提供的其他资料</w:t>
      </w:r>
    </w:p>
    <w:p w14:paraId="51A859EB">
      <w:pPr>
        <w:jc w:val="center"/>
        <w:rPr>
          <w:rFonts w:hint="eastAsia" w:ascii="仿宋" w:hAnsi="仿宋" w:eastAsia="仿宋"/>
          <w:sz w:val="32"/>
          <w:szCs w:val="32"/>
          <w:highlight w:val="none"/>
        </w:rPr>
      </w:pPr>
      <w:r>
        <w:rPr>
          <w:rFonts w:ascii="仿宋" w:hAnsi="仿宋" w:eastAsia="仿宋"/>
          <w:sz w:val="32"/>
          <w:szCs w:val="32"/>
          <w:highlight w:val="none"/>
        </w:rPr>
        <w:br w:type="page"/>
      </w:r>
    </w:p>
    <w:p w14:paraId="4A94562C">
      <w:pPr>
        <w:rPr>
          <w:rFonts w:hint="eastAsia"/>
          <w:highlight w:val="none"/>
        </w:rPr>
      </w:pPr>
    </w:p>
    <w:p w14:paraId="215B3BEC">
      <w:pPr>
        <w:jc w:val="center"/>
        <w:rPr>
          <w:rFonts w:ascii="仿宋" w:hAnsi="仿宋" w:eastAsia="仿宋"/>
          <w:sz w:val="28"/>
          <w:szCs w:val="28"/>
          <w:highlight w:val="none"/>
        </w:rPr>
      </w:pPr>
      <w:r>
        <w:rPr>
          <w:rFonts w:hint="eastAsia" w:ascii="仿宋" w:hAnsi="仿宋" w:eastAsia="仿宋"/>
          <w:sz w:val="28"/>
          <w:szCs w:val="28"/>
          <w:highlight w:val="none"/>
        </w:rPr>
        <w:t>政府采购响应文件</w:t>
      </w:r>
    </w:p>
    <w:p w14:paraId="31580E74">
      <w:pPr>
        <w:ind w:firstLine="560" w:firstLineChars="200"/>
        <w:jc w:val="center"/>
        <w:rPr>
          <w:rFonts w:hint="eastAsia" w:ascii="仿宋" w:hAnsi="仿宋" w:eastAsia="仿宋"/>
          <w:sz w:val="28"/>
          <w:szCs w:val="28"/>
          <w:highlight w:val="none"/>
        </w:rPr>
      </w:pPr>
    </w:p>
    <w:p w14:paraId="0D7799DE">
      <w:pPr>
        <w:ind w:firstLine="560" w:firstLineChars="200"/>
        <w:jc w:val="center"/>
        <w:rPr>
          <w:rFonts w:hint="eastAsia" w:ascii="仿宋" w:hAnsi="仿宋" w:eastAsia="仿宋"/>
          <w:sz w:val="28"/>
          <w:szCs w:val="28"/>
          <w:highlight w:val="none"/>
        </w:rPr>
      </w:pPr>
    </w:p>
    <w:p w14:paraId="327E69A0">
      <w:pPr>
        <w:ind w:firstLine="560" w:firstLineChars="200"/>
        <w:jc w:val="center"/>
        <w:rPr>
          <w:rFonts w:hint="eastAsia" w:ascii="仿宋" w:hAnsi="仿宋" w:eastAsia="仿宋"/>
          <w:sz w:val="28"/>
          <w:szCs w:val="28"/>
          <w:highlight w:val="none"/>
        </w:rPr>
      </w:pPr>
    </w:p>
    <w:p w14:paraId="09DE12FD">
      <w:pPr>
        <w:ind w:firstLine="560" w:firstLineChars="200"/>
        <w:jc w:val="center"/>
        <w:rPr>
          <w:rFonts w:hint="eastAsia" w:ascii="仿宋" w:hAnsi="仿宋" w:eastAsia="仿宋"/>
          <w:sz w:val="28"/>
          <w:szCs w:val="28"/>
          <w:highlight w:val="none"/>
        </w:rPr>
      </w:pPr>
    </w:p>
    <w:p w14:paraId="015318EC">
      <w:pPr>
        <w:ind w:firstLine="560" w:firstLineChars="200"/>
        <w:jc w:val="center"/>
        <w:rPr>
          <w:rFonts w:hint="eastAsia"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rPr>
        <w:t>商务部分</w:t>
      </w:r>
      <w:r>
        <w:rPr>
          <w:rFonts w:ascii="仿宋" w:hAnsi="仿宋" w:eastAsia="仿宋"/>
          <w:sz w:val="28"/>
          <w:szCs w:val="28"/>
          <w:highlight w:val="none"/>
        </w:rPr>
        <w:t>)</w:t>
      </w:r>
    </w:p>
    <w:p w14:paraId="3901F060">
      <w:pPr>
        <w:ind w:firstLine="560" w:firstLineChars="200"/>
        <w:jc w:val="center"/>
        <w:rPr>
          <w:rFonts w:hint="eastAsia" w:ascii="仿宋" w:hAnsi="仿宋" w:eastAsia="仿宋"/>
          <w:sz w:val="28"/>
          <w:szCs w:val="28"/>
          <w:highlight w:val="none"/>
        </w:rPr>
      </w:pPr>
    </w:p>
    <w:p w14:paraId="4BD466C2">
      <w:pPr>
        <w:ind w:firstLine="560" w:firstLineChars="200"/>
        <w:jc w:val="center"/>
        <w:rPr>
          <w:rFonts w:hint="eastAsia" w:ascii="仿宋" w:hAnsi="仿宋" w:eastAsia="仿宋"/>
          <w:sz w:val="28"/>
          <w:szCs w:val="28"/>
          <w:highlight w:val="none"/>
        </w:rPr>
      </w:pPr>
    </w:p>
    <w:p w14:paraId="66D2453C">
      <w:pPr>
        <w:ind w:firstLine="560" w:firstLineChars="200"/>
        <w:jc w:val="center"/>
        <w:rPr>
          <w:rFonts w:hint="eastAsia" w:ascii="仿宋" w:hAnsi="仿宋" w:eastAsia="仿宋"/>
          <w:sz w:val="28"/>
          <w:szCs w:val="28"/>
          <w:highlight w:val="none"/>
        </w:rPr>
      </w:pPr>
    </w:p>
    <w:p w14:paraId="6FF2E366">
      <w:pPr>
        <w:tabs>
          <w:tab w:val="left" w:pos="7938"/>
        </w:tabs>
        <w:ind w:firstLine="1960" w:firstLineChars="700"/>
        <w:rPr>
          <w:rFonts w:hint="eastAsia" w:ascii="仿宋" w:hAnsi="仿宋" w:eastAsia="仿宋"/>
          <w:sz w:val="28"/>
          <w:szCs w:val="28"/>
          <w:highlight w:val="none"/>
          <w:u w:val="single"/>
        </w:rPr>
      </w:pPr>
      <w:r>
        <w:rPr>
          <w:rFonts w:hint="eastAsia" w:ascii="仿宋" w:hAnsi="仿宋" w:eastAsia="仿宋"/>
          <w:sz w:val="28"/>
          <w:szCs w:val="28"/>
          <w:highlight w:val="none"/>
        </w:rPr>
        <w:t>项目名称：</w:t>
      </w:r>
      <w:r>
        <w:rPr>
          <w:rFonts w:hint="eastAsia" w:ascii="仿宋" w:hAnsi="仿宋" w:eastAsia="仿宋"/>
          <w:sz w:val="28"/>
          <w:szCs w:val="28"/>
          <w:highlight w:val="none"/>
          <w:u w:val="single"/>
        </w:rPr>
        <w:t xml:space="preserve">                         </w:t>
      </w:r>
    </w:p>
    <w:p w14:paraId="7DBFA786">
      <w:pPr>
        <w:ind w:firstLine="1960" w:firstLineChars="700"/>
        <w:rPr>
          <w:rFonts w:hint="default" w:ascii="仿宋" w:hAnsi="仿宋" w:eastAsia="仿宋"/>
          <w:sz w:val="24"/>
          <w:highlight w:val="none"/>
          <w:u w:val="single"/>
          <w:lang w:val="en-US"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u w:val="single"/>
          <w:lang w:val="en-US" w:eastAsia="zh-CN"/>
        </w:rPr>
        <w:t xml:space="preserve">                         </w:t>
      </w:r>
    </w:p>
    <w:p w14:paraId="2C44295E">
      <w:pPr>
        <w:ind w:firstLine="1960" w:firstLineChars="700"/>
        <w:rPr>
          <w:rFonts w:ascii="仿宋" w:hAnsi="仿宋" w:eastAsia="仿宋"/>
          <w:sz w:val="28"/>
          <w:szCs w:val="28"/>
          <w:highlight w:val="none"/>
        </w:rPr>
      </w:pPr>
      <w:r>
        <w:rPr>
          <w:rFonts w:hint="eastAsia" w:ascii="仿宋" w:hAnsi="仿宋" w:eastAsia="仿宋"/>
          <w:sz w:val="28"/>
          <w:szCs w:val="28"/>
          <w:highlight w:val="none"/>
        </w:rPr>
        <w:t>供应商名称：</w:t>
      </w:r>
      <w:r>
        <w:rPr>
          <w:rFonts w:hint="eastAsia" w:ascii="仿宋" w:hAnsi="仿宋" w:eastAsia="仿宋"/>
          <w:sz w:val="28"/>
          <w:szCs w:val="28"/>
          <w:highlight w:val="none"/>
          <w:u w:val="single"/>
        </w:rPr>
        <w:t xml:space="preserve">    （公司全称）       </w:t>
      </w:r>
    </w:p>
    <w:p w14:paraId="219765C8">
      <w:pPr>
        <w:ind w:firstLine="640" w:firstLineChars="200"/>
        <w:rPr>
          <w:rFonts w:ascii="仿宋" w:hAnsi="仿宋" w:eastAsia="仿宋"/>
          <w:sz w:val="32"/>
          <w:szCs w:val="32"/>
          <w:highlight w:val="none"/>
        </w:rPr>
      </w:pPr>
    </w:p>
    <w:p w14:paraId="02F6FFA4">
      <w:pPr>
        <w:ind w:firstLine="640" w:firstLineChars="200"/>
        <w:rPr>
          <w:rFonts w:ascii="仿宋" w:hAnsi="仿宋" w:eastAsia="仿宋"/>
          <w:sz w:val="32"/>
          <w:szCs w:val="32"/>
          <w:highlight w:val="none"/>
        </w:rPr>
      </w:pPr>
    </w:p>
    <w:p w14:paraId="12DA3DC4">
      <w:pPr>
        <w:ind w:firstLine="640" w:firstLineChars="200"/>
        <w:rPr>
          <w:rFonts w:ascii="仿宋" w:hAnsi="仿宋" w:eastAsia="仿宋"/>
          <w:sz w:val="32"/>
          <w:szCs w:val="32"/>
          <w:highlight w:val="none"/>
        </w:rPr>
      </w:pPr>
    </w:p>
    <w:p w14:paraId="48E09E7A">
      <w:pPr>
        <w:ind w:firstLine="640" w:firstLineChars="200"/>
        <w:rPr>
          <w:rFonts w:ascii="仿宋" w:hAnsi="仿宋" w:eastAsia="仿宋"/>
          <w:sz w:val="32"/>
          <w:szCs w:val="32"/>
          <w:highlight w:val="none"/>
        </w:rPr>
      </w:pPr>
    </w:p>
    <w:p w14:paraId="1167DEB9">
      <w:pPr>
        <w:ind w:firstLine="560" w:firstLineChars="200"/>
        <w:jc w:val="center"/>
        <w:rPr>
          <w:rFonts w:ascii="仿宋" w:hAnsi="仿宋" w:eastAsia="仿宋"/>
          <w:sz w:val="28"/>
          <w:szCs w:val="28"/>
          <w:highlight w:val="none"/>
        </w:rPr>
      </w:pPr>
      <w:r>
        <w:rPr>
          <w:rFonts w:ascii="仿宋" w:hAnsi="仿宋" w:eastAsia="仿宋"/>
          <w:sz w:val="28"/>
          <w:szCs w:val="28"/>
          <w:highlight w:val="none"/>
        </w:rPr>
        <w:t>______</w:t>
      </w:r>
      <w:r>
        <w:rPr>
          <w:rFonts w:hint="eastAsia" w:ascii="仿宋" w:hAnsi="仿宋" w:eastAsia="仿宋"/>
          <w:sz w:val="28"/>
          <w:szCs w:val="28"/>
          <w:highlight w:val="none"/>
        </w:rPr>
        <w:t>年</w:t>
      </w:r>
      <w:r>
        <w:rPr>
          <w:rFonts w:ascii="仿宋" w:hAnsi="仿宋" w:eastAsia="仿宋"/>
          <w:sz w:val="28"/>
          <w:szCs w:val="28"/>
          <w:highlight w:val="none"/>
        </w:rPr>
        <w:t>____</w:t>
      </w:r>
      <w:r>
        <w:rPr>
          <w:rFonts w:hint="eastAsia" w:ascii="仿宋" w:hAnsi="仿宋" w:eastAsia="仿宋"/>
          <w:sz w:val="28"/>
          <w:szCs w:val="28"/>
          <w:highlight w:val="none"/>
        </w:rPr>
        <w:t>月</w:t>
      </w:r>
      <w:r>
        <w:rPr>
          <w:rFonts w:ascii="仿宋" w:hAnsi="仿宋" w:eastAsia="仿宋"/>
          <w:sz w:val="28"/>
          <w:szCs w:val="28"/>
          <w:highlight w:val="none"/>
        </w:rPr>
        <w:t>____</w:t>
      </w:r>
      <w:r>
        <w:rPr>
          <w:rFonts w:hint="eastAsia" w:ascii="仿宋" w:hAnsi="仿宋" w:eastAsia="仿宋"/>
          <w:sz w:val="28"/>
          <w:szCs w:val="28"/>
          <w:highlight w:val="none"/>
        </w:rPr>
        <w:t>日</w:t>
      </w:r>
    </w:p>
    <w:p w14:paraId="75FC00EC">
      <w:pPr>
        <w:pStyle w:val="17"/>
        <w:ind w:firstLine="640" w:firstLineChars="200"/>
        <w:jc w:val="center"/>
        <w:rPr>
          <w:rFonts w:ascii="仿宋" w:hAnsi="仿宋" w:eastAsia="仿宋"/>
          <w:b/>
          <w:sz w:val="32"/>
          <w:szCs w:val="32"/>
          <w:highlight w:val="none"/>
        </w:rPr>
      </w:pPr>
      <w:r>
        <w:rPr>
          <w:rFonts w:ascii="仿宋" w:hAnsi="仿宋" w:eastAsia="仿宋"/>
          <w:sz w:val="32"/>
          <w:szCs w:val="32"/>
          <w:highlight w:val="none"/>
        </w:rPr>
        <w:br w:type="page"/>
      </w:r>
      <w:r>
        <w:rPr>
          <w:rFonts w:hint="eastAsia" w:ascii="仿宋" w:hAnsi="仿宋" w:eastAsia="仿宋"/>
          <w:b/>
          <w:sz w:val="32"/>
          <w:szCs w:val="32"/>
          <w:highlight w:val="none"/>
        </w:rPr>
        <w:t>第一部分　商务部分</w:t>
      </w:r>
    </w:p>
    <w:p w14:paraId="318FCE8B">
      <w:pPr>
        <w:pStyle w:val="17"/>
        <w:rPr>
          <w:rFonts w:ascii="仿宋" w:hAnsi="仿宋" w:eastAsia="仿宋"/>
          <w:b/>
          <w:sz w:val="28"/>
          <w:szCs w:val="28"/>
          <w:highlight w:val="none"/>
        </w:rPr>
      </w:pPr>
      <w:r>
        <w:rPr>
          <w:rFonts w:hint="eastAsia" w:ascii="仿宋" w:hAnsi="仿宋" w:eastAsia="仿宋"/>
          <w:b/>
          <w:sz w:val="28"/>
          <w:szCs w:val="28"/>
          <w:highlight w:val="none"/>
        </w:rPr>
        <w:t>一、磋商响应声明</w:t>
      </w:r>
    </w:p>
    <w:p w14:paraId="4444087B">
      <w:pPr>
        <w:adjustRightInd w:val="0"/>
        <w:snapToGrid w:val="0"/>
        <w:spacing w:line="273" w:lineRule="auto"/>
        <w:jc w:val="left"/>
        <w:rPr>
          <w:rFonts w:ascii="仿宋" w:hAnsi="仿宋" w:eastAsia="仿宋"/>
          <w:bCs/>
          <w:sz w:val="28"/>
          <w:szCs w:val="28"/>
          <w:highlight w:val="none"/>
        </w:rPr>
      </w:pPr>
      <w:r>
        <w:rPr>
          <w:rFonts w:hint="eastAsia" w:ascii="仿宋" w:hAnsi="仿宋" w:eastAsia="仿宋"/>
          <w:b/>
          <w:bCs/>
          <w:sz w:val="28"/>
          <w:szCs w:val="28"/>
          <w:highlight w:val="none"/>
        </w:rPr>
        <w:t>致陕西正信招标有限公司</w:t>
      </w:r>
      <w:r>
        <w:rPr>
          <w:rFonts w:hint="eastAsia" w:ascii="仿宋" w:hAnsi="仿宋" w:eastAsia="仿宋"/>
          <w:bCs/>
          <w:sz w:val="28"/>
          <w:szCs w:val="28"/>
          <w:highlight w:val="none"/>
        </w:rPr>
        <w:t>：</w:t>
      </w:r>
    </w:p>
    <w:p w14:paraId="7DEDF1D6">
      <w:pPr>
        <w:adjustRightInd w:val="0"/>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我单位收到贵单位</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（项目编号）磋商文件，经详细研究，决定参加本次磋商活动。为此，我方郑重承诺以下诸点，并愿负法律责任。</w:t>
      </w:r>
    </w:p>
    <w:p w14:paraId="16FFC59E">
      <w:pPr>
        <w:adjustRightInd w:val="0"/>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1.愿意按照磋商文件中的全部要求，提供合格的产品及服务，全面履行合同规定的责任和义务。</w:t>
      </w:r>
    </w:p>
    <w:p w14:paraId="43DB3B19">
      <w:pPr>
        <w:adjustRightInd w:val="0"/>
        <w:snapToGrid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sz w:val="28"/>
          <w:szCs w:val="28"/>
          <w:highlight w:val="none"/>
        </w:rPr>
        <w:t>2.我方提交的磋商响应</w:t>
      </w:r>
      <w:r>
        <w:rPr>
          <w:rFonts w:hint="eastAsia" w:ascii="仿宋" w:hAnsi="仿宋" w:eastAsia="仿宋"/>
          <w:color w:val="auto"/>
          <w:sz w:val="28"/>
          <w:szCs w:val="28"/>
          <w:highlight w:val="none"/>
        </w:rPr>
        <w:t>文件包括正本______份、副本_______份、U盘(内含磋商响应文件正本的Word版本及PDF版本)</w:t>
      </w:r>
      <w:r>
        <w:rPr>
          <w:rFonts w:hint="eastAsia" w:ascii="仿宋" w:hAnsi="仿宋" w:eastAsia="仿宋"/>
          <w:color w:val="auto"/>
          <w:sz w:val="28"/>
          <w:szCs w:val="28"/>
          <w:highlight w:val="none"/>
          <w:u w:val="single"/>
        </w:rPr>
        <w:t>壹</w:t>
      </w:r>
      <w:r>
        <w:rPr>
          <w:rFonts w:hint="eastAsia" w:ascii="仿宋" w:hAnsi="仿宋" w:eastAsia="仿宋"/>
          <w:color w:val="auto"/>
          <w:sz w:val="28"/>
          <w:szCs w:val="28"/>
          <w:highlight w:val="none"/>
        </w:rPr>
        <w:t>份。</w:t>
      </w:r>
    </w:p>
    <w:p w14:paraId="5F398900">
      <w:pPr>
        <w:adjustRightInd w:val="0"/>
        <w:snapToGrid w:val="0"/>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3.我方已详细阅读和核实全部磋商文件内容，完全理解并同意放弃提出含糊不清和误解问题的权力。</w:t>
      </w:r>
    </w:p>
    <w:p w14:paraId="3D27B3CA">
      <w:pPr>
        <w:adjustRightInd w:val="0"/>
        <w:snapToGrid w:val="0"/>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4.我方在磋商后到承诺的磋商有效期内撤回磋商响应文件，我方的磋商保证金将被没收。</w:t>
      </w:r>
    </w:p>
    <w:p w14:paraId="6989FEF5">
      <w:pPr>
        <w:adjustRightInd w:val="0"/>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5.同意向贵方提供贵方可能要求的、与本次磋商有关的任何证明资料。</w:t>
      </w:r>
    </w:p>
    <w:p w14:paraId="1D961527">
      <w:pPr>
        <w:adjustRightInd w:val="0"/>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6.本磋商响应文件的有效期为磋商之日起</w:t>
      </w:r>
      <w:r>
        <w:rPr>
          <w:rFonts w:hint="eastAsia" w:ascii="仿宋" w:hAnsi="仿宋" w:eastAsia="仿宋"/>
          <w:sz w:val="28"/>
          <w:szCs w:val="28"/>
          <w:highlight w:val="none"/>
          <w:u w:val="single"/>
        </w:rPr>
        <w:t>90</w:t>
      </w:r>
      <w:r>
        <w:rPr>
          <w:rFonts w:hint="eastAsia" w:ascii="仿宋" w:hAnsi="仿宋" w:eastAsia="仿宋"/>
          <w:sz w:val="28"/>
          <w:szCs w:val="28"/>
          <w:highlight w:val="none"/>
        </w:rPr>
        <w:t>天，如成交，有效期将延长至合同终止日为止。</w:t>
      </w:r>
    </w:p>
    <w:p w14:paraId="3CE50531">
      <w:pPr>
        <w:adjustRightInd w:val="0"/>
        <w:snapToGrid w:val="0"/>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7.成交后按本磋商文件的规定支付本次磋商应支付或将支付的代理服务费。</w:t>
      </w:r>
    </w:p>
    <w:p w14:paraId="77777C23">
      <w:pPr>
        <w:adjustRightInd w:val="0"/>
        <w:snapToGrid w:val="0"/>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8.我方与采购人和招标代理机构无任何的隶属关系或者其他利害关系。</w:t>
      </w:r>
    </w:p>
    <w:p w14:paraId="09BD3DE1">
      <w:pPr>
        <w:adjustRightInd w:val="0"/>
        <w:snapToGrid w:val="0"/>
        <w:spacing w:line="360" w:lineRule="auto"/>
        <w:ind w:firstLine="402" w:firstLineChars="200"/>
        <w:jc w:val="left"/>
        <w:rPr>
          <w:rFonts w:ascii="仿宋" w:hAnsi="仿宋" w:eastAsia="仿宋"/>
          <w:sz w:val="28"/>
          <w:szCs w:val="28"/>
          <w:highlight w:val="none"/>
        </w:rPr>
      </w:pPr>
      <w:r>
        <w:rPr>
          <w:rFonts w:hint="eastAsia"/>
          <w:b/>
          <w:bCs/>
          <w:sz w:val="20"/>
          <w:szCs w:val="22"/>
          <w:highlight w:val="none"/>
        </w:rPr>
        <w:t xml:space="preserve"> </w:t>
      </w:r>
      <w:r>
        <w:rPr>
          <w:rFonts w:ascii="仿宋" w:hAnsi="仿宋" w:eastAsia="仿宋"/>
          <w:sz w:val="28"/>
          <w:szCs w:val="28"/>
          <w:highlight w:val="none"/>
        </w:rPr>
        <w:t xml:space="preserve"> 9</w:t>
      </w:r>
      <w:r>
        <w:rPr>
          <w:rFonts w:hint="eastAsia" w:ascii="仿宋" w:hAnsi="仿宋" w:eastAsia="仿宋"/>
          <w:sz w:val="28"/>
          <w:szCs w:val="28"/>
          <w:highlight w:val="none"/>
        </w:rPr>
        <w:t>.保证我方所提供的磋商响应文件、证明资料等真实、可信，否则自愿承担一切后果。</w:t>
      </w:r>
    </w:p>
    <w:p w14:paraId="0EAF8779">
      <w:pPr>
        <w:adjustRightInd w:val="0"/>
        <w:snapToGrid w:val="0"/>
        <w:spacing w:line="360" w:lineRule="auto"/>
        <w:ind w:firstLine="560" w:firstLineChars="200"/>
        <w:jc w:val="left"/>
        <w:rPr>
          <w:rFonts w:hint="eastAsia" w:ascii="仿宋" w:hAnsi="仿宋" w:eastAsia="仿宋"/>
          <w:sz w:val="28"/>
          <w:szCs w:val="28"/>
          <w:highlight w:val="none"/>
        </w:rPr>
      </w:pPr>
      <w:r>
        <w:rPr>
          <w:rFonts w:ascii="仿宋" w:hAnsi="仿宋" w:eastAsia="仿宋"/>
          <w:sz w:val="28"/>
          <w:szCs w:val="28"/>
          <w:highlight w:val="none"/>
        </w:rPr>
        <w:t>10</w:t>
      </w:r>
      <w:r>
        <w:rPr>
          <w:rFonts w:hint="eastAsia" w:ascii="仿宋" w:hAnsi="仿宋" w:eastAsia="仿宋"/>
          <w:sz w:val="28"/>
          <w:szCs w:val="28"/>
          <w:highlight w:val="none"/>
        </w:rPr>
        <w:t>.所有关于本项目的函电，请按下列地址联系：</w:t>
      </w:r>
    </w:p>
    <w:p w14:paraId="37CC4071">
      <w:pPr>
        <w:kinsoku w:val="0"/>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地    址：</w:t>
      </w:r>
      <w:r>
        <w:rPr>
          <w:rFonts w:hint="eastAsia" w:ascii="仿宋" w:hAnsi="仿宋" w:eastAsia="仿宋"/>
          <w:sz w:val="28"/>
          <w:szCs w:val="28"/>
          <w:highlight w:val="none"/>
          <w:u w:val="single"/>
        </w:rPr>
        <w:t xml:space="preserve">                                  </w:t>
      </w:r>
    </w:p>
    <w:p w14:paraId="4726D2E3">
      <w:pPr>
        <w:kinsoku w:val="0"/>
        <w:spacing w:line="500" w:lineRule="exact"/>
        <w:ind w:firstLine="560" w:firstLineChars="200"/>
        <w:rPr>
          <w:rFonts w:hint="eastAsia" w:ascii="仿宋" w:hAnsi="仿宋" w:eastAsia="仿宋"/>
          <w:sz w:val="28"/>
          <w:szCs w:val="28"/>
          <w:highlight w:val="none"/>
          <w:u w:val="single"/>
        </w:rPr>
      </w:pPr>
      <w:r>
        <w:rPr>
          <w:rFonts w:hint="eastAsia" w:ascii="仿宋" w:hAnsi="仿宋" w:eastAsia="仿宋"/>
          <w:sz w:val="28"/>
          <w:szCs w:val="28"/>
          <w:highlight w:val="none"/>
        </w:rPr>
        <w:t>电    话：</w:t>
      </w:r>
      <w:r>
        <w:rPr>
          <w:rFonts w:hint="eastAsia" w:ascii="仿宋" w:hAnsi="仿宋" w:eastAsia="仿宋"/>
          <w:sz w:val="28"/>
          <w:szCs w:val="28"/>
          <w:highlight w:val="none"/>
          <w:u w:val="single"/>
        </w:rPr>
        <w:t xml:space="preserve">                                  </w:t>
      </w:r>
    </w:p>
    <w:p w14:paraId="20C3C1FB">
      <w:pPr>
        <w:kinsoku w:val="0"/>
        <w:spacing w:line="500" w:lineRule="exact"/>
        <w:ind w:firstLine="560" w:firstLineChars="200"/>
        <w:rPr>
          <w:rFonts w:hint="eastAsia" w:ascii="仿宋" w:hAnsi="仿宋" w:eastAsia="仿宋"/>
          <w:sz w:val="28"/>
          <w:szCs w:val="28"/>
          <w:highlight w:val="none"/>
          <w:u w:val="single"/>
        </w:rPr>
      </w:pPr>
      <w:r>
        <w:rPr>
          <w:rFonts w:hint="eastAsia" w:ascii="仿宋" w:hAnsi="仿宋" w:eastAsia="仿宋"/>
          <w:sz w:val="28"/>
          <w:szCs w:val="28"/>
          <w:highlight w:val="none"/>
        </w:rPr>
        <w:t>传    真：</w:t>
      </w:r>
      <w:r>
        <w:rPr>
          <w:rFonts w:hint="eastAsia" w:ascii="仿宋" w:hAnsi="仿宋" w:eastAsia="仿宋"/>
          <w:sz w:val="28"/>
          <w:szCs w:val="28"/>
          <w:highlight w:val="none"/>
          <w:u w:val="single"/>
        </w:rPr>
        <w:t xml:space="preserve">                                  </w:t>
      </w:r>
    </w:p>
    <w:p w14:paraId="3A72BFA5">
      <w:pPr>
        <w:kinsoku w:val="0"/>
        <w:spacing w:line="500" w:lineRule="exact"/>
        <w:ind w:firstLine="560" w:firstLineChars="200"/>
        <w:rPr>
          <w:rFonts w:hint="eastAsia" w:ascii="仿宋" w:hAnsi="仿宋" w:eastAsia="仿宋"/>
          <w:sz w:val="28"/>
          <w:szCs w:val="28"/>
          <w:highlight w:val="none"/>
          <w:u w:val="single"/>
        </w:rPr>
      </w:pPr>
      <w:r>
        <w:rPr>
          <w:rFonts w:hint="eastAsia" w:ascii="仿宋" w:hAnsi="仿宋" w:eastAsia="仿宋"/>
          <w:sz w:val="28"/>
          <w:szCs w:val="28"/>
          <w:highlight w:val="none"/>
        </w:rPr>
        <w:t>邮    编：</w:t>
      </w:r>
      <w:r>
        <w:rPr>
          <w:rFonts w:hint="eastAsia" w:ascii="仿宋" w:hAnsi="仿宋" w:eastAsia="仿宋"/>
          <w:sz w:val="28"/>
          <w:szCs w:val="28"/>
          <w:highlight w:val="none"/>
          <w:u w:val="single"/>
        </w:rPr>
        <w:t xml:space="preserve">                                  </w:t>
      </w:r>
    </w:p>
    <w:p w14:paraId="61F49084">
      <w:pPr>
        <w:kinsoku w:val="0"/>
        <w:spacing w:line="500" w:lineRule="exact"/>
        <w:ind w:firstLine="57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1869F6A7">
      <w:pPr>
        <w:kinsoku w:val="0"/>
        <w:spacing w:line="500" w:lineRule="exact"/>
        <w:ind w:firstLine="57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5EF4F558">
      <w:pPr>
        <w:kinsoku w:val="0"/>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供应商全称（公章）：</w:t>
      </w:r>
      <w:r>
        <w:rPr>
          <w:rFonts w:hint="eastAsia" w:ascii="仿宋" w:hAnsi="仿宋" w:eastAsia="仿宋"/>
          <w:sz w:val="28"/>
          <w:szCs w:val="28"/>
          <w:highlight w:val="none"/>
          <w:u w:val="single"/>
        </w:rPr>
        <w:t xml:space="preserve">                                     </w:t>
      </w:r>
    </w:p>
    <w:p w14:paraId="39BC2B9E">
      <w:pPr>
        <w:kinsoku w:val="0"/>
        <w:spacing w:line="500" w:lineRule="exact"/>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3561BA46">
      <w:pPr>
        <w:kinsoku w:val="0"/>
        <w:spacing w:line="500" w:lineRule="exact"/>
        <w:ind w:firstLine="560" w:firstLineChars="200"/>
        <w:rPr>
          <w:rFonts w:hint="eastAsia" w:ascii="仿宋" w:hAnsi="仿宋" w:eastAsia="仿宋"/>
          <w:sz w:val="28"/>
          <w:szCs w:val="28"/>
          <w:highlight w:val="none"/>
          <w:u w:val="single"/>
        </w:rPr>
      </w:pPr>
      <w:r>
        <w:rPr>
          <w:rFonts w:hint="eastAsia" w:ascii="仿宋" w:hAnsi="仿宋" w:eastAsia="仿宋"/>
          <w:sz w:val="28"/>
          <w:szCs w:val="28"/>
          <w:highlight w:val="none"/>
        </w:rPr>
        <w:t>法定代表人或被授权人（签字或盖章）：</w:t>
      </w:r>
      <w:r>
        <w:rPr>
          <w:rFonts w:hint="eastAsia" w:ascii="仿宋" w:hAnsi="仿宋" w:eastAsia="仿宋"/>
          <w:sz w:val="28"/>
          <w:szCs w:val="28"/>
          <w:highlight w:val="none"/>
          <w:u w:val="single"/>
        </w:rPr>
        <w:t xml:space="preserve">                     </w:t>
      </w:r>
    </w:p>
    <w:p w14:paraId="250DBC1D">
      <w:pPr>
        <w:kinsoku w:val="0"/>
        <w:spacing w:line="500" w:lineRule="exact"/>
        <w:ind w:firstLine="570"/>
        <w:rPr>
          <w:rFonts w:hint="eastAsia" w:ascii="仿宋" w:hAnsi="仿宋" w:eastAsia="仿宋"/>
          <w:sz w:val="28"/>
          <w:szCs w:val="28"/>
          <w:highlight w:val="none"/>
        </w:rPr>
      </w:pPr>
      <w:r>
        <w:rPr>
          <w:rFonts w:hint="eastAsia" w:ascii="仿宋" w:hAnsi="仿宋" w:eastAsia="仿宋"/>
          <w:sz w:val="28"/>
          <w:szCs w:val="28"/>
          <w:highlight w:val="none"/>
        </w:rPr>
        <w:t xml:space="preserve">                                               </w:t>
      </w:r>
    </w:p>
    <w:p w14:paraId="122DFD01">
      <w:pPr>
        <w:kinsoku w:val="0"/>
        <w:spacing w:line="500" w:lineRule="exact"/>
        <w:ind w:firstLine="7980" w:firstLineChars="2850"/>
        <w:rPr>
          <w:rFonts w:ascii="仿宋" w:hAnsi="仿宋" w:eastAsia="仿宋"/>
          <w:sz w:val="28"/>
          <w:szCs w:val="28"/>
          <w:highlight w:val="none"/>
        </w:rPr>
      </w:pPr>
      <w:r>
        <w:rPr>
          <w:rFonts w:hint="eastAsia" w:ascii="仿宋" w:hAnsi="仿宋" w:eastAsia="仿宋"/>
          <w:sz w:val="28"/>
          <w:szCs w:val="28"/>
          <w:highlight w:val="none"/>
        </w:rPr>
        <w:t xml:space="preserve"> </w:t>
      </w:r>
    </w:p>
    <w:p w14:paraId="4CFC07C0">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日期：______年____月____日</w:t>
      </w:r>
    </w:p>
    <w:p w14:paraId="158FBF54">
      <w:pPr>
        <w:pStyle w:val="17"/>
        <w:ind w:firstLine="560" w:firstLineChars="200"/>
        <w:rPr>
          <w:rFonts w:ascii="仿宋" w:hAnsi="仿宋" w:eastAsia="仿宋"/>
          <w:sz w:val="28"/>
          <w:szCs w:val="28"/>
          <w:highlight w:val="none"/>
        </w:rPr>
      </w:pPr>
    </w:p>
    <w:p w14:paraId="45611AE9">
      <w:pPr>
        <w:pStyle w:val="17"/>
        <w:ind w:firstLine="560" w:firstLineChars="200"/>
        <w:rPr>
          <w:rFonts w:ascii="仿宋" w:hAnsi="仿宋" w:eastAsia="仿宋"/>
          <w:sz w:val="28"/>
          <w:szCs w:val="28"/>
          <w:highlight w:val="none"/>
        </w:rPr>
      </w:pPr>
    </w:p>
    <w:p w14:paraId="0605FABD">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说明：授权用投标专用章的，与公章具有相同法律效力。</w:t>
      </w:r>
    </w:p>
    <w:p w14:paraId="6B781438">
      <w:pPr>
        <w:pStyle w:val="17"/>
        <w:ind w:firstLine="640" w:firstLineChars="200"/>
        <w:rPr>
          <w:rFonts w:hint="eastAsia" w:ascii="仿宋" w:hAnsi="仿宋" w:eastAsia="仿宋"/>
          <w:sz w:val="32"/>
          <w:szCs w:val="32"/>
          <w:highlight w:val="none"/>
        </w:rPr>
      </w:pPr>
    </w:p>
    <w:p w14:paraId="3EB7D43C">
      <w:pPr>
        <w:pStyle w:val="17"/>
        <w:rPr>
          <w:rFonts w:ascii="仿宋" w:hAnsi="仿宋" w:eastAsia="仿宋"/>
          <w:sz w:val="32"/>
          <w:szCs w:val="32"/>
          <w:highlight w:val="none"/>
        </w:rPr>
      </w:pPr>
    </w:p>
    <w:p w14:paraId="0F244859">
      <w:pPr>
        <w:pStyle w:val="17"/>
        <w:rPr>
          <w:rFonts w:ascii="仿宋" w:hAnsi="仿宋" w:eastAsia="仿宋"/>
          <w:sz w:val="28"/>
          <w:szCs w:val="28"/>
          <w:highlight w:val="none"/>
        </w:rPr>
      </w:pPr>
      <w:r>
        <w:rPr>
          <w:rFonts w:hint="eastAsia" w:ascii="仿宋" w:hAnsi="仿宋" w:eastAsia="仿宋"/>
          <w:sz w:val="28"/>
          <w:szCs w:val="28"/>
          <w:highlight w:val="none"/>
        </w:rPr>
        <w:t>附件</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　法定代表人身份证明复印件</w:t>
      </w:r>
    </w:p>
    <w:p w14:paraId="681B4E1D">
      <w:pPr>
        <w:pStyle w:val="17"/>
        <w:ind w:firstLine="640" w:firstLineChars="200"/>
        <w:rPr>
          <w:rFonts w:ascii="仿宋" w:hAnsi="仿宋" w:eastAsia="仿宋"/>
          <w:sz w:val="32"/>
          <w:szCs w:val="32"/>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14:paraId="37C87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jc w:val="center"/>
        </w:trPr>
        <w:tc>
          <w:tcPr>
            <w:tcW w:w="4983" w:type="dxa"/>
            <w:tcBorders>
              <w:top w:val="single" w:color="auto" w:sz="4" w:space="0"/>
              <w:bottom w:val="single" w:color="auto" w:sz="4" w:space="0"/>
            </w:tcBorders>
            <w:noWrap w:val="0"/>
            <w:vAlign w:val="center"/>
          </w:tcPr>
          <w:p w14:paraId="2F3DF445">
            <w:pPr>
              <w:pStyle w:val="17"/>
              <w:jc w:val="center"/>
              <w:rPr>
                <w:rFonts w:ascii="仿宋" w:hAnsi="仿宋" w:eastAsia="仿宋"/>
                <w:sz w:val="28"/>
                <w:szCs w:val="28"/>
                <w:highlight w:val="none"/>
              </w:rPr>
            </w:pPr>
            <w:r>
              <w:rPr>
                <w:rFonts w:hint="eastAsia" w:ascii="仿宋" w:hAnsi="仿宋" w:eastAsia="仿宋"/>
                <w:sz w:val="28"/>
                <w:szCs w:val="28"/>
                <w:highlight w:val="none"/>
              </w:rPr>
              <w:t>法定代表人身份证明复印件</w:t>
            </w:r>
          </w:p>
          <w:p w14:paraId="034D1AC4">
            <w:pPr>
              <w:pStyle w:val="17"/>
              <w:jc w:val="center"/>
              <w:rPr>
                <w:rFonts w:hint="eastAsia" w:ascii="仿宋" w:hAnsi="仿宋" w:eastAsia="仿宋"/>
                <w:sz w:val="32"/>
                <w:szCs w:val="32"/>
                <w:highlight w:val="none"/>
              </w:rPr>
            </w:pPr>
            <w:r>
              <w:rPr>
                <w:rFonts w:hint="eastAsia" w:ascii="仿宋" w:hAnsi="仿宋" w:eastAsia="仿宋"/>
                <w:sz w:val="24"/>
                <w:szCs w:val="24"/>
                <w:highlight w:val="none"/>
              </w:rPr>
              <w:t>（正反面复印/完整复印）</w:t>
            </w:r>
          </w:p>
        </w:tc>
      </w:tr>
    </w:tbl>
    <w:p w14:paraId="095F334B">
      <w:pPr>
        <w:pStyle w:val="17"/>
        <w:rPr>
          <w:rFonts w:ascii="仿宋" w:hAnsi="仿宋" w:eastAsia="仿宋"/>
          <w:b/>
          <w:sz w:val="28"/>
          <w:szCs w:val="28"/>
          <w:highlight w:val="none"/>
        </w:rPr>
      </w:pPr>
      <w:r>
        <w:rPr>
          <w:rFonts w:ascii="仿宋" w:hAnsi="仿宋" w:eastAsia="仿宋"/>
          <w:sz w:val="32"/>
          <w:szCs w:val="32"/>
          <w:highlight w:val="none"/>
        </w:rPr>
        <w:br w:type="page"/>
      </w:r>
      <w:r>
        <w:rPr>
          <w:rFonts w:hint="eastAsia" w:ascii="仿宋" w:hAnsi="仿宋" w:eastAsia="仿宋"/>
          <w:b/>
          <w:sz w:val="28"/>
          <w:szCs w:val="28"/>
          <w:highlight w:val="none"/>
        </w:rPr>
        <w:t>二、报价一览表</w:t>
      </w:r>
    </w:p>
    <w:p w14:paraId="38FBE7AF">
      <w:pPr>
        <w:pStyle w:val="17"/>
        <w:ind w:firstLine="560" w:firstLineChars="200"/>
        <w:rPr>
          <w:rFonts w:ascii="仿宋" w:hAnsi="仿宋" w:eastAsia="仿宋"/>
          <w:sz w:val="28"/>
          <w:szCs w:val="28"/>
          <w:highlight w:val="none"/>
        </w:rPr>
      </w:pPr>
    </w:p>
    <w:p w14:paraId="1E6D252B">
      <w:pPr>
        <w:pStyle w:val="17"/>
        <w:ind w:firstLine="560" w:firstLineChars="200"/>
        <w:jc w:val="center"/>
        <w:rPr>
          <w:rFonts w:ascii="仿宋" w:hAnsi="仿宋" w:eastAsia="仿宋" w:cs="MingLiU_HKSCS"/>
          <w:sz w:val="28"/>
          <w:szCs w:val="28"/>
          <w:highlight w:val="none"/>
        </w:rPr>
      </w:pPr>
      <w:r>
        <w:rPr>
          <w:rFonts w:hint="eastAsia" w:ascii="仿宋" w:hAnsi="仿宋" w:eastAsia="仿宋"/>
          <w:sz w:val="28"/>
          <w:szCs w:val="28"/>
          <w:highlight w:val="none"/>
        </w:rPr>
        <w:t>报价一览表</w:t>
      </w:r>
    </w:p>
    <w:p w14:paraId="1F987EFB">
      <w:pPr>
        <w:pStyle w:val="17"/>
        <w:ind w:firstLine="640" w:firstLineChars="200"/>
        <w:jc w:val="center"/>
        <w:rPr>
          <w:rFonts w:ascii="仿宋" w:hAnsi="仿宋" w:eastAsia="仿宋"/>
          <w:sz w:val="32"/>
          <w:szCs w:val="32"/>
          <w:highlight w:val="none"/>
        </w:rPr>
      </w:pPr>
    </w:p>
    <w:tbl>
      <w:tblPr>
        <w:tblStyle w:val="30"/>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33"/>
        <w:gridCol w:w="5726"/>
      </w:tblGrid>
      <w:tr w14:paraId="42E8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59" w:type="dxa"/>
            <w:vMerge w:val="restart"/>
            <w:noWrap w:val="0"/>
            <w:vAlign w:val="center"/>
          </w:tcPr>
          <w:p w14:paraId="4F2FE563">
            <w:pPr>
              <w:pStyle w:val="17"/>
              <w:spacing w:line="336" w:lineRule="auto"/>
              <w:jc w:val="center"/>
              <w:rPr>
                <w:rFonts w:ascii="仿宋" w:hAnsi="仿宋" w:eastAsia="仿宋"/>
                <w:sz w:val="24"/>
                <w:szCs w:val="24"/>
                <w:highlight w:val="none"/>
              </w:rPr>
            </w:pPr>
            <w:bookmarkStart w:id="13" w:name="_Hlk533706443"/>
            <w:r>
              <w:rPr>
                <w:rFonts w:hint="eastAsia" w:ascii="仿宋" w:hAnsi="仿宋" w:eastAsia="仿宋"/>
                <w:sz w:val="24"/>
                <w:szCs w:val="24"/>
                <w:highlight w:val="none"/>
              </w:rPr>
              <w:t>序号</w:t>
            </w:r>
          </w:p>
        </w:tc>
        <w:tc>
          <w:tcPr>
            <w:tcW w:w="1933" w:type="dxa"/>
            <w:noWrap w:val="0"/>
            <w:vAlign w:val="center"/>
          </w:tcPr>
          <w:p w14:paraId="58D27E07">
            <w:pPr>
              <w:pStyle w:val="17"/>
              <w:spacing w:line="336" w:lineRule="auto"/>
              <w:jc w:val="center"/>
              <w:rPr>
                <w:rFonts w:ascii="仿宋" w:hAnsi="仿宋" w:eastAsia="仿宋"/>
                <w:sz w:val="24"/>
                <w:szCs w:val="24"/>
                <w:highlight w:val="none"/>
              </w:rPr>
            </w:pPr>
            <w:r>
              <w:rPr>
                <w:rFonts w:hint="eastAsia" w:ascii="仿宋" w:hAnsi="仿宋" w:eastAsia="仿宋"/>
                <w:sz w:val="24"/>
                <w:szCs w:val="24"/>
                <w:highlight w:val="none"/>
              </w:rPr>
              <w:t>项目名称</w:t>
            </w:r>
          </w:p>
        </w:tc>
        <w:tc>
          <w:tcPr>
            <w:tcW w:w="5726" w:type="dxa"/>
            <w:noWrap w:val="0"/>
            <w:vAlign w:val="center"/>
          </w:tcPr>
          <w:p w14:paraId="1B225DCC">
            <w:pPr>
              <w:pStyle w:val="17"/>
              <w:spacing w:line="336" w:lineRule="auto"/>
              <w:jc w:val="center"/>
              <w:rPr>
                <w:rFonts w:ascii="仿宋" w:hAnsi="仿宋" w:eastAsia="仿宋" w:cs="MingLiU_HKSCS"/>
                <w:sz w:val="24"/>
                <w:szCs w:val="24"/>
                <w:highlight w:val="none"/>
              </w:rPr>
            </w:pPr>
          </w:p>
        </w:tc>
      </w:tr>
      <w:tr w14:paraId="41D8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59" w:type="dxa"/>
            <w:vMerge w:val="continue"/>
            <w:noWrap w:val="0"/>
            <w:vAlign w:val="center"/>
          </w:tcPr>
          <w:p w14:paraId="00734471">
            <w:pPr>
              <w:pStyle w:val="17"/>
              <w:spacing w:line="336" w:lineRule="auto"/>
              <w:jc w:val="center"/>
              <w:rPr>
                <w:rFonts w:ascii="仿宋" w:hAnsi="仿宋" w:eastAsia="仿宋"/>
                <w:sz w:val="24"/>
                <w:szCs w:val="24"/>
                <w:highlight w:val="none"/>
              </w:rPr>
            </w:pPr>
          </w:p>
        </w:tc>
        <w:tc>
          <w:tcPr>
            <w:tcW w:w="1933" w:type="dxa"/>
            <w:noWrap w:val="0"/>
            <w:vAlign w:val="center"/>
          </w:tcPr>
          <w:p w14:paraId="49C869E6">
            <w:pPr>
              <w:pStyle w:val="17"/>
              <w:spacing w:line="336" w:lineRule="auto"/>
              <w:jc w:val="center"/>
              <w:rPr>
                <w:rFonts w:hint="eastAsia" w:ascii="仿宋" w:hAnsi="仿宋" w:eastAsia="仿宋"/>
                <w:sz w:val="24"/>
                <w:szCs w:val="24"/>
                <w:highlight w:val="none"/>
              </w:rPr>
            </w:pPr>
            <w:r>
              <w:rPr>
                <w:rFonts w:hint="eastAsia" w:ascii="仿宋" w:hAnsi="仿宋" w:eastAsia="仿宋"/>
                <w:sz w:val="24"/>
                <w:szCs w:val="24"/>
                <w:highlight w:val="none"/>
              </w:rPr>
              <w:t>项目编号</w:t>
            </w:r>
          </w:p>
        </w:tc>
        <w:tc>
          <w:tcPr>
            <w:tcW w:w="5726" w:type="dxa"/>
            <w:noWrap w:val="0"/>
            <w:vAlign w:val="center"/>
          </w:tcPr>
          <w:p w14:paraId="012DD52A">
            <w:pPr>
              <w:pStyle w:val="17"/>
              <w:spacing w:line="336" w:lineRule="auto"/>
              <w:jc w:val="center"/>
              <w:rPr>
                <w:rFonts w:ascii="仿宋" w:hAnsi="仿宋" w:eastAsia="仿宋"/>
                <w:color w:val="FF0000"/>
                <w:sz w:val="24"/>
                <w:szCs w:val="24"/>
                <w:highlight w:val="none"/>
              </w:rPr>
            </w:pPr>
          </w:p>
        </w:tc>
      </w:tr>
      <w:tr w14:paraId="3648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959" w:type="dxa"/>
            <w:noWrap w:val="0"/>
            <w:vAlign w:val="center"/>
          </w:tcPr>
          <w:p w14:paraId="2F8A4F81">
            <w:pPr>
              <w:pStyle w:val="17"/>
              <w:spacing w:line="336" w:lineRule="auto"/>
              <w:jc w:val="center"/>
              <w:rPr>
                <w:rFonts w:ascii="仿宋" w:hAnsi="仿宋" w:eastAsia="仿宋"/>
                <w:sz w:val="24"/>
                <w:szCs w:val="24"/>
                <w:highlight w:val="none"/>
              </w:rPr>
            </w:pPr>
            <w:r>
              <w:rPr>
                <w:rFonts w:ascii="仿宋" w:hAnsi="仿宋" w:eastAsia="仿宋"/>
                <w:sz w:val="24"/>
                <w:szCs w:val="24"/>
                <w:highlight w:val="none"/>
              </w:rPr>
              <w:t>1</w:t>
            </w:r>
          </w:p>
        </w:tc>
        <w:tc>
          <w:tcPr>
            <w:tcW w:w="1933" w:type="dxa"/>
            <w:noWrap w:val="0"/>
            <w:vAlign w:val="center"/>
          </w:tcPr>
          <w:p w14:paraId="45A322C0">
            <w:pPr>
              <w:pStyle w:val="17"/>
              <w:spacing w:line="336" w:lineRule="auto"/>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磋商总报价</w:t>
            </w:r>
          </w:p>
        </w:tc>
        <w:tc>
          <w:tcPr>
            <w:tcW w:w="5726" w:type="dxa"/>
            <w:noWrap w:val="0"/>
            <w:vAlign w:val="center"/>
          </w:tcPr>
          <w:p w14:paraId="5397500A">
            <w:pPr>
              <w:pStyle w:val="17"/>
              <w:spacing w:line="336"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大写：人民币</w:t>
            </w:r>
            <w:r>
              <w:rPr>
                <w:rFonts w:ascii="仿宋" w:hAnsi="仿宋" w:eastAsia="仿宋"/>
                <w:color w:val="auto"/>
                <w:sz w:val="24"/>
                <w:szCs w:val="24"/>
                <w:highlight w:val="none"/>
              </w:rPr>
              <w:t>______</w:t>
            </w:r>
          </w:p>
          <w:p w14:paraId="45CCA2FA">
            <w:pPr>
              <w:pStyle w:val="17"/>
              <w:spacing w:line="336"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小写：¥</w:t>
            </w:r>
            <w:r>
              <w:rPr>
                <w:rFonts w:ascii="仿宋" w:hAnsi="仿宋" w:eastAsia="仿宋"/>
                <w:color w:val="auto"/>
                <w:sz w:val="24"/>
                <w:szCs w:val="24"/>
                <w:highlight w:val="none"/>
              </w:rPr>
              <w:t>______</w:t>
            </w:r>
            <w:r>
              <w:rPr>
                <w:rFonts w:hint="eastAsia" w:ascii="仿宋" w:hAnsi="仿宋" w:eastAsia="仿宋"/>
                <w:color w:val="auto"/>
                <w:sz w:val="24"/>
                <w:szCs w:val="24"/>
                <w:highlight w:val="none"/>
              </w:rPr>
              <w:t>元</w:t>
            </w:r>
          </w:p>
        </w:tc>
      </w:tr>
      <w:bookmarkEnd w:id="13"/>
    </w:tbl>
    <w:p w14:paraId="0A420847">
      <w:pPr>
        <w:pStyle w:val="17"/>
        <w:ind w:firstLine="640" w:firstLineChars="200"/>
        <w:rPr>
          <w:rFonts w:ascii="仿宋" w:hAnsi="仿宋" w:eastAsia="仿宋"/>
          <w:sz w:val="32"/>
          <w:szCs w:val="32"/>
          <w:highlight w:val="none"/>
        </w:rPr>
      </w:pPr>
    </w:p>
    <w:p w14:paraId="24C19697">
      <w:pPr>
        <w:pStyle w:val="17"/>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备注：总报价按照预估人数7800人进行计算。</w:t>
      </w:r>
    </w:p>
    <w:p w14:paraId="0DE223BF">
      <w:pPr>
        <w:pStyle w:val="17"/>
        <w:ind w:firstLine="640" w:firstLineChars="200"/>
        <w:rPr>
          <w:rFonts w:ascii="仿宋" w:hAnsi="仿宋" w:eastAsia="仿宋"/>
          <w:sz w:val="32"/>
          <w:szCs w:val="32"/>
          <w:highlight w:val="none"/>
        </w:rPr>
      </w:pPr>
    </w:p>
    <w:p w14:paraId="1C8520DE">
      <w:pPr>
        <w:pStyle w:val="17"/>
        <w:ind w:firstLine="640" w:firstLineChars="200"/>
        <w:rPr>
          <w:rFonts w:ascii="仿宋" w:hAnsi="仿宋" w:eastAsia="仿宋"/>
          <w:sz w:val="32"/>
          <w:szCs w:val="32"/>
          <w:highlight w:val="none"/>
        </w:rPr>
      </w:pPr>
    </w:p>
    <w:p w14:paraId="2B74BD9F">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供应商名称</w:t>
      </w:r>
      <w:r>
        <w:rPr>
          <w:rFonts w:ascii="仿宋" w:hAnsi="仿宋" w:eastAsia="仿宋"/>
          <w:sz w:val="28"/>
          <w:szCs w:val="28"/>
          <w:highlight w:val="none"/>
        </w:rPr>
        <w:t>(</w:t>
      </w:r>
      <w:r>
        <w:rPr>
          <w:rFonts w:hint="eastAsia" w:ascii="仿宋" w:hAnsi="仿宋" w:eastAsia="仿宋"/>
          <w:sz w:val="28"/>
          <w:szCs w:val="28"/>
          <w:highlight w:val="none"/>
        </w:rPr>
        <w:t>公章</w:t>
      </w:r>
      <w:r>
        <w:rPr>
          <w:rFonts w:ascii="仿宋" w:hAnsi="仿宋" w:eastAsia="仿宋"/>
          <w:sz w:val="28"/>
          <w:szCs w:val="28"/>
          <w:highlight w:val="none"/>
        </w:rPr>
        <w:t>)</w:t>
      </w:r>
      <w:r>
        <w:rPr>
          <w:rFonts w:hint="eastAsia" w:ascii="仿宋" w:hAnsi="仿宋" w:eastAsia="仿宋"/>
          <w:sz w:val="28"/>
          <w:szCs w:val="28"/>
          <w:highlight w:val="none"/>
        </w:rPr>
        <w:t>：</w:t>
      </w:r>
      <w:r>
        <w:rPr>
          <w:rFonts w:ascii="仿宋" w:hAnsi="仿宋" w:eastAsia="仿宋"/>
          <w:sz w:val="28"/>
          <w:szCs w:val="28"/>
          <w:highlight w:val="none"/>
        </w:rPr>
        <w:t>____________</w:t>
      </w:r>
    </w:p>
    <w:p w14:paraId="1881C3F5">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______</w:t>
      </w:r>
      <w:r>
        <w:rPr>
          <w:rFonts w:hint="eastAsia" w:ascii="仿宋" w:hAnsi="仿宋" w:eastAsia="仿宋"/>
          <w:sz w:val="28"/>
          <w:szCs w:val="28"/>
          <w:highlight w:val="none"/>
        </w:rPr>
        <w:t>年</w:t>
      </w:r>
      <w:r>
        <w:rPr>
          <w:rFonts w:ascii="仿宋" w:hAnsi="仿宋" w:eastAsia="仿宋"/>
          <w:sz w:val="28"/>
          <w:szCs w:val="28"/>
          <w:highlight w:val="none"/>
        </w:rPr>
        <w:t>____</w:t>
      </w:r>
      <w:r>
        <w:rPr>
          <w:rFonts w:hint="eastAsia" w:ascii="仿宋" w:hAnsi="仿宋" w:eastAsia="仿宋"/>
          <w:sz w:val="28"/>
          <w:szCs w:val="28"/>
          <w:highlight w:val="none"/>
        </w:rPr>
        <w:t>月</w:t>
      </w:r>
      <w:r>
        <w:rPr>
          <w:rFonts w:ascii="仿宋" w:hAnsi="仿宋" w:eastAsia="仿宋"/>
          <w:sz w:val="28"/>
          <w:szCs w:val="28"/>
          <w:highlight w:val="none"/>
        </w:rPr>
        <w:t>____</w:t>
      </w:r>
      <w:r>
        <w:rPr>
          <w:rFonts w:hint="eastAsia" w:ascii="仿宋" w:hAnsi="仿宋" w:eastAsia="仿宋"/>
          <w:sz w:val="28"/>
          <w:szCs w:val="28"/>
          <w:highlight w:val="none"/>
        </w:rPr>
        <w:t>日</w:t>
      </w:r>
    </w:p>
    <w:p w14:paraId="7BE97412">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说明：授权用投标专用章的，与公章具有相同法律效力。</w:t>
      </w:r>
    </w:p>
    <w:p w14:paraId="37C92095">
      <w:pPr>
        <w:pStyle w:val="17"/>
        <w:rPr>
          <w:rFonts w:ascii="仿宋" w:hAnsi="仿宋" w:eastAsia="仿宋"/>
          <w:b/>
          <w:color w:val="auto"/>
          <w:sz w:val="28"/>
          <w:szCs w:val="28"/>
          <w:highlight w:val="none"/>
        </w:rPr>
      </w:pPr>
      <w:r>
        <w:rPr>
          <w:rFonts w:ascii="仿宋" w:hAnsi="仿宋" w:eastAsia="仿宋"/>
          <w:sz w:val="32"/>
          <w:szCs w:val="32"/>
          <w:highlight w:val="none"/>
        </w:rPr>
        <w:br w:type="page"/>
      </w:r>
      <w:r>
        <w:rPr>
          <w:rFonts w:hint="eastAsia" w:ascii="仿宋" w:hAnsi="仿宋" w:eastAsia="仿宋"/>
          <w:b/>
          <w:sz w:val="28"/>
          <w:szCs w:val="28"/>
          <w:highlight w:val="none"/>
        </w:rPr>
        <w:t>三、商务部分偏离表</w:t>
      </w:r>
    </w:p>
    <w:p w14:paraId="5CFF159E">
      <w:pPr>
        <w:pStyle w:val="17"/>
        <w:ind w:firstLine="560" w:firstLineChars="200"/>
        <w:rPr>
          <w:rFonts w:ascii="仿宋" w:hAnsi="仿宋" w:eastAsia="仿宋"/>
          <w:color w:val="auto"/>
          <w:sz w:val="28"/>
          <w:szCs w:val="28"/>
          <w:highlight w:val="none"/>
        </w:rPr>
      </w:pPr>
    </w:p>
    <w:p w14:paraId="15DEBC24">
      <w:pPr>
        <w:pStyle w:val="17"/>
        <w:ind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商务部分偏离表</w:t>
      </w:r>
    </w:p>
    <w:p w14:paraId="59698072">
      <w:pPr>
        <w:pStyle w:val="17"/>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项目编号：</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742"/>
        <w:gridCol w:w="2926"/>
        <w:gridCol w:w="1575"/>
        <w:gridCol w:w="1051"/>
      </w:tblGrid>
      <w:tr w14:paraId="5110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pct"/>
            <w:noWrap w:val="0"/>
            <w:vAlign w:val="center"/>
          </w:tcPr>
          <w:p w14:paraId="2DA2FDBA">
            <w:pPr>
              <w:pStyle w:val="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76" w:type="pct"/>
            <w:noWrap w:val="0"/>
            <w:vAlign w:val="center"/>
          </w:tcPr>
          <w:p w14:paraId="45B35C77">
            <w:pPr>
              <w:pStyle w:val="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磋商文件的</w:t>
            </w:r>
          </w:p>
          <w:p w14:paraId="36096D8F">
            <w:pPr>
              <w:pStyle w:val="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p>
        </w:tc>
        <w:tc>
          <w:tcPr>
            <w:tcW w:w="1575" w:type="pct"/>
            <w:noWrap w:val="0"/>
            <w:vAlign w:val="center"/>
          </w:tcPr>
          <w:p w14:paraId="421F71C6">
            <w:pPr>
              <w:pStyle w:val="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w:t>
            </w:r>
          </w:p>
          <w:p w14:paraId="32F9C61E">
            <w:pPr>
              <w:pStyle w:val="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p>
        </w:tc>
        <w:tc>
          <w:tcPr>
            <w:tcW w:w="848" w:type="pct"/>
            <w:noWrap w:val="0"/>
            <w:vAlign w:val="center"/>
          </w:tcPr>
          <w:p w14:paraId="2DAB62F9">
            <w:pPr>
              <w:pStyle w:val="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566" w:type="pct"/>
            <w:noWrap w:val="0"/>
            <w:vAlign w:val="center"/>
          </w:tcPr>
          <w:p w14:paraId="7B032D53">
            <w:pPr>
              <w:pStyle w:val="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3CD4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pct"/>
            <w:noWrap w:val="0"/>
            <w:vAlign w:val="center"/>
          </w:tcPr>
          <w:p w14:paraId="4178B02A">
            <w:pPr>
              <w:pStyle w:val="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76" w:type="pct"/>
            <w:noWrap w:val="0"/>
            <w:vAlign w:val="center"/>
          </w:tcPr>
          <w:p w14:paraId="2433489A">
            <w:pPr>
              <w:pStyle w:val="17"/>
              <w:jc w:val="center"/>
              <w:rPr>
                <w:rFonts w:hint="eastAsia" w:ascii="仿宋" w:hAnsi="仿宋" w:eastAsia="仿宋" w:cs="仿宋"/>
                <w:color w:val="auto"/>
                <w:sz w:val="24"/>
                <w:szCs w:val="24"/>
                <w:highlight w:val="none"/>
              </w:rPr>
            </w:pPr>
          </w:p>
        </w:tc>
        <w:tc>
          <w:tcPr>
            <w:tcW w:w="1575" w:type="pct"/>
            <w:noWrap w:val="0"/>
            <w:vAlign w:val="center"/>
          </w:tcPr>
          <w:p w14:paraId="3652EFBC">
            <w:pPr>
              <w:pStyle w:val="17"/>
              <w:jc w:val="center"/>
              <w:rPr>
                <w:rFonts w:hint="eastAsia" w:ascii="仿宋" w:hAnsi="仿宋" w:eastAsia="仿宋" w:cs="仿宋"/>
                <w:color w:val="auto"/>
                <w:sz w:val="24"/>
                <w:szCs w:val="24"/>
                <w:highlight w:val="none"/>
              </w:rPr>
            </w:pPr>
          </w:p>
        </w:tc>
        <w:tc>
          <w:tcPr>
            <w:tcW w:w="848" w:type="pct"/>
            <w:noWrap w:val="0"/>
            <w:vAlign w:val="center"/>
          </w:tcPr>
          <w:p w14:paraId="1B8583A0">
            <w:pPr>
              <w:pStyle w:val="17"/>
              <w:jc w:val="center"/>
              <w:rPr>
                <w:rFonts w:hint="eastAsia" w:ascii="仿宋" w:hAnsi="仿宋" w:eastAsia="仿宋" w:cs="仿宋"/>
                <w:color w:val="auto"/>
                <w:sz w:val="24"/>
                <w:szCs w:val="24"/>
                <w:highlight w:val="none"/>
              </w:rPr>
            </w:pPr>
          </w:p>
        </w:tc>
        <w:tc>
          <w:tcPr>
            <w:tcW w:w="566" w:type="pct"/>
            <w:noWrap w:val="0"/>
            <w:vAlign w:val="center"/>
          </w:tcPr>
          <w:p w14:paraId="382A2E94">
            <w:pPr>
              <w:pStyle w:val="17"/>
              <w:jc w:val="center"/>
              <w:rPr>
                <w:rFonts w:hint="eastAsia" w:ascii="仿宋" w:hAnsi="仿宋" w:eastAsia="仿宋" w:cs="仿宋"/>
                <w:color w:val="auto"/>
                <w:sz w:val="24"/>
                <w:szCs w:val="24"/>
                <w:highlight w:val="none"/>
              </w:rPr>
            </w:pPr>
          </w:p>
        </w:tc>
      </w:tr>
      <w:tr w14:paraId="0405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pct"/>
            <w:noWrap w:val="0"/>
            <w:vAlign w:val="center"/>
          </w:tcPr>
          <w:p w14:paraId="5E1BA2DE">
            <w:pPr>
              <w:pStyle w:val="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76" w:type="pct"/>
            <w:noWrap w:val="0"/>
            <w:vAlign w:val="center"/>
          </w:tcPr>
          <w:p w14:paraId="7C84A1AE">
            <w:pPr>
              <w:pStyle w:val="17"/>
              <w:jc w:val="center"/>
              <w:rPr>
                <w:rFonts w:hint="eastAsia" w:ascii="仿宋" w:hAnsi="仿宋" w:eastAsia="仿宋" w:cs="仿宋"/>
                <w:color w:val="auto"/>
                <w:sz w:val="24"/>
                <w:szCs w:val="24"/>
                <w:highlight w:val="none"/>
              </w:rPr>
            </w:pPr>
          </w:p>
        </w:tc>
        <w:tc>
          <w:tcPr>
            <w:tcW w:w="1575" w:type="pct"/>
            <w:noWrap w:val="0"/>
            <w:vAlign w:val="center"/>
          </w:tcPr>
          <w:p w14:paraId="19A5E8B8">
            <w:pPr>
              <w:pStyle w:val="17"/>
              <w:jc w:val="center"/>
              <w:rPr>
                <w:rFonts w:hint="eastAsia" w:ascii="仿宋" w:hAnsi="仿宋" w:eastAsia="仿宋" w:cs="仿宋"/>
                <w:color w:val="auto"/>
                <w:sz w:val="24"/>
                <w:szCs w:val="24"/>
                <w:highlight w:val="none"/>
              </w:rPr>
            </w:pPr>
          </w:p>
        </w:tc>
        <w:tc>
          <w:tcPr>
            <w:tcW w:w="848" w:type="pct"/>
            <w:noWrap w:val="0"/>
            <w:vAlign w:val="center"/>
          </w:tcPr>
          <w:p w14:paraId="5027DE9C">
            <w:pPr>
              <w:pStyle w:val="17"/>
              <w:jc w:val="center"/>
              <w:rPr>
                <w:rFonts w:hint="eastAsia" w:ascii="仿宋" w:hAnsi="仿宋" w:eastAsia="仿宋" w:cs="仿宋"/>
                <w:color w:val="auto"/>
                <w:sz w:val="24"/>
                <w:szCs w:val="24"/>
                <w:highlight w:val="none"/>
              </w:rPr>
            </w:pPr>
          </w:p>
        </w:tc>
        <w:tc>
          <w:tcPr>
            <w:tcW w:w="566" w:type="pct"/>
            <w:noWrap w:val="0"/>
            <w:vAlign w:val="center"/>
          </w:tcPr>
          <w:p w14:paraId="7BD0D7A3">
            <w:pPr>
              <w:pStyle w:val="17"/>
              <w:jc w:val="center"/>
              <w:rPr>
                <w:rFonts w:hint="eastAsia" w:ascii="仿宋" w:hAnsi="仿宋" w:eastAsia="仿宋" w:cs="仿宋"/>
                <w:color w:val="auto"/>
                <w:sz w:val="24"/>
                <w:szCs w:val="24"/>
                <w:highlight w:val="none"/>
              </w:rPr>
            </w:pPr>
          </w:p>
        </w:tc>
      </w:tr>
      <w:tr w14:paraId="2B13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pct"/>
            <w:noWrap w:val="0"/>
            <w:vAlign w:val="center"/>
          </w:tcPr>
          <w:p w14:paraId="4077214E">
            <w:pPr>
              <w:pStyle w:val="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76" w:type="pct"/>
            <w:noWrap w:val="0"/>
            <w:vAlign w:val="center"/>
          </w:tcPr>
          <w:p w14:paraId="595664D3">
            <w:pPr>
              <w:pStyle w:val="17"/>
              <w:jc w:val="center"/>
              <w:rPr>
                <w:rFonts w:hint="eastAsia" w:ascii="仿宋" w:hAnsi="仿宋" w:eastAsia="仿宋" w:cs="仿宋"/>
                <w:color w:val="auto"/>
                <w:sz w:val="24"/>
                <w:szCs w:val="24"/>
                <w:highlight w:val="none"/>
              </w:rPr>
            </w:pPr>
          </w:p>
        </w:tc>
        <w:tc>
          <w:tcPr>
            <w:tcW w:w="1575" w:type="pct"/>
            <w:noWrap w:val="0"/>
            <w:vAlign w:val="center"/>
          </w:tcPr>
          <w:p w14:paraId="67CAEA79">
            <w:pPr>
              <w:pStyle w:val="17"/>
              <w:jc w:val="center"/>
              <w:rPr>
                <w:rFonts w:hint="eastAsia" w:ascii="仿宋" w:hAnsi="仿宋" w:eastAsia="仿宋" w:cs="仿宋"/>
                <w:color w:val="auto"/>
                <w:sz w:val="24"/>
                <w:szCs w:val="24"/>
                <w:highlight w:val="none"/>
              </w:rPr>
            </w:pPr>
          </w:p>
        </w:tc>
        <w:tc>
          <w:tcPr>
            <w:tcW w:w="848" w:type="pct"/>
            <w:noWrap w:val="0"/>
            <w:vAlign w:val="center"/>
          </w:tcPr>
          <w:p w14:paraId="25A81E3B">
            <w:pPr>
              <w:pStyle w:val="17"/>
              <w:jc w:val="center"/>
              <w:rPr>
                <w:rFonts w:hint="eastAsia" w:ascii="仿宋" w:hAnsi="仿宋" w:eastAsia="仿宋" w:cs="仿宋"/>
                <w:color w:val="auto"/>
                <w:sz w:val="24"/>
                <w:szCs w:val="24"/>
                <w:highlight w:val="none"/>
              </w:rPr>
            </w:pPr>
          </w:p>
        </w:tc>
        <w:tc>
          <w:tcPr>
            <w:tcW w:w="566" w:type="pct"/>
            <w:noWrap w:val="0"/>
            <w:vAlign w:val="center"/>
          </w:tcPr>
          <w:p w14:paraId="0EB9CE35">
            <w:pPr>
              <w:pStyle w:val="17"/>
              <w:jc w:val="center"/>
              <w:rPr>
                <w:rFonts w:hint="eastAsia" w:ascii="仿宋" w:hAnsi="仿宋" w:eastAsia="仿宋" w:cs="仿宋"/>
                <w:color w:val="auto"/>
                <w:sz w:val="24"/>
                <w:szCs w:val="24"/>
                <w:highlight w:val="none"/>
              </w:rPr>
            </w:pPr>
          </w:p>
        </w:tc>
      </w:tr>
      <w:tr w14:paraId="3784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pct"/>
            <w:noWrap w:val="0"/>
            <w:vAlign w:val="center"/>
          </w:tcPr>
          <w:p w14:paraId="6FB668FE">
            <w:pPr>
              <w:pStyle w:val="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76" w:type="pct"/>
            <w:noWrap w:val="0"/>
            <w:vAlign w:val="center"/>
          </w:tcPr>
          <w:p w14:paraId="6FBDE49A">
            <w:pPr>
              <w:pStyle w:val="17"/>
              <w:jc w:val="center"/>
              <w:rPr>
                <w:rFonts w:hint="eastAsia" w:ascii="仿宋" w:hAnsi="仿宋" w:eastAsia="仿宋" w:cs="仿宋"/>
                <w:color w:val="auto"/>
                <w:sz w:val="24"/>
                <w:szCs w:val="24"/>
                <w:highlight w:val="none"/>
              </w:rPr>
            </w:pPr>
          </w:p>
        </w:tc>
        <w:tc>
          <w:tcPr>
            <w:tcW w:w="1575" w:type="pct"/>
            <w:noWrap w:val="0"/>
            <w:vAlign w:val="center"/>
          </w:tcPr>
          <w:p w14:paraId="76DE86AA">
            <w:pPr>
              <w:pStyle w:val="17"/>
              <w:jc w:val="center"/>
              <w:rPr>
                <w:rFonts w:hint="eastAsia" w:ascii="仿宋" w:hAnsi="仿宋" w:eastAsia="仿宋" w:cs="仿宋"/>
                <w:color w:val="auto"/>
                <w:sz w:val="24"/>
                <w:szCs w:val="24"/>
                <w:highlight w:val="none"/>
              </w:rPr>
            </w:pPr>
          </w:p>
        </w:tc>
        <w:tc>
          <w:tcPr>
            <w:tcW w:w="848" w:type="pct"/>
            <w:noWrap w:val="0"/>
            <w:vAlign w:val="center"/>
          </w:tcPr>
          <w:p w14:paraId="5739E754">
            <w:pPr>
              <w:pStyle w:val="17"/>
              <w:jc w:val="center"/>
              <w:rPr>
                <w:rFonts w:hint="eastAsia" w:ascii="仿宋" w:hAnsi="仿宋" w:eastAsia="仿宋" w:cs="仿宋"/>
                <w:color w:val="auto"/>
                <w:sz w:val="24"/>
                <w:szCs w:val="24"/>
                <w:highlight w:val="none"/>
              </w:rPr>
            </w:pPr>
          </w:p>
        </w:tc>
        <w:tc>
          <w:tcPr>
            <w:tcW w:w="566" w:type="pct"/>
            <w:noWrap w:val="0"/>
            <w:vAlign w:val="center"/>
          </w:tcPr>
          <w:p w14:paraId="78B7FAA4">
            <w:pPr>
              <w:pStyle w:val="17"/>
              <w:jc w:val="center"/>
              <w:rPr>
                <w:rFonts w:hint="eastAsia" w:ascii="仿宋" w:hAnsi="仿宋" w:eastAsia="仿宋" w:cs="仿宋"/>
                <w:color w:val="auto"/>
                <w:sz w:val="24"/>
                <w:szCs w:val="24"/>
                <w:highlight w:val="none"/>
              </w:rPr>
            </w:pPr>
          </w:p>
        </w:tc>
      </w:tr>
      <w:tr w14:paraId="0F22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pct"/>
            <w:noWrap w:val="0"/>
            <w:vAlign w:val="center"/>
          </w:tcPr>
          <w:p w14:paraId="24C0869C">
            <w:pPr>
              <w:pStyle w:val="1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N</w:t>
            </w:r>
          </w:p>
        </w:tc>
        <w:tc>
          <w:tcPr>
            <w:tcW w:w="1476" w:type="pct"/>
            <w:noWrap w:val="0"/>
            <w:vAlign w:val="center"/>
          </w:tcPr>
          <w:p w14:paraId="7C3D192D">
            <w:pPr>
              <w:pStyle w:val="17"/>
              <w:jc w:val="center"/>
              <w:rPr>
                <w:rFonts w:hint="eastAsia" w:ascii="仿宋" w:hAnsi="仿宋" w:eastAsia="仿宋" w:cs="仿宋"/>
                <w:color w:val="auto"/>
                <w:sz w:val="24"/>
                <w:szCs w:val="24"/>
                <w:highlight w:val="none"/>
              </w:rPr>
            </w:pPr>
          </w:p>
        </w:tc>
        <w:tc>
          <w:tcPr>
            <w:tcW w:w="1575" w:type="pct"/>
            <w:noWrap w:val="0"/>
            <w:vAlign w:val="center"/>
          </w:tcPr>
          <w:p w14:paraId="1B3CBA48">
            <w:pPr>
              <w:pStyle w:val="17"/>
              <w:jc w:val="center"/>
              <w:rPr>
                <w:rFonts w:hint="eastAsia" w:ascii="仿宋" w:hAnsi="仿宋" w:eastAsia="仿宋" w:cs="仿宋"/>
                <w:color w:val="auto"/>
                <w:sz w:val="24"/>
                <w:szCs w:val="24"/>
                <w:highlight w:val="none"/>
              </w:rPr>
            </w:pPr>
          </w:p>
        </w:tc>
        <w:tc>
          <w:tcPr>
            <w:tcW w:w="848" w:type="pct"/>
            <w:noWrap w:val="0"/>
            <w:vAlign w:val="center"/>
          </w:tcPr>
          <w:p w14:paraId="2C6D86EE">
            <w:pPr>
              <w:pStyle w:val="17"/>
              <w:jc w:val="center"/>
              <w:rPr>
                <w:rFonts w:hint="eastAsia" w:ascii="仿宋" w:hAnsi="仿宋" w:eastAsia="仿宋" w:cs="仿宋"/>
                <w:color w:val="auto"/>
                <w:sz w:val="24"/>
                <w:szCs w:val="24"/>
                <w:highlight w:val="none"/>
              </w:rPr>
            </w:pPr>
          </w:p>
        </w:tc>
        <w:tc>
          <w:tcPr>
            <w:tcW w:w="566" w:type="pct"/>
            <w:noWrap w:val="0"/>
            <w:vAlign w:val="center"/>
          </w:tcPr>
          <w:p w14:paraId="19BCB75C">
            <w:pPr>
              <w:pStyle w:val="17"/>
              <w:jc w:val="center"/>
              <w:rPr>
                <w:rFonts w:hint="eastAsia" w:ascii="仿宋" w:hAnsi="仿宋" w:eastAsia="仿宋" w:cs="仿宋"/>
                <w:color w:val="auto"/>
                <w:sz w:val="24"/>
                <w:szCs w:val="24"/>
                <w:highlight w:val="none"/>
              </w:rPr>
            </w:pPr>
          </w:p>
        </w:tc>
      </w:tr>
    </w:tbl>
    <w:p w14:paraId="20E826A2">
      <w:pPr>
        <w:pStyle w:val="17"/>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p w14:paraId="281F49FE">
      <w:pPr>
        <w:pStyle w:val="17"/>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1.偏离栏，存在“正偏离”“负偏离”的应须予以说明。</w:t>
      </w:r>
    </w:p>
    <w:p w14:paraId="2E23EF17">
      <w:pPr>
        <w:pStyle w:val="17"/>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2.若“对磋商文件第二章、第四章、第五章”完全响应，不存在正偏离或负偏离的，上述表格不用逐项填写，</w:t>
      </w:r>
      <w:r>
        <w:rPr>
          <w:rFonts w:hint="eastAsia" w:ascii="仿宋" w:hAnsi="仿宋" w:eastAsia="仿宋" w:cs="仿宋"/>
          <w:b/>
          <w:bCs/>
          <w:color w:val="auto"/>
          <w:sz w:val="22"/>
          <w:szCs w:val="22"/>
          <w:highlight w:val="none"/>
        </w:rPr>
        <w:t>提供空表加盖公章即可。</w:t>
      </w:r>
    </w:p>
    <w:p w14:paraId="18FE7453">
      <w:pPr>
        <w:pStyle w:val="17"/>
        <w:spacing w:line="336" w:lineRule="auto"/>
        <w:ind w:firstLine="560" w:firstLineChars="200"/>
        <w:rPr>
          <w:rFonts w:hint="eastAsia" w:ascii="仿宋" w:hAnsi="仿宋" w:eastAsia="仿宋" w:cs="仿宋"/>
          <w:color w:val="auto"/>
          <w:sz w:val="28"/>
          <w:szCs w:val="28"/>
          <w:highlight w:val="none"/>
        </w:rPr>
      </w:pPr>
    </w:p>
    <w:p w14:paraId="68FB1BE6">
      <w:pPr>
        <w:pStyle w:val="17"/>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供应商名称(公章)：________________________</w:t>
      </w:r>
    </w:p>
    <w:p w14:paraId="2324E055">
      <w:pPr>
        <w:pStyle w:val="17"/>
        <w:ind w:right="16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日期：______年____月____日</w:t>
      </w:r>
    </w:p>
    <w:p w14:paraId="6223829A">
      <w:pPr>
        <w:pStyle w:val="17"/>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说明：授权用投标专用章的，与公章具有相同法律效力。</w:t>
      </w:r>
    </w:p>
    <w:p w14:paraId="6678D9A9">
      <w:pPr>
        <w:pStyle w:val="17"/>
        <w:ind w:firstLine="560" w:firstLineChars="200"/>
        <w:rPr>
          <w:rFonts w:ascii="仿宋" w:hAnsi="仿宋" w:eastAsia="仿宋"/>
          <w:color w:val="auto"/>
          <w:sz w:val="28"/>
          <w:szCs w:val="28"/>
          <w:highlight w:val="none"/>
        </w:rPr>
      </w:pPr>
    </w:p>
    <w:p w14:paraId="29C0D99D">
      <w:pPr>
        <w:pStyle w:val="17"/>
        <w:rPr>
          <w:rFonts w:ascii="仿宋" w:hAnsi="仿宋" w:eastAsia="仿宋"/>
          <w:b/>
          <w:color w:val="auto"/>
          <w:sz w:val="28"/>
          <w:szCs w:val="28"/>
          <w:highlight w:val="none"/>
        </w:rPr>
      </w:pPr>
      <w:r>
        <w:rPr>
          <w:rFonts w:ascii="仿宋" w:hAnsi="仿宋" w:eastAsia="仿宋"/>
          <w:color w:val="auto"/>
          <w:sz w:val="28"/>
          <w:szCs w:val="28"/>
          <w:highlight w:val="none"/>
        </w:rPr>
        <w:br w:type="page"/>
      </w:r>
      <w:r>
        <w:rPr>
          <w:rFonts w:hint="eastAsia" w:ascii="仿宋" w:hAnsi="仿宋" w:eastAsia="仿宋"/>
          <w:b/>
          <w:color w:val="auto"/>
          <w:sz w:val="28"/>
          <w:szCs w:val="28"/>
          <w:highlight w:val="none"/>
        </w:rPr>
        <w:t>四、供应商的资格证明材料</w:t>
      </w:r>
    </w:p>
    <w:p w14:paraId="73E3AE3E">
      <w:pPr>
        <w:spacing w:line="336" w:lineRule="auto"/>
        <w:jc w:val="center"/>
        <w:rPr>
          <w:rFonts w:hint="eastAsia" w:ascii="仿宋" w:hAnsi="仿宋" w:eastAsia="仿宋" w:cs="SSJ-PK74820000023-Identity-H"/>
          <w:color w:val="auto"/>
          <w:kern w:val="0"/>
          <w:sz w:val="28"/>
          <w:szCs w:val="28"/>
          <w:highlight w:val="none"/>
        </w:rPr>
      </w:pPr>
      <w:r>
        <w:rPr>
          <w:rFonts w:hint="eastAsia" w:ascii="仿宋" w:hAnsi="仿宋" w:eastAsia="仿宋" w:cs="SSJ-PK74820000023-Identity-H"/>
          <w:color w:val="auto"/>
          <w:kern w:val="0"/>
          <w:sz w:val="28"/>
          <w:szCs w:val="28"/>
          <w:highlight w:val="none"/>
        </w:rPr>
        <w:t>各供应商对照“磋商须知前附表”第4条“供应商资格条件”要求的内容进行响应</w:t>
      </w:r>
    </w:p>
    <w:p w14:paraId="4394C762">
      <w:pPr>
        <w:pStyle w:val="5"/>
        <w:rPr>
          <w:rFonts w:hint="eastAsia"/>
          <w:color w:val="auto"/>
          <w:highlight w:val="none"/>
        </w:rPr>
      </w:pPr>
    </w:p>
    <w:p w14:paraId="525413CD">
      <w:pPr>
        <w:pStyle w:val="17"/>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陕西省</w:t>
      </w:r>
      <w:r>
        <w:rPr>
          <w:rFonts w:hint="eastAsia" w:ascii="仿宋" w:hAnsi="仿宋" w:eastAsia="仿宋" w:cs="仿宋"/>
          <w:color w:val="auto"/>
          <w:sz w:val="28"/>
          <w:szCs w:val="28"/>
          <w:highlight w:val="none"/>
        </w:rPr>
        <w:t>政府采购供应商信用承诺书</w:t>
      </w:r>
    </w:p>
    <w:p w14:paraId="3C958848">
      <w:pPr>
        <w:pStyle w:val="17"/>
        <w:spacing w:line="360" w:lineRule="auto"/>
        <w:jc w:val="center"/>
        <w:rPr>
          <w:rFonts w:hint="eastAsia" w:ascii="仿宋" w:hAnsi="仿宋" w:eastAsia="仿宋" w:cs="仿宋"/>
          <w:color w:val="auto"/>
          <w:sz w:val="28"/>
          <w:szCs w:val="28"/>
          <w:highlight w:val="none"/>
        </w:rPr>
      </w:pPr>
    </w:p>
    <w:p w14:paraId="5FD79618">
      <w:pPr>
        <w:widowControl/>
        <w:kinsoku w:val="0"/>
        <w:autoSpaceDE w:val="0"/>
        <w:autoSpaceDN w:val="0"/>
        <w:adjustRightInd w:val="0"/>
        <w:snapToGrid w:val="0"/>
        <w:spacing w:before="75" w:line="360" w:lineRule="auto"/>
        <w:ind w:left="26"/>
        <w:textAlignment w:val="baseline"/>
        <w:rPr>
          <w:rFonts w:hint="eastAsia" w:ascii="仿宋" w:hAnsi="仿宋" w:eastAsia="仿宋" w:cs="仿宋"/>
          <w:b/>
          <w:bCs/>
          <w:color w:val="auto"/>
          <w:sz w:val="28"/>
          <w:szCs w:val="28"/>
          <w:highlight w:val="none"/>
        </w:rPr>
      </w:pPr>
      <w:r>
        <w:rPr>
          <w:rFonts w:hint="eastAsia" w:ascii="仿宋" w:hAnsi="仿宋" w:eastAsia="仿宋" w:cs="仿宋"/>
          <w:b/>
          <w:bCs/>
          <w:color w:val="auto"/>
          <w:spacing w:val="7"/>
          <w:sz w:val="28"/>
          <w:szCs w:val="28"/>
          <w:highlight w:val="none"/>
        </w:rPr>
        <w:t>供应商主体名称</w:t>
      </w:r>
      <w:r>
        <w:rPr>
          <w:rFonts w:hint="eastAsia" w:ascii="仿宋" w:hAnsi="仿宋" w:eastAsia="仿宋" w:cs="仿宋"/>
          <w:b/>
          <w:bCs/>
          <w:color w:val="auto"/>
          <w:spacing w:val="5"/>
          <w:sz w:val="28"/>
          <w:szCs w:val="28"/>
          <w:highlight w:val="none"/>
        </w:rPr>
        <w:t>：</w:t>
      </w:r>
    </w:p>
    <w:p w14:paraId="44FC2453">
      <w:pPr>
        <w:widowControl/>
        <w:kinsoku w:val="0"/>
        <w:autoSpaceDE w:val="0"/>
        <w:autoSpaceDN w:val="0"/>
        <w:adjustRightInd w:val="0"/>
        <w:snapToGrid w:val="0"/>
        <w:spacing w:before="25" w:line="360" w:lineRule="auto"/>
        <w:ind w:left="22"/>
        <w:textAlignment w:val="baseline"/>
        <w:rPr>
          <w:rFonts w:hint="eastAsia" w:ascii="仿宋" w:hAnsi="仿宋" w:eastAsia="仿宋" w:cs="仿宋"/>
          <w:b/>
          <w:bCs/>
          <w:color w:val="auto"/>
          <w:sz w:val="28"/>
          <w:szCs w:val="28"/>
          <w:highlight w:val="none"/>
        </w:rPr>
      </w:pPr>
      <w:r>
        <w:rPr>
          <w:rFonts w:hint="eastAsia" w:ascii="仿宋" w:hAnsi="仿宋" w:eastAsia="仿宋" w:cs="仿宋"/>
          <w:b/>
          <w:bCs/>
          <w:color w:val="auto"/>
          <w:spacing w:val="13"/>
          <w:position w:val="5"/>
          <w:sz w:val="28"/>
          <w:szCs w:val="28"/>
          <w:highlight w:val="none"/>
        </w:rPr>
        <w:t>证</w:t>
      </w:r>
      <w:r>
        <w:rPr>
          <w:rFonts w:hint="eastAsia" w:ascii="仿宋" w:hAnsi="仿宋" w:eastAsia="仿宋" w:cs="仿宋"/>
          <w:b/>
          <w:bCs/>
          <w:color w:val="auto"/>
          <w:spacing w:val="9"/>
          <w:position w:val="5"/>
          <w:sz w:val="28"/>
          <w:szCs w:val="28"/>
          <w:highlight w:val="none"/>
        </w:rPr>
        <w:t>件类型：统一社会信用代码</w:t>
      </w:r>
    </w:p>
    <w:p w14:paraId="07D55B24">
      <w:pPr>
        <w:widowControl/>
        <w:kinsoku w:val="0"/>
        <w:autoSpaceDE w:val="0"/>
        <w:autoSpaceDN w:val="0"/>
        <w:adjustRightInd w:val="0"/>
        <w:snapToGrid w:val="0"/>
        <w:spacing w:line="360" w:lineRule="auto"/>
        <w:ind w:left="22"/>
        <w:textAlignment w:val="baseline"/>
        <w:rPr>
          <w:rFonts w:hint="eastAsia" w:ascii="仿宋" w:hAnsi="仿宋" w:eastAsia="仿宋" w:cs="仿宋"/>
          <w:b/>
          <w:bCs/>
          <w:color w:val="auto"/>
          <w:sz w:val="28"/>
          <w:szCs w:val="28"/>
          <w:highlight w:val="none"/>
        </w:rPr>
      </w:pPr>
      <w:r>
        <w:rPr>
          <w:rFonts w:hint="eastAsia" w:ascii="仿宋" w:hAnsi="仿宋" w:eastAsia="仿宋" w:cs="仿宋"/>
          <w:b/>
          <w:bCs/>
          <w:color w:val="auto"/>
          <w:spacing w:val="7"/>
          <w:sz w:val="28"/>
          <w:szCs w:val="28"/>
          <w:highlight w:val="none"/>
        </w:rPr>
        <w:t>证</w:t>
      </w:r>
      <w:r>
        <w:rPr>
          <w:rFonts w:hint="eastAsia" w:ascii="仿宋" w:hAnsi="仿宋" w:eastAsia="仿宋" w:cs="仿宋"/>
          <w:b/>
          <w:bCs/>
          <w:color w:val="auto"/>
          <w:spacing w:val="6"/>
          <w:sz w:val="28"/>
          <w:szCs w:val="28"/>
          <w:highlight w:val="none"/>
        </w:rPr>
        <w:t>件号码：</w:t>
      </w:r>
    </w:p>
    <w:p w14:paraId="118444DC">
      <w:pPr>
        <w:widowControl/>
        <w:kinsoku w:val="0"/>
        <w:autoSpaceDE w:val="0"/>
        <w:autoSpaceDN w:val="0"/>
        <w:adjustRightInd w:val="0"/>
        <w:snapToGrid w:val="0"/>
        <w:spacing w:before="26" w:line="360" w:lineRule="auto"/>
        <w:ind w:left="27"/>
        <w:textAlignment w:val="baseline"/>
        <w:rPr>
          <w:rFonts w:hint="eastAsia" w:ascii="仿宋" w:hAnsi="仿宋" w:eastAsia="仿宋" w:cs="仿宋"/>
          <w:b/>
          <w:bCs/>
          <w:color w:val="auto"/>
          <w:sz w:val="28"/>
          <w:szCs w:val="28"/>
          <w:highlight w:val="none"/>
        </w:rPr>
      </w:pPr>
      <w:r>
        <w:rPr>
          <w:rFonts w:hint="eastAsia" w:ascii="仿宋" w:hAnsi="仿宋" w:eastAsia="仿宋" w:cs="仿宋"/>
          <w:b/>
          <w:bCs/>
          <w:color w:val="auto"/>
          <w:spacing w:val="5"/>
          <w:position w:val="4"/>
          <w:sz w:val="28"/>
          <w:szCs w:val="28"/>
          <w:highlight w:val="none"/>
        </w:rPr>
        <w:t>登记机关：</w:t>
      </w:r>
    </w:p>
    <w:p w14:paraId="771B5D42">
      <w:pPr>
        <w:widowControl/>
        <w:kinsoku w:val="0"/>
        <w:autoSpaceDE w:val="0"/>
        <w:autoSpaceDN w:val="0"/>
        <w:adjustRightInd w:val="0"/>
        <w:snapToGrid w:val="0"/>
        <w:spacing w:before="1" w:line="360" w:lineRule="auto"/>
        <w:ind w:left="22"/>
        <w:textAlignment w:val="baseline"/>
        <w:rPr>
          <w:rFonts w:hint="eastAsia" w:ascii="仿宋" w:hAnsi="仿宋" w:eastAsia="仿宋" w:cs="仿宋"/>
          <w:b/>
          <w:bCs/>
          <w:color w:val="auto"/>
          <w:sz w:val="28"/>
          <w:szCs w:val="28"/>
          <w:highlight w:val="none"/>
        </w:rPr>
      </w:pPr>
      <w:r>
        <w:rPr>
          <w:rFonts w:hint="eastAsia" w:ascii="仿宋" w:hAnsi="仿宋" w:eastAsia="仿宋" w:cs="仿宋"/>
          <w:b/>
          <w:bCs/>
          <w:color w:val="auto"/>
          <w:spacing w:val="7"/>
          <w:sz w:val="28"/>
          <w:szCs w:val="28"/>
          <w:highlight w:val="none"/>
        </w:rPr>
        <w:t>承</w:t>
      </w:r>
      <w:r>
        <w:rPr>
          <w:rFonts w:hint="eastAsia" w:ascii="仿宋" w:hAnsi="仿宋" w:eastAsia="仿宋" w:cs="仿宋"/>
          <w:b/>
          <w:bCs/>
          <w:color w:val="auto"/>
          <w:spacing w:val="6"/>
          <w:sz w:val="28"/>
          <w:szCs w:val="28"/>
          <w:highlight w:val="none"/>
        </w:rPr>
        <w:t>诺内容：</w:t>
      </w:r>
    </w:p>
    <w:p w14:paraId="2C34AF2A">
      <w:pPr>
        <w:pStyle w:val="5"/>
        <w:widowControl/>
        <w:wordWrap w:val="0"/>
        <w:topLinePunct/>
        <w:autoSpaceDE/>
        <w:autoSpaceDN/>
        <w:snapToGrid w:val="0"/>
        <w:spacing w:line="360" w:lineRule="auto"/>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为维护公开、公平、公正的政府采购市场秩序，树立诚实守信的政府采购供应商形象，本单位自愿做出以下承诺：</w:t>
      </w:r>
    </w:p>
    <w:p w14:paraId="74BFAA25">
      <w:pPr>
        <w:pStyle w:val="5"/>
        <w:widowControl/>
        <w:wordWrap w:val="0"/>
        <w:topLinePunct/>
        <w:autoSpaceDE/>
        <w:autoSpaceDN/>
        <w:snapToGrid w:val="0"/>
        <w:spacing w:line="360" w:lineRule="auto"/>
        <w:ind w:firstLine="536"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一、承诺本单位严格遵守国家法律、法规和规章，全面履行应尽的责任和义务，全面做到履约守信，具备《政府采购法》第二十二条规定的条件；</w:t>
      </w:r>
    </w:p>
    <w:p w14:paraId="41F8693E">
      <w:pPr>
        <w:pStyle w:val="5"/>
        <w:widowControl/>
        <w:wordWrap w:val="0"/>
        <w:topLinePunct/>
        <w:autoSpaceDE/>
        <w:autoSpaceDN/>
        <w:snapToGrid w:val="0"/>
        <w:spacing w:line="360" w:lineRule="auto"/>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二、承诺本单位提供给注册登记部门、行业管理部门、司法部门、行业组织以及在政府采购活动中提交的所有资料均合法、真实、有效，无任何伪造、修改、虚假成份，并对所提供资料的真实性负责；</w:t>
      </w:r>
    </w:p>
    <w:p w14:paraId="46B0EAF5">
      <w:pPr>
        <w:pStyle w:val="5"/>
        <w:widowControl/>
        <w:wordWrap w:val="0"/>
        <w:topLinePunct/>
        <w:autoSpaceDE/>
        <w:autoSpaceDN/>
        <w:snapToGrid w:val="0"/>
        <w:spacing w:line="360" w:lineRule="auto"/>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三、承诺本单位严格依法开展生产经营活动，主动接受行业监管，自愿接受依法开展的日常检查；违法失信经营后将自愿接受约束和惩戒，并依法承担相应责任；</w:t>
      </w:r>
    </w:p>
    <w:p w14:paraId="3D518061">
      <w:pPr>
        <w:pStyle w:val="5"/>
        <w:widowControl/>
        <w:wordWrap w:val="0"/>
        <w:topLinePunct/>
        <w:autoSpaceDE/>
        <w:autoSpaceDN/>
        <w:snapToGrid w:val="0"/>
        <w:spacing w:line="360" w:lineRule="auto"/>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四、承诺本单位自觉接受行政管理部门、行业组织、社会公众、新闻舆论的监督；</w:t>
      </w:r>
    </w:p>
    <w:p w14:paraId="3FCAC16D">
      <w:pPr>
        <w:pStyle w:val="5"/>
        <w:widowControl/>
        <w:wordWrap w:val="0"/>
        <w:topLinePunct/>
        <w:autoSpaceDE/>
        <w:autoSpaceDN/>
        <w:snapToGrid w:val="0"/>
        <w:spacing w:line="360" w:lineRule="auto"/>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五、承诺本单位将按照《陕西省社会信用条例》要求，向社会公示信用信息；</w:t>
      </w:r>
    </w:p>
    <w:p w14:paraId="0AE245A3">
      <w:pPr>
        <w:pStyle w:val="5"/>
        <w:widowControl/>
        <w:wordWrap w:val="0"/>
        <w:topLinePunct/>
        <w:autoSpaceDE/>
        <w:autoSpaceDN/>
        <w:snapToGrid w:val="0"/>
        <w:spacing w:line="360" w:lineRule="auto"/>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六、承诺本单位自我约束、自我管理，重合同、守信用，不制假售假、商标侵权、虚假宣传、违约毁约、恶意逃债、偷税漏税、价格欺诈、垄断</w:t>
      </w:r>
    </w:p>
    <w:p w14:paraId="18D1735A">
      <w:pPr>
        <w:pStyle w:val="5"/>
        <w:widowControl/>
        <w:wordWrap w:val="0"/>
        <w:topLinePunct/>
        <w:autoSpaceDE/>
        <w:autoSpaceDN/>
        <w:snapToGrid w:val="0"/>
        <w:spacing w:line="360" w:lineRule="auto"/>
        <w:ind w:firstLine="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和不正当竞争，维护经营者、消费者的合法权益；</w:t>
      </w:r>
    </w:p>
    <w:p w14:paraId="5D3608C4">
      <w:pPr>
        <w:pStyle w:val="5"/>
        <w:widowControl/>
        <w:wordWrap w:val="0"/>
        <w:topLinePunct/>
        <w:autoSpaceDE/>
        <w:autoSpaceDN/>
        <w:snapToGrid w:val="0"/>
        <w:spacing w:line="360" w:lineRule="auto"/>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七、承诺本单位在信用中国、中国政府采购网等网站中无违法违规、较重或严重失信记录；</w:t>
      </w:r>
    </w:p>
    <w:p w14:paraId="31332DCE">
      <w:pPr>
        <w:pStyle w:val="5"/>
        <w:widowControl/>
        <w:wordWrap w:val="0"/>
        <w:topLinePunct/>
        <w:autoSpaceDE/>
        <w:autoSpaceDN/>
        <w:snapToGrid w:val="0"/>
        <w:spacing w:line="360" w:lineRule="auto"/>
        <w:ind w:firstLine="536"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八、承诺本单位提出政府采购质疑和投诉坚持依法依规、诚实信用原则，在全国范围12个月内没有三次以上查无实据的政府采购投诉；</w:t>
      </w:r>
    </w:p>
    <w:p w14:paraId="485B04CE">
      <w:pPr>
        <w:pStyle w:val="5"/>
        <w:widowControl/>
        <w:wordWrap w:val="0"/>
        <w:topLinePunct/>
        <w:autoSpaceDE/>
        <w:autoSpaceDN/>
        <w:snapToGrid w:val="0"/>
        <w:spacing w:line="360" w:lineRule="auto"/>
        <w:ind w:firstLine="560" w:firstLineChars="200"/>
        <w:textAlignment w:val="baseline"/>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九、根据政府采购相关法律法规的规定需要作出的其他承诺：</w:t>
      </w:r>
      <w:r>
        <w:rPr>
          <w:rFonts w:hint="eastAsia" w:ascii="仿宋" w:hAnsi="仿宋" w:eastAsia="仿宋" w:cs="仿宋"/>
          <w:color w:val="auto"/>
          <w:sz w:val="28"/>
          <w:szCs w:val="28"/>
          <w:highlight w:val="none"/>
          <w:u w:val="single"/>
          <w:lang w:val="en-US" w:eastAsia="zh-CN"/>
        </w:rPr>
        <w:t>根据相关法律法规的规定执行</w:t>
      </w:r>
      <w:r>
        <w:rPr>
          <w:rFonts w:hint="eastAsia" w:ascii="仿宋" w:hAnsi="仿宋" w:eastAsia="仿宋" w:cs="仿宋"/>
          <w:color w:val="auto"/>
          <w:sz w:val="28"/>
          <w:szCs w:val="28"/>
          <w:highlight w:val="none"/>
          <w:u w:val="single"/>
        </w:rPr>
        <w:t>。</w:t>
      </w:r>
    </w:p>
    <w:p w14:paraId="3CC9A6CB">
      <w:pPr>
        <w:pStyle w:val="5"/>
        <w:widowControl/>
        <w:wordWrap w:val="0"/>
        <w:topLinePunct/>
        <w:autoSpaceDE/>
        <w:autoSpaceDN/>
        <w:snapToGrid w:val="0"/>
        <w:spacing w:line="360" w:lineRule="auto"/>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承诺本单位若违背承诺约定，经查实，愿意接受行业主管部门和信用管理部门相应的规定处罚，承担违约责任，并依法承担相应的法律责任。自愿按照《陕西省社会信用条例》规定，违背承诺约定行为作为失信信息，记录到省社会信用信息服务平台，并予公开；</w:t>
      </w:r>
    </w:p>
    <w:p w14:paraId="1CEE69BE">
      <w:pPr>
        <w:pStyle w:val="5"/>
        <w:widowControl/>
        <w:wordWrap w:val="0"/>
        <w:topLinePunct/>
        <w:autoSpaceDE/>
        <w:autoSpaceDN/>
        <w:snapToGrid w:val="0"/>
        <w:spacing w:line="360" w:lineRule="auto"/>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十一、承诺本单位同意将以上承诺事项上网公示。</w:t>
      </w:r>
    </w:p>
    <w:p w14:paraId="52EAE675">
      <w:pPr>
        <w:pStyle w:val="5"/>
        <w:widowControl/>
        <w:wordWrap w:val="0"/>
        <w:topLinePunct/>
        <w:autoSpaceDE/>
        <w:autoSpaceDN/>
        <w:snapToGrid w:val="0"/>
        <w:spacing w:line="360" w:lineRule="auto"/>
        <w:ind w:firstLine="560" w:firstLineChars="200"/>
        <w:textAlignment w:val="baseline"/>
        <w:rPr>
          <w:rFonts w:hint="eastAsia" w:ascii="仿宋" w:hAnsi="仿宋" w:eastAsia="仿宋" w:cs="仿宋"/>
          <w:color w:val="auto"/>
          <w:sz w:val="28"/>
          <w:szCs w:val="28"/>
          <w:highlight w:val="none"/>
        </w:rPr>
      </w:pPr>
    </w:p>
    <w:p w14:paraId="091B8827">
      <w:pPr>
        <w:pStyle w:val="5"/>
        <w:widowControl/>
        <w:wordWrap w:val="0"/>
        <w:topLinePunct/>
        <w:autoSpaceDE/>
        <w:autoSpaceDN/>
        <w:snapToGrid w:val="0"/>
        <w:spacing w:line="360" w:lineRule="auto"/>
        <w:ind w:firstLine="560" w:firstLineChars="200"/>
        <w:textAlignment w:val="baseline"/>
        <w:rPr>
          <w:rFonts w:hint="eastAsia" w:ascii="仿宋" w:hAnsi="仿宋" w:eastAsia="仿宋" w:cs="仿宋"/>
          <w:color w:val="auto"/>
          <w:sz w:val="28"/>
          <w:szCs w:val="28"/>
          <w:highlight w:val="none"/>
        </w:rPr>
      </w:pPr>
    </w:p>
    <w:p w14:paraId="400E5EC0">
      <w:pPr>
        <w:pStyle w:val="5"/>
        <w:widowControl/>
        <w:kinsoku w:val="0"/>
        <w:snapToGrid w:val="0"/>
        <w:spacing w:line="360" w:lineRule="auto"/>
        <w:ind w:firstLine="2240" w:firstLineChars="8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承诺单位 (盖章)：</w:t>
      </w:r>
    </w:p>
    <w:p w14:paraId="7098A8EC">
      <w:pPr>
        <w:pStyle w:val="5"/>
        <w:widowControl/>
        <w:kinsoku w:val="0"/>
        <w:snapToGrid w:val="0"/>
        <w:spacing w:line="360" w:lineRule="auto"/>
        <w:ind w:firstLine="2240" w:firstLineChars="8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 </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签字或盖章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4F376B6">
      <w:pPr>
        <w:pStyle w:val="5"/>
        <w:widowControl/>
        <w:kinsoku w:val="0"/>
        <w:snapToGrid w:val="0"/>
        <w:spacing w:line="360" w:lineRule="auto"/>
        <w:ind w:firstLine="2240" w:firstLineChars="8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承诺日期：</w:t>
      </w:r>
    </w:p>
    <w:p w14:paraId="75DFE83E">
      <w:pPr>
        <w:pStyle w:val="5"/>
        <w:widowControl/>
        <w:kinsoku w:val="0"/>
        <w:snapToGrid w:val="0"/>
        <w:spacing w:line="360" w:lineRule="auto"/>
        <w:ind w:firstLine="2240" w:firstLineChars="800"/>
        <w:textAlignment w:val="baseline"/>
        <w:rPr>
          <w:rFonts w:hint="eastAsia" w:ascii="仿宋" w:hAnsi="仿宋" w:eastAsia="仿宋" w:cs="仿宋"/>
          <w:color w:val="auto"/>
          <w:sz w:val="28"/>
          <w:szCs w:val="28"/>
          <w:highlight w:val="none"/>
        </w:rPr>
      </w:pPr>
    </w:p>
    <w:p w14:paraId="5B154CFC">
      <w:pPr>
        <w:pStyle w:val="5"/>
        <w:widowControl/>
        <w:kinsoku w:val="0"/>
        <w:snapToGrid w:val="0"/>
        <w:spacing w:line="360" w:lineRule="auto"/>
        <w:ind w:firstLine="2240" w:firstLineChars="800"/>
        <w:textAlignment w:val="baseline"/>
        <w:rPr>
          <w:rFonts w:hint="eastAsia" w:ascii="仿宋" w:hAnsi="仿宋" w:eastAsia="仿宋" w:cs="仿宋"/>
          <w:color w:val="auto"/>
          <w:sz w:val="28"/>
          <w:szCs w:val="28"/>
          <w:highlight w:val="none"/>
        </w:rPr>
      </w:pPr>
    </w:p>
    <w:p w14:paraId="68829BE1">
      <w:pPr>
        <w:pStyle w:val="5"/>
        <w:widowControl/>
        <w:kinsoku w:val="0"/>
        <w:snapToGrid w:val="0"/>
        <w:spacing w:line="360" w:lineRule="auto"/>
        <w:ind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注：法定代表人或负责人、主体名称发生变更的应当重新做出承诺。</w:t>
      </w:r>
    </w:p>
    <w:p w14:paraId="6630AEC4">
      <w:pPr>
        <w:spacing w:line="336" w:lineRule="auto"/>
        <w:rPr>
          <w:rFonts w:hint="eastAsia" w:ascii="仿宋" w:hAnsi="仿宋" w:eastAsia="仿宋"/>
          <w:color w:val="auto"/>
          <w:sz w:val="32"/>
          <w:szCs w:val="32"/>
          <w:highlight w:val="none"/>
        </w:rPr>
      </w:pPr>
    </w:p>
    <w:p w14:paraId="0B34755A">
      <w:pPr>
        <w:pStyle w:val="5"/>
        <w:rPr>
          <w:rFonts w:hint="eastAsia"/>
          <w:color w:val="auto"/>
          <w:highlight w:val="none"/>
        </w:rPr>
      </w:pPr>
    </w:p>
    <w:p w14:paraId="6E597D25">
      <w:pPr>
        <w:pStyle w:val="5"/>
        <w:rPr>
          <w:rFonts w:hint="eastAsia"/>
          <w:color w:val="auto"/>
          <w:highlight w:val="none"/>
        </w:rPr>
      </w:pPr>
    </w:p>
    <w:p w14:paraId="7D8AF363">
      <w:pPr>
        <w:pStyle w:val="5"/>
        <w:rPr>
          <w:rFonts w:hint="eastAsia"/>
          <w:color w:val="auto"/>
          <w:highlight w:val="none"/>
        </w:rPr>
      </w:pPr>
    </w:p>
    <w:p w14:paraId="382D07AB">
      <w:pPr>
        <w:widowControl/>
        <w:spacing w:line="240" w:lineRule="auto"/>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具有履行本合同所必需的设备和专业技术能力的声明</w:t>
      </w:r>
    </w:p>
    <w:p w14:paraId="2BE6ABC9">
      <w:pPr>
        <w:widowControl/>
        <w:spacing w:line="240" w:lineRule="auto"/>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（采购代理机构）：</w:t>
      </w:r>
    </w:p>
    <w:p w14:paraId="339CD09E">
      <w:pPr>
        <w:widowControl/>
        <w:spacing w:line="240" w:lineRule="auto"/>
        <w:jc w:val="left"/>
        <w:rPr>
          <w:rFonts w:hint="eastAsia" w:ascii="仿宋" w:hAnsi="仿宋" w:eastAsia="仿宋"/>
          <w:color w:val="auto"/>
          <w:sz w:val="28"/>
          <w:szCs w:val="28"/>
          <w:highlight w:val="none"/>
        </w:rPr>
      </w:pPr>
    </w:p>
    <w:p w14:paraId="576F863D">
      <w:pPr>
        <w:widowControl/>
        <w:spacing w:line="240" w:lineRule="auto"/>
        <w:jc w:val="left"/>
        <w:rPr>
          <w:rFonts w:hint="eastAsia" w:ascii="仿宋" w:hAnsi="仿宋" w:eastAsia="仿宋"/>
          <w:color w:val="auto"/>
          <w:sz w:val="28"/>
          <w:szCs w:val="28"/>
          <w:highlight w:val="none"/>
        </w:rPr>
      </w:pPr>
    </w:p>
    <w:p w14:paraId="2EA56777">
      <w:pPr>
        <w:widowControl/>
        <w:spacing w:line="240" w:lineRule="auto"/>
        <w:jc w:val="left"/>
        <w:rPr>
          <w:rFonts w:hint="eastAsia" w:ascii="仿宋" w:hAnsi="仿宋" w:eastAsia="仿宋"/>
          <w:color w:val="auto"/>
          <w:sz w:val="28"/>
          <w:szCs w:val="28"/>
          <w:highlight w:val="none"/>
        </w:rPr>
      </w:pPr>
    </w:p>
    <w:p w14:paraId="0F630127">
      <w:pPr>
        <w:widowControl/>
        <w:spacing w:line="240" w:lineRule="auto"/>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(示例略)</w:t>
      </w:r>
    </w:p>
    <w:p w14:paraId="183C9DF9">
      <w:pPr>
        <w:widowControl/>
        <w:spacing w:line="240" w:lineRule="auto"/>
        <w:jc w:val="left"/>
        <w:rPr>
          <w:rFonts w:hint="eastAsia" w:ascii="仿宋" w:hAnsi="仿宋" w:eastAsia="仿宋"/>
          <w:color w:val="auto"/>
          <w:sz w:val="28"/>
          <w:szCs w:val="28"/>
          <w:highlight w:val="none"/>
        </w:rPr>
      </w:pPr>
    </w:p>
    <w:p w14:paraId="3A5106DC">
      <w:pPr>
        <w:widowControl/>
        <w:spacing w:line="240" w:lineRule="auto"/>
        <w:jc w:val="left"/>
        <w:rPr>
          <w:rFonts w:hint="eastAsia" w:ascii="仿宋" w:hAnsi="仿宋" w:eastAsia="仿宋"/>
          <w:color w:val="auto"/>
          <w:sz w:val="28"/>
          <w:szCs w:val="28"/>
          <w:highlight w:val="none"/>
        </w:rPr>
      </w:pPr>
    </w:p>
    <w:p w14:paraId="6153AE4D">
      <w:pPr>
        <w:widowControl/>
        <w:spacing w:line="240" w:lineRule="auto"/>
        <w:jc w:val="left"/>
        <w:rPr>
          <w:rFonts w:hint="eastAsia" w:ascii="仿宋" w:hAnsi="仿宋" w:eastAsia="仿宋"/>
          <w:color w:val="auto"/>
          <w:sz w:val="28"/>
          <w:szCs w:val="28"/>
          <w:highlight w:val="none"/>
        </w:rPr>
      </w:pPr>
    </w:p>
    <w:p w14:paraId="374076FD">
      <w:pPr>
        <w:widowControl/>
        <w:spacing w:line="240" w:lineRule="auto"/>
        <w:jc w:val="left"/>
        <w:rPr>
          <w:rFonts w:hint="eastAsia" w:ascii="仿宋" w:hAnsi="仿宋" w:eastAsia="仿宋"/>
          <w:color w:val="auto"/>
          <w:sz w:val="28"/>
          <w:szCs w:val="28"/>
          <w:highlight w:val="none"/>
        </w:rPr>
      </w:pPr>
    </w:p>
    <w:p w14:paraId="2BC1534E">
      <w:pPr>
        <w:widowControl/>
        <w:spacing w:line="240" w:lineRule="auto"/>
        <w:jc w:val="left"/>
        <w:rPr>
          <w:rFonts w:hint="eastAsia" w:eastAsia="仿宋"/>
          <w:color w:val="auto"/>
          <w:sz w:val="28"/>
          <w:szCs w:val="22"/>
          <w:highlight w:val="none"/>
        </w:rPr>
      </w:pPr>
    </w:p>
    <w:p w14:paraId="6E274ED0">
      <w:pPr>
        <w:spacing w:line="336"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供应商名称</w:t>
      </w:r>
      <w:r>
        <w:rPr>
          <w:rFonts w:ascii="仿宋" w:hAnsi="仿宋" w:eastAsia="仿宋"/>
          <w:color w:val="auto"/>
          <w:sz w:val="28"/>
          <w:szCs w:val="28"/>
          <w:highlight w:val="none"/>
        </w:rPr>
        <w:t>(</w:t>
      </w:r>
      <w:r>
        <w:rPr>
          <w:rFonts w:hint="eastAsia" w:ascii="仿宋" w:hAnsi="仿宋" w:eastAsia="仿宋"/>
          <w:color w:val="auto"/>
          <w:sz w:val="28"/>
          <w:szCs w:val="28"/>
          <w:highlight w:val="none"/>
        </w:rPr>
        <w:t>公章</w:t>
      </w:r>
      <w:r>
        <w:rPr>
          <w:rFonts w:ascii="仿宋" w:hAnsi="仿宋" w:eastAsia="仿宋"/>
          <w:color w:val="auto"/>
          <w:sz w:val="28"/>
          <w:szCs w:val="28"/>
          <w:highlight w:val="none"/>
        </w:rPr>
        <w:t>)</w:t>
      </w:r>
      <w:r>
        <w:rPr>
          <w:rFonts w:hint="eastAsia" w:ascii="仿宋" w:hAnsi="仿宋" w:eastAsia="仿宋"/>
          <w:color w:val="auto"/>
          <w:sz w:val="28"/>
          <w:szCs w:val="28"/>
          <w:highlight w:val="none"/>
        </w:rPr>
        <w:t>：</w:t>
      </w:r>
      <w:r>
        <w:rPr>
          <w:rFonts w:ascii="仿宋" w:hAnsi="仿宋" w:eastAsia="仿宋"/>
          <w:color w:val="auto"/>
          <w:sz w:val="28"/>
          <w:szCs w:val="28"/>
          <w:highlight w:val="none"/>
        </w:rPr>
        <w:t>____________</w:t>
      </w:r>
    </w:p>
    <w:p w14:paraId="5B97A8E0">
      <w:pPr>
        <w:spacing w:line="336"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______</w:t>
      </w:r>
      <w:r>
        <w:rPr>
          <w:rFonts w:hint="eastAsia" w:ascii="仿宋" w:hAnsi="仿宋" w:eastAsia="仿宋"/>
          <w:color w:val="auto"/>
          <w:sz w:val="28"/>
          <w:szCs w:val="28"/>
          <w:highlight w:val="none"/>
        </w:rPr>
        <w:t>年</w:t>
      </w:r>
      <w:r>
        <w:rPr>
          <w:rFonts w:ascii="仿宋" w:hAnsi="仿宋" w:eastAsia="仿宋"/>
          <w:color w:val="auto"/>
          <w:sz w:val="28"/>
          <w:szCs w:val="28"/>
          <w:highlight w:val="none"/>
        </w:rPr>
        <w:t>____</w:t>
      </w:r>
      <w:r>
        <w:rPr>
          <w:rFonts w:hint="eastAsia" w:ascii="仿宋" w:hAnsi="仿宋" w:eastAsia="仿宋"/>
          <w:color w:val="auto"/>
          <w:sz w:val="28"/>
          <w:szCs w:val="28"/>
          <w:highlight w:val="none"/>
        </w:rPr>
        <w:t>月</w:t>
      </w:r>
      <w:r>
        <w:rPr>
          <w:rFonts w:ascii="仿宋" w:hAnsi="仿宋" w:eastAsia="仿宋"/>
          <w:color w:val="auto"/>
          <w:sz w:val="28"/>
          <w:szCs w:val="28"/>
          <w:highlight w:val="none"/>
        </w:rPr>
        <w:t>____</w:t>
      </w:r>
      <w:r>
        <w:rPr>
          <w:rFonts w:hint="eastAsia" w:ascii="仿宋" w:hAnsi="仿宋" w:eastAsia="仿宋"/>
          <w:color w:val="auto"/>
          <w:sz w:val="28"/>
          <w:szCs w:val="28"/>
          <w:highlight w:val="none"/>
        </w:rPr>
        <w:t>日</w:t>
      </w:r>
    </w:p>
    <w:p w14:paraId="36A4CC0C">
      <w:pPr>
        <w:widowControl/>
        <w:spacing w:line="24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说明：授权用投标专用章的，与公章具有相同法律效力。</w:t>
      </w:r>
    </w:p>
    <w:p w14:paraId="31812C3A">
      <w:pPr>
        <w:autoSpaceDE w:val="0"/>
        <w:autoSpaceDN w:val="0"/>
        <w:adjustRightInd w:val="0"/>
        <w:spacing w:line="336" w:lineRule="auto"/>
        <w:jc w:val="left"/>
        <w:rPr>
          <w:rFonts w:hint="eastAsia" w:ascii="仿宋" w:hAnsi="仿宋" w:eastAsia="仿宋"/>
          <w:color w:val="auto"/>
          <w:sz w:val="28"/>
          <w:szCs w:val="28"/>
          <w:highlight w:val="none"/>
        </w:rPr>
      </w:pPr>
    </w:p>
    <w:p w14:paraId="0298C8B3">
      <w:pPr>
        <w:autoSpaceDE w:val="0"/>
        <w:autoSpaceDN w:val="0"/>
        <w:adjustRightInd w:val="0"/>
        <w:spacing w:line="336" w:lineRule="auto"/>
        <w:ind w:firstLine="560" w:firstLineChars="200"/>
        <w:jc w:val="left"/>
        <w:rPr>
          <w:rFonts w:hint="eastAsia" w:ascii="仿宋" w:hAnsi="仿宋" w:eastAsia="仿宋"/>
          <w:color w:val="auto"/>
          <w:sz w:val="28"/>
          <w:szCs w:val="28"/>
          <w:highlight w:val="none"/>
        </w:rPr>
      </w:pPr>
    </w:p>
    <w:p w14:paraId="04B7D4F8">
      <w:pPr>
        <w:pStyle w:val="17"/>
        <w:spacing w:line="336" w:lineRule="auto"/>
        <w:ind w:firstLine="560" w:firstLineChars="200"/>
        <w:jc w:val="center"/>
        <w:rPr>
          <w:rFonts w:hint="eastAsia" w:ascii="仿宋" w:hAnsi="仿宋" w:eastAsia="仿宋"/>
          <w:b/>
          <w:bCs/>
          <w:sz w:val="28"/>
          <w:szCs w:val="28"/>
          <w:highlight w:val="none"/>
        </w:rPr>
      </w:pPr>
      <w:r>
        <w:rPr>
          <w:rFonts w:ascii="仿宋" w:hAnsi="仿宋" w:eastAsia="仿宋" w:cs="SSJ-PK74820000023-Identity-H"/>
          <w:kern w:val="0"/>
          <w:sz w:val="28"/>
          <w:szCs w:val="28"/>
          <w:highlight w:val="none"/>
        </w:rPr>
        <w:br w:type="page"/>
      </w:r>
      <w:r>
        <w:rPr>
          <w:rFonts w:hint="eastAsia" w:ascii="仿宋" w:hAnsi="仿宋" w:eastAsia="仿宋"/>
          <w:b/>
          <w:bCs/>
          <w:sz w:val="28"/>
          <w:szCs w:val="28"/>
          <w:highlight w:val="none"/>
        </w:rPr>
        <w:t>参加本次政府采购活动前三年内，在经营活动中</w:t>
      </w:r>
    </w:p>
    <w:p w14:paraId="4E5E32ED">
      <w:pPr>
        <w:pStyle w:val="17"/>
        <w:spacing w:line="336" w:lineRule="auto"/>
        <w:ind w:firstLine="562" w:firstLineChars="20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没有重大违法记录声明函</w:t>
      </w:r>
    </w:p>
    <w:p w14:paraId="6D4F2EF9">
      <w:pPr>
        <w:pStyle w:val="17"/>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本单位郑重声明：</w:t>
      </w:r>
    </w:p>
    <w:p w14:paraId="339CA301">
      <w:pPr>
        <w:pStyle w:val="17"/>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我单位在参加采购活动前三年内在经营活动中没有《政府采购法》第二十二条第一款第(五)项所称重大违法记录，包括：</w:t>
      </w:r>
    </w:p>
    <w:p w14:paraId="4399D805">
      <w:pPr>
        <w:pStyle w:val="17"/>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我单位未因经营活动中的违法行为受到刑事处罚或者责令停产停业、吊销许可证或者执照、较大数额罚款等行政处罚。</w:t>
      </w:r>
    </w:p>
    <w:p w14:paraId="022C491B">
      <w:pPr>
        <w:pStyle w:val="17"/>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1、我方______（填“未被列入”或“被列入”）失信被执行人名单。</w:t>
      </w:r>
    </w:p>
    <w:p w14:paraId="7E113AC0">
      <w:pPr>
        <w:pStyle w:val="17"/>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2、我方______（填“未被列入”或“被列入”）重大税收违法案件当事人名单。</w:t>
      </w:r>
    </w:p>
    <w:p w14:paraId="6B8837D8">
      <w:pPr>
        <w:pStyle w:val="17"/>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3、我方______（填“未被列入”或“被列入”）政府采购严重违法失信行为记录名单。</w:t>
      </w:r>
    </w:p>
    <w:p w14:paraId="34E02BC0">
      <w:pPr>
        <w:pStyle w:val="17"/>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我单位已就上述不良信用行为按照磋商文件中供应商须知前附表规定进行了查询。我单位承诺：合同签订前，若我单位具有不良信用记录情形，贵方可取消我单位成交资格或者不授予合同，所有责任由我单位自行承担。同时，我单位愿意无条件接受监管部门的调查处理。</w:t>
      </w:r>
    </w:p>
    <w:p w14:paraId="1CCCC7D9">
      <w:pPr>
        <w:pStyle w:val="17"/>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特此声明！</w:t>
      </w:r>
    </w:p>
    <w:p w14:paraId="5D4F7630">
      <w:pPr>
        <w:pStyle w:val="17"/>
        <w:spacing w:line="336" w:lineRule="auto"/>
        <w:ind w:firstLine="560" w:firstLineChars="200"/>
        <w:rPr>
          <w:rFonts w:hint="eastAsia" w:ascii="仿宋" w:hAnsi="仿宋" w:eastAsia="仿宋"/>
          <w:sz w:val="28"/>
          <w:szCs w:val="28"/>
          <w:highlight w:val="none"/>
        </w:rPr>
      </w:pPr>
    </w:p>
    <w:p w14:paraId="1E8EEBE4">
      <w:pPr>
        <w:pStyle w:val="17"/>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供应商名称(公章)：____________</w:t>
      </w:r>
    </w:p>
    <w:p w14:paraId="272150A7">
      <w:pPr>
        <w:pStyle w:val="17"/>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日期：______年____月____日</w:t>
      </w:r>
    </w:p>
    <w:p w14:paraId="4805CD57">
      <w:pPr>
        <w:pStyle w:val="17"/>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说明：授权用投标专用章的，与公章具有相同法律效力。</w:t>
      </w:r>
    </w:p>
    <w:p w14:paraId="2FF99435">
      <w:pPr>
        <w:pStyle w:val="17"/>
        <w:spacing w:line="336" w:lineRule="auto"/>
        <w:ind w:firstLine="562" w:firstLineChars="200"/>
        <w:rPr>
          <w:rFonts w:hint="eastAsia" w:ascii="仿宋" w:hAnsi="仿宋" w:eastAsia="仿宋"/>
          <w:b/>
          <w:bCs/>
          <w:sz w:val="28"/>
          <w:szCs w:val="28"/>
          <w:highlight w:val="none"/>
        </w:rPr>
      </w:pPr>
    </w:p>
    <w:p w14:paraId="7E083652">
      <w:pPr>
        <w:pStyle w:val="17"/>
        <w:spacing w:line="336" w:lineRule="auto"/>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备注：</w:t>
      </w:r>
    </w:p>
    <w:p w14:paraId="30F6B0D7">
      <w:pPr>
        <w:pStyle w:val="17"/>
        <w:spacing w:line="336" w:lineRule="auto"/>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1、供应商在参加政府采购活动前3年内因违法经营被禁止在一定期限内参加政府采购活动，期限届满的，可以参加政府采购活动，但应提供期限届满的证明材料。</w:t>
      </w:r>
    </w:p>
    <w:p w14:paraId="247F03E3">
      <w:pPr>
        <w:spacing w:line="336" w:lineRule="auto"/>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2、《中华人民共和国政府采购法实施条例》第十九条 重大违法记录，是指供应商因违法经营受到刑事处罚或者责令停产停业、吊销许可证</w:t>
      </w:r>
      <w:r>
        <w:rPr>
          <w:rFonts w:hint="eastAsia" w:ascii="仿宋" w:hAnsi="仿宋" w:eastAsia="仿宋"/>
          <w:b/>
          <w:bCs/>
          <w:sz w:val="28"/>
          <w:szCs w:val="28"/>
          <w:highlight w:val="none"/>
          <w:lang w:val="en-US" w:eastAsia="zh-CN"/>
        </w:rPr>
        <w:t>或</w:t>
      </w:r>
      <w:r>
        <w:rPr>
          <w:rFonts w:hint="eastAsia" w:ascii="仿宋" w:hAnsi="仿宋" w:eastAsia="仿宋"/>
          <w:b/>
          <w:bCs/>
          <w:sz w:val="28"/>
          <w:szCs w:val="28"/>
          <w:highlight w:val="none"/>
        </w:rPr>
        <w:t>者执照、较大数额罚款等行政处罚。</w:t>
      </w:r>
    </w:p>
    <w:p w14:paraId="352A0F4A">
      <w:pPr>
        <w:spacing w:line="336" w:lineRule="auto"/>
        <w:ind w:firstLine="562" w:firstLineChars="200"/>
        <w:rPr>
          <w:rFonts w:ascii="仿宋" w:hAnsi="仿宋" w:eastAsia="仿宋"/>
          <w:sz w:val="28"/>
          <w:szCs w:val="28"/>
          <w:highlight w:val="none"/>
        </w:rPr>
      </w:pPr>
      <w:r>
        <w:rPr>
          <w:rFonts w:hint="eastAsia" w:ascii="仿宋" w:hAnsi="仿宋" w:eastAsia="仿宋"/>
          <w:b/>
          <w:bCs/>
          <w:sz w:val="28"/>
          <w:szCs w:val="28"/>
          <w:highlight w:val="none"/>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3A100401">
      <w:pPr>
        <w:pStyle w:val="17"/>
        <w:jc w:val="center"/>
        <w:rPr>
          <w:rFonts w:ascii="仿宋" w:hAnsi="仿宋" w:eastAsia="仿宋"/>
          <w:b/>
          <w:sz w:val="28"/>
          <w:szCs w:val="28"/>
          <w:highlight w:val="none"/>
        </w:rPr>
      </w:pPr>
      <w:r>
        <w:rPr>
          <w:rFonts w:ascii="仿宋" w:hAnsi="仿宋" w:eastAsia="仿宋"/>
          <w:sz w:val="28"/>
          <w:szCs w:val="28"/>
          <w:highlight w:val="none"/>
        </w:rPr>
        <w:br w:type="page"/>
      </w:r>
      <w:r>
        <w:rPr>
          <w:rFonts w:hint="eastAsia" w:ascii="仿宋" w:hAnsi="仿宋" w:eastAsia="仿宋"/>
          <w:sz w:val="28"/>
          <w:szCs w:val="28"/>
          <w:highlight w:val="none"/>
        </w:rPr>
        <w:t xml:space="preserve">   </w:t>
      </w:r>
      <w:r>
        <w:rPr>
          <w:rFonts w:hint="eastAsia" w:ascii="仿宋" w:hAnsi="仿宋" w:eastAsia="仿宋"/>
          <w:b/>
          <w:sz w:val="28"/>
          <w:szCs w:val="28"/>
          <w:highlight w:val="none"/>
        </w:rPr>
        <w:t>法定代表人授权委托书</w:t>
      </w:r>
      <w:r>
        <w:rPr>
          <w:rFonts w:ascii="仿宋" w:hAnsi="仿宋" w:eastAsia="仿宋"/>
          <w:b/>
          <w:sz w:val="28"/>
          <w:szCs w:val="28"/>
          <w:highlight w:val="none"/>
        </w:rPr>
        <w:t>(</w:t>
      </w:r>
      <w:r>
        <w:rPr>
          <w:rFonts w:hint="eastAsia" w:ascii="仿宋" w:hAnsi="仿宋" w:eastAsia="仿宋"/>
          <w:b/>
          <w:sz w:val="28"/>
          <w:szCs w:val="28"/>
          <w:highlight w:val="none"/>
        </w:rPr>
        <w:t>授权代表参加磋商</w:t>
      </w:r>
      <w:r>
        <w:rPr>
          <w:rFonts w:ascii="仿宋" w:hAnsi="仿宋" w:eastAsia="仿宋"/>
          <w:b/>
          <w:sz w:val="28"/>
          <w:szCs w:val="28"/>
          <w:highlight w:val="none"/>
        </w:rPr>
        <w:t>)</w:t>
      </w:r>
    </w:p>
    <w:p w14:paraId="4E6D64BE">
      <w:pPr>
        <w:pStyle w:val="17"/>
        <w:spacing w:line="560" w:lineRule="exact"/>
        <w:rPr>
          <w:rFonts w:ascii="仿宋" w:hAnsi="仿宋" w:eastAsia="仿宋"/>
          <w:sz w:val="28"/>
          <w:szCs w:val="28"/>
          <w:highlight w:val="none"/>
        </w:rPr>
      </w:pPr>
      <w:r>
        <w:rPr>
          <w:rFonts w:hint="eastAsia" w:ascii="仿宋" w:hAnsi="仿宋" w:eastAsia="仿宋"/>
          <w:sz w:val="28"/>
          <w:szCs w:val="28"/>
          <w:highlight w:val="none"/>
        </w:rPr>
        <w:t>致：</w:t>
      </w:r>
      <w:r>
        <w:rPr>
          <w:rFonts w:ascii="仿宋" w:hAnsi="仿宋" w:eastAsia="仿宋"/>
          <w:sz w:val="28"/>
          <w:szCs w:val="28"/>
          <w:highlight w:val="none"/>
        </w:rPr>
        <w:t>____________(</w:t>
      </w:r>
      <w:r>
        <w:rPr>
          <w:rFonts w:hint="eastAsia" w:ascii="仿宋" w:hAnsi="仿宋" w:eastAsia="仿宋"/>
          <w:sz w:val="28"/>
          <w:szCs w:val="28"/>
          <w:highlight w:val="none"/>
        </w:rPr>
        <w:t>采购代理机构</w:t>
      </w:r>
      <w:r>
        <w:rPr>
          <w:rFonts w:ascii="仿宋" w:hAnsi="仿宋" w:eastAsia="仿宋"/>
          <w:sz w:val="28"/>
          <w:szCs w:val="28"/>
          <w:highlight w:val="none"/>
        </w:rPr>
        <w:t>)</w:t>
      </w:r>
    </w:p>
    <w:p w14:paraId="4B162678">
      <w:pPr>
        <w:pStyle w:val="17"/>
        <w:spacing w:line="560" w:lineRule="exact"/>
        <w:ind w:firstLine="560" w:firstLineChars="200"/>
        <w:rPr>
          <w:rFonts w:ascii="仿宋" w:hAnsi="仿宋" w:eastAsia="仿宋"/>
          <w:sz w:val="28"/>
          <w:szCs w:val="28"/>
          <w:highlight w:val="none"/>
        </w:rPr>
      </w:pPr>
      <w:r>
        <w:rPr>
          <w:rFonts w:ascii="仿宋" w:hAnsi="仿宋" w:eastAsia="仿宋"/>
          <w:sz w:val="28"/>
          <w:szCs w:val="28"/>
          <w:highlight w:val="none"/>
        </w:rPr>
        <w:t>____________(</w:t>
      </w:r>
      <w:r>
        <w:rPr>
          <w:rFonts w:hint="eastAsia" w:ascii="仿宋" w:hAnsi="仿宋" w:eastAsia="仿宋"/>
          <w:sz w:val="28"/>
          <w:szCs w:val="28"/>
          <w:highlight w:val="none"/>
        </w:rPr>
        <w:t>供应商名称</w:t>
      </w:r>
      <w:r>
        <w:rPr>
          <w:rFonts w:ascii="仿宋" w:hAnsi="仿宋" w:eastAsia="仿宋"/>
          <w:sz w:val="28"/>
          <w:szCs w:val="28"/>
          <w:highlight w:val="none"/>
        </w:rPr>
        <w:t>)</w:t>
      </w:r>
      <w:r>
        <w:rPr>
          <w:rFonts w:hint="eastAsia" w:ascii="仿宋" w:hAnsi="仿宋" w:eastAsia="仿宋"/>
          <w:sz w:val="28"/>
          <w:szCs w:val="28"/>
          <w:highlight w:val="none"/>
        </w:rPr>
        <w:t>的法定代表人</w:t>
      </w:r>
      <w:r>
        <w:rPr>
          <w:rFonts w:ascii="仿宋" w:hAnsi="仿宋" w:eastAsia="仿宋"/>
          <w:sz w:val="28"/>
          <w:szCs w:val="28"/>
          <w:highlight w:val="none"/>
        </w:rPr>
        <w:t>(</w:t>
      </w:r>
      <w:r>
        <w:rPr>
          <w:rFonts w:hint="eastAsia" w:ascii="仿宋" w:hAnsi="仿宋" w:eastAsia="仿宋"/>
          <w:sz w:val="28"/>
          <w:szCs w:val="28"/>
          <w:highlight w:val="none"/>
        </w:rPr>
        <w:t>姓名、职务</w:t>
      </w:r>
      <w:r>
        <w:rPr>
          <w:rFonts w:ascii="仿宋" w:hAnsi="仿宋" w:eastAsia="仿宋"/>
          <w:sz w:val="28"/>
          <w:szCs w:val="28"/>
          <w:highlight w:val="none"/>
        </w:rPr>
        <w:t>)</w:t>
      </w:r>
      <w:r>
        <w:rPr>
          <w:rFonts w:hint="eastAsia" w:ascii="仿宋" w:hAnsi="仿宋" w:eastAsia="仿宋"/>
          <w:sz w:val="28"/>
          <w:szCs w:val="28"/>
          <w:highlight w:val="none"/>
        </w:rPr>
        <w:t>授权</w:t>
      </w:r>
      <w:r>
        <w:rPr>
          <w:rFonts w:ascii="仿宋" w:hAnsi="仿宋" w:eastAsia="仿宋"/>
          <w:sz w:val="28"/>
          <w:szCs w:val="28"/>
          <w:highlight w:val="none"/>
        </w:rPr>
        <w:t>____________(</w:t>
      </w:r>
      <w:r>
        <w:rPr>
          <w:rFonts w:hint="eastAsia" w:ascii="仿宋" w:hAnsi="仿宋" w:eastAsia="仿宋"/>
          <w:sz w:val="28"/>
          <w:szCs w:val="28"/>
          <w:highlight w:val="none"/>
        </w:rPr>
        <w:t>磋商代表姓名)为本项目的磋商代表，就</w:t>
      </w:r>
      <w:r>
        <w:rPr>
          <w:rFonts w:ascii="仿宋" w:hAnsi="仿宋" w:eastAsia="仿宋"/>
          <w:sz w:val="28"/>
          <w:szCs w:val="28"/>
          <w:highlight w:val="none"/>
        </w:rPr>
        <w:t>____________(</w:t>
      </w:r>
      <w:r>
        <w:rPr>
          <w:rFonts w:hint="eastAsia" w:ascii="仿宋" w:hAnsi="仿宋" w:eastAsia="仿宋"/>
          <w:sz w:val="28"/>
          <w:szCs w:val="28"/>
          <w:highlight w:val="none"/>
        </w:rPr>
        <w:t>项目名称</w:t>
      </w:r>
      <w:r>
        <w:rPr>
          <w:rFonts w:ascii="仿宋" w:hAnsi="仿宋" w:eastAsia="仿宋"/>
          <w:sz w:val="28"/>
          <w:szCs w:val="28"/>
          <w:highlight w:val="none"/>
        </w:rPr>
        <w:t>)</w:t>
      </w:r>
      <w:r>
        <w:rPr>
          <w:rFonts w:hint="eastAsia" w:ascii="仿宋" w:hAnsi="仿宋" w:eastAsia="仿宋"/>
          <w:sz w:val="28"/>
          <w:szCs w:val="28"/>
          <w:highlight w:val="none"/>
        </w:rPr>
        <w:t>磋商及相关事务代表本公司处理与之有关的一切事务。代理人无转委托权。</w:t>
      </w:r>
    </w:p>
    <w:p w14:paraId="067133AE">
      <w:pPr>
        <w:pStyle w:val="17"/>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本授权书自响应文件递交截止时间起有效期</w:t>
      </w:r>
      <w:r>
        <w:rPr>
          <w:rFonts w:hint="eastAsia" w:ascii="仿宋" w:hAnsi="仿宋" w:eastAsia="仿宋"/>
          <w:sz w:val="28"/>
          <w:szCs w:val="28"/>
          <w:highlight w:val="none"/>
          <w:u w:val="single"/>
        </w:rPr>
        <w:t>90</w:t>
      </w:r>
      <w:r>
        <w:rPr>
          <w:rFonts w:hint="eastAsia" w:ascii="仿宋" w:hAnsi="仿宋" w:eastAsia="仿宋"/>
          <w:sz w:val="28"/>
          <w:szCs w:val="28"/>
          <w:highlight w:val="none"/>
        </w:rPr>
        <w:t>天。</w:t>
      </w:r>
    </w:p>
    <w:p w14:paraId="599E9893">
      <w:pPr>
        <w:pStyle w:val="17"/>
        <w:spacing w:line="560" w:lineRule="exact"/>
        <w:ind w:firstLine="560" w:firstLineChars="200"/>
        <w:rPr>
          <w:rFonts w:ascii="仿宋" w:hAnsi="仿宋" w:eastAsia="仿宋"/>
          <w:sz w:val="28"/>
          <w:szCs w:val="28"/>
          <w:highlight w:val="none"/>
        </w:rPr>
      </w:pPr>
    </w:p>
    <w:p w14:paraId="2197F4C3">
      <w:pPr>
        <w:pStyle w:val="17"/>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特此声明。</w:t>
      </w:r>
    </w:p>
    <w:tbl>
      <w:tblPr>
        <w:tblStyle w:val="30"/>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14:paraId="4A613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5296" w:type="dxa"/>
            <w:tcBorders>
              <w:top w:val="single" w:color="auto" w:sz="4" w:space="0"/>
              <w:bottom w:val="single" w:color="auto" w:sz="4" w:space="0"/>
            </w:tcBorders>
            <w:noWrap w:val="0"/>
            <w:vAlign w:val="center"/>
          </w:tcPr>
          <w:p w14:paraId="558A2A5F">
            <w:pPr>
              <w:pStyle w:val="17"/>
              <w:jc w:val="center"/>
              <w:rPr>
                <w:rFonts w:ascii="仿宋" w:hAnsi="仿宋" w:eastAsia="仿宋"/>
                <w:sz w:val="28"/>
                <w:szCs w:val="28"/>
                <w:highlight w:val="none"/>
              </w:rPr>
            </w:pPr>
            <w:r>
              <w:rPr>
                <w:rFonts w:hint="eastAsia" w:ascii="仿宋" w:hAnsi="仿宋" w:eastAsia="仿宋"/>
                <w:sz w:val="28"/>
                <w:szCs w:val="28"/>
                <w:highlight w:val="none"/>
              </w:rPr>
              <w:t>法定代表人身份证明复印件</w:t>
            </w:r>
          </w:p>
          <w:p w14:paraId="53E3D8D9">
            <w:pPr>
              <w:pStyle w:val="17"/>
              <w:jc w:val="center"/>
              <w:rPr>
                <w:rFonts w:ascii="仿宋" w:hAnsi="仿宋" w:eastAsia="仿宋"/>
                <w:sz w:val="28"/>
                <w:szCs w:val="28"/>
                <w:highlight w:val="none"/>
              </w:rPr>
            </w:pPr>
            <w:r>
              <w:rPr>
                <w:rFonts w:hint="eastAsia" w:ascii="仿宋" w:hAnsi="仿宋" w:eastAsia="仿宋"/>
                <w:sz w:val="24"/>
                <w:szCs w:val="24"/>
                <w:highlight w:val="none"/>
              </w:rPr>
              <w:t>（正反面复印/完整复印）</w:t>
            </w:r>
          </w:p>
        </w:tc>
      </w:tr>
    </w:tbl>
    <w:p w14:paraId="314E1D10">
      <w:pPr>
        <w:pStyle w:val="17"/>
        <w:ind w:firstLine="560" w:firstLineChars="200"/>
        <w:rPr>
          <w:rFonts w:hint="eastAsia" w:ascii="仿宋" w:hAnsi="仿宋" w:eastAsia="仿宋"/>
          <w:sz w:val="28"/>
          <w:szCs w:val="28"/>
          <w:highlight w:val="none"/>
        </w:rPr>
      </w:pPr>
    </w:p>
    <w:tbl>
      <w:tblPr>
        <w:tblStyle w:val="30"/>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3F0DA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noWrap w:val="0"/>
            <w:vAlign w:val="center"/>
          </w:tcPr>
          <w:p w14:paraId="54D8E765">
            <w:pPr>
              <w:pStyle w:val="17"/>
              <w:jc w:val="center"/>
              <w:rPr>
                <w:rFonts w:ascii="仿宋" w:hAnsi="仿宋" w:eastAsia="仿宋"/>
                <w:sz w:val="28"/>
                <w:szCs w:val="28"/>
                <w:highlight w:val="none"/>
              </w:rPr>
            </w:pPr>
            <w:r>
              <w:rPr>
                <w:rFonts w:hint="eastAsia" w:ascii="仿宋" w:hAnsi="仿宋" w:eastAsia="仿宋"/>
                <w:sz w:val="28"/>
                <w:szCs w:val="28"/>
                <w:highlight w:val="none"/>
              </w:rPr>
              <w:t>授权代表身份证明复印件</w:t>
            </w:r>
          </w:p>
          <w:p w14:paraId="5248FC84">
            <w:pPr>
              <w:pStyle w:val="17"/>
              <w:jc w:val="center"/>
              <w:rPr>
                <w:rFonts w:hint="eastAsia" w:ascii="仿宋" w:hAnsi="仿宋" w:eastAsia="仿宋"/>
                <w:sz w:val="28"/>
                <w:szCs w:val="28"/>
                <w:highlight w:val="none"/>
              </w:rPr>
            </w:pPr>
            <w:r>
              <w:rPr>
                <w:rFonts w:hint="eastAsia" w:ascii="仿宋" w:hAnsi="仿宋" w:eastAsia="仿宋"/>
                <w:sz w:val="28"/>
                <w:szCs w:val="28"/>
                <w:highlight w:val="none"/>
              </w:rPr>
              <w:t>（</w:t>
            </w:r>
            <w:r>
              <w:rPr>
                <w:rFonts w:hint="eastAsia" w:ascii="仿宋" w:hAnsi="仿宋" w:eastAsia="仿宋"/>
                <w:sz w:val="24"/>
                <w:szCs w:val="24"/>
                <w:highlight w:val="none"/>
              </w:rPr>
              <w:t>正反面复印/完整复印）</w:t>
            </w:r>
          </w:p>
        </w:tc>
      </w:tr>
    </w:tbl>
    <w:p w14:paraId="3B89DD8D">
      <w:pPr>
        <w:pStyle w:val="17"/>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供应商名称(公章)：____________________</w:t>
      </w:r>
    </w:p>
    <w:p w14:paraId="2E380280">
      <w:pPr>
        <w:pStyle w:val="17"/>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法定代表人(签字或盖章)：_______手机号码:_____________</w:t>
      </w:r>
    </w:p>
    <w:p w14:paraId="40B61BB9">
      <w:pPr>
        <w:pStyle w:val="17"/>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 xml:space="preserve">身份证号码：___________________                        </w:t>
      </w:r>
    </w:p>
    <w:p w14:paraId="01CC9E03">
      <w:pPr>
        <w:pStyle w:val="17"/>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 xml:space="preserve">授权代表(签字或盖章)：_________手机号码:_____________               </w:t>
      </w:r>
    </w:p>
    <w:p w14:paraId="44FE7C1D">
      <w:pPr>
        <w:pStyle w:val="17"/>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 xml:space="preserve">身份证号码：___________________                      </w:t>
      </w:r>
    </w:p>
    <w:p w14:paraId="35957391">
      <w:pPr>
        <w:pStyle w:val="17"/>
        <w:spacing w:line="560" w:lineRule="exact"/>
        <w:ind w:firstLine="560" w:firstLineChars="200"/>
        <w:jc w:val="right"/>
        <w:rPr>
          <w:rFonts w:ascii="仿宋" w:hAnsi="仿宋" w:eastAsia="仿宋"/>
          <w:sz w:val="28"/>
          <w:szCs w:val="28"/>
          <w:highlight w:val="none"/>
        </w:rPr>
      </w:pPr>
      <w:r>
        <w:rPr>
          <w:rFonts w:ascii="仿宋" w:hAnsi="仿宋" w:eastAsia="仿宋"/>
          <w:sz w:val="28"/>
          <w:szCs w:val="28"/>
          <w:highlight w:val="none"/>
        </w:rPr>
        <w:t>______</w:t>
      </w:r>
      <w:r>
        <w:rPr>
          <w:rFonts w:hint="eastAsia" w:ascii="仿宋" w:hAnsi="仿宋" w:eastAsia="仿宋"/>
          <w:sz w:val="28"/>
          <w:szCs w:val="28"/>
          <w:highlight w:val="none"/>
        </w:rPr>
        <w:t>年</w:t>
      </w:r>
      <w:r>
        <w:rPr>
          <w:rFonts w:ascii="仿宋" w:hAnsi="仿宋" w:eastAsia="仿宋"/>
          <w:sz w:val="28"/>
          <w:szCs w:val="28"/>
          <w:highlight w:val="none"/>
        </w:rPr>
        <w:t>____</w:t>
      </w:r>
      <w:r>
        <w:rPr>
          <w:rFonts w:hint="eastAsia" w:ascii="仿宋" w:hAnsi="仿宋" w:eastAsia="仿宋"/>
          <w:sz w:val="28"/>
          <w:szCs w:val="28"/>
          <w:highlight w:val="none"/>
        </w:rPr>
        <w:t>月</w:t>
      </w:r>
      <w:r>
        <w:rPr>
          <w:rFonts w:ascii="仿宋" w:hAnsi="仿宋" w:eastAsia="仿宋"/>
          <w:sz w:val="28"/>
          <w:szCs w:val="28"/>
          <w:highlight w:val="none"/>
        </w:rPr>
        <w:t>____</w:t>
      </w:r>
      <w:r>
        <w:rPr>
          <w:rFonts w:hint="eastAsia" w:ascii="仿宋" w:hAnsi="仿宋" w:eastAsia="仿宋"/>
          <w:sz w:val="28"/>
          <w:szCs w:val="28"/>
          <w:highlight w:val="none"/>
        </w:rPr>
        <w:t>日</w:t>
      </w:r>
    </w:p>
    <w:p w14:paraId="596312C7">
      <w:pPr>
        <w:pStyle w:val="17"/>
        <w:ind w:firstLine="560" w:firstLineChars="200"/>
        <w:rPr>
          <w:rFonts w:hint="eastAsia" w:ascii="仿宋" w:hAnsi="仿宋" w:eastAsia="仿宋"/>
          <w:sz w:val="28"/>
          <w:szCs w:val="28"/>
          <w:highlight w:val="none"/>
        </w:rPr>
      </w:pPr>
    </w:p>
    <w:p w14:paraId="4573FBB9">
      <w:pPr>
        <w:pStyle w:val="17"/>
        <w:ind w:firstLine="560" w:firstLineChars="200"/>
        <w:jc w:val="center"/>
        <w:rPr>
          <w:rFonts w:ascii="仿宋" w:hAnsi="仿宋" w:eastAsia="仿宋"/>
          <w:sz w:val="28"/>
          <w:szCs w:val="28"/>
          <w:highlight w:val="none"/>
        </w:rPr>
      </w:pPr>
      <w:r>
        <w:rPr>
          <w:rFonts w:hint="eastAsia" w:ascii="仿宋" w:hAnsi="仿宋" w:eastAsia="仿宋"/>
          <w:sz w:val="28"/>
          <w:szCs w:val="28"/>
          <w:highlight w:val="none"/>
        </w:rPr>
        <w:t>说明：授权用投标专用章的，与公章具有相同法律效力。</w:t>
      </w:r>
      <w:r>
        <w:rPr>
          <w:rFonts w:ascii="仿宋" w:hAnsi="仿宋" w:eastAsia="仿宋"/>
          <w:sz w:val="28"/>
          <w:szCs w:val="28"/>
          <w:highlight w:val="none"/>
        </w:rPr>
        <w:br w:type="page"/>
      </w:r>
      <w:r>
        <w:rPr>
          <w:rFonts w:hint="eastAsia" w:ascii="仿宋" w:hAnsi="仿宋" w:eastAsia="仿宋"/>
          <w:b/>
          <w:sz w:val="28"/>
          <w:szCs w:val="28"/>
          <w:highlight w:val="none"/>
        </w:rPr>
        <w:t>授权委托书</w:t>
      </w:r>
      <w:r>
        <w:rPr>
          <w:rFonts w:ascii="仿宋" w:hAnsi="仿宋" w:eastAsia="仿宋"/>
          <w:b/>
          <w:sz w:val="28"/>
          <w:szCs w:val="28"/>
          <w:highlight w:val="none"/>
        </w:rPr>
        <w:t>(</w:t>
      </w:r>
      <w:r>
        <w:rPr>
          <w:rFonts w:hint="eastAsia" w:ascii="仿宋" w:hAnsi="仿宋" w:eastAsia="仿宋"/>
          <w:b/>
          <w:sz w:val="28"/>
          <w:szCs w:val="28"/>
          <w:highlight w:val="none"/>
        </w:rPr>
        <w:t>格式二</w:t>
      </w:r>
      <w:r>
        <w:rPr>
          <w:rFonts w:ascii="仿宋" w:hAnsi="仿宋" w:eastAsia="仿宋"/>
          <w:b/>
          <w:sz w:val="28"/>
          <w:szCs w:val="28"/>
          <w:highlight w:val="none"/>
        </w:rPr>
        <w:t>)(</w:t>
      </w:r>
      <w:r>
        <w:rPr>
          <w:rFonts w:hint="eastAsia" w:ascii="仿宋" w:hAnsi="仿宋" w:eastAsia="仿宋"/>
          <w:b/>
          <w:sz w:val="28"/>
          <w:szCs w:val="28"/>
          <w:highlight w:val="none"/>
        </w:rPr>
        <w:t>适用于自然人磋商</w:t>
      </w:r>
      <w:r>
        <w:rPr>
          <w:rFonts w:ascii="仿宋" w:hAnsi="仿宋" w:eastAsia="仿宋"/>
          <w:b/>
          <w:sz w:val="28"/>
          <w:szCs w:val="28"/>
          <w:highlight w:val="none"/>
        </w:rPr>
        <w:t>)</w:t>
      </w:r>
    </w:p>
    <w:p w14:paraId="56E97836">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致：</w:t>
      </w:r>
      <w:r>
        <w:rPr>
          <w:rFonts w:ascii="仿宋" w:hAnsi="仿宋" w:eastAsia="仿宋"/>
          <w:sz w:val="28"/>
          <w:szCs w:val="28"/>
          <w:highlight w:val="none"/>
        </w:rPr>
        <w:t>____________(</w:t>
      </w:r>
      <w:r>
        <w:rPr>
          <w:rFonts w:hint="eastAsia" w:ascii="仿宋" w:hAnsi="仿宋" w:eastAsia="仿宋"/>
          <w:sz w:val="28"/>
          <w:szCs w:val="28"/>
          <w:highlight w:val="none"/>
        </w:rPr>
        <w:t>采购代理机构</w:t>
      </w:r>
      <w:r>
        <w:rPr>
          <w:rFonts w:ascii="仿宋" w:hAnsi="仿宋" w:eastAsia="仿宋"/>
          <w:sz w:val="28"/>
          <w:szCs w:val="28"/>
          <w:highlight w:val="none"/>
        </w:rPr>
        <w:t>)</w:t>
      </w:r>
    </w:p>
    <w:p w14:paraId="045ED84C">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我</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系自然人，现授权委托</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以本人名义参加</w:t>
      </w:r>
      <w:r>
        <w:rPr>
          <w:rFonts w:ascii="仿宋" w:hAnsi="仿宋" w:eastAsia="仿宋"/>
          <w:sz w:val="28"/>
          <w:szCs w:val="28"/>
          <w:highlight w:val="none"/>
        </w:rPr>
        <w:t>____________(</w:t>
      </w:r>
      <w:r>
        <w:rPr>
          <w:rFonts w:hint="eastAsia" w:ascii="仿宋" w:hAnsi="仿宋" w:eastAsia="仿宋"/>
          <w:sz w:val="28"/>
          <w:szCs w:val="28"/>
          <w:highlight w:val="none"/>
        </w:rPr>
        <w:t>项目名称</w:t>
      </w:r>
      <w:r>
        <w:rPr>
          <w:rFonts w:ascii="仿宋" w:hAnsi="仿宋" w:eastAsia="仿宋"/>
          <w:sz w:val="28"/>
          <w:szCs w:val="28"/>
          <w:highlight w:val="none"/>
        </w:rPr>
        <w:t>)</w:t>
      </w:r>
      <w:r>
        <w:rPr>
          <w:rFonts w:hint="eastAsia" w:ascii="仿宋" w:hAnsi="仿宋" w:eastAsia="仿宋"/>
          <w:sz w:val="28"/>
          <w:szCs w:val="28"/>
          <w:highlight w:val="none"/>
        </w:rPr>
        <w:t>的磋商活动，并代表本人全权办理针对上述项目的磋商、签约等具体事务和签署相关文件。</w:t>
      </w:r>
    </w:p>
    <w:p w14:paraId="5FA95903">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本人对被授权人的签字事项负全部责任，代理人无转委托权。</w:t>
      </w:r>
    </w:p>
    <w:p w14:paraId="1D753B3D">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授权委托代理期限：本授权书自响应文件递交截止时间起有效期90天。</w:t>
      </w:r>
    </w:p>
    <w:p w14:paraId="39EE776E">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特此委托。</w:t>
      </w:r>
    </w:p>
    <w:p w14:paraId="074D6E85">
      <w:pPr>
        <w:pStyle w:val="17"/>
        <w:ind w:firstLine="560" w:firstLineChars="200"/>
        <w:rPr>
          <w:rFonts w:ascii="仿宋" w:hAnsi="仿宋" w:eastAsia="仿宋"/>
          <w:sz w:val="28"/>
          <w:szCs w:val="28"/>
          <w:highlight w:val="none"/>
        </w:rPr>
      </w:pPr>
    </w:p>
    <w:p w14:paraId="402DFDE1">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我已在下面签字，以资证明。</w:t>
      </w:r>
    </w:p>
    <w:p w14:paraId="5BD84F03">
      <w:pPr>
        <w:pStyle w:val="17"/>
        <w:ind w:firstLine="560" w:firstLineChars="200"/>
        <w:rPr>
          <w:rFonts w:ascii="仿宋" w:hAnsi="仿宋" w:eastAsia="仿宋"/>
          <w:sz w:val="28"/>
          <w:szCs w:val="28"/>
          <w:highlight w:val="none"/>
        </w:rPr>
      </w:pPr>
    </w:p>
    <w:p w14:paraId="66248F74">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自然人签字并在签名处加盖食指指印：　　</w:t>
      </w:r>
    </w:p>
    <w:p w14:paraId="0B2D1CB4">
      <w:pPr>
        <w:pStyle w:val="17"/>
        <w:ind w:firstLine="560" w:firstLineChars="200"/>
        <w:rPr>
          <w:rFonts w:ascii="仿宋" w:hAnsi="仿宋" w:eastAsia="仿宋"/>
          <w:sz w:val="28"/>
          <w:szCs w:val="28"/>
          <w:highlight w:val="none"/>
        </w:rPr>
      </w:pPr>
    </w:p>
    <w:p w14:paraId="047F89F4">
      <w:pPr>
        <w:pStyle w:val="17"/>
        <w:ind w:firstLine="560" w:firstLineChars="200"/>
        <w:rPr>
          <w:rFonts w:ascii="仿宋" w:hAnsi="仿宋" w:eastAsia="仿宋"/>
          <w:sz w:val="28"/>
          <w:szCs w:val="28"/>
          <w:highlight w:val="none"/>
        </w:rPr>
      </w:pPr>
    </w:p>
    <w:p w14:paraId="454EF843">
      <w:pPr>
        <w:pStyle w:val="17"/>
        <w:ind w:firstLine="4200" w:firstLineChars="1500"/>
        <w:rPr>
          <w:rFonts w:ascii="仿宋" w:hAnsi="仿宋" w:eastAsia="仿宋"/>
          <w:sz w:val="28"/>
          <w:szCs w:val="28"/>
          <w:highlight w:val="none"/>
        </w:rPr>
      </w:pPr>
      <w:r>
        <w:rPr>
          <w:rFonts w:hint="eastAsia" w:ascii="仿宋" w:hAnsi="仿宋" w:eastAsia="仿宋"/>
          <w:sz w:val="28"/>
          <w:szCs w:val="28"/>
          <w:highlight w:val="none"/>
        </w:rPr>
        <w:t>　　　年　　月　　日</w:t>
      </w:r>
    </w:p>
    <w:p w14:paraId="2BDCBC5E">
      <w:pPr>
        <w:pStyle w:val="17"/>
        <w:jc w:val="left"/>
        <w:rPr>
          <w:rFonts w:hint="eastAsia" w:ascii="仿宋" w:hAnsi="仿宋" w:eastAsia="仿宋"/>
          <w:color w:val="FF0000"/>
          <w:sz w:val="28"/>
          <w:szCs w:val="28"/>
          <w:highlight w:val="none"/>
        </w:rPr>
      </w:pPr>
    </w:p>
    <w:p w14:paraId="224BB276">
      <w:pPr>
        <w:pStyle w:val="17"/>
        <w:jc w:val="left"/>
        <w:rPr>
          <w:rFonts w:hint="eastAsia" w:ascii="仿宋" w:hAnsi="仿宋" w:eastAsia="仿宋"/>
          <w:color w:val="FF0000"/>
          <w:sz w:val="28"/>
          <w:szCs w:val="28"/>
          <w:highlight w:val="none"/>
        </w:rPr>
      </w:pPr>
    </w:p>
    <w:p w14:paraId="18FFB3C3">
      <w:pPr>
        <w:pStyle w:val="17"/>
        <w:jc w:val="left"/>
        <w:rPr>
          <w:rFonts w:hint="eastAsia" w:ascii="仿宋" w:hAnsi="仿宋" w:eastAsia="仿宋"/>
          <w:color w:val="FF0000"/>
          <w:sz w:val="28"/>
          <w:szCs w:val="28"/>
          <w:highlight w:val="none"/>
        </w:rPr>
      </w:pPr>
    </w:p>
    <w:p w14:paraId="5100810B">
      <w:pPr>
        <w:pStyle w:val="17"/>
        <w:jc w:val="left"/>
        <w:rPr>
          <w:rFonts w:hint="eastAsia" w:ascii="仿宋" w:hAnsi="仿宋" w:eastAsia="仿宋"/>
          <w:color w:val="FF0000"/>
          <w:sz w:val="28"/>
          <w:szCs w:val="28"/>
          <w:highlight w:val="none"/>
        </w:rPr>
      </w:pPr>
    </w:p>
    <w:p w14:paraId="49A18FA3">
      <w:pPr>
        <w:pStyle w:val="17"/>
        <w:jc w:val="left"/>
        <w:rPr>
          <w:rFonts w:hint="eastAsia" w:ascii="仿宋" w:hAnsi="仿宋" w:eastAsia="仿宋"/>
          <w:color w:val="FF0000"/>
          <w:sz w:val="28"/>
          <w:szCs w:val="28"/>
          <w:highlight w:val="none"/>
        </w:rPr>
      </w:pPr>
    </w:p>
    <w:p w14:paraId="6621763B">
      <w:pPr>
        <w:pStyle w:val="17"/>
        <w:jc w:val="left"/>
        <w:rPr>
          <w:rFonts w:hint="eastAsia" w:ascii="仿宋" w:hAnsi="仿宋" w:eastAsia="仿宋"/>
          <w:color w:val="FF0000"/>
          <w:sz w:val="28"/>
          <w:szCs w:val="28"/>
          <w:highlight w:val="none"/>
        </w:rPr>
      </w:pPr>
    </w:p>
    <w:p w14:paraId="3F237710">
      <w:pPr>
        <w:pStyle w:val="17"/>
        <w:jc w:val="left"/>
        <w:rPr>
          <w:rFonts w:hint="eastAsia" w:ascii="仿宋" w:hAnsi="仿宋" w:eastAsia="仿宋"/>
          <w:color w:val="FF0000"/>
          <w:sz w:val="28"/>
          <w:szCs w:val="28"/>
          <w:highlight w:val="none"/>
        </w:rPr>
      </w:pPr>
    </w:p>
    <w:p w14:paraId="10E3AAB2">
      <w:pPr>
        <w:widowControl/>
        <w:jc w:val="center"/>
        <w:rPr>
          <w:rFonts w:hint="eastAsia" w:ascii="仿宋" w:hAnsi="仿宋" w:eastAsia="仿宋" w:cs="仿宋"/>
          <w:b/>
          <w:bCs/>
          <w:color w:val="000000"/>
          <w:kern w:val="0"/>
          <w:sz w:val="30"/>
          <w:szCs w:val="30"/>
          <w:highlight w:val="none"/>
          <w:lang w:bidi="ar"/>
        </w:rPr>
      </w:pPr>
      <w:r>
        <w:rPr>
          <w:rFonts w:hint="eastAsia" w:ascii="仿宋" w:hAnsi="仿宋" w:eastAsia="仿宋" w:cs="仿宋"/>
          <w:b/>
          <w:bCs/>
          <w:color w:val="000000"/>
          <w:kern w:val="0"/>
          <w:sz w:val="30"/>
          <w:szCs w:val="30"/>
          <w:highlight w:val="none"/>
          <w:lang w:bidi="ar"/>
        </w:rPr>
        <w:br w:type="textWrapping"/>
      </w:r>
      <w:r>
        <w:rPr>
          <w:rFonts w:hint="eastAsia" w:ascii="仿宋" w:hAnsi="仿宋" w:eastAsia="仿宋" w:cs="仿宋"/>
          <w:b/>
          <w:bCs/>
          <w:color w:val="000000"/>
          <w:kern w:val="0"/>
          <w:sz w:val="30"/>
          <w:szCs w:val="30"/>
          <w:highlight w:val="none"/>
          <w:lang w:bidi="ar"/>
        </w:rPr>
        <w:t>直接控股和管理关系清单</w:t>
      </w:r>
      <w:r>
        <w:rPr>
          <w:rFonts w:hint="eastAsia" w:ascii="仿宋" w:hAnsi="仿宋" w:eastAsia="仿宋" w:cs="仿宋"/>
          <w:b/>
          <w:bCs/>
          <w:color w:val="000000"/>
          <w:kern w:val="0"/>
          <w:sz w:val="30"/>
          <w:szCs w:val="30"/>
          <w:highlight w:val="none"/>
          <w:lang w:bidi="ar"/>
        </w:rPr>
        <w:br w:type="textWrapping"/>
      </w:r>
    </w:p>
    <w:p w14:paraId="745224CD">
      <w:pPr>
        <w:widowControl/>
        <w:ind w:left="560" w:hanging="560" w:hangingChars="200"/>
        <w:rPr>
          <w:rFonts w:hint="eastAsia" w:ascii="仿宋" w:hAnsi="仿宋" w:eastAsia="仿宋" w:cs="仿宋"/>
          <w:color w:val="000000"/>
          <w:kern w:val="0"/>
          <w:sz w:val="30"/>
          <w:szCs w:val="30"/>
          <w:highlight w:val="none"/>
          <w:lang w:bidi="ar"/>
        </w:rPr>
      </w:pPr>
      <w:r>
        <w:rPr>
          <w:rFonts w:hint="eastAsia" w:ascii="仿宋" w:hAnsi="仿宋" w:eastAsia="仿宋" w:cs="仿宋"/>
          <w:color w:val="000000"/>
          <w:kern w:val="0"/>
          <w:sz w:val="28"/>
          <w:szCs w:val="28"/>
          <w:highlight w:val="none"/>
          <w:lang w:bidi="ar"/>
        </w:rPr>
        <w:t>陕西正信招标有限公司：</w:t>
      </w:r>
      <w:r>
        <w:rPr>
          <w:rFonts w:hint="eastAsia" w:ascii="仿宋" w:hAnsi="仿宋" w:eastAsia="仿宋" w:cs="仿宋"/>
          <w:color w:val="000000"/>
          <w:kern w:val="0"/>
          <w:sz w:val="28"/>
          <w:szCs w:val="28"/>
          <w:highlight w:val="none"/>
          <w:lang w:bidi="ar"/>
        </w:rPr>
        <w:br w:type="textWrapping"/>
      </w:r>
      <w:r>
        <w:rPr>
          <w:rFonts w:hint="eastAsia" w:ascii="仿宋" w:hAnsi="仿宋" w:eastAsia="仿宋" w:cs="仿宋"/>
          <w:color w:val="000000"/>
          <w:kern w:val="0"/>
          <w:sz w:val="28"/>
          <w:szCs w:val="28"/>
          <w:highlight w:val="none"/>
          <w:lang w:bidi="ar"/>
        </w:rPr>
        <w:t>我方与以下单位存在直接控股、管理关系：</w:t>
      </w:r>
    </w:p>
    <w:tbl>
      <w:tblPr>
        <w:tblStyle w:val="30"/>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081B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29E6E23A">
            <w:pPr>
              <w:widowControl/>
              <w:jc w:val="center"/>
              <w:rPr>
                <w:rFonts w:hint="eastAsia" w:ascii="仿宋" w:hAnsi="仿宋" w:eastAsia="仿宋" w:cs="仿宋"/>
                <w:b/>
                <w:bCs/>
                <w:sz w:val="24"/>
                <w:highlight w:val="none"/>
              </w:rPr>
            </w:pPr>
            <w:r>
              <w:rPr>
                <w:rFonts w:hint="eastAsia" w:ascii="仿宋" w:hAnsi="仿宋" w:eastAsia="仿宋" w:cs="仿宋"/>
                <w:b/>
                <w:bCs/>
                <w:sz w:val="24"/>
                <w:highlight w:val="none"/>
              </w:rPr>
              <w:t>存在直接控股、管理关系的相关单位</w:t>
            </w:r>
          </w:p>
        </w:tc>
      </w:tr>
      <w:tr w14:paraId="7795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26DC55F3">
            <w:pPr>
              <w:widowControl/>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4040" w:type="dxa"/>
            <w:noWrap w:val="0"/>
            <w:vAlign w:val="center"/>
          </w:tcPr>
          <w:p w14:paraId="5D006404">
            <w:pPr>
              <w:widowControl/>
              <w:jc w:val="center"/>
              <w:rPr>
                <w:rFonts w:hint="eastAsia" w:ascii="仿宋" w:hAnsi="仿宋" w:eastAsia="仿宋" w:cs="仿宋"/>
                <w:b/>
                <w:bCs/>
                <w:sz w:val="24"/>
                <w:highlight w:val="none"/>
              </w:rPr>
            </w:pPr>
            <w:r>
              <w:rPr>
                <w:rFonts w:hint="eastAsia" w:ascii="仿宋" w:hAnsi="仿宋" w:eastAsia="仿宋" w:cs="仿宋"/>
                <w:b/>
                <w:bCs/>
                <w:sz w:val="24"/>
                <w:highlight w:val="none"/>
              </w:rPr>
              <w:t>直接控股股东名称及出资比例</w:t>
            </w:r>
          </w:p>
        </w:tc>
        <w:tc>
          <w:tcPr>
            <w:tcW w:w="3080" w:type="dxa"/>
            <w:noWrap w:val="0"/>
            <w:vAlign w:val="center"/>
          </w:tcPr>
          <w:p w14:paraId="32028A08">
            <w:pPr>
              <w:widowControl/>
              <w:jc w:val="center"/>
              <w:rPr>
                <w:rFonts w:hint="eastAsia" w:ascii="仿宋" w:hAnsi="仿宋" w:eastAsia="仿宋" w:cs="仿宋"/>
                <w:b/>
                <w:bCs/>
                <w:sz w:val="24"/>
                <w:highlight w:val="none"/>
              </w:rPr>
            </w:pPr>
            <w:r>
              <w:rPr>
                <w:rFonts w:hint="eastAsia" w:ascii="仿宋" w:hAnsi="仿宋" w:eastAsia="仿宋" w:cs="仿宋"/>
                <w:b/>
                <w:bCs/>
                <w:sz w:val="24"/>
                <w:highlight w:val="none"/>
              </w:rPr>
              <w:t>直接管理关系单位名称</w:t>
            </w:r>
          </w:p>
        </w:tc>
        <w:tc>
          <w:tcPr>
            <w:tcW w:w="900" w:type="dxa"/>
            <w:noWrap w:val="0"/>
            <w:vAlign w:val="center"/>
          </w:tcPr>
          <w:p w14:paraId="4BABFBFB">
            <w:pPr>
              <w:widowControl/>
              <w:jc w:val="center"/>
              <w:rPr>
                <w:rFonts w:hint="eastAsia" w:ascii="仿宋" w:hAnsi="仿宋" w:eastAsia="仿宋" w:cs="仿宋"/>
                <w:b/>
                <w:bCs/>
                <w:sz w:val="24"/>
                <w:highlight w:val="none"/>
              </w:rPr>
            </w:pPr>
            <w:r>
              <w:rPr>
                <w:rFonts w:hint="eastAsia" w:ascii="仿宋" w:hAnsi="仿宋" w:eastAsia="仿宋" w:cs="仿宋"/>
                <w:b/>
                <w:bCs/>
                <w:sz w:val="24"/>
                <w:highlight w:val="none"/>
              </w:rPr>
              <w:t>备注</w:t>
            </w:r>
          </w:p>
        </w:tc>
      </w:tr>
      <w:tr w14:paraId="4AE6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295D7D54">
            <w:pPr>
              <w:widowControl/>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040" w:type="dxa"/>
            <w:noWrap w:val="0"/>
            <w:vAlign w:val="top"/>
          </w:tcPr>
          <w:p w14:paraId="53235F84">
            <w:pPr>
              <w:keepNext w:val="0"/>
              <w:keepLines w:val="0"/>
              <w:widowControl/>
              <w:suppressLineNumbers w:val="0"/>
              <w:jc w:val="center"/>
              <w:rPr>
                <w:rFonts w:hint="eastAsia" w:ascii="仿宋" w:hAnsi="仿宋" w:eastAsia="仿宋" w:cs="仿宋"/>
                <w:sz w:val="24"/>
                <w:highlight w:val="none"/>
              </w:rPr>
            </w:pPr>
            <w:r>
              <w:rPr>
                <w:rFonts w:hint="eastAsia" w:ascii="仿宋" w:hAnsi="仿宋" w:eastAsia="仿宋" w:cs="仿宋"/>
                <w:b w:val="0"/>
                <w:bCs w:val="0"/>
                <w:sz w:val="24"/>
                <w:szCs w:val="24"/>
                <w:highlight w:val="none"/>
                <w:vertAlign w:val="baseline"/>
                <w:lang w:val="en-US" w:eastAsia="zh-CN"/>
              </w:rPr>
              <w:t>如：</w:t>
            </w:r>
            <w:r>
              <w:rPr>
                <w:rFonts w:hint="eastAsia" w:ascii="仿宋" w:hAnsi="仿宋" w:eastAsia="仿宋" w:cs="仿宋"/>
                <w:b w:val="0"/>
                <w:bCs w:val="0"/>
                <w:sz w:val="24"/>
                <w:szCs w:val="24"/>
                <w:highlight w:val="none"/>
                <w:vertAlign w:val="baseline"/>
                <w:lang w:val="en-US"/>
              </w:rPr>
              <w:t>张三，90%，李四,10%</w:t>
            </w:r>
          </w:p>
        </w:tc>
        <w:tc>
          <w:tcPr>
            <w:tcW w:w="3080" w:type="dxa"/>
            <w:noWrap w:val="0"/>
            <w:vAlign w:val="top"/>
          </w:tcPr>
          <w:p w14:paraId="184E94A3">
            <w:pPr>
              <w:keepNext w:val="0"/>
              <w:keepLines w:val="0"/>
              <w:widowControl/>
              <w:suppressLineNumbers w:val="0"/>
              <w:jc w:val="center"/>
              <w:rPr>
                <w:rFonts w:hint="eastAsia" w:ascii="仿宋" w:hAnsi="仿宋" w:eastAsia="仿宋" w:cs="仿宋"/>
                <w:sz w:val="24"/>
                <w:highlight w:val="none"/>
              </w:rPr>
            </w:pPr>
            <w:r>
              <w:rPr>
                <w:rFonts w:hint="eastAsia" w:ascii="仿宋" w:hAnsi="仿宋" w:eastAsia="仿宋" w:cs="仿宋"/>
                <w:b w:val="0"/>
                <w:bCs w:val="0"/>
                <w:sz w:val="24"/>
                <w:szCs w:val="24"/>
                <w:highlight w:val="none"/>
                <w:vertAlign w:val="baseline"/>
                <w:lang w:val="en-US"/>
              </w:rPr>
              <w:t>张三</w:t>
            </w:r>
          </w:p>
        </w:tc>
        <w:tc>
          <w:tcPr>
            <w:tcW w:w="900" w:type="dxa"/>
            <w:noWrap w:val="0"/>
            <w:vAlign w:val="top"/>
          </w:tcPr>
          <w:p w14:paraId="25A4E498">
            <w:pPr>
              <w:widowControl/>
              <w:rPr>
                <w:rFonts w:hint="eastAsia" w:ascii="仿宋" w:hAnsi="仿宋" w:eastAsia="仿宋" w:cs="仿宋"/>
                <w:sz w:val="24"/>
                <w:highlight w:val="none"/>
              </w:rPr>
            </w:pPr>
          </w:p>
        </w:tc>
      </w:tr>
      <w:tr w14:paraId="00C0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28435375">
            <w:pPr>
              <w:widowControl/>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040" w:type="dxa"/>
            <w:noWrap w:val="0"/>
            <w:vAlign w:val="top"/>
          </w:tcPr>
          <w:p w14:paraId="08600E9B">
            <w:pPr>
              <w:widowControl/>
              <w:rPr>
                <w:rFonts w:hint="eastAsia" w:ascii="仿宋" w:hAnsi="仿宋" w:eastAsia="仿宋" w:cs="仿宋"/>
                <w:sz w:val="24"/>
                <w:highlight w:val="none"/>
              </w:rPr>
            </w:pPr>
          </w:p>
        </w:tc>
        <w:tc>
          <w:tcPr>
            <w:tcW w:w="3080" w:type="dxa"/>
            <w:noWrap w:val="0"/>
            <w:vAlign w:val="top"/>
          </w:tcPr>
          <w:p w14:paraId="4DCB2479">
            <w:pPr>
              <w:widowControl/>
              <w:rPr>
                <w:rFonts w:hint="eastAsia" w:ascii="仿宋" w:hAnsi="仿宋" w:eastAsia="仿宋" w:cs="仿宋"/>
                <w:sz w:val="24"/>
                <w:highlight w:val="none"/>
              </w:rPr>
            </w:pPr>
          </w:p>
        </w:tc>
        <w:tc>
          <w:tcPr>
            <w:tcW w:w="900" w:type="dxa"/>
            <w:noWrap w:val="0"/>
            <w:vAlign w:val="top"/>
          </w:tcPr>
          <w:p w14:paraId="417207E1">
            <w:pPr>
              <w:widowControl/>
              <w:rPr>
                <w:rFonts w:hint="eastAsia" w:ascii="仿宋" w:hAnsi="仿宋" w:eastAsia="仿宋" w:cs="仿宋"/>
                <w:sz w:val="24"/>
                <w:highlight w:val="none"/>
              </w:rPr>
            </w:pPr>
          </w:p>
        </w:tc>
      </w:tr>
      <w:tr w14:paraId="76B7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38927A16">
            <w:pPr>
              <w:widowControl/>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040" w:type="dxa"/>
            <w:noWrap w:val="0"/>
            <w:vAlign w:val="top"/>
          </w:tcPr>
          <w:p w14:paraId="1BA94702">
            <w:pPr>
              <w:widowControl/>
              <w:rPr>
                <w:rFonts w:hint="eastAsia" w:ascii="仿宋" w:hAnsi="仿宋" w:eastAsia="仿宋" w:cs="仿宋"/>
                <w:sz w:val="24"/>
                <w:highlight w:val="none"/>
              </w:rPr>
            </w:pPr>
          </w:p>
        </w:tc>
        <w:tc>
          <w:tcPr>
            <w:tcW w:w="3080" w:type="dxa"/>
            <w:noWrap w:val="0"/>
            <w:vAlign w:val="top"/>
          </w:tcPr>
          <w:p w14:paraId="2D35B3E6">
            <w:pPr>
              <w:widowControl/>
              <w:rPr>
                <w:rFonts w:hint="eastAsia" w:ascii="仿宋" w:hAnsi="仿宋" w:eastAsia="仿宋" w:cs="仿宋"/>
                <w:sz w:val="24"/>
                <w:highlight w:val="none"/>
              </w:rPr>
            </w:pPr>
          </w:p>
        </w:tc>
        <w:tc>
          <w:tcPr>
            <w:tcW w:w="900" w:type="dxa"/>
            <w:noWrap w:val="0"/>
            <w:vAlign w:val="top"/>
          </w:tcPr>
          <w:p w14:paraId="70560067">
            <w:pPr>
              <w:widowControl/>
              <w:rPr>
                <w:rFonts w:hint="eastAsia" w:ascii="仿宋" w:hAnsi="仿宋" w:eastAsia="仿宋" w:cs="仿宋"/>
                <w:sz w:val="24"/>
                <w:highlight w:val="none"/>
              </w:rPr>
            </w:pPr>
          </w:p>
        </w:tc>
      </w:tr>
      <w:tr w14:paraId="108F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572DC6FD">
            <w:pPr>
              <w:widowControl/>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4040" w:type="dxa"/>
            <w:noWrap w:val="0"/>
            <w:vAlign w:val="top"/>
          </w:tcPr>
          <w:p w14:paraId="0256CE35">
            <w:pPr>
              <w:widowControl/>
              <w:rPr>
                <w:rFonts w:hint="eastAsia" w:ascii="仿宋" w:hAnsi="仿宋" w:eastAsia="仿宋" w:cs="仿宋"/>
                <w:sz w:val="24"/>
                <w:highlight w:val="none"/>
              </w:rPr>
            </w:pPr>
          </w:p>
        </w:tc>
        <w:tc>
          <w:tcPr>
            <w:tcW w:w="3080" w:type="dxa"/>
            <w:noWrap w:val="0"/>
            <w:vAlign w:val="top"/>
          </w:tcPr>
          <w:p w14:paraId="2C52B4CE">
            <w:pPr>
              <w:widowControl/>
              <w:rPr>
                <w:rFonts w:hint="eastAsia" w:ascii="仿宋" w:hAnsi="仿宋" w:eastAsia="仿宋" w:cs="仿宋"/>
                <w:sz w:val="24"/>
                <w:highlight w:val="none"/>
              </w:rPr>
            </w:pPr>
          </w:p>
        </w:tc>
        <w:tc>
          <w:tcPr>
            <w:tcW w:w="900" w:type="dxa"/>
            <w:noWrap w:val="0"/>
            <w:vAlign w:val="top"/>
          </w:tcPr>
          <w:p w14:paraId="649CC0A9">
            <w:pPr>
              <w:widowControl/>
              <w:rPr>
                <w:rFonts w:hint="eastAsia" w:ascii="仿宋" w:hAnsi="仿宋" w:eastAsia="仿宋" w:cs="仿宋"/>
                <w:sz w:val="24"/>
                <w:highlight w:val="none"/>
              </w:rPr>
            </w:pPr>
          </w:p>
        </w:tc>
      </w:tr>
    </w:tbl>
    <w:p w14:paraId="657049B0">
      <w:pPr>
        <w:spacing w:line="33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textWrapping"/>
      </w:r>
    </w:p>
    <w:p w14:paraId="28DF1042">
      <w:pPr>
        <w:spacing w:line="336" w:lineRule="auto"/>
        <w:ind w:firstLine="560" w:firstLineChars="200"/>
        <w:rPr>
          <w:rFonts w:hint="eastAsia" w:ascii="仿宋" w:hAnsi="仿宋" w:eastAsia="仿宋" w:cs="仿宋"/>
          <w:sz w:val="28"/>
          <w:szCs w:val="28"/>
          <w:highlight w:val="none"/>
        </w:rPr>
      </w:pPr>
      <w:r>
        <w:rPr>
          <w:rFonts w:hint="eastAsia" w:ascii="仿宋" w:hAnsi="仿宋" w:eastAsia="仿宋"/>
          <w:sz w:val="28"/>
          <w:szCs w:val="28"/>
          <w:highlight w:val="none"/>
        </w:rPr>
        <w:t>供应商</w:t>
      </w:r>
      <w:r>
        <w:rPr>
          <w:rFonts w:hint="eastAsia" w:ascii="仿宋" w:hAnsi="仿宋" w:eastAsia="仿宋" w:cs="仿宋"/>
          <w:sz w:val="28"/>
          <w:szCs w:val="28"/>
          <w:highlight w:val="none"/>
        </w:rPr>
        <w:t>名称(公章)：____________</w:t>
      </w:r>
    </w:p>
    <w:p w14:paraId="1BB26541">
      <w:pPr>
        <w:spacing w:line="336"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日期：______年____月____日</w:t>
      </w:r>
    </w:p>
    <w:p w14:paraId="7C373CB2">
      <w:pPr>
        <w:spacing w:line="336"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说明：授权用投标专用章的，与公章具有相同法律效力。</w:t>
      </w:r>
      <w:r>
        <w:rPr>
          <w:rFonts w:hint="eastAsia" w:ascii="仿宋" w:hAnsi="仿宋" w:eastAsia="仿宋" w:cs="仿宋"/>
          <w:sz w:val="28"/>
          <w:szCs w:val="28"/>
          <w:highlight w:val="none"/>
        </w:rPr>
        <w:br w:type="textWrapping"/>
      </w:r>
    </w:p>
    <w:p w14:paraId="68AE659C">
      <w:pPr>
        <w:pStyle w:val="5"/>
        <w:rPr>
          <w:rFonts w:hint="eastAsia" w:ascii="仿宋" w:hAnsi="仿宋" w:eastAsia="仿宋" w:cs="仿宋"/>
          <w:highlight w:val="none"/>
        </w:rPr>
      </w:pPr>
    </w:p>
    <w:p w14:paraId="067E1936">
      <w:pPr>
        <w:kinsoku w:val="0"/>
        <w:spacing w:line="336" w:lineRule="auto"/>
        <w:ind w:firstLine="560" w:firstLineChars="200"/>
        <w:jc w:val="left"/>
        <w:rPr>
          <w:rFonts w:hint="eastAsia" w:ascii="仿宋" w:hAnsi="仿宋" w:eastAsia="仿宋" w:cs="仿宋"/>
          <w:bCs/>
          <w:kern w:val="0"/>
          <w:sz w:val="28"/>
          <w:szCs w:val="28"/>
          <w:highlight w:val="none"/>
          <w:lang w:val="zh-CN"/>
        </w:rPr>
      </w:pPr>
      <w:r>
        <w:rPr>
          <w:rFonts w:hint="eastAsia" w:ascii="仿宋" w:hAnsi="仿宋" w:eastAsia="仿宋" w:cs="仿宋"/>
          <w:bCs/>
          <w:kern w:val="0"/>
          <w:sz w:val="28"/>
          <w:szCs w:val="28"/>
          <w:highlight w:val="none"/>
          <w:lang w:val="zh-CN"/>
        </w:rPr>
        <w:t xml:space="preserve">备注：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499F1DF9">
      <w:pPr>
        <w:kinsoku w:val="0"/>
        <w:spacing w:line="336" w:lineRule="auto"/>
        <w:ind w:firstLine="560" w:firstLineChars="200"/>
        <w:jc w:val="left"/>
        <w:rPr>
          <w:rFonts w:hint="eastAsia" w:ascii="仿宋" w:hAnsi="仿宋" w:eastAsia="仿宋" w:cs="仿宋"/>
          <w:bCs/>
          <w:kern w:val="0"/>
          <w:sz w:val="28"/>
          <w:szCs w:val="28"/>
          <w:highlight w:val="none"/>
          <w:lang w:val="zh-CN"/>
        </w:rPr>
      </w:pPr>
      <w:r>
        <w:rPr>
          <w:rFonts w:hint="eastAsia" w:ascii="仿宋" w:hAnsi="仿宋" w:eastAsia="仿宋" w:cs="仿宋"/>
          <w:bCs/>
          <w:kern w:val="0"/>
          <w:sz w:val="28"/>
          <w:szCs w:val="28"/>
          <w:highlight w:val="none"/>
          <w:lang w:val="zh-CN"/>
        </w:rPr>
        <w:t>2.</w:t>
      </w:r>
      <w:r>
        <w:rPr>
          <w:rFonts w:hint="eastAsia" w:ascii="仿宋" w:hAnsi="仿宋" w:eastAsia="仿宋" w:cs="仿宋"/>
          <w:bCs/>
          <w:kern w:val="0"/>
          <w:sz w:val="28"/>
          <w:szCs w:val="28"/>
          <w:highlight w:val="none"/>
        </w:rPr>
        <w:t>直接</w:t>
      </w:r>
      <w:r>
        <w:rPr>
          <w:rFonts w:hint="eastAsia" w:ascii="仿宋" w:hAnsi="仿宋" w:eastAsia="仿宋" w:cs="仿宋"/>
          <w:bCs/>
          <w:kern w:val="0"/>
          <w:sz w:val="28"/>
          <w:szCs w:val="28"/>
          <w:highlight w:val="none"/>
          <w:lang w:val="zh-CN"/>
        </w:rPr>
        <w:t xml:space="preserve">管理关系：是指不具有出资持股关系的其他单位之间存在的管理与被管理关系，如一些上下级关系的事业单位和团体组织。 </w:t>
      </w:r>
    </w:p>
    <w:p w14:paraId="525B0E40">
      <w:pPr>
        <w:kinsoku w:val="0"/>
        <w:spacing w:line="336" w:lineRule="auto"/>
        <w:ind w:firstLine="560" w:firstLineChars="200"/>
        <w:jc w:val="left"/>
        <w:rPr>
          <w:rFonts w:hint="eastAsia" w:ascii="仿宋" w:hAnsi="仿宋" w:eastAsia="仿宋" w:cs="仿宋"/>
          <w:bCs/>
          <w:kern w:val="0"/>
          <w:sz w:val="28"/>
          <w:szCs w:val="28"/>
          <w:highlight w:val="none"/>
          <w:lang w:val="zh-CN"/>
        </w:rPr>
      </w:pPr>
      <w:r>
        <w:rPr>
          <w:rFonts w:hint="eastAsia" w:ascii="仿宋" w:hAnsi="仿宋" w:eastAsia="仿宋" w:cs="仿宋"/>
          <w:bCs/>
          <w:kern w:val="0"/>
          <w:sz w:val="28"/>
          <w:szCs w:val="28"/>
          <w:highlight w:val="none"/>
          <w:lang w:val="zh-CN"/>
        </w:rPr>
        <w:t xml:space="preserve">3.本表所指的控股、管理关系仅限于直接控股、直接管理关系，不包括间接的控股或管理关系。公司实际控制人与公司之间的关系不属于本表所指的直接控股关系。 </w:t>
      </w:r>
    </w:p>
    <w:p w14:paraId="2C359EE6">
      <w:pPr>
        <w:kinsoku w:val="0"/>
        <w:spacing w:line="336" w:lineRule="auto"/>
        <w:ind w:firstLine="560" w:firstLineChars="200"/>
        <w:jc w:val="left"/>
        <w:rPr>
          <w:rFonts w:hint="eastAsia" w:ascii="仿宋" w:hAnsi="仿宋" w:eastAsia="仿宋" w:cs="仿宋"/>
          <w:bCs/>
          <w:kern w:val="0"/>
          <w:sz w:val="28"/>
          <w:szCs w:val="28"/>
          <w:highlight w:val="none"/>
          <w:lang w:val="zh-CN"/>
        </w:rPr>
      </w:pPr>
      <w:r>
        <w:rPr>
          <w:rFonts w:hint="eastAsia" w:ascii="仿宋" w:hAnsi="仿宋" w:eastAsia="仿宋" w:cs="仿宋"/>
          <w:bCs/>
          <w:kern w:val="0"/>
          <w:sz w:val="28"/>
          <w:szCs w:val="28"/>
          <w:highlight w:val="none"/>
          <w:lang w:val="zh-CN"/>
        </w:rPr>
        <w:t>4.投标人如不存在直接控股股东的，则在“直接控股股东名称及出资比例”处填写“无”或“/”。投标人不存在直接管理关系的，则在“直接管理关系单位名称”中填“无”或“/”。</w:t>
      </w:r>
    </w:p>
    <w:p w14:paraId="224CF5B0">
      <w:pPr>
        <w:kinsoku w:val="0"/>
        <w:spacing w:line="336" w:lineRule="auto"/>
        <w:ind w:firstLine="562" w:firstLineChars="200"/>
        <w:jc w:val="left"/>
        <w:rPr>
          <w:rFonts w:hint="eastAsia" w:ascii="仿宋" w:hAnsi="仿宋" w:eastAsia="仿宋" w:cs="仿宋"/>
          <w:b/>
          <w:sz w:val="28"/>
          <w:szCs w:val="28"/>
          <w:highlight w:val="none"/>
        </w:rPr>
      </w:pPr>
    </w:p>
    <w:p w14:paraId="4FF9830D">
      <w:pPr>
        <w:pStyle w:val="17"/>
        <w:spacing w:line="336" w:lineRule="auto"/>
        <w:ind w:firstLine="420" w:firstLineChars="200"/>
        <w:rPr>
          <w:rFonts w:hint="eastAsia" w:ascii="仿宋" w:hAnsi="仿宋" w:eastAsia="仿宋" w:cs="仿宋"/>
          <w:szCs w:val="32"/>
          <w:highlight w:val="none"/>
        </w:rPr>
      </w:pPr>
    </w:p>
    <w:p w14:paraId="33F408B0">
      <w:pPr>
        <w:pStyle w:val="17"/>
        <w:spacing w:line="336" w:lineRule="auto"/>
        <w:jc w:val="left"/>
        <w:rPr>
          <w:rFonts w:hint="eastAsia" w:ascii="仿宋" w:hAnsi="仿宋" w:eastAsia="仿宋" w:cs="仿宋"/>
          <w:color w:val="FF0000"/>
          <w:szCs w:val="32"/>
          <w:highlight w:val="none"/>
        </w:rPr>
      </w:pPr>
    </w:p>
    <w:p w14:paraId="3F80AD60">
      <w:pPr>
        <w:widowControl/>
        <w:jc w:val="center"/>
        <w:rPr>
          <w:rFonts w:hint="eastAsia" w:ascii="仿宋" w:hAnsi="仿宋" w:eastAsia="仿宋" w:cs="仿宋"/>
          <w:highlight w:val="none"/>
        </w:rPr>
      </w:pPr>
      <w:r>
        <w:rPr>
          <w:rFonts w:hint="eastAsia" w:ascii="仿宋" w:hAnsi="仿宋" w:eastAsia="仿宋" w:cs="仿宋"/>
          <w:color w:val="FF0000"/>
          <w:sz w:val="28"/>
          <w:szCs w:val="28"/>
          <w:highlight w:val="none"/>
        </w:rPr>
        <w:br w:type="page"/>
      </w:r>
      <w:r>
        <w:rPr>
          <w:rFonts w:hint="eastAsia" w:ascii="仿宋" w:hAnsi="仿宋" w:eastAsia="仿宋" w:cs="仿宋"/>
          <w:color w:val="FF0000"/>
          <w:sz w:val="28"/>
          <w:szCs w:val="28"/>
          <w:highlight w:val="none"/>
        </w:rPr>
        <w:br w:type="textWrapping"/>
      </w:r>
      <w:r>
        <w:rPr>
          <w:rFonts w:hint="eastAsia" w:ascii="仿宋" w:hAnsi="仿宋" w:eastAsia="仿宋" w:cs="仿宋"/>
          <w:b/>
          <w:bCs/>
          <w:color w:val="000000"/>
          <w:kern w:val="0"/>
          <w:sz w:val="30"/>
          <w:szCs w:val="30"/>
          <w:highlight w:val="none"/>
          <w:lang w:bidi="ar"/>
        </w:rPr>
        <w:t>本项目不接受联合体投标，不允许分包</w:t>
      </w:r>
      <w:r>
        <w:rPr>
          <w:rFonts w:hint="eastAsia" w:ascii="仿宋" w:hAnsi="仿宋" w:eastAsia="仿宋" w:cs="仿宋"/>
          <w:b/>
          <w:bCs/>
          <w:color w:val="000000"/>
          <w:kern w:val="0"/>
          <w:sz w:val="30"/>
          <w:szCs w:val="30"/>
          <w:highlight w:val="none"/>
          <w:lang w:bidi="ar"/>
        </w:rPr>
        <w:br w:type="textWrapping"/>
      </w:r>
    </w:p>
    <w:p w14:paraId="776E226B">
      <w:pPr>
        <w:widowControl/>
        <w:ind w:firstLine="560" w:firstLineChars="200"/>
        <w:jc w:val="left"/>
        <w:rPr>
          <w:rFonts w:hint="eastAsia" w:ascii="仿宋" w:hAnsi="仿宋" w:eastAsia="仿宋" w:cs="仿宋"/>
          <w:highlight w:val="none"/>
        </w:rPr>
      </w:pPr>
      <w:r>
        <w:rPr>
          <w:rFonts w:hint="eastAsia" w:ascii="仿宋" w:hAnsi="仿宋" w:eastAsia="仿宋" w:cs="仿宋"/>
          <w:color w:val="000000"/>
          <w:kern w:val="0"/>
          <w:sz w:val="28"/>
          <w:szCs w:val="28"/>
          <w:highlight w:val="none"/>
          <w:lang w:bidi="ar"/>
        </w:rPr>
        <w:t>本单位郑重声明，参加陕西正信招标有限公司的</w:t>
      </w:r>
      <w:r>
        <w:rPr>
          <w:rFonts w:hint="eastAsia" w:ascii="仿宋" w:hAnsi="仿宋" w:eastAsia="仿宋" w:cs="仿宋"/>
          <w:color w:val="000000"/>
          <w:kern w:val="0"/>
          <w:sz w:val="28"/>
          <w:szCs w:val="28"/>
          <w:highlight w:val="none"/>
          <w:u w:val="single"/>
          <w:lang w:bidi="ar"/>
        </w:rPr>
        <w:t>西安科技大学</w:t>
      </w:r>
      <w:r>
        <w:rPr>
          <w:rFonts w:hint="eastAsia" w:ascii="仿宋" w:hAnsi="仿宋" w:eastAsia="仿宋" w:cs="仿宋"/>
          <w:color w:val="000000"/>
          <w:kern w:val="0"/>
          <w:sz w:val="28"/>
          <w:szCs w:val="28"/>
          <w:highlight w:val="none"/>
          <w:u w:val="single"/>
          <w:lang w:eastAsia="zh-CN" w:bidi="ar"/>
        </w:rPr>
        <w:t>新生体检抽血及其检验服务采购项目</w:t>
      </w:r>
      <w:r>
        <w:rPr>
          <w:rFonts w:hint="eastAsia" w:ascii="仿宋" w:hAnsi="仿宋" w:eastAsia="仿宋" w:cs="仿宋"/>
          <w:color w:val="000000"/>
          <w:kern w:val="0"/>
          <w:sz w:val="28"/>
          <w:szCs w:val="28"/>
          <w:highlight w:val="none"/>
          <w:lang w:bidi="ar"/>
        </w:rPr>
        <w:t>（项目编号：</w:t>
      </w:r>
      <w:r>
        <w:rPr>
          <w:rFonts w:hint="eastAsia" w:ascii="仿宋" w:hAnsi="仿宋" w:eastAsia="仿宋" w:cs="仿宋"/>
          <w:color w:val="000000"/>
          <w:kern w:val="0"/>
          <w:sz w:val="28"/>
          <w:szCs w:val="28"/>
          <w:highlight w:val="none"/>
          <w:u w:val="single"/>
          <w:lang w:bidi="ar"/>
        </w:rPr>
        <w:t>ZX2025-05-70</w:t>
      </w:r>
      <w:r>
        <w:rPr>
          <w:rFonts w:hint="eastAsia" w:ascii="仿宋" w:hAnsi="仿宋" w:eastAsia="仿宋" w:cs="仿宋"/>
          <w:color w:val="000000"/>
          <w:kern w:val="0"/>
          <w:sz w:val="28"/>
          <w:szCs w:val="28"/>
          <w:highlight w:val="none"/>
          <w:lang w:bidi="ar"/>
        </w:rPr>
        <w:t xml:space="preserve">）采购活动，为非联合体投标，本项目实施过程由本单位独立承担。 </w:t>
      </w:r>
    </w:p>
    <w:p w14:paraId="4A497B0B">
      <w:pPr>
        <w:widowControl/>
        <w:ind w:firstLine="560" w:firstLineChars="200"/>
        <w:jc w:val="left"/>
        <w:rPr>
          <w:rFonts w:hint="eastAsia" w:ascii="仿宋" w:hAnsi="仿宋" w:eastAsia="仿宋" w:cs="仿宋"/>
          <w:highlight w:val="none"/>
        </w:rPr>
      </w:pPr>
      <w:r>
        <w:rPr>
          <w:rFonts w:hint="eastAsia" w:ascii="仿宋" w:hAnsi="仿宋" w:eastAsia="仿宋" w:cs="仿宋"/>
          <w:color w:val="000000"/>
          <w:kern w:val="0"/>
          <w:sz w:val="28"/>
          <w:szCs w:val="28"/>
          <w:highlight w:val="none"/>
          <w:lang w:bidi="ar"/>
        </w:rPr>
        <w:t>本单位对上述声明的真实性负责。如有虚假，将依法承担相应责任。</w:t>
      </w:r>
    </w:p>
    <w:p w14:paraId="6B155FF3">
      <w:pPr>
        <w:spacing w:line="336" w:lineRule="auto"/>
        <w:ind w:left="42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 xml:space="preserve"> </w:t>
      </w:r>
      <w:r>
        <w:rPr>
          <w:rFonts w:hint="eastAsia" w:ascii="仿宋" w:hAnsi="仿宋" w:eastAsia="仿宋"/>
          <w:sz w:val="28"/>
          <w:szCs w:val="28"/>
          <w:highlight w:val="none"/>
        </w:rPr>
        <w:t>供应商</w:t>
      </w:r>
      <w:r>
        <w:rPr>
          <w:rFonts w:hint="eastAsia" w:ascii="仿宋" w:hAnsi="仿宋" w:eastAsia="仿宋" w:cs="仿宋"/>
          <w:sz w:val="28"/>
          <w:szCs w:val="28"/>
          <w:highlight w:val="none"/>
        </w:rPr>
        <w:t>名称(公章)：____________</w:t>
      </w:r>
    </w:p>
    <w:p w14:paraId="26C7C667">
      <w:pPr>
        <w:spacing w:line="336"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日期：______年____月____日</w:t>
      </w:r>
    </w:p>
    <w:p w14:paraId="07883879">
      <w:pPr>
        <w:widowControl/>
        <w:ind w:firstLine="560" w:firstLineChars="200"/>
        <w:jc w:val="left"/>
        <w:rPr>
          <w:rFonts w:hint="eastAsia" w:ascii="仿宋" w:hAnsi="仿宋" w:eastAsia="仿宋" w:cs="仿宋"/>
          <w:b/>
          <w:bCs/>
          <w:highlight w:val="none"/>
        </w:rPr>
      </w:pPr>
      <w:r>
        <w:rPr>
          <w:rFonts w:hint="eastAsia" w:ascii="仿宋" w:hAnsi="仿宋" w:eastAsia="仿宋" w:cs="仿宋"/>
          <w:sz w:val="28"/>
          <w:szCs w:val="28"/>
          <w:highlight w:val="none"/>
        </w:rPr>
        <w:t>说明：授权用投标专用章的，与公章具有相同法律效力。</w:t>
      </w:r>
      <w:r>
        <w:rPr>
          <w:rFonts w:hint="eastAsia" w:ascii="仿宋" w:hAnsi="仿宋" w:eastAsia="仿宋" w:cs="仿宋"/>
          <w:sz w:val="28"/>
          <w:szCs w:val="28"/>
          <w:highlight w:val="none"/>
        </w:rPr>
        <w:br w:type="textWrapping"/>
      </w:r>
    </w:p>
    <w:p w14:paraId="7C79D088">
      <w:pPr>
        <w:pStyle w:val="17"/>
        <w:rPr>
          <w:rFonts w:ascii="仿宋" w:hAnsi="仿宋" w:eastAsia="仿宋"/>
          <w:color w:val="FF0000"/>
          <w:sz w:val="28"/>
          <w:szCs w:val="28"/>
          <w:highlight w:val="none"/>
        </w:rPr>
      </w:pPr>
    </w:p>
    <w:p w14:paraId="0CE2C5F9">
      <w:pPr>
        <w:pStyle w:val="17"/>
        <w:rPr>
          <w:rFonts w:ascii="仿宋" w:hAnsi="仿宋" w:eastAsia="仿宋"/>
          <w:b/>
          <w:sz w:val="28"/>
          <w:szCs w:val="28"/>
          <w:highlight w:val="none"/>
        </w:rPr>
      </w:pPr>
      <w:r>
        <w:rPr>
          <w:rFonts w:ascii="仿宋" w:hAnsi="仿宋" w:eastAsia="仿宋"/>
          <w:sz w:val="28"/>
          <w:szCs w:val="28"/>
          <w:highlight w:val="none"/>
        </w:rPr>
        <w:br w:type="page"/>
      </w:r>
      <w:r>
        <w:rPr>
          <w:rFonts w:hint="eastAsia" w:ascii="仿宋" w:hAnsi="仿宋" w:eastAsia="仿宋"/>
          <w:b/>
          <w:sz w:val="28"/>
          <w:szCs w:val="28"/>
          <w:highlight w:val="none"/>
        </w:rPr>
        <w:t>五、提供符合采购政策的证明材料</w:t>
      </w:r>
    </w:p>
    <w:p w14:paraId="6E58D079">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附件5－</w:t>
      </w:r>
      <w:r>
        <w:rPr>
          <w:rFonts w:ascii="仿宋" w:hAnsi="仿宋" w:eastAsia="仿宋"/>
          <w:sz w:val="28"/>
          <w:szCs w:val="28"/>
          <w:highlight w:val="none"/>
        </w:rPr>
        <w:t>1</w:t>
      </w:r>
    </w:p>
    <w:p w14:paraId="5E39C960">
      <w:pPr>
        <w:jc w:val="center"/>
        <w:rPr>
          <w:sz w:val="28"/>
          <w:szCs w:val="28"/>
          <w:highlight w:val="none"/>
        </w:rPr>
      </w:pPr>
      <w:r>
        <w:rPr>
          <w:rFonts w:hint="eastAsia" w:ascii="仿宋" w:hAnsi="仿宋" w:eastAsia="仿宋" w:cs="仿宋"/>
          <w:sz w:val="28"/>
          <w:szCs w:val="28"/>
          <w:highlight w:val="none"/>
        </w:rPr>
        <w:t>中小企业声明函（服务）</w:t>
      </w:r>
    </w:p>
    <w:p w14:paraId="0DE93D47">
      <w:pPr>
        <w:spacing w:line="588" w:lineRule="exact"/>
        <w:ind w:firstLine="584" w:firstLineChars="200"/>
        <w:rPr>
          <w:rFonts w:hint="eastAsia" w:ascii="仿宋" w:hAnsi="仿宋" w:eastAsia="仿宋"/>
          <w:spacing w:val="6"/>
          <w:sz w:val="28"/>
          <w:szCs w:val="28"/>
          <w:highlight w:val="none"/>
        </w:rPr>
      </w:pPr>
      <w:r>
        <w:rPr>
          <w:rFonts w:hint="eastAsia" w:ascii="仿宋" w:hAnsi="仿宋" w:eastAsia="仿宋"/>
          <w:spacing w:val="6"/>
          <w:sz w:val="28"/>
          <w:szCs w:val="28"/>
          <w:highlight w:val="none"/>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3D3D61E6">
      <w:pPr>
        <w:spacing w:line="588" w:lineRule="exact"/>
        <w:ind w:firstLine="584" w:firstLineChars="200"/>
        <w:rPr>
          <w:rFonts w:hint="eastAsia" w:ascii="仿宋" w:hAnsi="仿宋" w:eastAsia="仿宋"/>
          <w:spacing w:val="6"/>
          <w:sz w:val="28"/>
          <w:szCs w:val="28"/>
          <w:highlight w:val="none"/>
        </w:rPr>
      </w:pPr>
      <w:r>
        <w:rPr>
          <w:rFonts w:hint="eastAsia" w:ascii="仿宋" w:hAnsi="仿宋" w:eastAsia="仿宋"/>
          <w:spacing w:val="6"/>
          <w:sz w:val="28"/>
          <w:szCs w:val="28"/>
          <w:highlight w:val="none"/>
        </w:rPr>
        <w:t>1、</w:t>
      </w:r>
      <w:r>
        <w:rPr>
          <w:rFonts w:hint="eastAsia" w:ascii="仿宋" w:hAnsi="仿宋" w:eastAsia="仿宋"/>
          <w:spacing w:val="6"/>
          <w:sz w:val="28"/>
          <w:szCs w:val="28"/>
          <w:highlight w:val="none"/>
          <w:u w:val="single"/>
        </w:rPr>
        <w:t>（西安科技大学</w:t>
      </w:r>
      <w:r>
        <w:rPr>
          <w:rFonts w:hint="eastAsia" w:ascii="仿宋" w:hAnsi="仿宋" w:eastAsia="仿宋"/>
          <w:spacing w:val="6"/>
          <w:sz w:val="28"/>
          <w:szCs w:val="28"/>
          <w:highlight w:val="none"/>
          <w:u w:val="single"/>
          <w:lang w:eastAsia="zh-CN"/>
        </w:rPr>
        <w:t>新生体检抽血及其检验服务采购项目</w:t>
      </w:r>
      <w:r>
        <w:rPr>
          <w:rFonts w:hint="eastAsia" w:ascii="仿宋" w:hAnsi="仿宋" w:eastAsia="仿宋"/>
          <w:spacing w:val="6"/>
          <w:sz w:val="28"/>
          <w:szCs w:val="28"/>
          <w:highlight w:val="none"/>
          <w:u w:val="single"/>
        </w:rPr>
        <w:t>）</w:t>
      </w:r>
      <w:r>
        <w:rPr>
          <w:rFonts w:hint="eastAsia" w:ascii="仿宋" w:hAnsi="仿宋" w:eastAsia="仿宋"/>
          <w:spacing w:val="6"/>
          <w:sz w:val="28"/>
          <w:szCs w:val="28"/>
          <w:highlight w:val="none"/>
        </w:rPr>
        <w:t>，属于</w:t>
      </w:r>
      <w:r>
        <w:rPr>
          <w:rFonts w:hint="eastAsia" w:ascii="仿宋" w:hAnsi="仿宋" w:eastAsia="仿宋"/>
          <w:spacing w:val="6"/>
          <w:sz w:val="28"/>
          <w:szCs w:val="28"/>
          <w:highlight w:val="none"/>
          <w:u w:val="single"/>
        </w:rPr>
        <w:t>（</w:t>
      </w:r>
      <w:r>
        <w:rPr>
          <w:rFonts w:hint="eastAsia" w:ascii="仿宋" w:hAnsi="仿宋" w:eastAsia="仿宋" w:cs="仿宋"/>
          <w:spacing w:val="6"/>
          <w:sz w:val="28"/>
          <w:szCs w:val="28"/>
          <w:highlight w:val="none"/>
          <w:u w:val="single"/>
          <w:lang w:val="en-US" w:eastAsia="zh-CN"/>
        </w:rPr>
        <w:t>租赁和商务服务业</w:t>
      </w:r>
      <w:r>
        <w:rPr>
          <w:rFonts w:hint="eastAsia" w:ascii="仿宋" w:hAnsi="仿宋" w:eastAsia="仿宋"/>
          <w:spacing w:val="6"/>
          <w:sz w:val="28"/>
          <w:szCs w:val="28"/>
          <w:highlight w:val="none"/>
          <w:u w:val="single"/>
        </w:rPr>
        <w:t>）</w:t>
      </w:r>
      <w:r>
        <w:rPr>
          <w:rFonts w:hint="eastAsia" w:ascii="仿宋" w:hAnsi="仿宋" w:eastAsia="仿宋"/>
          <w:spacing w:val="6"/>
          <w:sz w:val="28"/>
          <w:szCs w:val="28"/>
          <w:highlight w:val="none"/>
        </w:rPr>
        <w:t>；承建（承接）企业为</w:t>
      </w:r>
      <w:r>
        <w:rPr>
          <w:rFonts w:hint="eastAsia" w:ascii="仿宋" w:hAnsi="仿宋" w:eastAsia="仿宋"/>
          <w:spacing w:val="6"/>
          <w:sz w:val="28"/>
          <w:szCs w:val="28"/>
          <w:highlight w:val="none"/>
          <w:u w:val="single"/>
        </w:rPr>
        <w:t>（企业名称）</w:t>
      </w:r>
      <w:r>
        <w:rPr>
          <w:rFonts w:hint="eastAsia" w:ascii="仿宋" w:hAnsi="仿宋" w:eastAsia="仿宋"/>
          <w:spacing w:val="6"/>
          <w:sz w:val="28"/>
          <w:szCs w:val="28"/>
          <w:highlight w:val="none"/>
        </w:rPr>
        <w:t>，从业人员</w:t>
      </w:r>
      <w:r>
        <w:rPr>
          <w:rFonts w:hint="eastAsia" w:ascii="仿宋" w:hAnsi="仿宋" w:eastAsia="仿宋"/>
          <w:spacing w:val="6"/>
          <w:sz w:val="28"/>
          <w:szCs w:val="28"/>
          <w:highlight w:val="none"/>
          <w:u w:val="single"/>
        </w:rPr>
        <w:t xml:space="preserve">      </w:t>
      </w:r>
      <w:r>
        <w:rPr>
          <w:rFonts w:hint="eastAsia" w:ascii="仿宋" w:hAnsi="仿宋" w:eastAsia="仿宋"/>
          <w:spacing w:val="6"/>
          <w:sz w:val="28"/>
          <w:szCs w:val="28"/>
          <w:highlight w:val="none"/>
          <w:u w:val="single"/>
        </w:rPr>
        <w:tab/>
      </w:r>
      <w:r>
        <w:rPr>
          <w:rFonts w:hint="eastAsia" w:ascii="仿宋" w:hAnsi="仿宋" w:eastAsia="仿宋"/>
          <w:spacing w:val="6"/>
          <w:sz w:val="28"/>
          <w:szCs w:val="28"/>
          <w:highlight w:val="none"/>
        </w:rPr>
        <w:t>人，营业收入为</w:t>
      </w:r>
      <w:r>
        <w:rPr>
          <w:rFonts w:hint="eastAsia" w:ascii="仿宋" w:hAnsi="仿宋" w:eastAsia="仿宋"/>
          <w:spacing w:val="6"/>
          <w:sz w:val="28"/>
          <w:szCs w:val="28"/>
          <w:highlight w:val="none"/>
          <w:u w:val="single"/>
        </w:rPr>
        <w:t xml:space="preserve"> </w:t>
      </w:r>
      <w:r>
        <w:rPr>
          <w:rFonts w:hint="eastAsia" w:ascii="仿宋" w:hAnsi="仿宋" w:eastAsia="仿宋"/>
          <w:spacing w:val="6"/>
          <w:sz w:val="28"/>
          <w:szCs w:val="28"/>
          <w:highlight w:val="none"/>
          <w:u w:val="single"/>
        </w:rPr>
        <w:tab/>
      </w:r>
      <w:r>
        <w:rPr>
          <w:rFonts w:hint="eastAsia" w:ascii="仿宋" w:hAnsi="仿宋" w:eastAsia="仿宋"/>
          <w:spacing w:val="6"/>
          <w:sz w:val="28"/>
          <w:szCs w:val="28"/>
          <w:highlight w:val="none"/>
        </w:rPr>
        <w:t>万元，资产总额为</w:t>
      </w:r>
      <w:r>
        <w:rPr>
          <w:rFonts w:hint="eastAsia" w:ascii="仿宋" w:hAnsi="仿宋" w:eastAsia="仿宋"/>
          <w:spacing w:val="6"/>
          <w:sz w:val="28"/>
          <w:szCs w:val="28"/>
          <w:highlight w:val="none"/>
          <w:u w:val="single"/>
        </w:rPr>
        <w:t xml:space="preserve"> </w:t>
      </w:r>
      <w:r>
        <w:rPr>
          <w:rFonts w:hint="eastAsia" w:ascii="仿宋" w:hAnsi="仿宋" w:eastAsia="仿宋"/>
          <w:spacing w:val="6"/>
          <w:sz w:val="28"/>
          <w:szCs w:val="28"/>
          <w:highlight w:val="none"/>
          <w:u w:val="single"/>
        </w:rPr>
        <w:tab/>
      </w:r>
      <w:r>
        <w:rPr>
          <w:rFonts w:hint="eastAsia" w:ascii="仿宋" w:hAnsi="仿宋" w:eastAsia="仿宋"/>
          <w:spacing w:val="6"/>
          <w:sz w:val="28"/>
          <w:szCs w:val="28"/>
          <w:highlight w:val="none"/>
          <w:u w:val="single"/>
        </w:rPr>
        <w:t xml:space="preserve">    </w:t>
      </w:r>
      <w:r>
        <w:rPr>
          <w:rFonts w:hint="eastAsia" w:ascii="仿宋" w:hAnsi="仿宋" w:eastAsia="仿宋"/>
          <w:spacing w:val="6"/>
          <w:sz w:val="28"/>
          <w:szCs w:val="28"/>
          <w:highlight w:val="none"/>
        </w:rPr>
        <w:t>万元，属于</w:t>
      </w:r>
      <w:r>
        <w:rPr>
          <w:rFonts w:hint="eastAsia" w:ascii="仿宋" w:hAnsi="仿宋" w:eastAsia="仿宋"/>
          <w:spacing w:val="6"/>
          <w:sz w:val="28"/>
          <w:szCs w:val="28"/>
          <w:highlight w:val="none"/>
          <w:u w:val="single"/>
        </w:rPr>
        <w:t>（中型企业、小型企业、微型企业）</w:t>
      </w:r>
      <w:r>
        <w:rPr>
          <w:rFonts w:hint="eastAsia" w:ascii="仿宋" w:hAnsi="仿宋" w:eastAsia="仿宋"/>
          <w:spacing w:val="6"/>
          <w:sz w:val="28"/>
          <w:szCs w:val="28"/>
          <w:highlight w:val="none"/>
        </w:rPr>
        <w:t>；</w:t>
      </w:r>
    </w:p>
    <w:p w14:paraId="004F99B2">
      <w:pPr>
        <w:spacing w:line="588" w:lineRule="exact"/>
        <w:ind w:firstLine="584" w:firstLineChars="200"/>
        <w:rPr>
          <w:rFonts w:hint="eastAsia" w:ascii="仿宋" w:hAnsi="仿宋" w:eastAsia="仿宋"/>
          <w:spacing w:val="6"/>
          <w:sz w:val="28"/>
          <w:szCs w:val="28"/>
          <w:highlight w:val="none"/>
        </w:rPr>
      </w:pPr>
      <w:r>
        <w:rPr>
          <w:rFonts w:hint="eastAsia" w:ascii="仿宋" w:hAnsi="仿宋" w:eastAsia="仿宋"/>
          <w:spacing w:val="6"/>
          <w:sz w:val="28"/>
          <w:szCs w:val="28"/>
          <w:highlight w:val="none"/>
        </w:rPr>
        <w:t>……</w:t>
      </w:r>
    </w:p>
    <w:p w14:paraId="3074FD61">
      <w:pPr>
        <w:spacing w:line="588" w:lineRule="exact"/>
        <w:ind w:firstLine="584" w:firstLineChars="200"/>
        <w:rPr>
          <w:rFonts w:hint="eastAsia" w:ascii="仿宋" w:hAnsi="仿宋" w:eastAsia="仿宋"/>
          <w:spacing w:val="6"/>
          <w:sz w:val="28"/>
          <w:szCs w:val="28"/>
          <w:highlight w:val="none"/>
        </w:rPr>
      </w:pPr>
      <w:r>
        <w:rPr>
          <w:rFonts w:hint="eastAsia" w:ascii="仿宋" w:hAnsi="仿宋" w:eastAsia="仿宋"/>
          <w:spacing w:val="6"/>
          <w:sz w:val="28"/>
          <w:szCs w:val="28"/>
          <w:highlight w:val="none"/>
        </w:rPr>
        <w:t>以上企业，不属于大企业的分支机构，不存在控股股东为大企业的情形，也不存在与大企业的负责人为同一人的情形。</w:t>
      </w:r>
    </w:p>
    <w:p w14:paraId="0BBC4062">
      <w:pPr>
        <w:spacing w:line="588" w:lineRule="exact"/>
        <w:ind w:firstLine="584" w:firstLineChars="200"/>
        <w:rPr>
          <w:rFonts w:hint="eastAsia" w:ascii="仿宋" w:hAnsi="仿宋" w:eastAsia="仿宋"/>
          <w:spacing w:val="6"/>
          <w:sz w:val="28"/>
          <w:szCs w:val="28"/>
          <w:highlight w:val="none"/>
        </w:rPr>
      </w:pPr>
      <w:r>
        <w:rPr>
          <w:rFonts w:hint="eastAsia" w:ascii="仿宋" w:hAnsi="仿宋" w:eastAsia="仿宋"/>
          <w:spacing w:val="6"/>
          <w:sz w:val="28"/>
          <w:szCs w:val="28"/>
          <w:highlight w:val="none"/>
        </w:rPr>
        <w:t>本企业对上述声明内容的真实性负责。如有虚假，将依法承担相应责任。</w:t>
      </w:r>
    </w:p>
    <w:p w14:paraId="1D10CCE8">
      <w:pPr>
        <w:spacing w:line="588" w:lineRule="exact"/>
        <w:ind w:firstLine="584" w:firstLineChars="200"/>
        <w:jc w:val="center"/>
        <w:rPr>
          <w:rFonts w:hint="eastAsia" w:ascii="仿宋" w:hAnsi="仿宋" w:eastAsia="仿宋"/>
          <w:spacing w:val="6"/>
          <w:sz w:val="28"/>
          <w:szCs w:val="28"/>
          <w:highlight w:val="none"/>
        </w:rPr>
      </w:pPr>
      <w:r>
        <w:rPr>
          <w:rFonts w:hint="eastAsia" w:ascii="仿宋" w:hAnsi="仿宋" w:eastAsia="仿宋"/>
          <w:spacing w:val="6"/>
          <w:sz w:val="28"/>
          <w:szCs w:val="28"/>
          <w:highlight w:val="none"/>
        </w:rPr>
        <w:t xml:space="preserve">   企业名称（盖章）：</w:t>
      </w:r>
    </w:p>
    <w:p w14:paraId="02FC03E6">
      <w:pPr>
        <w:spacing w:line="588" w:lineRule="exact"/>
        <w:ind w:firstLine="584" w:firstLineChars="200"/>
        <w:rPr>
          <w:rFonts w:hint="eastAsia" w:ascii="仿宋" w:hAnsi="仿宋" w:eastAsia="仿宋"/>
          <w:spacing w:val="6"/>
          <w:sz w:val="28"/>
          <w:szCs w:val="28"/>
          <w:highlight w:val="none"/>
        </w:rPr>
      </w:pPr>
      <w:r>
        <w:rPr>
          <w:rFonts w:hint="eastAsia" w:ascii="仿宋" w:hAnsi="仿宋" w:eastAsia="仿宋"/>
          <w:spacing w:val="6"/>
          <w:sz w:val="28"/>
          <w:szCs w:val="28"/>
          <w:highlight w:val="none"/>
        </w:rPr>
        <w:t xml:space="preserve">                     日期：</w:t>
      </w:r>
    </w:p>
    <w:p w14:paraId="6B929031">
      <w:pPr>
        <w:spacing w:line="588" w:lineRule="exact"/>
        <w:ind w:firstLine="584" w:firstLineChars="200"/>
        <w:rPr>
          <w:rFonts w:hint="eastAsia" w:ascii="仿宋" w:hAnsi="仿宋" w:eastAsia="仿宋"/>
          <w:spacing w:val="6"/>
          <w:sz w:val="28"/>
          <w:szCs w:val="28"/>
          <w:highlight w:val="none"/>
        </w:rPr>
      </w:pPr>
    </w:p>
    <w:p w14:paraId="3DE3EF0C">
      <w:pPr>
        <w:spacing w:line="588" w:lineRule="exact"/>
        <w:ind w:firstLine="584" w:firstLineChars="200"/>
        <w:rPr>
          <w:rFonts w:hint="eastAsia" w:ascii="仿宋" w:hAnsi="仿宋" w:eastAsia="仿宋"/>
          <w:spacing w:val="6"/>
          <w:sz w:val="28"/>
          <w:szCs w:val="28"/>
          <w:highlight w:val="none"/>
        </w:rPr>
      </w:pPr>
      <w:r>
        <w:rPr>
          <w:rFonts w:hint="eastAsia" w:ascii="仿宋" w:hAnsi="仿宋" w:eastAsia="仿宋"/>
          <w:spacing w:val="6"/>
          <w:sz w:val="28"/>
          <w:szCs w:val="28"/>
          <w:highlight w:val="none"/>
        </w:rPr>
        <w:t>备注：1.填写前请认真阅读《工业和信息化部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14:paraId="71A88527">
      <w:pPr>
        <w:spacing w:line="588" w:lineRule="exact"/>
        <w:ind w:firstLine="584" w:firstLineChars="200"/>
        <w:rPr>
          <w:rFonts w:hint="eastAsia" w:ascii="仿宋" w:hAnsi="仿宋" w:eastAsia="仿宋"/>
          <w:spacing w:val="6"/>
          <w:sz w:val="28"/>
          <w:szCs w:val="28"/>
          <w:highlight w:val="none"/>
        </w:rPr>
      </w:pPr>
      <w:r>
        <w:rPr>
          <w:rFonts w:hint="eastAsia" w:ascii="仿宋" w:hAnsi="仿宋" w:eastAsia="仿宋"/>
          <w:spacing w:val="6"/>
          <w:sz w:val="28"/>
          <w:szCs w:val="28"/>
          <w:highlight w:val="none"/>
        </w:rPr>
        <w:t>2.授权用投标专用章的，与公章具有相同法律效力。</w:t>
      </w:r>
    </w:p>
    <w:p w14:paraId="0B83500E">
      <w:pPr>
        <w:spacing w:line="588" w:lineRule="exact"/>
        <w:ind w:firstLine="584" w:firstLineChars="200"/>
        <w:rPr>
          <w:rFonts w:hint="eastAsia" w:ascii="仿宋" w:hAnsi="仿宋" w:eastAsia="仿宋"/>
          <w:spacing w:val="6"/>
          <w:sz w:val="28"/>
          <w:szCs w:val="28"/>
          <w:highlight w:val="none"/>
        </w:rPr>
      </w:pPr>
      <w:r>
        <w:rPr>
          <w:rFonts w:hint="eastAsia" w:ascii="仿宋" w:hAnsi="仿宋" w:eastAsia="仿宋"/>
          <w:spacing w:val="6"/>
          <w:sz w:val="28"/>
          <w:szCs w:val="28"/>
          <w:highlight w:val="none"/>
        </w:rPr>
        <w:t>3.</w:t>
      </w:r>
      <w:r>
        <w:rPr>
          <w:rFonts w:hint="eastAsia" w:ascii="仿宋" w:hAnsi="仿宋" w:eastAsia="仿宋" w:cs="仿宋"/>
          <w:sz w:val="28"/>
          <w:szCs w:val="28"/>
          <w:highlight w:val="none"/>
        </w:rPr>
        <w:t>从业人员、营业收入、资产总额填报上一年度数据；无上一年度数据的新成立企业可不填报相关数据，参照国务院批准的中小企业划分标准，根据企业自身情况如实判断。</w:t>
      </w:r>
    </w:p>
    <w:p w14:paraId="797702FE">
      <w:pPr>
        <w:spacing w:line="588" w:lineRule="exact"/>
        <w:ind w:firstLine="584" w:firstLineChars="200"/>
        <w:rPr>
          <w:rFonts w:hint="eastAsia" w:ascii="仿宋" w:hAnsi="仿宋" w:eastAsia="仿宋"/>
          <w:spacing w:val="6"/>
          <w:sz w:val="28"/>
          <w:szCs w:val="28"/>
          <w:highlight w:val="none"/>
        </w:rPr>
      </w:pPr>
    </w:p>
    <w:p w14:paraId="02672FC0">
      <w:pPr>
        <w:spacing w:line="588" w:lineRule="exact"/>
        <w:jc w:val="left"/>
        <w:rPr>
          <w:rFonts w:hint="eastAsia" w:ascii="仿宋" w:hAnsi="仿宋" w:eastAsia="仿宋"/>
          <w:b/>
          <w:bCs/>
          <w:spacing w:val="6"/>
          <w:sz w:val="28"/>
          <w:szCs w:val="28"/>
          <w:highlight w:val="none"/>
        </w:rPr>
      </w:pPr>
      <w:r>
        <w:rPr>
          <w:rFonts w:hint="eastAsia" w:ascii="仿宋" w:hAnsi="仿宋" w:eastAsia="仿宋"/>
          <w:b/>
          <w:bCs/>
          <w:spacing w:val="6"/>
          <w:sz w:val="28"/>
          <w:szCs w:val="28"/>
          <w:highlight w:val="none"/>
        </w:rPr>
        <w:t>特别提醒：</w:t>
      </w:r>
    </w:p>
    <w:p w14:paraId="62146A22">
      <w:pPr>
        <w:numPr>
          <w:ilvl w:val="0"/>
          <w:numId w:val="4"/>
        </w:numPr>
        <w:spacing w:line="588" w:lineRule="exact"/>
        <w:jc w:val="left"/>
        <w:rPr>
          <w:rFonts w:hint="eastAsia" w:ascii="仿宋" w:hAnsi="仿宋" w:eastAsia="仿宋"/>
          <w:b/>
          <w:bCs/>
          <w:color w:val="auto"/>
          <w:spacing w:val="6"/>
          <w:sz w:val="28"/>
          <w:szCs w:val="28"/>
          <w:highlight w:val="none"/>
        </w:rPr>
      </w:pPr>
      <w:r>
        <w:rPr>
          <w:rFonts w:hint="eastAsia" w:ascii="仿宋" w:hAnsi="仿宋" w:eastAsia="仿宋"/>
          <w:b/>
          <w:bCs/>
          <w:spacing w:val="6"/>
          <w:sz w:val="28"/>
          <w:szCs w:val="28"/>
          <w:highlight w:val="none"/>
        </w:rPr>
        <w:t>供应商应当对其出具的《中小企业声明函》真实性负责，供应商出具</w:t>
      </w:r>
      <w:r>
        <w:rPr>
          <w:rFonts w:hint="eastAsia" w:ascii="仿宋" w:hAnsi="仿宋" w:eastAsia="仿宋"/>
          <w:b/>
          <w:bCs/>
          <w:color w:val="auto"/>
          <w:spacing w:val="6"/>
          <w:sz w:val="28"/>
          <w:szCs w:val="28"/>
          <w:highlight w:val="none"/>
        </w:rPr>
        <w:t>的《中小企业声明函》内容不实的，属于提供虚假材料谋取中标。</w:t>
      </w:r>
    </w:p>
    <w:p w14:paraId="602F5DED">
      <w:pPr>
        <w:numPr>
          <w:ilvl w:val="0"/>
          <w:numId w:val="0"/>
        </w:numPr>
        <w:spacing w:line="588" w:lineRule="exact"/>
        <w:jc w:val="left"/>
        <w:rPr>
          <w:rFonts w:hint="eastAsia" w:ascii="仿宋" w:hAnsi="仿宋" w:eastAsia="仿宋"/>
          <w:sz w:val="28"/>
          <w:szCs w:val="28"/>
          <w:highlight w:val="none"/>
        </w:rPr>
      </w:pPr>
      <w:r>
        <w:rPr>
          <w:rFonts w:hint="eastAsia" w:ascii="仿宋" w:hAnsi="仿宋" w:eastAsia="仿宋"/>
          <w:b/>
          <w:bCs/>
          <w:color w:val="auto"/>
          <w:spacing w:val="6"/>
          <w:sz w:val="28"/>
          <w:szCs w:val="28"/>
          <w:highlight w:val="none"/>
        </w:rPr>
        <w:t>2、成交供应商享受本项目价格优惠扶持政策的，《中小企业声明函》随成交结果同时公开。</w:t>
      </w:r>
      <w:r>
        <w:rPr>
          <w:rFonts w:hint="eastAsia" w:ascii="仿宋" w:hAnsi="仿宋" w:eastAsia="仿宋"/>
          <w:b/>
          <w:bCs/>
          <w:spacing w:val="6"/>
          <w:sz w:val="28"/>
          <w:szCs w:val="28"/>
          <w:highlight w:val="none"/>
        </w:rPr>
        <w:br w:type="page"/>
      </w:r>
      <w:bookmarkStart w:id="14" w:name="OLE_LINK14"/>
      <w:bookmarkStart w:id="15" w:name="OLE_LINK13"/>
      <w:r>
        <w:rPr>
          <w:rFonts w:hint="eastAsia" w:ascii="仿宋" w:hAnsi="仿宋" w:eastAsia="仿宋"/>
          <w:sz w:val="28"/>
          <w:szCs w:val="28"/>
          <w:highlight w:val="none"/>
        </w:rPr>
        <w:t>附件5－2</w:t>
      </w:r>
    </w:p>
    <w:p w14:paraId="316FFD20">
      <w:pPr>
        <w:spacing w:line="588" w:lineRule="exact"/>
        <w:jc w:val="center"/>
        <w:rPr>
          <w:rFonts w:hint="eastAsia" w:ascii="仿宋" w:hAnsi="仿宋" w:eastAsia="仿宋"/>
          <w:b/>
          <w:spacing w:val="6"/>
          <w:sz w:val="28"/>
          <w:szCs w:val="28"/>
          <w:highlight w:val="none"/>
        </w:rPr>
      </w:pPr>
      <w:r>
        <w:rPr>
          <w:rFonts w:hint="eastAsia" w:ascii="仿宋" w:hAnsi="仿宋" w:eastAsia="仿宋"/>
          <w:b/>
          <w:spacing w:val="6"/>
          <w:sz w:val="28"/>
          <w:szCs w:val="28"/>
          <w:highlight w:val="none"/>
        </w:rPr>
        <w:t>残疾人福利性单位声明</w:t>
      </w:r>
      <w:r>
        <w:rPr>
          <w:rFonts w:hint="eastAsia" w:ascii="仿宋" w:hAnsi="仿宋" w:eastAsia="仿宋"/>
          <w:b/>
          <w:color w:val="auto"/>
          <w:spacing w:val="6"/>
          <w:sz w:val="28"/>
          <w:szCs w:val="28"/>
          <w:highlight w:val="none"/>
        </w:rPr>
        <w:t>函（若有）</w:t>
      </w:r>
    </w:p>
    <w:bookmarkEnd w:id="14"/>
    <w:bookmarkEnd w:id="15"/>
    <w:p w14:paraId="029F8C2A">
      <w:pPr>
        <w:spacing w:line="588" w:lineRule="exact"/>
        <w:ind w:firstLine="584" w:firstLineChars="200"/>
        <w:rPr>
          <w:rFonts w:ascii="仿宋" w:hAnsi="仿宋" w:eastAsia="仿宋"/>
          <w:spacing w:val="6"/>
          <w:sz w:val="28"/>
          <w:szCs w:val="28"/>
          <w:highlight w:val="none"/>
        </w:rPr>
      </w:pPr>
      <w:r>
        <w:rPr>
          <w:rFonts w:hint="eastAsia" w:ascii="仿宋" w:hAnsi="仿宋" w:eastAsia="仿宋"/>
          <w:spacing w:val="6"/>
          <w:sz w:val="28"/>
          <w:szCs w:val="28"/>
          <w:highlight w:val="none"/>
        </w:rPr>
        <w:t>本单位郑重声明，根据《财政部 民政部 中国残疾人联合会关于促进残疾人就业政府采购政策的通知》（财库</w:t>
      </w:r>
      <w:r>
        <w:rPr>
          <w:rFonts w:hint="eastAsia" w:ascii="仿宋" w:hAnsi="仿宋" w:eastAsia="仿宋"/>
          <w:sz w:val="28"/>
          <w:szCs w:val="28"/>
          <w:highlight w:val="none"/>
        </w:rPr>
        <w:t>〔2017〕 141</w:t>
      </w:r>
      <w:r>
        <w:rPr>
          <w:rFonts w:hint="eastAsia" w:ascii="仿宋" w:hAnsi="仿宋" w:eastAsia="仿宋"/>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31B1D4">
      <w:pPr>
        <w:spacing w:line="588" w:lineRule="exact"/>
        <w:ind w:firstLine="584" w:firstLineChars="200"/>
        <w:rPr>
          <w:rFonts w:ascii="仿宋" w:hAnsi="仿宋" w:eastAsia="仿宋"/>
          <w:spacing w:val="6"/>
          <w:sz w:val="28"/>
          <w:szCs w:val="28"/>
          <w:highlight w:val="none"/>
        </w:rPr>
      </w:pPr>
      <w:r>
        <w:rPr>
          <w:rFonts w:hint="eastAsia" w:ascii="仿宋" w:hAnsi="仿宋" w:eastAsia="仿宋"/>
          <w:spacing w:val="6"/>
          <w:sz w:val="28"/>
          <w:szCs w:val="28"/>
          <w:highlight w:val="none"/>
        </w:rPr>
        <w:t>本单位对上述声明的真实性负责。如有虚假，将依法承担相应责任。</w:t>
      </w:r>
    </w:p>
    <w:p w14:paraId="52C3DAED">
      <w:pPr>
        <w:spacing w:line="336" w:lineRule="auto"/>
        <w:ind w:firstLine="584" w:firstLineChars="200"/>
        <w:rPr>
          <w:rFonts w:hint="eastAsia" w:ascii="仿宋" w:hAnsi="仿宋" w:eastAsia="仿宋"/>
          <w:spacing w:val="6"/>
          <w:sz w:val="28"/>
          <w:szCs w:val="28"/>
          <w:highlight w:val="none"/>
        </w:rPr>
      </w:pPr>
      <w:r>
        <w:rPr>
          <w:rFonts w:hint="eastAsia" w:ascii="仿宋" w:hAnsi="仿宋" w:eastAsia="仿宋"/>
          <w:spacing w:val="6"/>
          <w:sz w:val="28"/>
          <w:szCs w:val="28"/>
          <w:highlight w:val="none"/>
        </w:rPr>
        <w:t xml:space="preserve">              </w:t>
      </w:r>
    </w:p>
    <w:p w14:paraId="13D61845">
      <w:pPr>
        <w:spacing w:line="336" w:lineRule="auto"/>
        <w:ind w:firstLine="560" w:firstLineChars="200"/>
        <w:jc w:val="left"/>
        <w:rPr>
          <w:rFonts w:ascii="仿宋" w:hAnsi="仿宋" w:eastAsia="仿宋"/>
          <w:sz w:val="28"/>
          <w:szCs w:val="28"/>
          <w:highlight w:val="none"/>
        </w:rPr>
      </w:pPr>
      <w:r>
        <w:rPr>
          <w:rFonts w:hint="eastAsia" w:ascii="仿宋" w:hAnsi="仿宋" w:eastAsia="仿宋" w:cs="SSJ-PK74820000023-Identity-H"/>
          <w:kern w:val="0"/>
          <w:sz w:val="28"/>
          <w:szCs w:val="28"/>
          <w:highlight w:val="none"/>
        </w:rPr>
        <w:t>供应商</w:t>
      </w:r>
      <w:r>
        <w:rPr>
          <w:rFonts w:hint="eastAsia" w:ascii="仿宋" w:hAnsi="仿宋" w:eastAsia="仿宋"/>
          <w:sz w:val="28"/>
          <w:szCs w:val="28"/>
          <w:highlight w:val="none"/>
        </w:rPr>
        <w:t>名称</w:t>
      </w:r>
      <w:r>
        <w:rPr>
          <w:rFonts w:ascii="仿宋" w:hAnsi="仿宋" w:eastAsia="仿宋"/>
          <w:sz w:val="28"/>
          <w:szCs w:val="28"/>
          <w:highlight w:val="none"/>
        </w:rPr>
        <w:t>(</w:t>
      </w:r>
      <w:r>
        <w:rPr>
          <w:rFonts w:hint="eastAsia" w:ascii="仿宋" w:hAnsi="仿宋" w:eastAsia="仿宋"/>
          <w:sz w:val="28"/>
          <w:szCs w:val="28"/>
          <w:highlight w:val="none"/>
        </w:rPr>
        <w:t>公章</w:t>
      </w:r>
      <w:r>
        <w:rPr>
          <w:rFonts w:ascii="仿宋" w:hAnsi="仿宋" w:eastAsia="仿宋"/>
          <w:sz w:val="28"/>
          <w:szCs w:val="28"/>
          <w:highlight w:val="none"/>
        </w:rPr>
        <w:t>)</w:t>
      </w:r>
      <w:r>
        <w:rPr>
          <w:rFonts w:hint="eastAsia" w:ascii="仿宋" w:hAnsi="仿宋" w:eastAsia="仿宋"/>
          <w:sz w:val="28"/>
          <w:szCs w:val="28"/>
          <w:highlight w:val="none"/>
        </w:rPr>
        <w:t>：</w:t>
      </w:r>
      <w:r>
        <w:rPr>
          <w:rFonts w:ascii="仿宋" w:hAnsi="仿宋" w:eastAsia="仿宋"/>
          <w:sz w:val="28"/>
          <w:szCs w:val="28"/>
          <w:highlight w:val="none"/>
        </w:rPr>
        <w:t>____________</w:t>
      </w:r>
    </w:p>
    <w:p w14:paraId="67612BC8">
      <w:pPr>
        <w:tabs>
          <w:tab w:val="left" w:pos="4860"/>
        </w:tabs>
        <w:spacing w:line="588" w:lineRule="exact"/>
        <w:ind w:right="1560" w:firstLine="560" w:firstLineChars="200"/>
        <w:rPr>
          <w:rFonts w:ascii="仿宋" w:hAnsi="仿宋" w:eastAsia="仿宋"/>
          <w:spacing w:val="6"/>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______</w:t>
      </w:r>
      <w:r>
        <w:rPr>
          <w:rFonts w:hint="eastAsia" w:ascii="仿宋" w:hAnsi="仿宋" w:eastAsia="仿宋"/>
          <w:sz w:val="28"/>
          <w:szCs w:val="28"/>
          <w:highlight w:val="none"/>
        </w:rPr>
        <w:t>年</w:t>
      </w:r>
      <w:r>
        <w:rPr>
          <w:rFonts w:ascii="仿宋" w:hAnsi="仿宋" w:eastAsia="仿宋"/>
          <w:sz w:val="28"/>
          <w:szCs w:val="28"/>
          <w:highlight w:val="none"/>
        </w:rPr>
        <w:t>____</w:t>
      </w:r>
      <w:r>
        <w:rPr>
          <w:rFonts w:hint="eastAsia" w:ascii="仿宋" w:hAnsi="仿宋" w:eastAsia="仿宋"/>
          <w:sz w:val="28"/>
          <w:szCs w:val="28"/>
          <w:highlight w:val="none"/>
        </w:rPr>
        <w:t>月</w:t>
      </w:r>
      <w:r>
        <w:rPr>
          <w:rFonts w:ascii="仿宋" w:hAnsi="仿宋" w:eastAsia="仿宋"/>
          <w:sz w:val="28"/>
          <w:szCs w:val="28"/>
          <w:highlight w:val="none"/>
        </w:rPr>
        <w:t>____</w:t>
      </w:r>
      <w:r>
        <w:rPr>
          <w:rFonts w:hint="eastAsia" w:ascii="仿宋" w:hAnsi="仿宋" w:eastAsia="仿宋"/>
          <w:sz w:val="28"/>
          <w:szCs w:val="28"/>
          <w:highlight w:val="none"/>
        </w:rPr>
        <w:t>日</w:t>
      </w:r>
    </w:p>
    <w:p w14:paraId="2EBAFF29">
      <w:pPr>
        <w:spacing w:line="336" w:lineRule="auto"/>
        <w:ind w:firstLine="560" w:firstLineChars="200"/>
        <w:rPr>
          <w:rFonts w:hint="eastAsia" w:ascii="仿宋" w:hAnsi="仿宋" w:eastAsia="仿宋"/>
          <w:sz w:val="28"/>
          <w:szCs w:val="28"/>
          <w:highlight w:val="none"/>
        </w:rPr>
      </w:pPr>
    </w:p>
    <w:p w14:paraId="65799467">
      <w:pPr>
        <w:spacing w:line="336"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备注：</w:t>
      </w:r>
      <w:r>
        <w:rPr>
          <w:rFonts w:ascii="仿宋" w:hAnsi="仿宋" w:eastAsia="仿宋"/>
          <w:sz w:val="28"/>
          <w:szCs w:val="28"/>
          <w:highlight w:val="none"/>
        </w:rPr>
        <w:t>1.</w:t>
      </w:r>
      <w:r>
        <w:rPr>
          <w:rFonts w:hint="eastAsia" w:ascii="仿宋" w:hAnsi="仿宋" w:eastAsia="仿宋"/>
          <w:sz w:val="28"/>
          <w:szCs w:val="28"/>
          <w:highlight w:val="none"/>
        </w:rPr>
        <w:t>填写前请认真阅读《财政部 民政部 中国残疾人联合会关于促进残疾人就业政府采购政采的通知》</w:t>
      </w:r>
      <w:r>
        <w:rPr>
          <w:rFonts w:ascii="仿宋" w:hAnsi="仿宋" w:eastAsia="仿宋"/>
          <w:sz w:val="28"/>
          <w:szCs w:val="28"/>
          <w:highlight w:val="none"/>
        </w:rPr>
        <w:t>(</w:t>
      </w:r>
      <w:r>
        <w:rPr>
          <w:rFonts w:hint="eastAsia" w:ascii="仿宋" w:hAnsi="仿宋" w:eastAsia="仿宋"/>
          <w:sz w:val="28"/>
          <w:szCs w:val="28"/>
          <w:highlight w:val="none"/>
        </w:rPr>
        <w:t>财库〔2017〕141号</w:t>
      </w:r>
      <w:r>
        <w:rPr>
          <w:rFonts w:ascii="仿宋" w:hAnsi="仿宋" w:eastAsia="仿宋"/>
          <w:sz w:val="28"/>
          <w:szCs w:val="28"/>
          <w:highlight w:val="none"/>
        </w:rPr>
        <w:t>)</w:t>
      </w:r>
      <w:r>
        <w:rPr>
          <w:rFonts w:hint="eastAsia" w:ascii="仿宋" w:hAnsi="仿宋" w:eastAsia="仿宋"/>
          <w:sz w:val="28"/>
          <w:szCs w:val="28"/>
          <w:highlight w:val="none"/>
        </w:rPr>
        <w:t>相关规定。</w:t>
      </w:r>
    </w:p>
    <w:p w14:paraId="30ED3744">
      <w:pPr>
        <w:spacing w:line="336" w:lineRule="auto"/>
        <w:ind w:firstLine="1400" w:firstLineChars="5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授权用投标专用章的，与公章具有相同法律效力。</w:t>
      </w:r>
    </w:p>
    <w:p w14:paraId="6BF4F8ED">
      <w:pPr>
        <w:rPr>
          <w:rFonts w:hint="eastAsia" w:ascii="仿宋" w:hAnsi="仿宋" w:eastAsia="仿宋" w:cs="仿宋"/>
          <w:b/>
          <w:bCs/>
          <w:sz w:val="28"/>
          <w:szCs w:val="28"/>
          <w:highlight w:val="none"/>
        </w:rPr>
      </w:pPr>
      <w:r>
        <w:rPr>
          <w:rFonts w:ascii="仿宋" w:hAnsi="仿宋" w:eastAsia="仿宋"/>
          <w:sz w:val="28"/>
          <w:szCs w:val="28"/>
          <w:highlight w:val="none"/>
        </w:rPr>
        <w:br w:type="page"/>
      </w:r>
      <w:r>
        <w:rPr>
          <w:rFonts w:hint="eastAsia" w:ascii="仿宋" w:hAnsi="仿宋" w:eastAsia="仿宋" w:cs="仿宋"/>
          <w:b w:val="0"/>
          <w:bCs w:val="0"/>
          <w:sz w:val="28"/>
          <w:szCs w:val="28"/>
          <w:highlight w:val="none"/>
        </w:rPr>
        <w:t>附件5－3</w:t>
      </w:r>
      <w:r>
        <w:rPr>
          <w:rStyle w:val="39"/>
          <w:rFonts w:hint="eastAsia" w:ascii="仿宋" w:hAnsi="仿宋" w:eastAsia="仿宋" w:cs="仿宋"/>
          <w:b w:val="0"/>
          <w:bCs w:val="0"/>
          <w:sz w:val="28"/>
          <w:szCs w:val="28"/>
          <w:highlight w:val="none"/>
        </w:rPr>
        <w:t>：投标</w:t>
      </w:r>
      <w:r>
        <w:rPr>
          <w:rStyle w:val="39"/>
          <w:rFonts w:hint="eastAsia" w:ascii="仿宋" w:hAnsi="仿宋" w:eastAsia="仿宋" w:cs="仿宋"/>
          <w:b w:val="0"/>
          <w:bCs/>
          <w:sz w:val="28"/>
          <w:szCs w:val="28"/>
          <w:highlight w:val="none"/>
        </w:rPr>
        <w:t>担保函（仅供参考）</w:t>
      </w:r>
    </w:p>
    <w:p w14:paraId="61175932">
      <w:pPr>
        <w:pStyle w:val="5"/>
        <w:snapToGrid w:val="0"/>
        <w:spacing w:line="288" w:lineRule="auto"/>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（适用于磋商保证金保函）</w:t>
      </w:r>
    </w:p>
    <w:p w14:paraId="0D1683C7">
      <w:pPr>
        <w:snapToGrid w:val="0"/>
        <w:spacing w:line="288" w:lineRule="auto"/>
        <w:ind w:right="48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保函编号:</w:t>
      </w:r>
    </w:p>
    <w:p w14:paraId="5EAF1D19">
      <w:pPr>
        <w:snapToGrid w:val="0"/>
        <w:spacing w:line="588"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u w:val="single"/>
        </w:rPr>
        <w:t>陕西正信招标有限公司</w:t>
      </w:r>
      <w:r>
        <w:rPr>
          <w:rFonts w:hint="eastAsia" w:ascii="仿宋" w:hAnsi="仿宋" w:eastAsia="仿宋" w:cs="仿宋"/>
          <w:sz w:val="28"/>
          <w:szCs w:val="28"/>
          <w:highlight w:val="none"/>
        </w:rPr>
        <w:t>(下称受益人):</w:t>
      </w:r>
    </w:p>
    <w:p w14:paraId="68E7F461">
      <w:pPr>
        <w:snapToGrid w:val="0"/>
        <w:spacing w:line="588"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鉴于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(下称被保证人)将于</w:t>
      </w:r>
      <w:r>
        <w:rPr>
          <w:rFonts w:hint="eastAsia" w:ascii="仿宋" w:hAnsi="仿宋" w:eastAsia="仿宋" w:cs="仿宋"/>
          <w:sz w:val="28"/>
          <w:szCs w:val="28"/>
          <w:highlight w:val="none"/>
          <w:u w:val="single"/>
        </w:rPr>
        <w:t>    年 月 日</w:t>
      </w:r>
      <w:r>
        <w:rPr>
          <w:rFonts w:hint="eastAsia" w:ascii="仿宋" w:hAnsi="仿宋" w:eastAsia="仿宋" w:cs="仿宋"/>
          <w:sz w:val="28"/>
          <w:szCs w:val="28"/>
          <w:highlight w:val="none"/>
        </w:rPr>
        <w:t>参加贵方招标编号为</w:t>
      </w:r>
      <w:r>
        <w:rPr>
          <w:rFonts w:hint="eastAsia" w:ascii="仿宋" w:hAnsi="仿宋" w:eastAsia="仿宋" w:cs="仿宋"/>
          <w:sz w:val="28"/>
          <w:szCs w:val="28"/>
          <w:highlight w:val="none"/>
          <w:u w:val="single"/>
        </w:rPr>
        <w:t> （采购项目编号）</w:t>
      </w:r>
      <w:r>
        <w:rPr>
          <w:rFonts w:hint="eastAsia" w:ascii="仿宋" w:hAnsi="仿宋" w:eastAsia="仿宋" w:cs="仿宋"/>
          <w:sz w:val="28"/>
          <w:szCs w:val="28"/>
          <w:highlight w:val="none"/>
        </w:rPr>
        <w:t>的</w:t>
      </w:r>
      <w:r>
        <w:rPr>
          <w:rFonts w:hint="eastAsia" w:ascii="仿宋" w:hAnsi="仿宋" w:eastAsia="仿宋" w:cs="仿宋"/>
          <w:sz w:val="28"/>
          <w:szCs w:val="28"/>
          <w:highlight w:val="none"/>
          <w:u w:val="single"/>
        </w:rPr>
        <w:t xml:space="preserve"> （项目名称） </w:t>
      </w:r>
      <w:r>
        <w:rPr>
          <w:rFonts w:hint="eastAsia" w:ascii="仿宋" w:hAnsi="仿宋" w:eastAsia="仿宋" w:cs="仿宋"/>
          <w:sz w:val="28"/>
          <w:szCs w:val="28"/>
          <w:highlight w:val="none"/>
        </w:rPr>
        <w:t>的投标,我方接受被保证人的委托,在此向受益人提供不可撤销的投标保证：</w:t>
      </w:r>
    </w:p>
    <w:p w14:paraId="7F57D2B9">
      <w:pPr>
        <w:numPr>
          <w:ilvl w:val="0"/>
          <w:numId w:val="5"/>
        </w:num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本保证担保的担保金额为</w:t>
      </w:r>
      <w:r>
        <w:rPr>
          <w:rFonts w:hint="eastAsia" w:ascii="仿宋" w:hAnsi="仿宋" w:eastAsia="仿宋" w:cs="仿宋"/>
          <w:sz w:val="28"/>
          <w:szCs w:val="28"/>
          <w:highlight w:val="none"/>
          <w:u w:val="single"/>
        </w:rPr>
        <w:t>人民币</w:t>
      </w:r>
      <w:r>
        <w:rPr>
          <w:rFonts w:hint="eastAsia" w:ascii="仿宋" w:hAnsi="仿宋" w:eastAsia="仿宋" w:cs="仿宋"/>
          <w:sz w:val="28"/>
          <w:szCs w:val="28"/>
          <w:highlight w:val="none"/>
        </w:rPr>
        <w:t>(币种</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元(小写)</w:t>
      </w:r>
      <w:r>
        <w:rPr>
          <w:rFonts w:hint="eastAsia" w:ascii="仿宋" w:hAnsi="仿宋" w:eastAsia="仿宋" w:cs="仿宋"/>
          <w:sz w:val="28"/>
          <w:szCs w:val="28"/>
          <w:highlight w:val="none"/>
          <w:u w:val="single"/>
        </w:rPr>
        <w:t xml:space="preserve">     元整</w:t>
      </w:r>
      <w:r>
        <w:rPr>
          <w:rFonts w:hint="eastAsia" w:ascii="仿宋" w:hAnsi="仿宋" w:eastAsia="仿宋" w:cs="仿宋"/>
          <w:sz w:val="28"/>
          <w:szCs w:val="28"/>
          <w:highlight w:val="none"/>
        </w:rPr>
        <w:t>(大写）。</w:t>
      </w:r>
    </w:p>
    <w:p w14:paraId="25D263E1">
      <w:pPr>
        <w:snapToGrid w:val="0"/>
        <w:spacing w:line="588"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二、本保证担保的保证期间为该项目的投标有效期(或延长的投标有效期)后30日(含30日),延长投标有效期无须通知我方。</w:t>
      </w:r>
    </w:p>
    <w:p w14:paraId="6BE75E17">
      <w:pPr>
        <w:snapToGrid w:val="0"/>
        <w:spacing w:line="588"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三、在本保证担保的保证期间内,如果被保证人出现下列情形之一,受益人可以向我方提起索赔：</w:t>
      </w:r>
    </w:p>
    <w:p w14:paraId="02313E1C">
      <w:pPr>
        <w:snapToGrid w:val="0"/>
        <w:spacing w:line="588"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1.被保证人在招标文件规定的投标有效期内撤回其投标；</w:t>
      </w:r>
    </w:p>
    <w:p w14:paraId="2BA2487B">
      <w:pPr>
        <w:snapToGrid w:val="0"/>
        <w:spacing w:line="588"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2.被保证人在投标有效期内收到受益人发出的中标通知书后,不能或拒绝按招标文件的要求签署合同；</w:t>
      </w:r>
    </w:p>
    <w:p w14:paraId="52E0816D">
      <w:pPr>
        <w:snapToGrid w:val="0"/>
        <w:spacing w:line="588"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3.被保证人在投标有效期内收到受益人发出的中标通知书后,不能或拒绝按招标文件的规定提交履约担保；</w:t>
      </w:r>
    </w:p>
    <w:p w14:paraId="67A148E0">
      <w:pPr>
        <w:snapToGrid w:val="0"/>
        <w:spacing w:line="588"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4.被保证人中标后未按照招标文件规定交纳代理服务费。</w:t>
      </w:r>
    </w:p>
    <w:p w14:paraId="28C4D374">
      <w:pPr>
        <w:snapToGrid w:val="0"/>
        <w:spacing w:line="588"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四、在本保证担保的保证期间内,我方收到受益人经法定代表人或其授权委托代理人签字并加盖公章的书面索赔通知后,将不争辩、不挑剔、不可撤销地立即向受益人支付本保证担保的担保金额。</w:t>
      </w:r>
    </w:p>
    <w:p w14:paraId="433B1F33">
      <w:pPr>
        <w:snapToGrid w:val="0"/>
        <w:spacing w:line="588"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五、受益人的索赔通知应当说明索赔理由,并必须在本保证担保的保证期间内送达我方。</w:t>
      </w:r>
    </w:p>
    <w:p w14:paraId="41BEC973">
      <w:pPr>
        <w:snapToGrid w:val="0"/>
        <w:spacing w:line="588"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六、本保证担保项下的权利不得转让。</w:t>
      </w:r>
    </w:p>
    <w:p w14:paraId="61E73CD1">
      <w:pPr>
        <w:snapToGrid w:val="0"/>
        <w:spacing w:line="588"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七、本保证担保的保证期间届满,或我方已向受益人支付本保证担保的担保金额,我方的保证责任免除。</w:t>
      </w:r>
    </w:p>
    <w:p w14:paraId="76476268">
      <w:pPr>
        <w:snapToGrid w:val="0"/>
        <w:spacing w:line="588"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八、本保证担保适用中华人民共和国法律。</w:t>
      </w:r>
    </w:p>
    <w:p w14:paraId="3F2EC212">
      <w:pPr>
        <w:snapToGrid w:val="0"/>
        <w:spacing w:line="588"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九、本保证担保以中文文本为准,涂改无效。</w:t>
      </w:r>
    </w:p>
    <w:p w14:paraId="591FAC84">
      <w:pPr>
        <w:snapToGrid w:val="0"/>
        <w:spacing w:line="588" w:lineRule="exact"/>
        <w:rPr>
          <w:rFonts w:hint="eastAsia" w:ascii="仿宋" w:hAnsi="仿宋" w:eastAsia="仿宋" w:cs="仿宋"/>
          <w:sz w:val="28"/>
          <w:szCs w:val="28"/>
          <w:highlight w:val="none"/>
        </w:rPr>
      </w:pPr>
    </w:p>
    <w:p w14:paraId="37F5A5D9">
      <w:pPr>
        <w:snapToGrid w:val="0"/>
        <w:spacing w:line="588"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保证人(盖章):</w:t>
      </w:r>
      <w:r>
        <w:rPr>
          <w:rFonts w:hint="eastAsia" w:ascii="仿宋" w:hAnsi="仿宋" w:eastAsia="仿宋" w:cs="仿宋"/>
          <w:sz w:val="28"/>
          <w:szCs w:val="28"/>
          <w:highlight w:val="none"/>
          <w:u w:val="single"/>
        </w:rPr>
        <w:t xml:space="preserve">              </w:t>
      </w:r>
    </w:p>
    <w:p w14:paraId="29503B36">
      <w:pPr>
        <w:snapToGrid w:val="0"/>
        <w:spacing w:line="588"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法定代表人或其授权委托代理人(签字）： </w:t>
      </w:r>
      <w:r>
        <w:rPr>
          <w:rFonts w:hint="eastAsia" w:ascii="仿宋" w:hAnsi="仿宋" w:eastAsia="仿宋" w:cs="仿宋"/>
          <w:sz w:val="28"/>
          <w:szCs w:val="28"/>
          <w:highlight w:val="none"/>
          <w:u w:val="single"/>
        </w:rPr>
        <w:t xml:space="preserve">               </w:t>
      </w:r>
    </w:p>
    <w:p w14:paraId="6F2F609F">
      <w:pPr>
        <w:snapToGrid w:val="0"/>
        <w:spacing w:line="588"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单位地址:</w:t>
      </w:r>
      <w:r>
        <w:rPr>
          <w:rFonts w:hint="eastAsia" w:ascii="仿宋" w:hAnsi="仿宋" w:eastAsia="仿宋" w:cs="仿宋"/>
          <w:sz w:val="28"/>
          <w:szCs w:val="28"/>
          <w:highlight w:val="none"/>
          <w:u w:val="single"/>
        </w:rPr>
        <w:t xml:space="preserve">               </w:t>
      </w:r>
    </w:p>
    <w:p w14:paraId="13286F46">
      <w:pPr>
        <w:snapToGrid w:val="0"/>
        <w:spacing w:line="588"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电话:</w:t>
      </w:r>
      <w:r>
        <w:rPr>
          <w:rFonts w:hint="eastAsia" w:ascii="仿宋" w:hAnsi="仿宋" w:eastAsia="仿宋" w:cs="仿宋"/>
          <w:sz w:val="28"/>
          <w:szCs w:val="28"/>
          <w:highlight w:val="none"/>
          <w:u w:val="single"/>
        </w:rPr>
        <w:t xml:space="preserve">                   </w:t>
      </w:r>
    </w:p>
    <w:p w14:paraId="4A8425D1">
      <w:pPr>
        <w:pStyle w:val="26"/>
        <w:snapToGrid w:val="0"/>
        <w:spacing w:before="0" w:beforeAutospacing="0" w:after="0" w:afterAutospacing="0" w:line="588" w:lineRule="exact"/>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 xml:space="preserve">     年    月    日</w:t>
      </w:r>
    </w:p>
    <w:p w14:paraId="278968D6">
      <w:pPr>
        <w:spacing w:line="588" w:lineRule="exact"/>
        <w:rPr>
          <w:rFonts w:hint="eastAsia" w:ascii="仿宋" w:hAnsi="仿宋" w:eastAsia="仿宋" w:cs="仿宋"/>
          <w:sz w:val="28"/>
          <w:szCs w:val="28"/>
          <w:highlight w:val="none"/>
        </w:rPr>
      </w:pPr>
      <w:bookmarkStart w:id="16" w:name="_Toc16186"/>
      <w:bookmarkStart w:id="17" w:name="_Toc532473491"/>
      <w:bookmarkStart w:id="18" w:name="_Toc515647799"/>
      <w:bookmarkStart w:id="19" w:name="_Toc21748"/>
      <w:r>
        <w:rPr>
          <w:rFonts w:hint="eastAsia" w:ascii="仿宋" w:hAnsi="仿宋" w:eastAsia="仿宋" w:cs="仿宋"/>
          <w:sz w:val="28"/>
          <w:szCs w:val="28"/>
          <w:highlight w:val="none"/>
        </w:rPr>
        <w:br w:type="page"/>
      </w:r>
      <w:bookmarkEnd w:id="16"/>
      <w:bookmarkEnd w:id="17"/>
      <w:bookmarkEnd w:id="18"/>
      <w:bookmarkEnd w:id="19"/>
      <w:bookmarkStart w:id="20" w:name="_Toc6548"/>
      <w:bookmarkStart w:id="21" w:name="_Toc62194340"/>
      <w:bookmarkStart w:id="22" w:name="_Toc515647800"/>
      <w:bookmarkStart w:id="23" w:name="_Toc10951"/>
      <w:bookmarkStart w:id="24" w:name="_Toc532473492"/>
      <w:r>
        <w:rPr>
          <w:rFonts w:hint="eastAsia" w:ascii="仿宋" w:hAnsi="仿宋" w:eastAsia="仿宋" w:cs="仿宋"/>
          <w:b w:val="0"/>
          <w:bCs w:val="0"/>
          <w:sz w:val="28"/>
          <w:szCs w:val="28"/>
          <w:highlight w:val="none"/>
        </w:rPr>
        <w:t>附件5－4</w:t>
      </w:r>
      <w:r>
        <w:rPr>
          <w:rStyle w:val="39"/>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rPr>
        <w:t>履约担保函格式</w:t>
      </w:r>
      <w:bookmarkEnd w:id="20"/>
      <w:bookmarkEnd w:id="21"/>
      <w:bookmarkEnd w:id="22"/>
      <w:bookmarkEnd w:id="23"/>
      <w:bookmarkEnd w:id="24"/>
      <w:r>
        <w:rPr>
          <w:rFonts w:hint="eastAsia" w:ascii="仿宋" w:hAnsi="仿宋" w:eastAsia="仿宋" w:cs="仿宋"/>
          <w:b w:val="0"/>
          <w:bCs w:val="0"/>
          <w:sz w:val="28"/>
          <w:szCs w:val="28"/>
          <w:highlight w:val="none"/>
        </w:rPr>
        <w:t>（仅供参考）</w:t>
      </w:r>
    </w:p>
    <w:p w14:paraId="1E2EDD60">
      <w:pPr>
        <w:snapToGrid w:val="0"/>
        <w:spacing w:line="588"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编号：</w:t>
      </w:r>
    </w:p>
    <w:p w14:paraId="58C4B1B4">
      <w:pPr>
        <w:snapToGrid w:val="0"/>
        <w:spacing w:line="588" w:lineRule="exac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（采购人名称）：</w:t>
      </w:r>
    </w:p>
    <w:p w14:paraId="57F74BE6">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鉴于你方与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（以下简称供应商）于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日签定编号为   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政府采购合同》（以下简称主合同），且依据该合同的约定，供应商应在</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日前向你方交纳履约保证金，且可以履约担保函的形式交纳履约保证金。应供应商的申请，我方以保证的方式向你方提供如下履约保证金担保：</w:t>
      </w:r>
    </w:p>
    <w:p w14:paraId="14F7A74B">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一、保证责任的情形及保证金额</w:t>
      </w:r>
    </w:p>
    <w:p w14:paraId="2729CA70">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（一）在供应商出现下列情形之一时，我方承担保证责任：</w:t>
      </w:r>
    </w:p>
    <w:p w14:paraId="0DEEBD54">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1．将中标项目转让给他人，或者在投标文件中未说明，且未经采购招标机构人同意，将中标项目分包给他人的；</w:t>
      </w:r>
    </w:p>
    <w:p w14:paraId="2EE41549">
      <w:pPr>
        <w:snapToGrid w:val="0"/>
        <w:spacing w:line="588"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2．主合同约定的应当缴纳履约保证金的情形: </w:t>
      </w:r>
    </w:p>
    <w:p w14:paraId="0D173E1A">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（1）未按主合同约定的质量、数量和期限供应货物/提供服务/完成工程的；</w:t>
      </w:r>
    </w:p>
    <w:p w14:paraId="3C5843B1">
      <w:pPr>
        <w:wordWrap w:val="0"/>
        <w:topLinePunct/>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14:paraId="589080B8">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（二）我方的保证范围是主合同约定的合同价款总额的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%数额为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），币种为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。（即主合同履约保证金金额）</w:t>
      </w:r>
    </w:p>
    <w:p w14:paraId="5EFC354C">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二、保证的方式及保证期间</w:t>
      </w:r>
    </w:p>
    <w:p w14:paraId="1FF2FA49">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我方保证的方式为：连带责任保证。</w:t>
      </w:r>
    </w:p>
    <w:p w14:paraId="7CEFF7C2">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我方保证的期间为：自本合同生效之日起至供应商按照主合同约定的供货/完工期限届满后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日内。</w:t>
      </w:r>
    </w:p>
    <w:p w14:paraId="38BB3945">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如果供应商未按主合同约定向贵方供应货物/提供服务/完成工程的，由我方在保证金额内向你方支付上述款项。</w:t>
      </w:r>
    </w:p>
    <w:p w14:paraId="3950F665">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三、承担保证责任的程序</w:t>
      </w:r>
    </w:p>
    <w:p w14:paraId="606E6343">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1．你方要求我方承担保证责任的，应在本保函保证期间内向我方发出书面索赔通知。索赔通知应写明要求索赔的金额，支付款项应到达的账号。并附有证明供应商违约事实的证明材料。</w:t>
      </w:r>
    </w:p>
    <w:p w14:paraId="1367B206">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如果你方与供应商因货物质量问题产生争议，你方还需同时提供</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部门出具的质量检测报告，或经诉讼（仲裁）程序裁决后的裁决书、调解书，本保证人即按照检测结果或裁决书、调解书决定是否承担保证责任。</w:t>
      </w:r>
    </w:p>
    <w:p w14:paraId="45178007">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我方收到你方的书面索赔通知及相应证明材料，在</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工作日内进行核定后按照本保函的承诺承担保证责任。</w:t>
      </w:r>
    </w:p>
    <w:p w14:paraId="1D45A011">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四、保证责任的终止</w:t>
      </w:r>
    </w:p>
    <w:p w14:paraId="48F1088F">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BC80138">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2．我方按照本保函向你方履行了保证责任后，自我方向你方支付款项（支付款项从我方账户划出）之日起，保证责任即终止。</w:t>
      </w:r>
    </w:p>
    <w:p w14:paraId="711075BE">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3．按照法律法规的规定或出现应终止我方保证责任的其它情形的，我方在本保函项下的保证责任亦终止。</w:t>
      </w:r>
    </w:p>
    <w:p w14:paraId="2E5818A7">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AE2B889">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五、免责条款</w:t>
      </w:r>
    </w:p>
    <w:p w14:paraId="1CC816C5">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1．因你方违反主合同约定致使供应商不能履行义务的，我方不承担保证责任。</w:t>
      </w:r>
    </w:p>
    <w:p w14:paraId="0F814349">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2．依照法律法规的规定或你方与供应商的另行约定，全部或者部分免除供应商应缴纳的保证金义务的，我方亦免除相应的保证责任。</w:t>
      </w:r>
    </w:p>
    <w:p w14:paraId="169629B2">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3．因不可抗力造成供应商不能履行供货义务的，我方不承担保证责任。</w:t>
      </w:r>
    </w:p>
    <w:p w14:paraId="67F29845">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六、争议的解决</w:t>
      </w:r>
    </w:p>
    <w:p w14:paraId="2F08C2CD">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因本保函发生的纠纷，由你我双方协商解决，协商不成的，通过诉讼程序解决，诉讼管辖地法院为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法院。</w:t>
      </w:r>
    </w:p>
    <w:p w14:paraId="75F7EE63">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七、保函的生效</w:t>
      </w:r>
    </w:p>
    <w:p w14:paraId="2308370E">
      <w:pPr>
        <w:snapToGrid w:val="0"/>
        <w:spacing w:line="588"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本保函自我方加盖公章之日起生效。</w:t>
      </w:r>
    </w:p>
    <w:p w14:paraId="7E854715">
      <w:pPr>
        <w:snapToGrid w:val="0"/>
        <w:spacing w:line="588" w:lineRule="exact"/>
        <w:rPr>
          <w:rFonts w:hint="eastAsia" w:ascii="仿宋" w:hAnsi="仿宋" w:eastAsia="仿宋" w:cs="仿宋"/>
          <w:sz w:val="28"/>
          <w:szCs w:val="28"/>
          <w:highlight w:val="none"/>
        </w:rPr>
      </w:pPr>
    </w:p>
    <w:p w14:paraId="19AEB20E">
      <w:pPr>
        <w:snapToGrid w:val="0"/>
        <w:spacing w:line="588"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27BF9748">
      <w:pPr>
        <w:pStyle w:val="17"/>
        <w:spacing w:line="588" w:lineRule="exact"/>
        <w:ind w:left="1080"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出具保函单位名称（盖公章）：</w:t>
      </w:r>
      <w:r>
        <w:rPr>
          <w:rFonts w:hint="eastAsia" w:ascii="仿宋" w:hAnsi="仿宋" w:eastAsia="仿宋" w:cs="仿宋"/>
          <w:sz w:val="28"/>
          <w:szCs w:val="28"/>
          <w:highlight w:val="none"/>
          <w:u w:val="single"/>
        </w:rPr>
        <w:t xml:space="preserve">                   </w:t>
      </w:r>
    </w:p>
    <w:p w14:paraId="44796A53">
      <w:pPr>
        <w:pStyle w:val="17"/>
        <w:spacing w:line="588" w:lineRule="exact"/>
        <w:ind w:left="1080" w:leftChars="257" w:hanging="54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签字人姓名和职务：</w:t>
      </w:r>
      <w:r>
        <w:rPr>
          <w:rFonts w:hint="eastAsia" w:ascii="仿宋" w:hAnsi="仿宋" w:eastAsia="仿宋" w:cs="仿宋"/>
          <w:sz w:val="28"/>
          <w:szCs w:val="28"/>
          <w:highlight w:val="none"/>
          <w:u w:val="single"/>
        </w:rPr>
        <w:t xml:space="preserve">                             </w:t>
      </w:r>
    </w:p>
    <w:p w14:paraId="29C6C4F9">
      <w:pPr>
        <w:pStyle w:val="17"/>
        <w:spacing w:line="588" w:lineRule="exact"/>
        <w:ind w:left="1080"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签字人签名：</w:t>
      </w:r>
      <w:r>
        <w:rPr>
          <w:rFonts w:hint="eastAsia" w:ascii="仿宋" w:hAnsi="仿宋" w:eastAsia="仿宋" w:cs="仿宋"/>
          <w:sz w:val="28"/>
          <w:szCs w:val="28"/>
          <w:highlight w:val="none"/>
          <w:u w:val="single"/>
        </w:rPr>
        <w:t xml:space="preserve">                                   </w:t>
      </w:r>
    </w:p>
    <w:p w14:paraId="630D8341">
      <w:pPr>
        <w:pStyle w:val="17"/>
        <w:spacing w:line="588" w:lineRule="exact"/>
        <w:ind w:left="1080" w:leftChars="257" w:hanging="54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时间：</w:t>
      </w:r>
      <w:r>
        <w:rPr>
          <w:rFonts w:hint="eastAsia" w:ascii="仿宋" w:hAnsi="仿宋" w:eastAsia="仿宋" w:cs="仿宋"/>
          <w:sz w:val="28"/>
          <w:szCs w:val="28"/>
          <w:highlight w:val="none"/>
          <w:u w:val="single"/>
        </w:rPr>
        <w:t xml:space="preserve">         年      月      日              </w:t>
      </w:r>
    </w:p>
    <w:p w14:paraId="5C6F65AE">
      <w:pPr>
        <w:pStyle w:val="17"/>
        <w:spacing w:line="588" w:lineRule="exact"/>
        <w:ind w:left="1080" w:leftChars="257" w:hanging="540"/>
        <w:rPr>
          <w:rFonts w:hint="eastAsia" w:ascii="仿宋" w:hAnsi="仿宋" w:eastAsia="仿宋" w:cs="仿宋"/>
          <w:sz w:val="28"/>
          <w:szCs w:val="28"/>
          <w:highlight w:val="none"/>
          <w:u w:val="single"/>
        </w:rPr>
      </w:pPr>
    </w:p>
    <w:p w14:paraId="7419CA38">
      <w:pPr>
        <w:pStyle w:val="17"/>
        <w:spacing w:line="588" w:lineRule="exact"/>
        <w:ind w:left="1080" w:leftChars="257" w:hanging="540"/>
        <w:rPr>
          <w:rFonts w:hint="eastAsia" w:ascii="仿宋" w:hAnsi="仿宋" w:eastAsia="仿宋" w:cs="仿宋"/>
          <w:sz w:val="28"/>
          <w:szCs w:val="28"/>
          <w:highlight w:val="none"/>
          <w:u w:val="single"/>
        </w:rPr>
      </w:pPr>
    </w:p>
    <w:p w14:paraId="03D3DC35">
      <w:pPr>
        <w:pStyle w:val="17"/>
        <w:spacing w:line="588" w:lineRule="exact"/>
        <w:ind w:left="1080" w:leftChars="257" w:hanging="540"/>
        <w:rPr>
          <w:rFonts w:hint="eastAsia" w:ascii="仿宋" w:hAnsi="仿宋" w:eastAsia="仿宋" w:cs="仿宋"/>
          <w:sz w:val="28"/>
          <w:szCs w:val="28"/>
          <w:highlight w:val="none"/>
          <w:u w:val="single"/>
        </w:rPr>
      </w:pPr>
    </w:p>
    <w:p w14:paraId="1C843C87">
      <w:pPr>
        <w:pStyle w:val="17"/>
        <w:spacing w:line="588" w:lineRule="exact"/>
        <w:ind w:left="1080" w:leftChars="257" w:hanging="540"/>
        <w:rPr>
          <w:rFonts w:hint="eastAsia" w:ascii="仿宋" w:hAnsi="仿宋" w:eastAsia="仿宋" w:cs="仿宋"/>
          <w:sz w:val="28"/>
          <w:szCs w:val="28"/>
          <w:highlight w:val="none"/>
          <w:u w:val="single"/>
        </w:rPr>
      </w:pPr>
    </w:p>
    <w:p w14:paraId="5497185A">
      <w:pPr>
        <w:pStyle w:val="17"/>
        <w:spacing w:line="588" w:lineRule="exact"/>
        <w:ind w:left="1080" w:leftChars="257" w:hanging="540"/>
        <w:rPr>
          <w:rFonts w:hint="eastAsia" w:ascii="仿宋" w:hAnsi="仿宋" w:eastAsia="仿宋" w:cs="仿宋"/>
          <w:sz w:val="28"/>
          <w:szCs w:val="28"/>
          <w:highlight w:val="none"/>
          <w:u w:val="single"/>
        </w:rPr>
      </w:pPr>
    </w:p>
    <w:p w14:paraId="7073DAB7">
      <w:pPr>
        <w:pStyle w:val="17"/>
        <w:spacing w:line="588" w:lineRule="exact"/>
        <w:ind w:left="1080" w:leftChars="257" w:hanging="540"/>
        <w:rPr>
          <w:rFonts w:hint="eastAsia" w:ascii="仿宋" w:hAnsi="仿宋" w:eastAsia="仿宋" w:cs="仿宋"/>
          <w:sz w:val="28"/>
          <w:szCs w:val="28"/>
          <w:highlight w:val="none"/>
          <w:u w:val="single"/>
        </w:rPr>
      </w:pPr>
    </w:p>
    <w:p w14:paraId="2A50AED2">
      <w:pPr>
        <w:pStyle w:val="17"/>
        <w:rPr>
          <w:rFonts w:ascii="仿宋" w:hAnsi="仿宋" w:eastAsia="仿宋"/>
          <w:b/>
          <w:sz w:val="28"/>
          <w:szCs w:val="28"/>
          <w:highlight w:val="none"/>
        </w:rPr>
      </w:pPr>
      <w:r>
        <w:rPr>
          <w:rFonts w:hint="eastAsia" w:ascii="仿宋" w:hAnsi="仿宋" w:eastAsia="仿宋"/>
          <w:b/>
          <w:sz w:val="28"/>
          <w:szCs w:val="28"/>
          <w:highlight w:val="none"/>
        </w:rPr>
        <w:t>六、其他资料</w:t>
      </w:r>
    </w:p>
    <w:p w14:paraId="60BCCE7A">
      <w:pPr>
        <w:spacing w:line="336" w:lineRule="auto"/>
        <w:rPr>
          <w:rFonts w:hint="eastAsia" w:ascii="宋体" w:hAnsi="宋体" w:eastAsia="仿宋"/>
          <w:b/>
          <w:sz w:val="28"/>
          <w:szCs w:val="28"/>
          <w:highlight w:val="none"/>
        </w:rPr>
      </w:pPr>
      <w:r>
        <w:rPr>
          <w:rFonts w:hint="eastAsia" w:ascii="宋体" w:hAnsi="宋体" w:eastAsia="仿宋"/>
          <w:b/>
          <w:sz w:val="28"/>
          <w:szCs w:val="28"/>
          <w:highlight w:val="none"/>
        </w:rPr>
        <w:t>附件1：</w:t>
      </w:r>
    </w:p>
    <w:p w14:paraId="2517CA07">
      <w:pPr>
        <w:spacing w:line="336" w:lineRule="auto"/>
        <w:jc w:val="center"/>
        <w:rPr>
          <w:rFonts w:hint="eastAsia" w:ascii="宋体" w:hAnsi="宋体" w:eastAsia="仿宋"/>
          <w:b/>
          <w:sz w:val="28"/>
          <w:szCs w:val="28"/>
          <w:highlight w:val="none"/>
        </w:rPr>
      </w:pPr>
      <w:r>
        <w:rPr>
          <w:rFonts w:hint="eastAsia" w:ascii="宋体" w:hAnsi="宋体" w:eastAsia="仿宋"/>
          <w:b/>
          <w:sz w:val="28"/>
          <w:szCs w:val="28"/>
          <w:highlight w:val="none"/>
        </w:rPr>
        <w:t>供应商承诺书</w:t>
      </w:r>
    </w:p>
    <w:p w14:paraId="3046796D">
      <w:pPr>
        <w:spacing w:line="336" w:lineRule="auto"/>
        <w:jc w:val="center"/>
        <w:rPr>
          <w:rFonts w:hint="eastAsia" w:ascii="宋体" w:hAnsi="宋体" w:eastAsia="仿宋"/>
          <w:b/>
          <w:sz w:val="28"/>
          <w:szCs w:val="28"/>
          <w:highlight w:val="none"/>
        </w:rPr>
      </w:pPr>
      <w:r>
        <w:rPr>
          <w:rFonts w:hint="eastAsia" w:ascii="宋体" w:hAnsi="宋体" w:eastAsia="仿宋"/>
          <w:b/>
          <w:sz w:val="28"/>
          <w:szCs w:val="28"/>
          <w:highlight w:val="none"/>
        </w:rPr>
        <w:t>陕西省政府采购供应商拒绝政府采购领域商业贿赂承诺书Ⅰ</w:t>
      </w:r>
    </w:p>
    <w:p w14:paraId="7E03EE41">
      <w:pPr>
        <w:spacing w:line="336" w:lineRule="auto"/>
        <w:ind w:firstLine="700" w:firstLineChars="250"/>
        <w:rPr>
          <w:rFonts w:hint="eastAsia" w:ascii="仿宋" w:hAnsi="仿宋" w:eastAsia="仿宋"/>
          <w:sz w:val="28"/>
          <w:szCs w:val="28"/>
          <w:highlight w:val="none"/>
        </w:rPr>
      </w:pPr>
      <w:r>
        <w:rPr>
          <w:rFonts w:hint="eastAsia" w:ascii="仿宋" w:hAnsi="仿宋" w:eastAsia="仿宋"/>
          <w:sz w:val="28"/>
          <w:szCs w:val="28"/>
          <w:highlight w:val="none"/>
        </w:rPr>
        <w:t>为响应党中央、国务院关于治理政府采购领域商业贿赂行为的号召，我公司在此庄严承诺：</w:t>
      </w:r>
    </w:p>
    <w:p w14:paraId="7C5D44CF">
      <w:pPr>
        <w:autoSpaceDE w:val="0"/>
        <w:autoSpaceDN w:val="0"/>
        <w:adjustRightInd w:val="0"/>
        <w:spacing w:line="336" w:lineRule="auto"/>
        <w:ind w:firstLine="560" w:firstLineChars="200"/>
        <w:rPr>
          <w:rFonts w:hint="eastAsia" w:ascii="仿宋" w:hAnsi="仿宋" w:eastAsia="仿宋" w:cs="宋体"/>
          <w:kern w:val="0"/>
          <w:sz w:val="28"/>
          <w:szCs w:val="28"/>
          <w:highlight w:val="none"/>
          <w:lang w:val="zh-CN"/>
        </w:rPr>
      </w:pPr>
      <w:r>
        <w:rPr>
          <w:rFonts w:hint="eastAsia" w:ascii="仿宋" w:hAnsi="仿宋" w:eastAsia="仿宋"/>
          <w:sz w:val="28"/>
          <w:szCs w:val="28"/>
          <w:highlight w:val="none"/>
        </w:rPr>
        <w:t>1、</w:t>
      </w:r>
      <w:r>
        <w:rPr>
          <w:rFonts w:hint="eastAsia" w:ascii="仿宋" w:hAnsi="仿宋" w:eastAsia="仿宋" w:cs="宋体"/>
          <w:kern w:val="0"/>
          <w:sz w:val="28"/>
          <w:szCs w:val="28"/>
          <w:highlight w:val="none"/>
          <w:lang w:val="zh-CN"/>
        </w:rPr>
        <w:t>自觉遵守各项法律、法规、规章、制度以及社会公德，</w:t>
      </w:r>
      <w:r>
        <w:rPr>
          <w:rFonts w:hint="eastAsia" w:ascii="仿宋" w:hAnsi="仿宋" w:eastAsia="仿宋"/>
          <w:sz w:val="28"/>
          <w:szCs w:val="28"/>
          <w:highlight w:val="none"/>
        </w:rPr>
        <w:t>诚信经营，</w:t>
      </w:r>
      <w:r>
        <w:rPr>
          <w:rFonts w:hint="eastAsia" w:ascii="仿宋" w:hAnsi="仿宋" w:eastAsia="仿宋" w:cs="宋体"/>
          <w:kern w:val="0"/>
          <w:sz w:val="28"/>
          <w:szCs w:val="28"/>
          <w:highlight w:val="none"/>
          <w:lang w:val="zh-CN"/>
        </w:rPr>
        <w:t>维护廉洁环境，与同场竞争的供应商平等参加政府采购活动。</w:t>
      </w:r>
    </w:p>
    <w:p w14:paraId="023509E2">
      <w:pPr>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2、不向政府采购人、采购代理机构和政府采购评审专家进行任何形式的商业贿赂以谋取交易机会。</w:t>
      </w:r>
    </w:p>
    <w:p w14:paraId="3E3E20D1">
      <w:pPr>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3、不向政府采购代理机构和采购人提供虚假资质文件或采用虚假应标方式参与政府采购市场竞争并谋取成交。</w:t>
      </w:r>
    </w:p>
    <w:p w14:paraId="0597ECFA">
      <w:pPr>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4、不采取“围标、陪标”等商业欺诈手段获得政府采购订单。</w:t>
      </w:r>
    </w:p>
    <w:p w14:paraId="35699FF7">
      <w:pPr>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5、不采取不正当手段诋毁、排挤其他供应商。</w:t>
      </w:r>
    </w:p>
    <w:p w14:paraId="4BAAB9AF">
      <w:pPr>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6、不在提供商品和服务时“偷梁换柱、以次充好”损害采购人的合法权益。</w:t>
      </w:r>
    </w:p>
    <w:p w14:paraId="1CD25BBA">
      <w:pPr>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7、不与采购人、采购代理机构、评审专家或其它供应商恶意串通，进行质疑和投诉，维护政府采购市场秩序。</w:t>
      </w:r>
    </w:p>
    <w:p w14:paraId="148EF2F6">
      <w:pPr>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8、尊重和接受政府采购监督管理部门的监督和政府采购代理机构招标采购要求，承担因违约行为给采购人造成的损失。</w:t>
      </w:r>
    </w:p>
    <w:p w14:paraId="49B38919">
      <w:pPr>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9、不发生其他有悖于政府采购公开、公平、公正和诚信原则的行为。</w:t>
      </w:r>
    </w:p>
    <w:p w14:paraId="4DADB15A">
      <w:pPr>
        <w:spacing w:line="336" w:lineRule="auto"/>
        <w:ind w:firstLine="560" w:firstLineChars="200"/>
        <w:rPr>
          <w:rFonts w:hint="eastAsia" w:ascii="仿宋" w:hAnsi="仿宋" w:eastAsia="仿宋" w:cs="SSJ-PK74820000023-Identity-H"/>
          <w:kern w:val="0"/>
          <w:sz w:val="28"/>
          <w:szCs w:val="28"/>
          <w:highlight w:val="none"/>
        </w:rPr>
      </w:pPr>
    </w:p>
    <w:p w14:paraId="192CA88E">
      <w:pPr>
        <w:spacing w:line="336" w:lineRule="auto"/>
        <w:ind w:firstLine="560" w:firstLineChars="200"/>
        <w:rPr>
          <w:rFonts w:ascii="仿宋" w:hAnsi="仿宋" w:eastAsia="仿宋"/>
          <w:sz w:val="28"/>
          <w:szCs w:val="28"/>
          <w:highlight w:val="none"/>
        </w:rPr>
      </w:pPr>
      <w:r>
        <w:rPr>
          <w:rFonts w:hint="eastAsia" w:ascii="仿宋" w:hAnsi="仿宋" w:eastAsia="仿宋" w:cs="SSJ-PK74820000023-Identity-H"/>
          <w:kern w:val="0"/>
          <w:sz w:val="28"/>
          <w:szCs w:val="28"/>
          <w:highlight w:val="none"/>
        </w:rPr>
        <w:t>供应商</w:t>
      </w:r>
      <w:r>
        <w:rPr>
          <w:rFonts w:hint="eastAsia" w:ascii="仿宋" w:hAnsi="仿宋" w:eastAsia="仿宋"/>
          <w:sz w:val="28"/>
          <w:szCs w:val="28"/>
          <w:highlight w:val="none"/>
        </w:rPr>
        <w:t>名称</w:t>
      </w:r>
      <w:r>
        <w:rPr>
          <w:rFonts w:ascii="仿宋" w:hAnsi="仿宋" w:eastAsia="仿宋"/>
          <w:sz w:val="28"/>
          <w:szCs w:val="28"/>
          <w:highlight w:val="none"/>
        </w:rPr>
        <w:t>(</w:t>
      </w:r>
      <w:r>
        <w:rPr>
          <w:rFonts w:hint="eastAsia" w:ascii="仿宋" w:hAnsi="仿宋" w:eastAsia="仿宋"/>
          <w:sz w:val="28"/>
          <w:szCs w:val="28"/>
          <w:highlight w:val="none"/>
        </w:rPr>
        <w:t>公章</w:t>
      </w:r>
      <w:r>
        <w:rPr>
          <w:rFonts w:ascii="仿宋" w:hAnsi="仿宋" w:eastAsia="仿宋"/>
          <w:sz w:val="28"/>
          <w:szCs w:val="28"/>
          <w:highlight w:val="none"/>
        </w:rPr>
        <w:t>)</w:t>
      </w:r>
      <w:r>
        <w:rPr>
          <w:rFonts w:hint="eastAsia" w:ascii="仿宋" w:hAnsi="仿宋" w:eastAsia="仿宋"/>
          <w:sz w:val="28"/>
          <w:szCs w:val="28"/>
          <w:highlight w:val="none"/>
        </w:rPr>
        <w:t>：</w:t>
      </w:r>
      <w:r>
        <w:rPr>
          <w:rFonts w:ascii="仿宋" w:hAnsi="仿宋" w:eastAsia="仿宋"/>
          <w:sz w:val="28"/>
          <w:szCs w:val="28"/>
          <w:highlight w:val="none"/>
        </w:rPr>
        <w:t>____________</w:t>
      </w:r>
    </w:p>
    <w:p w14:paraId="123EC091">
      <w:pPr>
        <w:spacing w:line="336"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______</w:t>
      </w:r>
      <w:r>
        <w:rPr>
          <w:rFonts w:hint="eastAsia" w:ascii="仿宋" w:hAnsi="仿宋" w:eastAsia="仿宋"/>
          <w:sz w:val="28"/>
          <w:szCs w:val="28"/>
          <w:highlight w:val="none"/>
        </w:rPr>
        <w:t>年</w:t>
      </w:r>
      <w:r>
        <w:rPr>
          <w:rFonts w:ascii="仿宋" w:hAnsi="仿宋" w:eastAsia="仿宋"/>
          <w:sz w:val="28"/>
          <w:szCs w:val="28"/>
          <w:highlight w:val="none"/>
        </w:rPr>
        <w:t>____</w:t>
      </w:r>
      <w:r>
        <w:rPr>
          <w:rFonts w:hint="eastAsia" w:ascii="仿宋" w:hAnsi="仿宋" w:eastAsia="仿宋"/>
          <w:sz w:val="28"/>
          <w:szCs w:val="28"/>
          <w:highlight w:val="none"/>
        </w:rPr>
        <w:t>月</w:t>
      </w:r>
      <w:r>
        <w:rPr>
          <w:rFonts w:ascii="仿宋" w:hAnsi="仿宋" w:eastAsia="仿宋"/>
          <w:sz w:val="28"/>
          <w:szCs w:val="28"/>
          <w:highlight w:val="none"/>
        </w:rPr>
        <w:t>____</w:t>
      </w:r>
      <w:r>
        <w:rPr>
          <w:rFonts w:hint="eastAsia" w:ascii="仿宋" w:hAnsi="仿宋" w:eastAsia="仿宋"/>
          <w:sz w:val="28"/>
          <w:szCs w:val="28"/>
          <w:highlight w:val="none"/>
        </w:rPr>
        <w:t>日</w:t>
      </w:r>
    </w:p>
    <w:p w14:paraId="7926E221">
      <w:pPr>
        <w:spacing w:line="336"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说明：授权用投标专用章的，与公章具有相同法律效力。</w:t>
      </w:r>
    </w:p>
    <w:p w14:paraId="7C53C455">
      <w:pPr>
        <w:spacing w:line="336" w:lineRule="auto"/>
        <w:jc w:val="left"/>
        <w:rPr>
          <w:rFonts w:hint="eastAsia" w:ascii="仿宋" w:hAnsi="仿宋" w:eastAsia="仿宋"/>
          <w:b/>
          <w:sz w:val="28"/>
          <w:szCs w:val="28"/>
          <w:highlight w:val="none"/>
        </w:rPr>
      </w:pPr>
      <w:r>
        <w:rPr>
          <w:rFonts w:ascii="仿宋" w:hAnsi="仿宋" w:eastAsia="仿宋"/>
          <w:sz w:val="28"/>
          <w:szCs w:val="28"/>
          <w:highlight w:val="none"/>
        </w:rPr>
        <w:br w:type="page"/>
      </w:r>
      <w:r>
        <w:rPr>
          <w:rFonts w:hint="eastAsia" w:ascii="仿宋" w:hAnsi="仿宋" w:eastAsia="仿宋"/>
          <w:b/>
          <w:sz w:val="28"/>
          <w:szCs w:val="28"/>
          <w:highlight w:val="none"/>
        </w:rPr>
        <w:t>附件2：</w:t>
      </w:r>
    </w:p>
    <w:p w14:paraId="669614EF">
      <w:pPr>
        <w:spacing w:line="336" w:lineRule="auto"/>
        <w:jc w:val="center"/>
        <w:rPr>
          <w:rFonts w:hint="eastAsia" w:ascii="宋体" w:hAnsi="宋体" w:eastAsia="仿宋"/>
          <w:b/>
          <w:sz w:val="28"/>
          <w:szCs w:val="28"/>
          <w:highlight w:val="none"/>
        </w:rPr>
      </w:pPr>
      <w:r>
        <w:rPr>
          <w:rFonts w:hint="eastAsia" w:ascii="宋体" w:hAnsi="宋体" w:eastAsia="仿宋"/>
          <w:b/>
          <w:sz w:val="28"/>
          <w:szCs w:val="28"/>
          <w:highlight w:val="none"/>
        </w:rPr>
        <w:t>承诺书Ⅱ</w:t>
      </w:r>
    </w:p>
    <w:p w14:paraId="3BC96820">
      <w:pPr>
        <w:spacing w:line="336" w:lineRule="auto"/>
        <w:rPr>
          <w:rFonts w:hint="eastAsia" w:ascii="仿宋" w:hAnsi="仿宋" w:eastAsia="仿宋"/>
          <w:sz w:val="28"/>
          <w:szCs w:val="28"/>
          <w:highlight w:val="none"/>
        </w:rPr>
      </w:pPr>
      <w:r>
        <w:rPr>
          <w:rFonts w:hint="eastAsia" w:ascii="仿宋" w:hAnsi="仿宋" w:eastAsia="仿宋"/>
          <w:sz w:val="28"/>
          <w:szCs w:val="28"/>
          <w:highlight w:val="none"/>
        </w:rPr>
        <w:t>致：陕西正信招标有限公司</w:t>
      </w:r>
    </w:p>
    <w:p w14:paraId="17DBAA8F">
      <w:pPr>
        <w:autoSpaceDE w:val="0"/>
        <w:autoSpaceDN w:val="0"/>
        <w:adjustRightInd w:val="0"/>
        <w:spacing w:line="336" w:lineRule="auto"/>
        <w:ind w:firstLine="480"/>
        <w:rPr>
          <w:rFonts w:hint="eastAsia"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为了诚实、客观、有序地参与陕西省政府采购活动，愿就以下内容作出承诺：</w:t>
      </w:r>
    </w:p>
    <w:p w14:paraId="21090BEA">
      <w:pPr>
        <w:spacing w:line="336" w:lineRule="auto"/>
        <w:ind w:firstLine="560" w:firstLineChars="200"/>
        <w:rPr>
          <w:rFonts w:hint="eastAsia"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1、参加采购代理机构组织的政府采购活动时，严格按照磋商文件的规定和要求提供所需的相关材料，并对所提供的各类资料的真实性负责，不虚假应标，不虚列业绩。</w:t>
      </w:r>
    </w:p>
    <w:p w14:paraId="1149B875">
      <w:pPr>
        <w:spacing w:line="336" w:lineRule="auto"/>
        <w:ind w:firstLine="560" w:firstLineChars="200"/>
        <w:rPr>
          <w:rFonts w:hint="eastAsia"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2、尊重参与政府采购活动各相关方的合法行为，接受政府采购活动依法形成的意见、结果。</w:t>
      </w:r>
    </w:p>
    <w:p w14:paraId="1F46C84F">
      <w:pPr>
        <w:spacing w:line="336" w:lineRule="auto"/>
        <w:ind w:firstLine="560" w:firstLineChars="200"/>
        <w:rPr>
          <w:rFonts w:hint="eastAsia" w:ascii="仿宋" w:hAnsi="仿宋" w:eastAsia="仿宋"/>
          <w:sz w:val="28"/>
          <w:szCs w:val="28"/>
          <w:highlight w:val="none"/>
        </w:rPr>
      </w:pPr>
      <w:r>
        <w:rPr>
          <w:rFonts w:hint="eastAsia" w:ascii="仿宋" w:hAnsi="仿宋" w:eastAsia="仿宋" w:cs="宋体"/>
          <w:kern w:val="0"/>
          <w:sz w:val="28"/>
          <w:szCs w:val="28"/>
          <w:highlight w:val="none"/>
          <w:lang w:val="zh-CN"/>
        </w:rPr>
        <w:t>3、依法参加政府采购活动，不围标、串标，维护市场秩序。</w:t>
      </w:r>
      <w:r>
        <w:rPr>
          <w:rFonts w:hint="eastAsia" w:ascii="仿宋" w:hAnsi="仿宋" w:eastAsia="仿宋"/>
          <w:sz w:val="28"/>
          <w:szCs w:val="28"/>
          <w:highlight w:val="none"/>
        </w:rPr>
        <w:t>近三年因服务质量问题的不法行为记录为</w:t>
      </w:r>
      <w:r>
        <w:rPr>
          <w:rFonts w:hint="eastAsia" w:ascii="仿宋" w:hAnsi="仿宋" w:eastAsia="仿宋"/>
          <w:sz w:val="28"/>
          <w:szCs w:val="28"/>
          <w:highlight w:val="none"/>
          <w:u w:val="single"/>
        </w:rPr>
        <w:t xml:space="preserve"> 零 </w:t>
      </w:r>
      <w:r>
        <w:rPr>
          <w:rFonts w:hint="eastAsia" w:ascii="仿宋" w:hAnsi="仿宋" w:eastAsia="仿宋"/>
          <w:sz w:val="28"/>
          <w:szCs w:val="28"/>
          <w:highlight w:val="none"/>
        </w:rPr>
        <w:t>次（没有填零），如有隐瞒实情，愿承担一切责任及后果。</w:t>
      </w:r>
    </w:p>
    <w:p w14:paraId="0740FEAE">
      <w:pPr>
        <w:autoSpaceDE w:val="0"/>
        <w:autoSpaceDN w:val="0"/>
        <w:adjustRightInd w:val="0"/>
        <w:spacing w:line="336" w:lineRule="auto"/>
        <w:ind w:firstLine="560" w:firstLineChars="200"/>
        <w:rPr>
          <w:rFonts w:hint="eastAsia" w:ascii="仿宋" w:hAnsi="仿宋" w:eastAsia="仿宋"/>
          <w:sz w:val="28"/>
          <w:szCs w:val="28"/>
          <w:highlight w:val="none"/>
        </w:rPr>
      </w:pPr>
      <w:r>
        <w:rPr>
          <w:rFonts w:hint="eastAsia" w:ascii="仿宋" w:hAnsi="仿宋" w:eastAsia="仿宋" w:cs="宋体"/>
          <w:kern w:val="0"/>
          <w:sz w:val="28"/>
          <w:szCs w:val="28"/>
          <w:highlight w:val="none"/>
          <w:lang w:val="zh-CN"/>
        </w:rPr>
        <w:t>4、</w:t>
      </w:r>
      <w:r>
        <w:rPr>
          <w:rFonts w:hint="eastAsia" w:ascii="仿宋" w:hAnsi="仿宋" w:eastAsia="仿宋"/>
          <w:sz w:val="28"/>
          <w:szCs w:val="28"/>
          <w:highlight w:val="none"/>
        </w:rPr>
        <w:t>作为参加贵公司组织的磋商采购项目的供应商，本公司承诺：在参加本项目磋商之前不存在被依法禁止经营行为、财产被接管或冻结的情况，如有隐瞒实情，愿承担一切责任及后果。</w:t>
      </w:r>
    </w:p>
    <w:p w14:paraId="021AD39F">
      <w:pPr>
        <w:autoSpaceDE w:val="0"/>
        <w:autoSpaceDN w:val="0"/>
        <w:adjustRightInd w:val="0"/>
        <w:spacing w:line="336"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5、近三年受到有关行政主管部门的行政处理、不良行为记录为</w:t>
      </w:r>
      <w:r>
        <w:rPr>
          <w:rFonts w:hint="eastAsia" w:ascii="仿宋" w:hAnsi="仿宋" w:eastAsia="仿宋"/>
          <w:sz w:val="28"/>
          <w:szCs w:val="28"/>
          <w:highlight w:val="none"/>
          <w:u w:val="single"/>
        </w:rPr>
        <w:t xml:space="preserve"> 零 </w:t>
      </w:r>
      <w:r>
        <w:rPr>
          <w:rFonts w:hint="eastAsia" w:ascii="仿宋" w:hAnsi="仿宋" w:eastAsia="仿宋"/>
          <w:sz w:val="28"/>
          <w:szCs w:val="28"/>
          <w:highlight w:val="none"/>
        </w:rPr>
        <w:t>次（没有填零），如有隐瞒实情，愿承担一切责任及后果。</w:t>
      </w:r>
    </w:p>
    <w:p w14:paraId="293E1767">
      <w:pPr>
        <w:autoSpaceDE w:val="0"/>
        <w:autoSpaceDN w:val="0"/>
        <w:adjustRightInd w:val="0"/>
        <w:spacing w:line="336" w:lineRule="auto"/>
        <w:ind w:firstLine="560" w:firstLineChars="200"/>
        <w:rPr>
          <w:rFonts w:hint="eastAsia" w:ascii="仿宋" w:hAnsi="仿宋" w:eastAsia="仿宋" w:cs="宋体"/>
          <w:kern w:val="0"/>
          <w:sz w:val="28"/>
          <w:szCs w:val="28"/>
          <w:highlight w:val="none"/>
          <w:lang w:val="zh-CN"/>
        </w:rPr>
      </w:pPr>
      <w:r>
        <w:rPr>
          <w:rFonts w:hint="eastAsia" w:ascii="仿宋" w:hAnsi="仿宋" w:eastAsia="仿宋"/>
          <w:sz w:val="28"/>
          <w:szCs w:val="28"/>
          <w:highlight w:val="none"/>
        </w:rPr>
        <w:t>6、参加本次响应提交的所有资质证明文件及业绩证明是真实的、有效的，如有隐瞒实情，愿承担一切责任及后果。</w:t>
      </w:r>
    </w:p>
    <w:p w14:paraId="785EBAEB">
      <w:pPr>
        <w:autoSpaceDE w:val="0"/>
        <w:autoSpaceDN w:val="0"/>
        <w:adjustRightInd w:val="0"/>
        <w:spacing w:line="336" w:lineRule="auto"/>
        <w:ind w:firstLine="560" w:firstLineChars="200"/>
        <w:rPr>
          <w:rFonts w:hint="eastAsia"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7、积极推动政府采购活动健康开展，对采购活动有疑问、异议时，按法律规定的程序实名（加盖单位章和法定代表人签名）反映情况，不恶意中伤、无事生非，以和谐、平等的心态参加政府采购活动。</w:t>
      </w:r>
    </w:p>
    <w:p w14:paraId="0AB2A231">
      <w:pPr>
        <w:autoSpaceDE w:val="0"/>
        <w:autoSpaceDN w:val="0"/>
        <w:adjustRightInd w:val="0"/>
        <w:spacing w:line="336" w:lineRule="auto"/>
        <w:ind w:firstLine="560" w:firstLineChars="200"/>
        <w:rPr>
          <w:rFonts w:hint="eastAsia"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8、认真履行成交供应商应承担的责任和义务，全面执行采购合同规定的各项内容，保质保量地按时提供采购物品。</w:t>
      </w:r>
    </w:p>
    <w:p w14:paraId="2009DA33">
      <w:pPr>
        <w:autoSpaceDE w:val="0"/>
        <w:autoSpaceDN w:val="0"/>
        <w:adjustRightInd w:val="0"/>
        <w:spacing w:line="336" w:lineRule="auto"/>
        <w:ind w:firstLine="560" w:firstLineChars="200"/>
        <w:rPr>
          <w:rFonts w:hint="eastAsia" w:ascii="仿宋" w:hAnsi="仿宋" w:eastAsia="仿宋" w:cs="宋体"/>
          <w:kern w:val="0"/>
          <w:sz w:val="28"/>
          <w:szCs w:val="28"/>
          <w:highlight w:val="none"/>
          <w:lang w:val="zh-CN"/>
        </w:rPr>
      </w:pPr>
      <w:r>
        <w:rPr>
          <w:rFonts w:hint="eastAsia" w:ascii="仿宋" w:hAnsi="仿宋" w:eastAsia="仿宋" w:cs="宋体"/>
          <w:kern w:val="0"/>
          <w:sz w:val="28"/>
          <w:szCs w:val="28"/>
          <w:highlight w:val="none"/>
          <w:lang w:val="zh-CN"/>
        </w:rPr>
        <w:t>若本企业（单位）发生有悖于上述承诺的行为，愿意接受《中华人民共和国政府采购法》和《中华人民共和国政府采购法实施条例》中对供应商的相关处理。</w:t>
      </w:r>
    </w:p>
    <w:p w14:paraId="249F8B36">
      <w:pPr>
        <w:spacing w:line="336" w:lineRule="auto"/>
        <w:ind w:firstLine="560" w:firstLineChars="200"/>
        <w:rPr>
          <w:rFonts w:hint="eastAsia" w:ascii="仿宋" w:hAnsi="仿宋" w:eastAsia="仿宋"/>
          <w:b/>
          <w:sz w:val="28"/>
          <w:szCs w:val="28"/>
          <w:highlight w:val="none"/>
        </w:rPr>
      </w:pPr>
      <w:r>
        <w:rPr>
          <w:rFonts w:hint="eastAsia" w:ascii="仿宋" w:hAnsi="仿宋" w:eastAsia="仿宋" w:cs="宋体"/>
          <w:kern w:val="0"/>
          <w:sz w:val="28"/>
          <w:szCs w:val="28"/>
          <w:highlight w:val="none"/>
          <w:lang w:val="zh-CN"/>
        </w:rPr>
        <w:t>本承诺是采购项目响应文件的组成部分。</w:t>
      </w:r>
    </w:p>
    <w:p w14:paraId="09D875C1">
      <w:pPr>
        <w:spacing w:line="336" w:lineRule="auto"/>
        <w:ind w:firstLine="560" w:firstLineChars="200"/>
        <w:rPr>
          <w:rFonts w:hint="eastAsia" w:ascii="仿宋" w:hAnsi="仿宋" w:eastAsia="仿宋" w:cs="SSJ-PK74820000023-Identity-H"/>
          <w:kern w:val="0"/>
          <w:sz w:val="28"/>
          <w:szCs w:val="28"/>
          <w:highlight w:val="none"/>
        </w:rPr>
      </w:pPr>
    </w:p>
    <w:p w14:paraId="0C559A6C">
      <w:pPr>
        <w:spacing w:line="336" w:lineRule="auto"/>
        <w:ind w:firstLine="560" w:firstLineChars="200"/>
        <w:rPr>
          <w:rFonts w:hint="eastAsia" w:ascii="仿宋" w:hAnsi="仿宋" w:eastAsia="仿宋" w:cs="SSJ-PK74820000023-Identity-H"/>
          <w:kern w:val="0"/>
          <w:sz w:val="28"/>
          <w:szCs w:val="28"/>
          <w:highlight w:val="none"/>
        </w:rPr>
      </w:pPr>
    </w:p>
    <w:p w14:paraId="1CBB6B33">
      <w:pPr>
        <w:spacing w:line="336" w:lineRule="auto"/>
        <w:ind w:firstLine="560" w:firstLineChars="200"/>
        <w:rPr>
          <w:rFonts w:ascii="仿宋" w:hAnsi="仿宋" w:eastAsia="仿宋"/>
          <w:sz w:val="28"/>
          <w:szCs w:val="28"/>
          <w:highlight w:val="none"/>
        </w:rPr>
      </w:pPr>
      <w:r>
        <w:rPr>
          <w:rFonts w:hint="eastAsia" w:ascii="仿宋" w:hAnsi="仿宋" w:eastAsia="仿宋" w:cs="SSJ-PK74820000023-Identity-H"/>
          <w:kern w:val="0"/>
          <w:sz w:val="28"/>
          <w:szCs w:val="28"/>
          <w:highlight w:val="none"/>
        </w:rPr>
        <w:t>供应商</w:t>
      </w:r>
      <w:r>
        <w:rPr>
          <w:rFonts w:hint="eastAsia" w:ascii="仿宋" w:hAnsi="仿宋" w:eastAsia="仿宋"/>
          <w:sz w:val="28"/>
          <w:szCs w:val="28"/>
          <w:highlight w:val="none"/>
        </w:rPr>
        <w:t>名称</w:t>
      </w:r>
      <w:r>
        <w:rPr>
          <w:rFonts w:ascii="仿宋" w:hAnsi="仿宋" w:eastAsia="仿宋"/>
          <w:sz w:val="28"/>
          <w:szCs w:val="28"/>
          <w:highlight w:val="none"/>
        </w:rPr>
        <w:t>(</w:t>
      </w:r>
      <w:r>
        <w:rPr>
          <w:rFonts w:hint="eastAsia" w:ascii="仿宋" w:hAnsi="仿宋" w:eastAsia="仿宋"/>
          <w:sz w:val="28"/>
          <w:szCs w:val="28"/>
          <w:highlight w:val="none"/>
        </w:rPr>
        <w:t>公章</w:t>
      </w:r>
      <w:r>
        <w:rPr>
          <w:rFonts w:ascii="仿宋" w:hAnsi="仿宋" w:eastAsia="仿宋"/>
          <w:sz w:val="28"/>
          <w:szCs w:val="28"/>
          <w:highlight w:val="none"/>
        </w:rPr>
        <w:t>)</w:t>
      </w:r>
      <w:r>
        <w:rPr>
          <w:rFonts w:hint="eastAsia" w:ascii="仿宋" w:hAnsi="仿宋" w:eastAsia="仿宋"/>
          <w:sz w:val="28"/>
          <w:szCs w:val="28"/>
          <w:highlight w:val="none"/>
        </w:rPr>
        <w:t>：</w:t>
      </w:r>
      <w:r>
        <w:rPr>
          <w:rFonts w:ascii="仿宋" w:hAnsi="仿宋" w:eastAsia="仿宋"/>
          <w:sz w:val="28"/>
          <w:szCs w:val="28"/>
          <w:highlight w:val="none"/>
        </w:rPr>
        <w:t>____________</w:t>
      </w:r>
    </w:p>
    <w:p w14:paraId="4A6CA787">
      <w:pPr>
        <w:spacing w:line="336"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______</w:t>
      </w:r>
      <w:r>
        <w:rPr>
          <w:rFonts w:hint="eastAsia" w:ascii="仿宋" w:hAnsi="仿宋" w:eastAsia="仿宋"/>
          <w:sz w:val="28"/>
          <w:szCs w:val="28"/>
          <w:highlight w:val="none"/>
        </w:rPr>
        <w:t>年</w:t>
      </w:r>
      <w:r>
        <w:rPr>
          <w:rFonts w:ascii="仿宋" w:hAnsi="仿宋" w:eastAsia="仿宋"/>
          <w:sz w:val="28"/>
          <w:szCs w:val="28"/>
          <w:highlight w:val="none"/>
        </w:rPr>
        <w:t>____</w:t>
      </w:r>
      <w:r>
        <w:rPr>
          <w:rFonts w:hint="eastAsia" w:ascii="仿宋" w:hAnsi="仿宋" w:eastAsia="仿宋"/>
          <w:sz w:val="28"/>
          <w:szCs w:val="28"/>
          <w:highlight w:val="none"/>
        </w:rPr>
        <w:t>月</w:t>
      </w:r>
      <w:r>
        <w:rPr>
          <w:rFonts w:ascii="仿宋" w:hAnsi="仿宋" w:eastAsia="仿宋"/>
          <w:sz w:val="28"/>
          <w:szCs w:val="28"/>
          <w:highlight w:val="none"/>
        </w:rPr>
        <w:t>____</w:t>
      </w:r>
      <w:r>
        <w:rPr>
          <w:rFonts w:hint="eastAsia" w:ascii="仿宋" w:hAnsi="仿宋" w:eastAsia="仿宋"/>
          <w:sz w:val="28"/>
          <w:szCs w:val="28"/>
          <w:highlight w:val="none"/>
        </w:rPr>
        <w:t>日</w:t>
      </w:r>
    </w:p>
    <w:p w14:paraId="55F12E2B">
      <w:pPr>
        <w:spacing w:line="336"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说明：授权用投标专用章的，与公章具有相同法律效力。</w:t>
      </w:r>
    </w:p>
    <w:p w14:paraId="15967F4A">
      <w:pPr>
        <w:spacing w:line="336" w:lineRule="auto"/>
        <w:jc w:val="center"/>
        <w:rPr>
          <w:rFonts w:ascii="仿宋" w:hAnsi="仿宋" w:eastAsia="仿宋"/>
          <w:sz w:val="28"/>
          <w:szCs w:val="28"/>
          <w:highlight w:val="none"/>
        </w:rPr>
      </w:pPr>
      <w:r>
        <w:rPr>
          <w:rFonts w:ascii="仿宋" w:hAnsi="仿宋" w:eastAsia="仿宋"/>
          <w:sz w:val="28"/>
          <w:szCs w:val="28"/>
          <w:highlight w:val="none"/>
        </w:rPr>
        <w:br w:type="page"/>
      </w:r>
    </w:p>
    <w:p w14:paraId="622EF346">
      <w:pPr>
        <w:spacing w:line="336" w:lineRule="auto"/>
        <w:jc w:val="center"/>
        <w:rPr>
          <w:rFonts w:ascii="仿宋" w:hAnsi="仿宋" w:eastAsia="仿宋"/>
          <w:sz w:val="28"/>
          <w:szCs w:val="28"/>
          <w:highlight w:val="none"/>
        </w:rPr>
      </w:pPr>
    </w:p>
    <w:p w14:paraId="4EAD6434">
      <w:pPr>
        <w:spacing w:line="336" w:lineRule="auto"/>
        <w:jc w:val="center"/>
        <w:rPr>
          <w:rFonts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政府采购响应文件</w:t>
      </w:r>
    </w:p>
    <w:p w14:paraId="7F27E8A1">
      <w:pPr>
        <w:spacing w:line="336" w:lineRule="auto"/>
        <w:ind w:firstLine="560" w:firstLineChars="200"/>
        <w:jc w:val="center"/>
        <w:rPr>
          <w:rFonts w:hint="eastAsia" w:ascii="仿宋" w:hAnsi="仿宋" w:eastAsia="仿宋"/>
          <w:sz w:val="28"/>
          <w:szCs w:val="28"/>
          <w:highlight w:val="none"/>
        </w:rPr>
      </w:pPr>
    </w:p>
    <w:p w14:paraId="76B8D639">
      <w:pPr>
        <w:spacing w:line="336" w:lineRule="auto"/>
        <w:ind w:firstLine="560" w:firstLineChars="200"/>
        <w:jc w:val="center"/>
        <w:rPr>
          <w:rFonts w:hint="eastAsia" w:ascii="仿宋" w:hAnsi="仿宋" w:eastAsia="仿宋"/>
          <w:sz w:val="28"/>
          <w:szCs w:val="28"/>
          <w:highlight w:val="none"/>
        </w:rPr>
      </w:pPr>
    </w:p>
    <w:p w14:paraId="32888C43">
      <w:pPr>
        <w:spacing w:line="336" w:lineRule="auto"/>
        <w:ind w:firstLine="560" w:firstLineChars="200"/>
        <w:jc w:val="center"/>
        <w:rPr>
          <w:rFonts w:hint="eastAsia" w:ascii="仿宋" w:hAnsi="仿宋" w:eastAsia="仿宋"/>
          <w:sz w:val="28"/>
          <w:szCs w:val="28"/>
          <w:highlight w:val="none"/>
        </w:rPr>
      </w:pPr>
    </w:p>
    <w:p w14:paraId="0561119D">
      <w:pPr>
        <w:spacing w:line="336" w:lineRule="auto"/>
        <w:ind w:firstLine="560" w:firstLineChars="200"/>
        <w:jc w:val="center"/>
        <w:rPr>
          <w:rFonts w:ascii="仿宋" w:hAnsi="仿宋" w:eastAsia="仿宋"/>
          <w:sz w:val="28"/>
          <w:szCs w:val="28"/>
          <w:highlight w:val="none"/>
        </w:rPr>
      </w:pPr>
      <w:r>
        <w:rPr>
          <w:rFonts w:ascii="仿宋" w:hAnsi="仿宋" w:eastAsia="仿宋"/>
          <w:sz w:val="28"/>
          <w:szCs w:val="28"/>
          <w:highlight w:val="none"/>
        </w:rPr>
        <w:t>(</w:t>
      </w:r>
      <w:r>
        <w:rPr>
          <w:rFonts w:hint="eastAsia" w:ascii="仿宋" w:hAnsi="仿宋" w:eastAsia="仿宋"/>
          <w:sz w:val="28"/>
          <w:szCs w:val="28"/>
          <w:highlight w:val="none"/>
        </w:rPr>
        <w:t>技术部分</w:t>
      </w:r>
      <w:r>
        <w:rPr>
          <w:rFonts w:ascii="仿宋" w:hAnsi="仿宋" w:eastAsia="仿宋"/>
          <w:sz w:val="28"/>
          <w:szCs w:val="28"/>
          <w:highlight w:val="none"/>
        </w:rPr>
        <w:t>)</w:t>
      </w:r>
    </w:p>
    <w:p w14:paraId="39A6328B">
      <w:pPr>
        <w:spacing w:line="336" w:lineRule="auto"/>
        <w:ind w:firstLine="560" w:firstLineChars="200"/>
        <w:rPr>
          <w:rFonts w:ascii="仿宋" w:hAnsi="仿宋" w:eastAsia="仿宋"/>
          <w:sz w:val="28"/>
          <w:szCs w:val="28"/>
          <w:highlight w:val="none"/>
        </w:rPr>
      </w:pPr>
    </w:p>
    <w:p w14:paraId="67968845">
      <w:pPr>
        <w:spacing w:line="336" w:lineRule="auto"/>
        <w:ind w:firstLine="560" w:firstLineChars="200"/>
        <w:rPr>
          <w:rFonts w:hint="eastAsia" w:ascii="仿宋" w:hAnsi="仿宋" w:eastAsia="仿宋"/>
          <w:sz w:val="28"/>
          <w:szCs w:val="28"/>
          <w:highlight w:val="none"/>
        </w:rPr>
      </w:pPr>
    </w:p>
    <w:p w14:paraId="42DAC0A2">
      <w:pPr>
        <w:spacing w:line="336" w:lineRule="auto"/>
        <w:ind w:firstLine="560" w:firstLineChars="200"/>
        <w:rPr>
          <w:rFonts w:hint="eastAsia" w:ascii="仿宋" w:hAnsi="仿宋" w:eastAsia="仿宋"/>
          <w:sz w:val="28"/>
          <w:szCs w:val="28"/>
          <w:highlight w:val="none"/>
        </w:rPr>
      </w:pPr>
    </w:p>
    <w:p w14:paraId="1A728CB4">
      <w:pPr>
        <w:spacing w:line="336" w:lineRule="auto"/>
        <w:ind w:firstLine="1540" w:firstLineChars="550"/>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u w:val="single"/>
          <w:lang w:val="en-US" w:eastAsia="zh-CN"/>
        </w:rPr>
        <w:t xml:space="preserve">                        </w:t>
      </w:r>
    </w:p>
    <w:p w14:paraId="4AC47687">
      <w:pPr>
        <w:spacing w:line="336" w:lineRule="auto"/>
        <w:ind w:firstLine="1540" w:firstLineChars="550"/>
        <w:rPr>
          <w:rFonts w:hint="eastAsia" w:ascii="仿宋" w:hAnsi="仿宋" w:eastAsia="仿宋"/>
          <w:sz w:val="28"/>
          <w:szCs w:val="28"/>
          <w:highlight w:val="none"/>
          <w:u w:val="single"/>
          <w:lang w:val="en-US"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u w:val="single"/>
          <w:lang w:val="en-US" w:eastAsia="zh-CN"/>
        </w:rPr>
        <w:t xml:space="preserve">                        </w:t>
      </w:r>
    </w:p>
    <w:p w14:paraId="046F51C3">
      <w:pPr>
        <w:spacing w:line="336" w:lineRule="auto"/>
        <w:ind w:firstLine="1540" w:firstLineChars="550"/>
        <w:rPr>
          <w:rFonts w:hint="eastAsia" w:ascii="仿宋" w:hAnsi="仿宋" w:eastAsia="仿宋"/>
          <w:sz w:val="28"/>
          <w:szCs w:val="28"/>
          <w:highlight w:val="none"/>
        </w:rPr>
      </w:pPr>
      <w:r>
        <w:rPr>
          <w:rFonts w:hint="eastAsia" w:ascii="仿宋" w:hAnsi="仿宋" w:eastAsia="仿宋"/>
          <w:sz w:val="28"/>
          <w:szCs w:val="28"/>
          <w:highlight w:val="none"/>
        </w:rPr>
        <w:t>供应商名称：</w:t>
      </w:r>
      <w:r>
        <w:rPr>
          <w:rFonts w:hint="eastAsia" w:ascii="仿宋" w:hAnsi="仿宋" w:eastAsia="仿宋"/>
          <w:sz w:val="28"/>
          <w:szCs w:val="28"/>
          <w:highlight w:val="none"/>
          <w:u w:val="single"/>
          <w:lang w:val="en-US" w:eastAsia="zh-CN"/>
        </w:rPr>
        <w:t xml:space="preserve">     （公司全称）     </w:t>
      </w:r>
    </w:p>
    <w:p w14:paraId="47F60302">
      <w:pPr>
        <w:spacing w:line="336" w:lineRule="auto"/>
        <w:ind w:firstLine="560" w:firstLineChars="200"/>
        <w:rPr>
          <w:rFonts w:ascii="仿宋" w:hAnsi="仿宋" w:eastAsia="仿宋"/>
          <w:sz w:val="28"/>
          <w:szCs w:val="28"/>
          <w:highlight w:val="none"/>
        </w:rPr>
      </w:pPr>
    </w:p>
    <w:p w14:paraId="40017963">
      <w:pPr>
        <w:spacing w:line="336" w:lineRule="auto"/>
        <w:rPr>
          <w:rFonts w:hint="eastAsia" w:ascii="仿宋" w:hAnsi="仿宋" w:eastAsia="仿宋"/>
          <w:sz w:val="28"/>
          <w:szCs w:val="28"/>
          <w:highlight w:val="none"/>
        </w:rPr>
      </w:pPr>
    </w:p>
    <w:p w14:paraId="3A81E8D3">
      <w:pPr>
        <w:spacing w:line="336" w:lineRule="auto"/>
        <w:ind w:firstLine="560" w:firstLineChars="200"/>
        <w:rPr>
          <w:rFonts w:hint="eastAsia" w:ascii="仿宋" w:hAnsi="仿宋" w:eastAsia="仿宋"/>
          <w:sz w:val="28"/>
          <w:szCs w:val="28"/>
          <w:highlight w:val="none"/>
        </w:rPr>
      </w:pPr>
    </w:p>
    <w:p w14:paraId="3DA04EB5">
      <w:pPr>
        <w:spacing w:line="336" w:lineRule="auto"/>
        <w:ind w:firstLine="560" w:firstLineChars="200"/>
        <w:jc w:val="center"/>
        <w:rPr>
          <w:rFonts w:hint="eastAsia" w:ascii="仿宋" w:hAnsi="仿宋" w:eastAsia="仿宋"/>
          <w:sz w:val="28"/>
          <w:szCs w:val="28"/>
          <w:highlight w:val="none"/>
        </w:rPr>
      </w:pPr>
    </w:p>
    <w:p w14:paraId="7D2C19AF">
      <w:pPr>
        <w:spacing w:line="336" w:lineRule="auto"/>
        <w:ind w:firstLine="640" w:firstLineChars="200"/>
        <w:jc w:val="center"/>
        <w:rPr>
          <w:rFonts w:ascii="仿宋" w:hAnsi="仿宋" w:eastAsia="仿宋"/>
          <w:sz w:val="32"/>
          <w:szCs w:val="32"/>
          <w:highlight w:val="none"/>
        </w:rPr>
      </w:pPr>
      <w:r>
        <w:rPr>
          <w:rFonts w:ascii="仿宋" w:hAnsi="仿宋" w:eastAsia="仿宋"/>
          <w:sz w:val="32"/>
          <w:szCs w:val="32"/>
          <w:highlight w:val="none"/>
        </w:rPr>
        <w:t>___</w:t>
      </w:r>
      <w:r>
        <w:rPr>
          <w:rFonts w:hint="eastAsia" w:ascii="仿宋" w:hAnsi="仿宋" w:eastAsia="仿宋"/>
          <w:sz w:val="32"/>
          <w:szCs w:val="32"/>
          <w:highlight w:val="none"/>
        </w:rPr>
        <w:t>年</w:t>
      </w:r>
      <w:r>
        <w:rPr>
          <w:rFonts w:ascii="仿宋" w:hAnsi="仿宋" w:eastAsia="仿宋"/>
          <w:sz w:val="32"/>
          <w:szCs w:val="32"/>
          <w:highlight w:val="none"/>
        </w:rPr>
        <w:t>____</w:t>
      </w:r>
      <w:r>
        <w:rPr>
          <w:rFonts w:hint="eastAsia" w:ascii="仿宋" w:hAnsi="仿宋" w:eastAsia="仿宋"/>
          <w:sz w:val="32"/>
          <w:szCs w:val="32"/>
          <w:highlight w:val="none"/>
        </w:rPr>
        <w:t>月</w:t>
      </w:r>
      <w:r>
        <w:rPr>
          <w:rFonts w:ascii="仿宋" w:hAnsi="仿宋" w:eastAsia="仿宋"/>
          <w:sz w:val="32"/>
          <w:szCs w:val="32"/>
          <w:highlight w:val="none"/>
        </w:rPr>
        <w:t>____</w:t>
      </w:r>
      <w:r>
        <w:rPr>
          <w:rFonts w:hint="eastAsia" w:ascii="仿宋" w:hAnsi="仿宋" w:eastAsia="仿宋"/>
          <w:sz w:val="32"/>
          <w:szCs w:val="32"/>
          <w:highlight w:val="none"/>
        </w:rPr>
        <w:t>日</w:t>
      </w:r>
    </w:p>
    <w:p w14:paraId="6D13A24B">
      <w:pPr>
        <w:spacing w:line="336" w:lineRule="auto"/>
        <w:jc w:val="center"/>
        <w:rPr>
          <w:rFonts w:ascii="仿宋" w:hAnsi="仿宋" w:eastAsia="仿宋"/>
          <w:b/>
          <w:sz w:val="28"/>
          <w:szCs w:val="28"/>
          <w:highlight w:val="none"/>
        </w:rPr>
      </w:pPr>
      <w:r>
        <w:rPr>
          <w:rFonts w:ascii="仿宋" w:hAnsi="仿宋" w:eastAsia="仿宋"/>
          <w:sz w:val="32"/>
          <w:szCs w:val="32"/>
          <w:highlight w:val="none"/>
        </w:rPr>
        <w:br w:type="page"/>
      </w:r>
      <w:r>
        <w:rPr>
          <w:rFonts w:hint="eastAsia" w:ascii="仿宋" w:hAnsi="仿宋" w:eastAsia="仿宋"/>
          <w:b/>
          <w:sz w:val="28"/>
          <w:szCs w:val="28"/>
          <w:highlight w:val="none"/>
        </w:rPr>
        <w:t>第二部分　技术部分</w:t>
      </w:r>
    </w:p>
    <w:p w14:paraId="0A63AE97">
      <w:pPr>
        <w:pStyle w:val="17"/>
        <w:jc w:val="left"/>
        <w:rPr>
          <w:rFonts w:ascii="仿宋" w:hAnsi="仿宋" w:eastAsia="仿宋"/>
          <w:b/>
          <w:color w:val="auto"/>
          <w:sz w:val="28"/>
          <w:szCs w:val="28"/>
          <w:highlight w:val="none"/>
        </w:rPr>
      </w:pPr>
      <w:r>
        <w:rPr>
          <w:rFonts w:hint="eastAsia" w:ascii="仿宋" w:hAnsi="仿宋" w:eastAsia="仿宋"/>
          <w:b/>
          <w:sz w:val="28"/>
          <w:szCs w:val="28"/>
          <w:highlight w:val="none"/>
        </w:rPr>
        <w:t>一、</w:t>
      </w:r>
      <w:r>
        <w:rPr>
          <w:rFonts w:hint="eastAsia" w:ascii="仿宋" w:hAnsi="仿宋" w:eastAsia="仿宋"/>
          <w:b/>
          <w:color w:val="auto"/>
          <w:sz w:val="28"/>
          <w:szCs w:val="28"/>
          <w:highlight w:val="none"/>
        </w:rPr>
        <w:t>服务响应偏离表</w:t>
      </w:r>
    </w:p>
    <w:p w14:paraId="370D6DC3">
      <w:pPr>
        <w:pStyle w:val="17"/>
        <w:ind w:firstLine="560" w:firstLineChars="200"/>
        <w:rPr>
          <w:rFonts w:ascii="仿宋" w:hAnsi="仿宋" w:eastAsia="仿宋"/>
          <w:color w:val="auto"/>
          <w:sz w:val="28"/>
          <w:szCs w:val="28"/>
          <w:highlight w:val="none"/>
        </w:rPr>
      </w:pPr>
    </w:p>
    <w:p w14:paraId="481C55FA">
      <w:pPr>
        <w:pStyle w:val="17"/>
        <w:ind w:firstLine="560" w:firstLineChars="200"/>
        <w:jc w:val="center"/>
        <w:rPr>
          <w:rFonts w:ascii="仿宋" w:hAnsi="仿宋" w:eastAsia="仿宋" w:cs="MingLiU_HKSCS"/>
          <w:color w:val="auto"/>
          <w:sz w:val="28"/>
          <w:szCs w:val="28"/>
          <w:highlight w:val="none"/>
        </w:rPr>
      </w:pPr>
      <w:r>
        <w:rPr>
          <w:rFonts w:hint="eastAsia" w:ascii="仿宋" w:hAnsi="仿宋" w:eastAsia="仿宋"/>
          <w:color w:val="auto"/>
          <w:sz w:val="28"/>
          <w:szCs w:val="28"/>
          <w:highlight w:val="none"/>
        </w:rPr>
        <w:t>服务响应偏离表</w:t>
      </w:r>
    </w:p>
    <w:p w14:paraId="7C201B5F">
      <w:pPr>
        <w:pStyle w:val="17"/>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r>
        <w:rPr>
          <w:rFonts w:ascii="仿宋" w:hAnsi="仿宋" w:eastAsia="仿宋"/>
          <w:color w:val="auto"/>
          <w:sz w:val="28"/>
          <w:szCs w:val="28"/>
          <w:highlight w:val="none"/>
        </w:rPr>
        <w:tab/>
      </w:r>
      <w:r>
        <w:rPr>
          <w:rFonts w:ascii="仿宋" w:hAnsi="仿宋" w:eastAsia="仿宋"/>
          <w:color w:val="auto"/>
          <w:sz w:val="28"/>
          <w:szCs w:val="28"/>
          <w:highlight w:val="none"/>
        </w:rPr>
        <w:tab/>
      </w:r>
      <w:r>
        <w:rPr>
          <w:rFonts w:ascii="仿宋" w:hAnsi="仿宋" w:eastAsia="仿宋"/>
          <w:color w:val="auto"/>
          <w:sz w:val="28"/>
          <w:szCs w:val="28"/>
          <w:highlight w:val="none"/>
        </w:rPr>
        <w:tab/>
      </w:r>
      <w:r>
        <w:rPr>
          <w:rFonts w:ascii="仿宋" w:hAnsi="仿宋" w:eastAsia="仿宋"/>
          <w:color w:val="auto"/>
          <w:sz w:val="28"/>
          <w:szCs w:val="28"/>
          <w:highlight w:val="none"/>
        </w:rPr>
        <w:tab/>
      </w:r>
      <w:r>
        <w:rPr>
          <w:rFonts w:ascii="仿宋" w:hAnsi="仿宋" w:eastAsia="仿宋"/>
          <w:color w:val="auto"/>
          <w:sz w:val="28"/>
          <w:szCs w:val="28"/>
          <w:highlight w:val="none"/>
        </w:rPr>
        <w:tab/>
      </w:r>
      <w:r>
        <w:rPr>
          <w:rFonts w:ascii="仿宋" w:hAnsi="仿宋" w:eastAsia="仿宋"/>
          <w:color w:val="auto"/>
          <w:sz w:val="28"/>
          <w:szCs w:val="28"/>
          <w:highlight w:val="none"/>
        </w:rPr>
        <w:tab/>
      </w:r>
      <w:r>
        <w:rPr>
          <w:rFonts w:ascii="仿宋" w:hAnsi="仿宋" w:eastAsia="仿宋"/>
          <w:color w:val="auto"/>
          <w:sz w:val="28"/>
          <w:szCs w:val="28"/>
          <w:highlight w:val="none"/>
        </w:rPr>
        <w:tab/>
      </w:r>
      <w:r>
        <w:rPr>
          <w:rFonts w:ascii="仿宋" w:hAnsi="仿宋" w:eastAsia="仿宋"/>
          <w:color w:val="auto"/>
          <w:sz w:val="28"/>
          <w:szCs w:val="28"/>
          <w:highlight w:val="none"/>
        </w:rPr>
        <w:tab/>
      </w:r>
      <w:r>
        <w:rPr>
          <w:rFonts w:hint="eastAsia" w:ascii="仿宋" w:hAnsi="仿宋" w:eastAsia="仿宋"/>
          <w:color w:val="auto"/>
          <w:sz w:val="28"/>
          <w:szCs w:val="28"/>
          <w:highlight w:val="none"/>
        </w:rPr>
        <w:t>项目编号：</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2106"/>
        <w:gridCol w:w="1910"/>
        <w:gridCol w:w="2106"/>
        <w:gridCol w:w="1938"/>
      </w:tblGrid>
      <w:tr w14:paraId="7A5C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noWrap w:val="0"/>
            <w:vAlign w:val="center"/>
          </w:tcPr>
          <w:p w14:paraId="383DD3B9">
            <w:pPr>
              <w:pStyle w:val="17"/>
              <w:spacing w:line="336"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1135" w:type="pct"/>
            <w:noWrap w:val="0"/>
            <w:vAlign w:val="center"/>
          </w:tcPr>
          <w:p w14:paraId="420F2EFC">
            <w:pPr>
              <w:pStyle w:val="17"/>
              <w:spacing w:line="336"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磋商要求</w:t>
            </w:r>
          </w:p>
        </w:tc>
        <w:tc>
          <w:tcPr>
            <w:tcW w:w="1029" w:type="pct"/>
            <w:noWrap w:val="0"/>
            <w:vAlign w:val="center"/>
          </w:tcPr>
          <w:p w14:paraId="224B857C">
            <w:pPr>
              <w:pStyle w:val="17"/>
              <w:spacing w:line="336"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响应情况</w:t>
            </w:r>
          </w:p>
        </w:tc>
        <w:tc>
          <w:tcPr>
            <w:tcW w:w="1135" w:type="pct"/>
            <w:noWrap w:val="0"/>
            <w:vAlign w:val="center"/>
          </w:tcPr>
          <w:p w14:paraId="0F86F9D1">
            <w:pPr>
              <w:pStyle w:val="17"/>
              <w:spacing w:line="336"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偏离情况</w:t>
            </w:r>
          </w:p>
        </w:tc>
        <w:tc>
          <w:tcPr>
            <w:tcW w:w="1040" w:type="pct"/>
            <w:noWrap w:val="0"/>
            <w:vAlign w:val="center"/>
          </w:tcPr>
          <w:p w14:paraId="280CEA5C">
            <w:pPr>
              <w:pStyle w:val="17"/>
              <w:spacing w:line="336"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说明</w:t>
            </w:r>
          </w:p>
        </w:tc>
      </w:tr>
      <w:tr w14:paraId="5287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0"/>
            <w:vAlign w:val="center"/>
          </w:tcPr>
          <w:p w14:paraId="758ACEBA">
            <w:pPr>
              <w:pStyle w:val="17"/>
              <w:spacing w:line="336" w:lineRule="auto"/>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一、技术要求</w:t>
            </w:r>
          </w:p>
        </w:tc>
      </w:tr>
      <w:tr w14:paraId="0E2A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noWrap w:val="0"/>
            <w:vAlign w:val="center"/>
          </w:tcPr>
          <w:p w14:paraId="59B059AA">
            <w:pPr>
              <w:pStyle w:val="17"/>
              <w:spacing w:line="336"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1135" w:type="pct"/>
            <w:noWrap w:val="0"/>
            <w:vAlign w:val="center"/>
          </w:tcPr>
          <w:p w14:paraId="36B00D0C">
            <w:pPr>
              <w:pStyle w:val="17"/>
              <w:spacing w:line="336" w:lineRule="auto"/>
              <w:jc w:val="center"/>
              <w:rPr>
                <w:rFonts w:ascii="仿宋" w:hAnsi="仿宋" w:eastAsia="仿宋"/>
                <w:color w:val="auto"/>
                <w:sz w:val="24"/>
                <w:szCs w:val="24"/>
                <w:highlight w:val="none"/>
              </w:rPr>
            </w:pPr>
          </w:p>
        </w:tc>
        <w:tc>
          <w:tcPr>
            <w:tcW w:w="1029" w:type="pct"/>
            <w:noWrap w:val="0"/>
            <w:vAlign w:val="center"/>
          </w:tcPr>
          <w:p w14:paraId="2D0B562A">
            <w:pPr>
              <w:pStyle w:val="17"/>
              <w:spacing w:line="336" w:lineRule="auto"/>
              <w:jc w:val="center"/>
              <w:rPr>
                <w:rFonts w:ascii="仿宋" w:hAnsi="仿宋" w:eastAsia="仿宋"/>
                <w:color w:val="auto"/>
                <w:sz w:val="24"/>
                <w:szCs w:val="24"/>
                <w:highlight w:val="none"/>
              </w:rPr>
            </w:pPr>
          </w:p>
        </w:tc>
        <w:tc>
          <w:tcPr>
            <w:tcW w:w="1135" w:type="pct"/>
            <w:noWrap w:val="0"/>
            <w:vAlign w:val="center"/>
          </w:tcPr>
          <w:p w14:paraId="7ADD2C71">
            <w:pPr>
              <w:pStyle w:val="17"/>
              <w:spacing w:line="336" w:lineRule="auto"/>
              <w:jc w:val="center"/>
              <w:rPr>
                <w:rFonts w:ascii="仿宋" w:hAnsi="仿宋" w:eastAsia="仿宋"/>
                <w:color w:val="auto"/>
                <w:sz w:val="24"/>
                <w:szCs w:val="24"/>
                <w:highlight w:val="none"/>
              </w:rPr>
            </w:pPr>
          </w:p>
        </w:tc>
        <w:tc>
          <w:tcPr>
            <w:tcW w:w="1040" w:type="pct"/>
            <w:noWrap w:val="0"/>
            <w:vAlign w:val="center"/>
          </w:tcPr>
          <w:p w14:paraId="3546B184">
            <w:pPr>
              <w:pStyle w:val="17"/>
              <w:spacing w:line="336" w:lineRule="auto"/>
              <w:jc w:val="center"/>
              <w:rPr>
                <w:rFonts w:ascii="仿宋" w:hAnsi="仿宋" w:eastAsia="仿宋"/>
                <w:color w:val="auto"/>
                <w:sz w:val="24"/>
                <w:szCs w:val="24"/>
                <w:highlight w:val="none"/>
              </w:rPr>
            </w:pPr>
          </w:p>
        </w:tc>
      </w:tr>
      <w:tr w14:paraId="4821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noWrap w:val="0"/>
            <w:vAlign w:val="center"/>
          </w:tcPr>
          <w:p w14:paraId="0FAC4995">
            <w:pPr>
              <w:pStyle w:val="17"/>
              <w:spacing w:line="336"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1135" w:type="pct"/>
            <w:noWrap w:val="0"/>
            <w:vAlign w:val="center"/>
          </w:tcPr>
          <w:p w14:paraId="00530AF9">
            <w:pPr>
              <w:pStyle w:val="17"/>
              <w:spacing w:line="336" w:lineRule="auto"/>
              <w:jc w:val="center"/>
              <w:rPr>
                <w:rFonts w:ascii="仿宋" w:hAnsi="仿宋" w:eastAsia="仿宋"/>
                <w:color w:val="auto"/>
                <w:sz w:val="24"/>
                <w:szCs w:val="24"/>
                <w:highlight w:val="none"/>
              </w:rPr>
            </w:pPr>
          </w:p>
        </w:tc>
        <w:tc>
          <w:tcPr>
            <w:tcW w:w="1029" w:type="pct"/>
            <w:noWrap w:val="0"/>
            <w:vAlign w:val="center"/>
          </w:tcPr>
          <w:p w14:paraId="3AC05D77">
            <w:pPr>
              <w:pStyle w:val="17"/>
              <w:spacing w:line="336" w:lineRule="auto"/>
              <w:jc w:val="center"/>
              <w:rPr>
                <w:rFonts w:ascii="仿宋" w:hAnsi="仿宋" w:eastAsia="仿宋"/>
                <w:color w:val="auto"/>
                <w:sz w:val="24"/>
                <w:szCs w:val="24"/>
                <w:highlight w:val="none"/>
              </w:rPr>
            </w:pPr>
          </w:p>
        </w:tc>
        <w:tc>
          <w:tcPr>
            <w:tcW w:w="1135" w:type="pct"/>
            <w:noWrap w:val="0"/>
            <w:vAlign w:val="center"/>
          </w:tcPr>
          <w:p w14:paraId="6DE97F25">
            <w:pPr>
              <w:pStyle w:val="17"/>
              <w:spacing w:line="336" w:lineRule="auto"/>
              <w:jc w:val="center"/>
              <w:rPr>
                <w:rFonts w:ascii="仿宋" w:hAnsi="仿宋" w:eastAsia="仿宋"/>
                <w:color w:val="auto"/>
                <w:sz w:val="24"/>
                <w:szCs w:val="24"/>
                <w:highlight w:val="none"/>
              </w:rPr>
            </w:pPr>
          </w:p>
        </w:tc>
        <w:tc>
          <w:tcPr>
            <w:tcW w:w="1040" w:type="pct"/>
            <w:noWrap w:val="0"/>
            <w:vAlign w:val="center"/>
          </w:tcPr>
          <w:p w14:paraId="1B86670B">
            <w:pPr>
              <w:pStyle w:val="17"/>
              <w:spacing w:line="336" w:lineRule="auto"/>
              <w:jc w:val="center"/>
              <w:rPr>
                <w:rFonts w:ascii="仿宋" w:hAnsi="仿宋" w:eastAsia="仿宋"/>
                <w:color w:val="auto"/>
                <w:sz w:val="24"/>
                <w:szCs w:val="24"/>
                <w:highlight w:val="none"/>
              </w:rPr>
            </w:pPr>
          </w:p>
        </w:tc>
      </w:tr>
      <w:tr w14:paraId="365E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noWrap w:val="0"/>
            <w:vAlign w:val="center"/>
          </w:tcPr>
          <w:p w14:paraId="249879B5">
            <w:pPr>
              <w:pStyle w:val="17"/>
              <w:spacing w:line="336"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1135" w:type="pct"/>
            <w:noWrap w:val="0"/>
            <w:vAlign w:val="center"/>
          </w:tcPr>
          <w:p w14:paraId="1C767239">
            <w:pPr>
              <w:pStyle w:val="17"/>
              <w:spacing w:line="336" w:lineRule="auto"/>
              <w:jc w:val="center"/>
              <w:rPr>
                <w:rFonts w:ascii="仿宋" w:hAnsi="仿宋" w:eastAsia="仿宋"/>
                <w:color w:val="auto"/>
                <w:sz w:val="24"/>
                <w:szCs w:val="24"/>
                <w:highlight w:val="none"/>
              </w:rPr>
            </w:pPr>
          </w:p>
        </w:tc>
        <w:tc>
          <w:tcPr>
            <w:tcW w:w="1029" w:type="pct"/>
            <w:noWrap w:val="0"/>
            <w:vAlign w:val="center"/>
          </w:tcPr>
          <w:p w14:paraId="3B83C0DC">
            <w:pPr>
              <w:pStyle w:val="17"/>
              <w:spacing w:line="336" w:lineRule="auto"/>
              <w:jc w:val="center"/>
              <w:rPr>
                <w:rFonts w:ascii="仿宋" w:hAnsi="仿宋" w:eastAsia="仿宋"/>
                <w:color w:val="auto"/>
                <w:sz w:val="24"/>
                <w:szCs w:val="24"/>
                <w:highlight w:val="none"/>
              </w:rPr>
            </w:pPr>
          </w:p>
        </w:tc>
        <w:tc>
          <w:tcPr>
            <w:tcW w:w="1135" w:type="pct"/>
            <w:noWrap w:val="0"/>
            <w:vAlign w:val="center"/>
          </w:tcPr>
          <w:p w14:paraId="605F3EF4">
            <w:pPr>
              <w:pStyle w:val="17"/>
              <w:spacing w:line="336" w:lineRule="auto"/>
              <w:jc w:val="center"/>
              <w:rPr>
                <w:rFonts w:ascii="仿宋" w:hAnsi="仿宋" w:eastAsia="仿宋"/>
                <w:color w:val="auto"/>
                <w:sz w:val="24"/>
                <w:szCs w:val="24"/>
                <w:highlight w:val="none"/>
              </w:rPr>
            </w:pPr>
          </w:p>
        </w:tc>
        <w:tc>
          <w:tcPr>
            <w:tcW w:w="1040" w:type="pct"/>
            <w:noWrap w:val="0"/>
            <w:vAlign w:val="center"/>
          </w:tcPr>
          <w:p w14:paraId="54C9F1A1">
            <w:pPr>
              <w:pStyle w:val="17"/>
              <w:spacing w:line="336" w:lineRule="auto"/>
              <w:jc w:val="center"/>
              <w:rPr>
                <w:rFonts w:ascii="仿宋" w:hAnsi="仿宋" w:eastAsia="仿宋"/>
                <w:color w:val="auto"/>
                <w:sz w:val="24"/>
                <w:szCs w:val="24"/>
                <w:highlight w:val="none"/>
              </w:rPr>
            </w:pPr>
          </w:p>
        </w:tc>
      </w:tr>
      <w:tr w14:paraId="42E4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noWrap w:val="0"/>
            <w:vAlign w:val="center"/>
          </w:tcPr>
          <w:p w14:paraId="7926E244">
            <w:pPr>
              <w:pStyle w:val="17"/>
              <w:spacing w:line="336"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w:t>
            </w:r>
          </w:p>
        </w:tc>
        <w:tc>
          <w:tcPr>
            <w:tcW w:w="1135" w:type="pct"/>
            <w:noWrap w:val="0"/>
            <w:vAlign w:val="center"/>
          </w:tcPr>
          <w:p w14:paraId="3367A08D">
            <w:pPr>
              <w:pStyle w:val="17"/>
              <w:spacing w:line="336" w:lineRule="auto"/>
              <w:jc w:val="center"/>
              <w:rPr>
                <w:rFonts w:ascii="仿宋" w:hAnsi="仿宋" w:eastAsia="仿宋"/>
                <w:color w:val="auto"/>
                <w:sz w:val="24"/>
                <w:szCs w:val="24"/>
                <w:highlight w:val="none"/>
              </w:rPr>
            </w:pPr>
          </w:p>
        </w:tc>
        <w:tc>
          <w:tcPr>
            <w:tcW w:w="1029" w:type="pct"/>
            <w:noWrap w:val="0"/>
            <w:vAlign w:val="center"/>
          </w:tcPr>
          <w:p w14:paraId="2677CFCF">
            <w:pPr>
              <w:pStyle w:val="17"/>
              <w:spacing w:line="336" w:lineRule="auto"/>
              <w:jc w:val="center"/>
              <w:rPr>
                <w:rFonts w:ascii="仿宋" w:hAnsi="仿宋" w:eastAsia="仿宋"/>
                <w:color w:val="auto"/>
                <w:sz w:val="24"/>
                <w:szCs w:val="24"/>
                <w:highlight w:val="none"/>
              </w:rPr>
            </w:pPr>
          </w:p>
        </w:tc>
        <w:tc>
          <w:tcPr>
            <w:tcW w:w="1135" w:type="pct"/>
            <w:noWrap w:val="0"/>
            <w:vAlign w:val="center"/>
          </w:tcPr>
          <w:p w14:paraId="46DAC62F">
            <w:pPr>
              <w:pStyle w:val="17"/>
              <w:spacing w:line="336" w:lineRule="auto"/>
              <w:jc w:val="center"/>
              <w:rPr>
                <w:rFonts w:ascii="仿宋" w:hAnsi="仿宋" w:eastAsia="仿宋"/>
                <w:color w:val="auto"/>
                <w:sz w:val="24"/>
                <w:szCs w:val="24"/>
                <w:highlight w:val="none"/>
              </w:rPr>
            </w:pPr>
          </w:p>
        </w:tc>
        <w:tc>
          <w:tcPr>
            <w:tcW w:w="1040" w:type="pct"/>
            <w:noWrap w:val="0"/>
            <w:vAlign w:val="center"/>
          </w:tcPr>
          <w:p w14:paraId="51561123">
            <w:pPr>
              <w:pStyle w:val="17"/>
              <w:spacing w:line="336" w:lineRule="auto"/>
              <w:jc w:val="center"/>
              <w:rPr>
                <w:rFonts w:ascii="仿宋" w:hAnsi="仿宋" w:eastAsia="仿宋"/>
                <w:color w:val="auto"/>
                <w:sz w:val="24"/>
                <w:szCs w:val="24"/>
                <w:highlight w:val="none"/>
              </w:rPr>
            </w:pPr>
          </w:p>
        </w:tc>
      </w:tr>
      <w:tr w14:paraId="5890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noWrap w:val="0"/>
            <w:vAlign w:val="center"/>
          </w:tcPr>
          <w:p w14:paraId="7C18F271">
            <w:pPr>
              <w:pStyle w:val="17"/>
              <w:spacing w:line="336" w:lineRule="auto"/>
              <w:jc w:val="center"/>
              <w:rPr>
                <w:rFonts w:ascii="仿宋" w:hAnsi="仿宋" w:eastAsia="仿宋"/>
                <w:color w:val="auto"/>
                <w:sz w:val="24"/>
                <w:szCs w:val="24"/>
                <w:highlight w:val="none"/>
              </w:rPr>
            </w:pPr>
            <w:r>
              <w:rPr>
                <w:rFonts w:ascii="仿宋" w:hAnsi="仿宋" w:eastAsia="仿宋"/>
                <w:color w:val="auto"/>
                <w:sz w:val="24"/>
                <w:szCs w:val="24"/>
                <w:highlight w:val="none"/>
              </w:rPr>
              <w:t>…</w:t>
            </w:r>
          </w:p>
        </w:tc>
        <w:tc>
          <w:tcPr>
            <w:tcW w:w="1135" w:type="pct"/>
            <w:noWrap w:val="0"/>
            <w:vAlign w:val="center"/>
          </w:tcPr>
          <w:p w14:paraId="1722F775">
            <w:pPr>
              <w:pStyle w:val="17"/>
              <w:spacing w:line="336" w:lineRule="auto"/>
              <w:jc w:val="center"/>
              <w:rPr>
                <w:rFonts w:ascii="仿宋" w:hAnsi="仿宋" w:eastAsia="仿宋"/>
                <w:color w:val="auto"/>
                <w:sz w:val="24"/>
                <w:szCs w:val="24"/>
                <w:highlight w:val="none"/>
              </w:rPr>
            </w:pPr>
          </w:p>
        </w:tc>
        <w:tc>
          <w:tcPr>
            <w:tcW w:w="1029" w:type="pct"/>
            <w:noWrap w:val="0"/>
            <w:vAlign w:val="center"/>
          </w:tcPr>
          <w:p w14:paraId="4BE5CF91">
            <w:pPr>
              <w:pStyle w:val="17"/>
              <w:spacing w:line="336" w:lineRule="auto"/>
              <w:jc w:val="center"/>
              <w:rPr>
                <w:rFonts w:ascii="仿宋" w:hAnsi="仿宋" w:eastAsia="仿宋"/>
                <w:color w:val="auto"/>
                <w:sz w:val="24"/>
                <w:szCs w:val="24"/>
                <w:highlight w:val="none"/>
              </w:rPr>
            </w:pPr>
          </w:p>
        </w:tc>
        <w:tc>
          <w:tcPr>
            <w:tcW w:w="1135" w:type="pct"/>
            <w:noWrap w:val="0"/>
            <w:vAlign w:val="center"/>
          </w:tcPr>
          <w:p w14:paraId="0C45D168">
            <w:pPr>
              <w:pStyle w:val="17"/>
              <w:spacing w:line="336" w:lineRule="auto"/>
              <w:jc w:val="center"/>
              <w:rPr>
                <w:rFonts w:ascii="仿宋" w:hAnsi="仿宋" w:eastAsia="仿宋"/>
                <w:color w:val="auto"/>
                <w:sz w:val="24"/>
                <w:szCs w:val="24"/>
                <w:highlight w:val="none"/>
              </w:rPr>
            </w:pPr>
          </w:p>
        </w:tc>
        <w:tc>
          <w:tcPr>
            <w:tcW w:w="1040" w:type="pct"/>
            <w:noWrap w:val="0"/>
            <w:vAlign w:val="center"/>
          </w:tcPr>
          <w:p w14:paraId="269701BA">
            <w:pPr>
              <w:pStyle w:val="17"/>
              <w:spacing w:line="336" w:lineRule="auto"/>
              <w:jc w:val="center"/>
              <w:rPr>
                <w:rFonts w:ascii="仿宋" w:hAnsi="仿宋" w:eastAsia="仿宋"/>
                <w:color w:val="auto"/>
                <w:sz w:val="24"/>
                <w:szCs w:val="24"/>
                <w:highlight w:val="none"/>
              </w:rPr>
            </w:pPr>
          </w:p>
        </w:tc>
      </w:tr>
      <w:tr w14:paraId="4218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0"/>
            <w:vAlign w:val="center"/>
          </w:tcPr>
          <w:p w14:paraId="55674C67">
            <w:pPr>
              <w:pStyle w:val="17"/>
              <w:spacing w:line="336"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二、商务要求</w:t>
            </w:r>
          </w:p>
        </w:tc>
      </w:tr>
      <w:tr w14:paraId="709F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noWrap w:val="0"/>
            <w:vAlign w:val="center"/>
          </w:tcPr>
          <w:p w14:paraId="2A24CC9D">
            <w:pPr>
              <w:pStyle w:val="17"/>
              <w:spacing w:line="336" w:lineRule="auto"/>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w:t>
            </w:r>
          </w:p>
        </w:tc>
        <w:tc>
          <w:tcPr>
            <w:tcW w:w="1135" w:type="pct"/>
            <w:noWrap w:val="0"/>
            <w:vAlign w:val="center"/>
          </w:tcPr>
          <w:p w14:paraId="60A0C2EE">
            <w:pPr>
              <w:pStyle w:val="17"/>
              <w:spacing w:line="336" w:lineRule="auto"/>
              <w:jc w:val="center"/>
              <w:rPr>
                <w:rFonts w:ascii="仿宋" w:hAnsi="仿宋" w:eastAsia="仿宋"/>
                <w:color w:val="auto"/>
                <w:sz w:val="24"/>
                <w:szCs w:val="24"/>
                <w:highlight w:val="none"/>
              </w:rPr>
            </w:pPr>
          </w:p>
        </w:tc>
        <w:tc>
          <w:tcPr>
            <w:tcW w:w="1029" w:type="pct"/>
            <w:noWrap w:val="0"/>
            <w:vAlign w:val="center"/>
          </w:tcPr>
          <w:p w14:paraId="6804295D">
            <w:pPr>
              <w:pStyle w:val="17"/>
              <w:spacing w:line="336" w:lineRule="auto"/>
              <w:jc w:val="center"/>
              <w:rPr>
                <w:rFonts w:ascii="仿宋" w:hAnsi="仿宋" w:eastAsia="仿宋"/>
                <w:color w:val="auto"/>
                <w:sz w:val="24"/>
                <w:szCs w:val="24"/>
                <w:highlight w:val="none"/>
              </w:rPr>
            </w:pPr>
          </w:p>
        </w:tc>
        <w:tc>
          <w:tcPr>
            <w:tcW w:w="1135" w:type="pct"/>
            <w:noWrap w:val="0"/>
            <w:vAlign w:val="center"/>
          </w:tcPr>
          <w:p w14:paraId="1A7B0AAB">
            <w:pPr>
              <w:pStyle w:val="17"/>
              <w:spacing w:line="336" w:lineRule="auto"/>
              <w:jc w:val="center"/>
              <w:rPr>
                <w:rFonts w:ascii="仿宋" w:hAnsi="仿宋" w:eastAsia="仿宋"/>
                <w:color w:val="auto"/>
                <w:sz w:val="24"/>
                <w:szCs w:val="24"/>
                <w:highlight w:val="none"/>
              </w:rPr>
            </w:pPr>
          </w:p>
        </w:tc>
        <w:tc>
          <w:tcPr>
            <w:tcW w:w="1040" w:type="pct"/>
            <w:noWrap w:val="0"/>
            <w:vAlign w:val="center"/>
          </w:tcPr>
          <w:p w14:paraId="5E079678">
            <w:pPr>
              <w:pStyle w:val="17"/>
              <w:spacing w:line="336" w:lineRule="auto"/>
              <w:jc w:val="center"/>
              <w:rPr>
                <w:rFonts w:ascii="仿宋" w:hAnsi="仿宋" w:eastAsia="仿宋"/>
                <w:color w:val="auto"/>
                <w:sz w:val="24"/>
                <w:szCs w:val="24"/>
                <w:highlight w:val="none"/>
              </w:rPr>
            </w:pPr>
          </w:p>
        </w:tc>
      </w:tr>
      <w:tr w14:paraId="2497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noWrap w:val="0"/>
            <w:vAlign w:val="center"/>
          </w:tcPr>
          <w:p w14:paraId="52E43936">
            <w:pPr>
              <w:pStyle w:val="17"/>
              <w:spacing w:line="336" w:lineRule="auto"/>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w:t>
            </w:r>
          </w:p>
        </w:tc>
        <w:tc>
          <w:tcPr>
            <w:tcW w:w="1135" w:type="pct"/>
            <w:noWrap w:val="0"/>
            <w:vAlign w:val="center"/>
          </w:tcPr>
          <w:p w14:paraId="54F3258A">
            <w:pPr>
              <w:pStyle w:val="17"/>
              <w:spacing w:line="336" w:lineRule="auto"/>
              <w:jc w:val="center"/>
              <w:rPr>
                <w:rFonts w:ascii="仿宋" w:hAnsi="仿宋" w:eastAsia="仿宋"/>
                <w:color w:val="auto"/>
                <w:sz w:val="24"/>
                <w:szCs w:val="24"/>
                <w:highlight w:val="none"/>
              </w:rPr>
            </w:pPr>
          </w:p>
        </w:tc>
        <w:tc>
          <w:tcPr>
            <w:tcW w:w="1029" w:type="pct"/>
            <w:noWrap w:val="0"/>
            <w:vAlign w:val="center"/>
          </w:tcPr>
          <w:p w14:paraId="49CA8164">
            <w:pPr>
              <w:pStyle w:val="17"/>
              <w:spacing w:line="336" w:lineRule="auto"/>
              <w:jc w:val="center"/>
              <w:rPr>
                <w:rFonts w:ascii="仿宋" w:hAnsi="仿宋" w:eastAsia="仿宋"/>
                <w:color w:val="auto"/>
                <w:sz w:val="24"/>
                <w:szCs w:val="24"/>
                <w:highlight w:val="none"/>
              </w:rPr>
            </w:pPr>
          </w:p>
        </w:tc>
        <w:tc>
          <w:tcPr>
            <w:tcW w:w="1135" w:type="pct"/>
            <w:noWrap w:val="0"/>
            <w:vAlign w:val="center"/>
          </w:tcPr>
          <w:p w14:paraId="3D04E5DF">
            <w:pPr>
              <w:pStyle w:val="17"/>
              <w:spacing w:line="336" w:lineRule="auto"/>
              <w:jc w:val="center"/>
              <w:rPr>
                <w:rFonts w:ascii="仿宋" w:hAnsi="仿宋" w:eastAsia="仿宋"/>
                <w:color w:val="auto"/>
                <w:sz w:val="24"/>
                <w:szCs w:val="24"/>
                <w:highlight w:val="none"/>
              </w:rPr>
            </w:pPr>
          </w:p>
        </w:tc>
        <w:tc>
          <w:tcPr>
            <w:tcW w:w="1040" w:type="pct"/>
            <w:noWrap w:val="0"/>
            <w:vAlign w:val="center"/>
          </w:tcPr>
          <w:p w14:paraId="74F1CC51">
            <w:pPr>
              <w:pStyle w:val="17"/>
              <w:spacing w:line="336" w:lineRule="auto"/>
              <w:jc w:val="center"/>
              <w:rPr>
                <w:rFonts w:ascii="仿宋" w:hAnsi="仿宋" w:eastAsia="仿宋"/>
                <w:color w:val="auto"/>
                <w:sz w:val="24"/>
                <w:szCs w:val="24"/>
                <w:highlight w:val="none"/>
              </w:rPr>
            </w:pPr>
          </w:p>
        </w:tc>
      </w:tr>
      <w:tr w14:paraId="6481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pct"/>
            <w:noWrap w:val="0"/>
            <w:vAlign w:val="center"/>
          </w:tcPr>
          <w:p w14:paraId="4C9A62A4">
            <w:pPr>
              <w:pStyle w:val="17"/>
              <w:spacing w:line="336" w:lineRule="auto"/>
              <w:jc w:val="center"/>
              <w:rPr>
                <w:rFonts w:ascii="仿宋" w:hAnsi="仿宋" w:eastAsia="仿宋"/>
                <w:sz w:val="24"/>
                <w:szCs w:val="24"/>
                <w:highlight w:val="none"/>
              </w:rPr>
            </w:pPr>
            <w:r>
              <w:rPr>
                <w:rFonts w:ascii="仿宋" w:hAnsi="仿宋" w:eastAsia="仿宋"/>
                <w:sz w:val="24"/>
                <w:szCs w:val="24"/>
                <w:highlight w:val="none"/>
              </w:rPr>
              <w:t>…</w:t>
            </w:r>
          </w:p>
        </w:tc>
        <w:tc>
          <w:tcPr>
            <w:tcW w:w="1135" w:type="pct"/>
            <w:noWrap w:val="0"/>
            <w:vAlign w:val="center"/>
          </w:tcPr>
          <w:p w14:paraId="3AFF263F">
            <w:pPr>
              <w:pStyle w:val="17"/>
              <w:spacing w:line="336" w:lineRule="auto"/>
              <w:jc w:val="center"/>
              <w:rPr>
                <w:rFonts w:ascii="仿宋" w:hAnsi="仿宋" w:eastAsia="仿宋"/>
                <w:sz w:val="24"/>
                <w:szCs w:val="24"/>
                <w:highlight w:val="none"/>
              </w:rPr>
            </w:pPr>
          </w:p>
        </w:tc>
        <w:tc>
          <w:tcPr>
            <w:tcW w:w="1029" w:type="pct"/>
            <w:noWrap w:val="0"/>
            <w:vAlign w:val="center"/>
          </w:tcPr>
          <w:p w14:paraId="1F3F5488">
            <w:pPr>
              <w:pStyle w:val="17"/>
              <w:spacing w:line="336" w:lineRule="auto"/>
              <w:jc w:val="center"/>
              <w:rPr>
                <w:rFonts w:ascii="仿宋" w:hAnsi="仿宋" w:eastAsia="仿宋"/>
                <w:sz w:val="24"/>
                <w:szCs w:val="24"/>
                <w:highlight w:val="none"/>
              </w:rPr>
            </w:pPr>
          </w:p>
        </w:tc>
        <w:tc>
          <w:tcPr>
            <w:tcW w:w="1135" w:type="pct"/>
            <w:noWrap w:val="0"/>
            <w:vAlign w:val="center"/>
          </w:tcPr>
          <w:p w14:paraId="523FB658">
            <w:pPr>
              <w:pStyle w:val="17"/>
              <w:spacing w:line="336" w:lineRule="auto"/>
              <w:jc w:val="center"/>
              <w:rPr>
                <w:rFonts w:ascii="仿宋" w:hAnsi="仿宋" w:eastAsia="仿宋"/>
                <w:sz w:val="24"/>
                <w:szCs w:val="24"/>
                <w:highlight w:val="none"/>
              </w:rPr>
            </w:pPr>
          </w:p>
        </w:tc>
        <w:tc>
          <w:tcPr>
            <w:tcW w:w="1040" w:type="pct"/>
            <w:noWrap w:val="0"/>
            <w:vAlign w:val="center"/>
          </w:tcPr>
          <w:p w14:paraId="110C77BC">
            <w:pPr>
              <w:pStyle w:val="17"/>
              <w:spacing w:line="336" w:lineRule="auto"/>
              <w:jc w:val="center"/>
              <w:rPr>
                <w:rFonts w:ascii="仿宋" w:hAnsi="仿宋" w:eastAsia="仿宋"/>
                <w:sz w:val="24"/>
                <w:szCs w:val="24"/>
                <w:highlight w:val="none"/>
              </w:rPr>
            </w:pPr>
          </w:p>
        </w:tc>
      </w:tr>
    </w:tbl>
    <w:p w14:paraId="668EFD84">
      <w:pPr>
        <w:spacing w:line="360" w:lineRule="auto"/>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注：</w:t>
      </w:r>
    </w:p>
    <w:p w14:paraId="2CE9A38A">
      <w:pPr>
        <w:spacing w:line="360" w:lineRule="auto"/>
        <w:rPr>
          <w:rFonts w:hint="eastAsia" w:ascii="仿宋" w:hAnsi="仿宋" w:eastAsia="仿宋" w:cs="仿宋"/>
          <w:b/>
          <w:bCs/>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1、“磋商要求”一栏应填写竞争性磋商文件第六章 “项目采购需求”中的内容，</w:t>
      </w:r>
      <w:r>
        <w:rPr>
          <w:rFonts w:hint="eastAsia" w:ascii="仿宋" w:hAnsi="仿宋" w:eastAsia="仿宋" w:cs="仿宋"/>
          <w:b/>
          <w:bCs/>
          <w:kern w:val="2"/>
          <w:sz w:val="22"/>
          <w:szCs w:val="22"/>
          <w:highlight w:val="none"/>
          <w:lang w:val="en-US" w:eastAsia="zh-CN" w:bidi="ar-SA"/>
        </w:rPr>
        <w:t>其中商务要求不得存在负偏离、不得缺项，否则响应文件按照无效文件处理；</w:t>
      </w:r>
    </w:p>
    <w:p w14:paraId="724D273D">
      <w:pPr>
        <w:spacing w:line="360" w:lineRule="auto"/>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2、“响应情况”一栏必须详细填写响应内容，并应对照磋商文件要求一一对应响应；</w:t>
      </w:r>
    </w:p>
    <w:p w14:paraId="564F4342">
      <w:pPr>
        <w:spacing w:line="360" w:lineRule="auto"/>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3、“偏离情况”一栏应如实填写“正偏离”、“负偏离”或“无偏离”；</w:t>
      </w:r>
    </w:p>
    <w:p w14:paraId="6BD8AB19">
      <w:pPr>
        <w:spacing w:line="360" w:lineRule="auto"/>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4、供应商所填写的“偏离情况”与磋商小组判定不一致时，以磋商小组意见为主。</w:t>
      </w:r>
    </w:p>
    <w:p w14:paraId="71C57E75">
      <w:pPr>
        <w:pStyle w:val="17"/>
        <w:ind w:firstLine="640" w:firstLineChars="200"/>
        <w:rPr>
          <w:rFonts w:hint="eastAsia" w:ascii="仿宋" w:hAnsi="仿宋" w:eastAsia="仿宋"/>
          <w:sz w:val="32"/>
          <w:szCs w:val="32"/>
          <w:highlight w:val="none"/>
        </w:rPr>
      </w:pPr>
    </w:p>
    <w:p w14:paraId="6DF2AC38">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供应商名称</w:t>
      </w:r>
      <w:r>
        <w:rPr>
          <w:rFonts w:ascii="仿宋" w:hAnsi="仿宋" w:eastAsia="仿宋"/>
          <w:sz w:val="28"/>
          <w:szCs w:val="28"/>
          <w:highlight w:val="none"/>
        </w:rPr>
        <w:t>(</w:t>
      </w:r>
      <w:r>
        <w:rPr>
          <w:rFonts w:hint="eastAsia" w:ascii="仿宋" w:hAnsi="仿宋" w:eastAsia="仿宋"/>
          <w:sz w:val="28"/>
          <w:szCs w:val="28"/>
          <w:highlight w:val="none"/>
        </w:rPr>
        <w:t>公章</w:t>
      </w:r>
      <w:r>
        <w:rPr>
          <w:rFonts w:ascii="仿宋" w:hAnsi="仿宋" w:eastAsia="仿宋"/>
          <w:sz w:val="28"/>
          <w:szCs w:val="28"/>
          <w:highlight w:val="none"/>
        </w:rPr>
        <w:t>)</w:t>
      </w:r>
      <w:r>
        <w:rPr>
          <w:rFonts w:hint="eastAsia" w:ascii="仿宋" w:hAnsi="仿宋" w:eastAsia="仿宋"/>
          <w:sz w:val="28"/>
          <w:szCs w:val="28"/>
          <w:highlight w:val="none"/>
        </w:rPr>
        <w:t>：</w:t>
      </w:r>
      <w:r>
        <w:rPr>
          <w:rFonts w:ascii="仿宋" w:hAnsi="仿宋" w:eastAsia="仿宋"/>
          <w:sz w:val="28"/>
          <w:szCs w:val="28"/>
          <w:highlight w:val="none"/>
        </w:rPr>
        <w:t>____________</w:t>
      </w:r>
    </w:p>
    <w:p w14:paraId="7F18E6DB">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______</w:t>
      </w:r>
      <w:r>
        <w:rPr>
          <w:rFonts w:hint="eastAsia" w:ascii="仿宋" w:hAnsi="仿宋" w:eastAsia="仿宋"/>
          <w:sz w:val="28"/>
          <w:szCs w:val="28"/>
          <w:highlight w:val="none"/>
        </w:rPr>
        <w:t>年</w:t>
      </w:r>
      <w:r>
        <w:rPr>
          <w:rFonts w:ascii="仿宋" w:hAnsi="仿宋" w:eastAsia="仿宋"/>
          <w:sz w:val="28"/>
          <w:szCs w:val="28"/>
          <w:highlight w:val="none"/>
        </w:rPr>
        <w:t>____</w:t>
      </w:r>
      <w:r>
        <w:rPr>
          <w:rFonts w:hint="eastAsia" w:ascii="仿宋" w:hAnsi="仿宋" w:eastAsia="仿宋"/>
          <w:sz w:val="28"/>
          <w:szCs w:val="28"/>
          <w:highlight w:val="none"/>
        </w:rPr>
        <w:t>月</w:t>
      </w:r>
      <w:r>
        <w:rPr>
          <w:rFonts w:ascii="仿宋" w:hAnsi="仿宋" w:eastAsia="仿宋"/>
          <w:sz w:val="28"/>
          <w:szCs w:val="28"/>
          <w:highlight w:val="none"/>
        </w:rPr>
        <w:t>____</w:t>
      </w:r>
      <w:r>
        <w:rPr>
          <w:rFonts w:hint="eastAsia" w:ascii="仿宋" w:hAnsi="仿宋" w:eastAsia="仿宋"/>
          <w:sz w:val="28"/>
          <w:szCs w:val="28"/>
          <w:highlight w:val="none"/>
        </w:rPr>
        <w:t>日</w:t>
      </w:r>
    </w:p>
    <w:p w14:paraId="0229CE54">
      <w:pPr>
        <w:pStyle w:val="17"/>
        <w:ind w:firstLine="560" w:firstLineChars="200"/>
        <w:rPr>
          <w:rFonts w:ascii="仿宋" w:hAnsi="仿宋" w:eastAsia="仿宋"/>
          <w:sz w:val="28"/>
          <w:szCs w:val="28"/>
          <w:highlight w:val="none"/>
        </w:rPr>
      </w:pPr>
      <w:r>
        <w:rPr>
          <w:rFonts w:hint="eastAsia" w:ascii="仿宋" w:hAnsi="仿宋" w:eastAsia="仿宋"/>
          <w:sz w:val="28"/>
          <w:szCs w:val="28"/>
          <w:highlight w:val="none"/>
        </w:rPr>
        <w:t>说明：授权用投标专用章的，与公章具有相同法律效力。</w:t>
      </w:r>
    </w:p>
    <w:p w14:paraId="77E3E6A7">
      <w:pPr>
        <w:pStyle w:val="17"/>
        <w:jc w:val="left"/>
        <w:rPr>
          <w:rFonts w:ascii="仿宋" w:hAnsi="仿宋" w:eastAsia="仿宋"/>
          <w:color w:val="auto"/>
          <w:sz w:val="28"/>
          <w:szCs w:val="28"/>
          <w:highlight w:val="none"/>
        </w:rPr>
      </w:pPr>
      <w:r>
        <w:rPr>
          <w:rFonts w:ascii="仿宋" w:hAnsi="仿宋" w:eastAsia="仿宋"/>
          <w:b/>
          <w:color w:val="FF0000"/>
          <w:sz w:val="32"/>
          <w:szCs w:val="32"/>
          <w:highlight w:val="none"/>
        </w:rPr>
        <w:br w:type="page"/>
      </w:r>
      <w:r>
        <w:rPr>
          <w:rFonts w:hint="eastAsia" w:ascii="仿宋" w:hAnsi="仿宋" w:eastAsia="仿宋"/>
          <w:b/>
          <w:color w:val="auto"/>
          <w:sz w:val="28"/>
          <w:szCs w:val="28"/>
          <w:highlight w:val="none"/>
        </w:rPr>
        <w:t>二、血液标本采样速度及检测设备</w:t>
      </w:r>
      <w:r>
        <w:rPr>
          <w:rFonts w:ascii="仿宋" w:hAnsi="仿宋" w:eastAsia="仿宋"/>
          <w:color w:val="auto"/>
          <w:sz w:val="28"/>
          <w:szCs w:val="28"/>
          <w:highlight w:val="none"/>
        </w:rPr>
        <w:t>(</w:t>
      </w:r>
      <w:r>
        <w:rPr>
          <w:rFonts w:hint="eastAsia" w:ascii="仿宋" w:hAnsi="仿宋" w:eastAsia="仿宋"/>
          <w:color w:val="auto"/>
          <w:sz w:val="28"/>
          <w:szCs w:val="28"/>
          <w:highlight w:val="none"/>
        </w:rPr>
        <w:t>示例略</w:t>
      </w:r>
      <w:r>
        <w:rPr>
          <w:rFonts w:ascii="仿宋" w:hAnsi="仿宋" w:eastAsia="仿宋"/>
          <w:color w:val="auto"/>
          <w:sz w:val="28"/>
          <w:szCs w:val="28"/>
          <w:highlight w:val="none"/>
        </w:rPr>
        <w:t>)</w:t>
      </w:r>
    </w:p>
    <w:p w14:paraId="07AFBEB1">
      <w:pPr>
        <w:pStyle w:val="17"/>
        <w:rPr>
          <w:rFonts w:ascii="仿宋" w:hAnsi="仿宋" w:eastAsia="仿宋"/>
          <w:b/>
          <w:color w:val="auto"/>
          <w:sz w:val="28"/>
          <w:szCs w:val="28"/>
          <w:highlight w:val="none"/>
        </w:rPr>
      </w:pPr>
    </w:p>
    <w:p w14:paraId="280DB44B">
      <w:pPr>
        <w:pStyle w:val="17"/>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三、人员组成</w:t>
      </w:r>
      <w:r>
        <w:rPr>
          <w:rFonts w:ascii="仿宋" w:hAnsi="仿宋" w:eastAsia="仿宋"/>
          <w:color w:val="auto"/>
          <w:sz w:val="28"/>
          <w:szCs w:val="28"/>
          <w:highlight w:val="none"/>
        </w:rPr>
        <w:t>(</w:t>
      </w:r>
      <w:r>
        <w:rPr>
          <w:rFonts w:hint="eastAsia" w:ascii="仿宋" w:hAnsi="仿宋" w:eastAsia="仿宋"/>
          <w:color w:val="auto"/>
          <w:sz w:val="28"/>
          <w:szCs w:val="28"/>
          <w:highlight w:val="none"/>
        </w:rPr>
        <w:t>示例略</w:t>
      </w:r>
      <w:r>
        <w:rPr>
          <w:rFonts w:ascii="仿宋" w:hAnsi="仿宋" w:eastAsia="仿宋"/>
          <w:color w:val="auto"/>
          <w:sz w:val="28"/>
          <w:szCs w:val="28"/>
          <w:highlight w:val="none"/>
        </w:rPr>
        <w:t>)</w:t>
      </w:r>
    </w:p>
    <w:p w14:paraId="0BFE1039">
      <w:pPr>
        <w:pStyle w:val="17"/>
        <w:rPr>
          <w:rFonts w:hint="eastAsia" w:ascii="仿宋" w:hAnsi="仿宋" w:eastAsia="仿宋"/>
          <w:b/>
          <w:color w:val="auto"/>
          <w:sz w:val="28"/>
          <w:szCs w:val="28"/>
          <w:highlight w:val="none"/>
        </w:rPr>
      </w:pPr>
    </w:p>
    <w:p w14:paraId="7013DD25">
      <w:pPr>
        <w:pStyle w:val="17"/>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四、实验室能力</w:t>
      </w:r>
      <w:r>
        <w:rPr>
          <w:rFonts w:ascii="仿宋" w:hAnsi="仿宋" w:eastAsia="仿宋"/>
          <w:color w:val="auto"/>
          <w:sz w:val="28"/>
          <w:szCs w:val="28"/>
          <w:highlight w:val="none"/>
        </w:rPr>
        <w:t>(</w:t>
      </w:r>
      <w:r>
        <w:rPr>
          <w:rFonts w:hint="eastAsia" w:ascii="仿宋" w:hAnsi="仿宋" w:eastAsia="仿宋"/>
          <w:color w:val="auto"/>
          <w:sz w:val="28"/>
          <w:szCs w:val="28"/>
          <w:highlight w:val="none"/>
        </w:rPr>
        <w:t>示例略</w:t>
      </w:r>
      <w:r>
        <w:rPr>
          <w:rFonts w:ascii="仿宋" w:hAnsi="仿宋" w:eastAsia="仿宋"/>
          <w:color w:val="auto"/>
          <w:sz w:val="28"/>
          <w:szCs w:val="28"/>
          <w:highlight w:val="none"/>
        </w:rPr>
        <w:t>)</w:t>
      </w:r>
    </w:p>
    <w:p w14:paraId="16978159">
      <w:pPr>
        <w:pStyle w:val="17"/>
        <w:rPr>
          <w:rFonts w:hint="eastAsia" w:ascii="仿宋" w:hAnsi="仿宋" w:eastAsia="仿宋"/>
          <w:b/>
          <w:color w:val="auto"/>
          <w:sz w:val="28"/>
          <w:szCs w:val="28"/>
          <w:highlight w:val="none"/>
        </w:rPr>
      </w:pPr>
    </w:p>
    <w:p w14:paraId="59E6F4B4">
      <w:pPr>
        <w:pStyle w:val="17"/>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五、质量保障措施</w:t>
      </w:r>
      <w:r>
        <w:rPr>
          <w:rFonts w:ascii="仿宋" w:hAnsi="仿宋" w:eastAsia="仿宋"/>
          <w:color w:val="auto"/>
          <w:sz w:val="28"/>
          <w:szCs w:val="28"/>
          <w:highlight w:val="none"/>
        </w:rPr>
        <w:t>(</w:t>
      </w:r>
      <w:r>
        <w:rPr>
          <w:rFonts w:hint="eastAsia" w:ascii="仿宋" w:hAnsi="仿宋" w:eastAsia="仿宋"/>
          <w:color w:val="auto"/>
          <w:sz w:val="28"/>
          <w:szCs w:val="28"/>
          <w:highlight w:val="none"/>
        </w:rPr>
        <w:t>示例略</w:t>
      </w:r>
      <w:r>
        <w:rPr>
          <w:rFonts w:ascii="仿宋" w:hAnsi="仿宋" w:eastAsia="仿宋"/>
          <w:color w:val="auto"/>
          <w:sz w:val="28"/>
          <w:szCs w:val="28"/>
          <w:highlight w:val="none"/>
        </w:rPr>
        <w:t>)</w:t>
      </w:r>
    </w:p>
    <w:p w14:paraId="2BD242D1">
      <w:pPr>
        <w:pStyle w:val="17"/>
        <w:rPr>
          <w:rFonts w:hint="eastAsia" w:ascii="仿宋" w:hAnsi="仿宋" w:eastAsia="仿宋"/>
          <w:b/>
          <w:color w:val="auto"/>
          <w:sz w:val="28"/>
          <w:szCs w:val="28"/>
          <w:highlight w:val="none"/>
        </w:rPr>
      </w:pPr>
    </w:p>
    <w:p w14:paraId="64EF20ED">
      <w:pPr>
        <w:pStyle w:val="17"/>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六、安全责任</w:t>
      </w:r>
    </w:p>
    <w:p w14:paraId="3540B7F3">
      <w:pPr>
        <w:pStyle w:val="17"/>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w:t>
      </w:r>
      <w:r>
        <w:rPr>
          <w:rFonts w:hint="eastAsia" w:ascii="仿宋" w:hAnsi="仿宋" w:eastAsia="仿宋"/>
          <w:color w:val="auto"/>
          <w:sz w:val="28"/>
          <w:szCs w:val="28"/>
          <w:highlight w:val="none"/>
        </w:rPr>
        <w:t>示例略</w:t>
      </w:r>
      <w:r>
        <w:rPr>
          <w:rFonts w:ascii="仿宋" w:hAnsi="仿宋" w:eastAsia="仿宋"/>
          <w:color w:val="auto"/>
          <w:sz w:val="28"/>
          <w:szCs w:val="28"/>
          <w:highlight w:val="none"/>
        </w:rPr>
        <w:t>)</w:t>
      </w:r>
    </w:p>
    <w:p w14:paraId="12838DA1">
      <w:pPr>
        <w:pStyle w:val="17"/>
        <w:jc w:val="left"/>
        <w:rPr>
          <w:rFonts w:ascii="仿宋" w:hAnsi="仿宋" w:eastAsia="仿宋"/>
          <w:color w:val="auto"/>
          <w:sz w:val="28"/>
          <w:szCs w:val="28"/>
          <w:highlight w:val="none"/>
        </w:rPr>
      </w:pPr>
    </w:p>
    <w:p w14:paraId="4E4ED0FD">
      <w:pPr>
        <w:pStyle w:val="17"/>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供应商名称(公章)：____________</w:t>
      </w:r>
    </w:p>
    <w:p w14:paraId="2BCBA7AF">
      <w:pPr>
        <w:pStyle w:val="17"/>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日期：______年____月____日</w:t>
      </w:r>
    </w:p>
    <w:p w14:paraId="606E0687">
      <w:pPr>
        <w:pStyle w:val="17"/>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说明：授权用投标专用章的，与公章具有相同法律效力。</w:t>
      </w:r>
    </w:p>
    <w:p w14:paraId="28D1D533">
      <w:pPr>
        <w:pStyle w:val="17"/>
        <w:rPr>
          <w:rFonts w:hint="eastAsia" w:ascii="仿宋" w:hAnsi="仿宋" w:eastAsia="仿宋"/>
          <w:b/>
          <w:color w:val="auto"/>
          <w:sz w:val="28"/>
          <w:szCs w:val="28"/>
          <w:highlight w:val="none"/>
        </w:rPr>
      </w:pPr>
    </w:p>
    <w:p w14:paraId="0604321B">
      <w:pPr>
        <w:pStyle w:val="17"/>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七、增值服务</w:t>
      </w:r>
    </w:p>
    <w:p w14:paraId="7B0AA71B">
      <w:pPr>
        <w:pStyle w:val="17"/>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w:t>
      </w:r>
      <w:r>
        <w:rPr>
          <w:rFonts w:hint="eastAsia" w:ascii="仿宋" w:hAnsi="仿宋" w:eastAsia="仿宋"/>
          <w:color w:val="auto"/>
          <w:sz w:val="28"/>
          <w:szCs w:val="28"/>
          <w:highlight w:val="none"/>
        </w:rPr>
        <w:t>示例略</w:t>
      </w:r>
      <w:r>
        <w:rPr>
          <w:rFonts w:ascii="仿宋" w:hAnsi="仿宋" w:eastAsia="仿宋"/>
          <w:color w:val="auto"/>
          <w:sz w:val="28"/>
          <w:szCs w:val="28"/>
          <w:highlight w:val="none"/>
        </w:rPr>
        <w:t>)</w:t>
      </w:r>
    </w:p>
    <w:p w14:paraId="1594C1C5">
      <w:pPr>
        <w:pStyle w:val="17"/>
        <w:jc w:val="left"/>
        <w:rPr>
          <w:rFonts w:ascii="仿宋" w:hAnsi="仿宋" w:eastAsia="仿宋"/>
          <w:color w:val="auto"/>
          <w:sz w:val="28"/>
          <w:szCs w:val="28"/>
          <w:highlight w:val="none"/>
        </w:rPr>
      </w:pPr>
    </w:p>
    <w:p w14:paraId="157D900F">
      <w:pPr>
        <w:pStyle w:val="17"/>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供应商名称(公章)：____________</w:t>
      </w:r>
    </w:p>
    <w:p w14:paraId="0F2CA6BA">
      <w:pPr>
        <w:pStyle w:val="17"/>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日期：______年____月____日</w:t>
      </w:r>
    </w:p>
    <w:p w14:paraId="56B603A4">
      <w:pPr>
        <w:pStyle w:val="17"/>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说明：授权用投标专用章的，与公章具有相同法律效力。</w:t>
      </w:r>
    </w:p>
    <w:p w14:paraId="7A6BFF56">
      <w:pPr>
        <w:pStyle w:val="17"/>
        <w:rPr>
          <w:rFonts w:hint="eastAsia" w:ascii="仿宋" w:hAnsi="仿宋" w:eastAsia="仿宋"/>
          <w:b/>
          <w:color w:val="auto"/>
          <w:sz w:val="28"/>
          <w:szCs w:val="28"/>
          <w:highlight w:val="none"/>
        </w:rPr>
      </w:pPr>
    </w:p>
    <w:p w14:paraId="3BEAFD8E">
      <w:pPr>
        <w:pStyle w:val="17"/>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八、业绩</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3896"/>
        <w:gridCol w:w="3897"/>
      </w:tblGrid>
      <w:tr w14:paraId="103B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14:paraId="1CCBE5EE">
            <w:pPr>
              <w:pStyle w:val="17"/>
              <w:numPr>
                <w:ilvl w:val="0"/>
                <w:numId w:val="0"/>
              </w:numPr>
              <w:spacing w:line="336" w:lineRule="auto"/>
              <w:jc w:val="center"/>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序号</w:t>
            </w:r>
          </w:p>
        </w:tc>
        <w:tc>
          <w:tcPr>
            <w:tcW w:w="2098" w:type="pct"/>
            <w:noWrap w:val="0"/>
            <w:vAlign w:val="top"/>
          </w:tcPr>
          <w:p w14:paraId="5BFB38A3">
            <w:pPr>
              <w:pStyle w:val="17"/>
              <w:numPr>
                <w:ilvl w:val="0"/>
                <w:numId w:val="0"/>
              </w:numPr>
              <w:spacing w:line="336" w:lineRule="auto"/>
              <w:jc w:val="center"/>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项目名称</w:t>
            </w:r>
          </w:p>
        </w:tc>
        <w:tc>
          <w:tcPr>
            <w:tcW w:w="2098" w:type="pct"/>
            <w:noWrap w:val="0"/>
            <w:vAlign w:val="top"/>
          </w:tcPr>
          <w:p w14:paraId="180A3C54">
            <w:pPr>
              <w:pStyle w:val="17"/>
              <w:numPr>
                <w:ilvl w:val="0"/>
                <w:numId w:val="0"/>
              </w:numPr>
              <w:spacing w:line="336" w:lineRule="auto"/>
              <w:jc w:val="center"/>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合同签订时间</w:t>
            </w:r>
          </w:p>
        </w:tc>
      </w:tr>
      <w:tr w14:paraId="08EB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14:paraId="16F779DF">
            <w:pPr>
              <w:pStyle w:val="17"/>
              <w:numPr>
                <w:ilvl w:val="0"/>
                <w:numId w:val="0"/>
              </w:numPr>
              <w:spacing w:line="336" w:lineRule="auto"/>
              <w:ind w:left="0" w:leftChars="0" w:firstLine="0" w:firstLineChars="0"/>
              <w:jc w:val="center"/>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2098" w:type="pct"/>
            <w:noWrap w:val="0"/>
            <w:vAlign w:val="top"/>
          </w:tcPr>
          <w:p w14:paraId="309FF46E">
            <w:pPr>
              <w:pStyle w:val="17"/>
              <w:numPr>
                <w:ilvl w:val="0"/>
                <w:numId w:val="0"/>
              </w:numPr>
              <w:spacing w:line="336" w:lineRule="auto"/>
              <w:rPr>
                <w:rFonts w:hint="default" w:ascii="仿宋" w:hAnsi="仿宋" w:eastAsia="仿宋" w:cs="仿宋"/>
                <w:color w:val="auto"/>
                <w:sz w:val="28"/>
                <w:szCs w:val="28"/>
                <w:highlight w:val="none"/>
                <w:vertAlign w:val="baseline"/>
                <w:lang w:val="en-US" w:eastAsia="zh-CN"/>
              </w:rPr>
            </w:pPr>
          </w:p>
        </w:tc>
        <w:tc>
          <w:tcPr>
            <w:tcW w:w="2098" w:type="pct"/>
            <w:noWrap w:val="0"/>
            <w:vAlign w:val="top"/>
          </w:tcPr>
          <w:p w14:paraId="400599AE">
            <w:pPr>
              <w:pStyle w:val="17"/>
              <w:numPr>
                <w:ilvl w:val="0"/>
                <w:numId w:val="0"/>
              </w:numPr>
              <w:spacing w:line="336" w:lineRule="auto"/>
              <w:rPr>
                <w:rFonts w:hint="default" w:ascii="仿宋" w:hAnsi="仿宋" w:eastAsia="仿宋" w:cs="仿宋"/>
                <w:color w:val="auto"/>
                <w:sz w:val="28"/>
                <w:szCs w:val="28"/>
                <w:highlight w:val="none"/>
                <w:vertAlign w:val="baseline"/>
                <w:lang w:val="en-US" w:eastAsia="zh-CN"/>
              </w:rPr>
            </w:pPr>
          </w:p>
        </w:tc>
      </w:tr>
      <w:tr w14:paraId="2960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14:paraId="205C86A9">
            <w:pPr>
              <w:pStyle w:val="17"/>
              <w:numPr>
                <w:ilvl w:val="0"/>
                <w:numId w:val="0"/>
              </w:numPr>
              <w:spacing w:line="336" w:lineRule="auto"/>
              <w:ind w:left="0" w:leftChars="0" w:firstLine="0" w:firstLineChars="0"/>
              <w:jc w:val="center"/>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2</w:t>
            </w:r>
          </w:p>
        </w:tc>
        <w:tc>
          <w:tcPr>
            <w:tcW w:w="2098" w:type="pct"/>
            <w:noWrap w:val="0"/>
            <w:vAlign w:val="top"/>
          </w:tcPr>
          <w:p w14:paraId="0D7CCD58">
            <w:pPr>
              <w:pStyle w:val="17"/>
              <w:numPr>
                <w:ilvl w:val="0"/>
                <w:numId w:val="0"/>
              </w:numPr>
              <w:spacing w:line="336" w:lineRule="auto"/>
              <w:rPr>
                <w:rFonts w:hint="default" w:ascii="仿宋" w:hAnsi="仿宋" w:eastAsia="仿宋" w:cs="仿宋"/>
                <w:color w:val="auto"/>
                <w:sz w:val="28"/>
                <w:szCs w:val="28"/>
                <w:highlight w:val="none"/>
                <w:vertAlign w:val="baseline"/>
                <w:lang w:val="en-US" w:eastAsia="zh-CN"/>
              </w:rPr>
            </w:pPr>
          </w:p>
        </w:tc>
        <w:tc>
          <w:tcPr>
            <w:tcW w:w="2098" w:type="pct"/>
            <w:noWrap w:val="0"/>
            <w:vAlign w:val="top"/>
          </w:tcPr>
          <w:p w14:paraId="0C8E9FFA">
            <w:pPr>
              <w:pStyle w:val="17"/>
              <w:numPr>
                <w:ilvl w:val="0"/>
                <w:numId w:val="0"/>
              </w:numPr>
              <w:spacing w:line="336" w:lineRule="auto"/>
              <w:rPr>
                <w:rFonts w:hint="default" w:ascii="仿宋" w:hAnsi="仿宋" w:eastAsia="仿宋" w:cs="仿宋"/>
                <w:color w:val="auto"/>
                <w:sz w:val="28"/>
                <w:szCs w:val="28"/>
                <w:highlight w:val="none"/>
                <w:vertAlign w:val="baseline"/>
                <w:lang w:val="en-US" w:eastAsia="zh-CN"/>
              </w:rPr>
            </w:pPr>
          </w:p>
        </w:tc>
      </w:tr>
      <w:tr w14:paraId="525C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14:paraId="61FA7561">
            <w:pPr>
              <w:pStyle w:val="17"/>
              <w:numPr>
                <w:ilvl w:val="0"/>
                <w:numId w:val="0"/>
              </w:numPr>
              <w:spacing w:line="336" w:lineRule="auto"/>
              <w:ind w:left="0" w:leftChars="0" w:firstLine="0" w:firstLineChars="0"/>
              <w:jc w:val="center"/>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3</w:t>
            </w:r>
          </w:p>
        </w:tc>
        <w:tc>
          <w:tcPr>
            <w:tcW w:w="2098" w:type="pct"/>
            <w:noWrap w:val="0"/>
            <w:vAlign w:val="top"/>
          </w:tcPr>
          <w:p w14:paraId="7104E757">
            <w:pPr>
              <w:pStyle w:val="17"/>
              <w:numPr>
                <w:ilvl w:val="0"/>
                <w:numId w:val="0"/>
              </w:numPr>
              <w:spacing w:line="336" w:lineRule="auto"/>
              <w:rPr>
                <w:rFonts w:hint="default" w:ascii="仿宋" w:hAnsi="仿宋" w:eastAsia="仿宋" w:cs="仿宋"/>
                <w:color w:val="auto"/>
                <w:sz w:val="28"/>
                <w:szCs w:val="28"/>
                <w:highlight w:val="none"/>
                <w:vertAlign w:val="baseline"/>
                <w:lang w:val="en-US" w:eastAsia="zh-CN"/>
              </w:rPr>
            </w:pPr>
          </w:p>
        </w:tc>
        <w:tc>
          <w:tcPr>
            <w:tcW w:w="2098" w:type="pct"/>
            <w:noWrap w:val="0"/>
            <w:vAlign w:val="top"/>
          </w:tcPr>
          <w:p w14:paraId="054838B3">
            <w:pPr>
              <w:pStyle w:val="17"/>
              <w:numPr>
                <w:ilvl w:val="0"/>
                <w:numId w:val="0"/>
              </w:numPr>
              <w:spacing w:line="336" w:lineRule="auto"/>
              <w:rPr>
                <w:rFonts w:hint="default" w:ascii="仿宋" w:hAnsi="仿宋" w:eastAsia="仿宋" w:cs="仿宋"/>
                <w:color w:val="auto"/>
                <w:sz w:val="28"/>
                <w:szCs w:val="28"/>
                <w:highlight w:val="none"/>
                <w:vertAlign w:val="baseline"/>
                <w:lang w:val="en-US" w:eastAsia="zh-CN"/>
              </w:rPr>
            </w:pPr>
          </w:p>
        </w:tc>
      </w:tr>
      <w:tr w14:paraId="67F3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14:paraId="409FB53E">
            <w:pPr>
              <w:pStyle w:val="17"/>
              <w:numPr>
                <w:ilvl w:val="0"/>
                <w:numId w:val="0"/>
              </w:numPr>
              <w:spacing w:line="336" w:lineRule="auto"/>
              <w:ind w:left="0" w:leftChars="0" w:firstLine="0" w:firstLineChars="0"/>
              <w:jc w:val="center"/>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4</w:t>
            </w:r>
          </w:p>
        </w:tc>
        <w:tc>
          <w:tcPr>
            <w:tcW w:w="2098" w:type="pct"/>
            <w:noWrap w:val="0"/>
            <w:vAlign w:val="top"/>
          </w:tcPr>
          <w:p w14:paraId="78FE4679">
            <w:pPr>
              <w:pStyle w:val="17"/>
              <w:numPr>
                <w:ilvl w:val="0"/>
                <w:numId w:val="0"/>
              </w:numPr>
              <w:spacing w:line="336" w:lineRule="auto"/>
              <w:rPr>
                <w:rFonts w:hint="default" w:ascii="仿宋" w:hAnsi="仿宋" w:eastAsia="仿宋" w:cs="仿宋"/>
                <w:color w:val="auto"/>
                <w:sz w:val="28"/>
                <w:szCs w:val="28"/>
                <w:highlight w:val="none"/>
                <w:vertAlign w:val="baseline"/>
                <w:lang w:val="en-US" w:eastAsia="zh-CN"/>
              </w:rPr>
            </w:pPr>
          </w:p>
        </w:tc>
        <w:tc>
          <w:tcPr>
            <w:tcW w:w="2098" w:type="pct"/>
            <w:noWrap w:val="0"/>
            <w:vAlign w:val="top"/>
          </w:tcPr>
          <w:p w14:paraId="3A453B35">
            <w:pPr>
              <w:pStyle w:val="17"/>
              <w:numPr>
                <w:ilvl w:val="0"/>
                <w:numId w:val="0"/>
              </w:numPr>
              <w:spacing w:line="336" w:lineRule="auto"/>
              <w:rPr>
                <w:rFonts w:hint="default" w:ascii="仿宋" w:hAnsi="仿宋" w:eastAsia="仿宋" w:cs="仿宋"/>
                <w:color w:val="auto"/>
                <w:sz w:val="28"/>
                <w:szCs w:val="28"/>
                <w:highlight w:val="none"/>
                <w:vertAlign w:val="baseline"/>
                <w:lang w:val="en-US" w:eastAsia="zh-CN"/>
              </w:rPr>
            </w:pPr>
          </w:p>
        </w:tc>
      </w:tr>
      <w:tr w14:paraId="185B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noWrap w:val="0"/>
            <w:vAlign w:val="top"/>
          </w:tcPr>
          <w:p w14:paraId="29EEEF63">
            <w:pPr>
              <w:pStyle w:val="17"/>
              <w:numPr>
                <w:ilvl w:val="0"/>
                <w:numId w:val="0"/>
              </w:numPr>
              <w:spacing w:line="336" w:lineRule="auto"/>
              <w:ind w:left="0" w:leftChars="0" w:firstLine="0" w:firstLineChars="0"/>
              <w:jc w:val="center"/>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5</w:t>
            </w:r>
          </w:p>
        </w:tc>
        <w:tc>
          <w:tcPr>
            <w:tcW w:w="2098" w:type="pct"/>
            <w:noWrap w:val="0"/>
            <w:vAlign w:val="top"/>
          </w:tcPr>
          <w:p w14:paraId="246FB130">
            <w:pPr>
              <w:pStyle w:val="17"/>
              <w:numPr>
                <w:ilvl w:val="0"/>
                <w:numId w:val="0"/>
              </w:numPr>
              <w:spacing w:line="336" w:lineRule="auto"/>
              <w:rPr>
                <w:rFonts w:hint="default" w:ascii="仿宋" w:hAnsi="仿宋" w:eastAsia="仿宋" w:cs="仿宋"/>
                <w:color w:val="auto"/>
                <w:sz w:val="28"/>
                <w:szCs w:val="28"/>
                <w:highlight w:val="none"/>
                <w:vertAlign w:val="baseline"/>
                <w:lang w:val="en-US" w:eastAsia="zh-CN"/>
              </w:rPr>
            </w:pPr>
          </w:p>
        </w:tc>
        <w:tc>
          <w:tcPr>
            <w:tcW w:w="2098" w:type="pct"/>
            <w:noWrap w:val="0"/>
            <w:vAlign w:val="top"/>
          </w:tcPr>
          <w:p w14:paraId="74011924">
            <w:pPr>
              <w:pStyle w:val="17"/>
              <w:numPr>
                <w:ilvl w:val="0"/>
                <w:numId w:val="0"/>
              </w:numPr>
              <w:spacing w:line="336" w:lineRule="auto"/>
              <w:rPr>
                <w:rFonts w:hint="default" w:ascii="仿宋" w:hAnsi="仿宋" w:eastAsia="仿宋" w:cs="仿宋"/>
                <w:color w:val="auto"/>
                <w:sz w:val="28"/>
                <w:szCs w:val="28"/>
                <w:highlight w:val="none"/>
                <w:vertAlign w:val="baseline"/>
                <w:lang w:val="en-US" w:eastAsia="zh-CN"/>
              </w:rPr>
            </w:pPr>
          </w:p>
        </w:tc>
      </w:tr>
    </w:tbl>
    <w:p w14:paraId="08DCAC30">
      <w:pPr>
        <w:pStyle w:val="17"/>
        <w:numPr>
          <w:ilvl w:val="0"/>
          <w:numId w:val="0"/>
        </w:numPr>
        <w:spacing w:line="336" w:lineRule="auto"/>
        <w:ind w:left="420" w:lef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注：每个单位只需提供5个</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val="en-US" w:eastAsia="zh-CN"/>
        </w:rPr>
        <w:t>业绩此表格不允许调整格式、不允许增加行列数量；</w:t>
      </w:r>
    </w:p>
    <w:p w14:paraId="7E1092AE">
      <w:pPr>
        <w:pStyle w:val="17"/>
        <w:numPr>
          <w:ilvl w:val="0"/>
          <w:numId w:val="0"/>
        </w:numPr>
        <w:spacing w:line="336" w:lineRule="auto"/>
        <w:ind w:left="420" w:leftChars="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后附证明材料合同、中标公告截图/中标通知书。</w:t>
      </w:r>
    </w:p>
    <w:p w14:paraId="04E12222">
      <w:pPr>
        <w:pStyle w:val="17"/>
        <w:rPr>
          <w:rFonts w:hint="eastAsia" w:ascii="仿宋" w:hAnsi="仿宋" w:eastAsia="仿宋"/>
          <w:b/>
          <w:color w:val="auto"/>
          <w:sz w:val="28"/>
          <w:szCs w:val="28"/>
          <w:highlight w:val="none"/>
        </w:rPr>
      </w:pPr>
    </w:p>
    <w:p w14:paraId="0DDE3F4B">
      <w:pPr>
        <w:pStyle w:val="17"/>
        <w:rPr>
          <w:rFonts w:hint="eastAsia" w:ascii="仿宋" w:hAnsi="仿宋" w:eastAsia="仿宋"/>
          <w:b/>
          <w:color w:val="auto"/>
          <w:sz w:val="28"/>
          <w:szCs w:val="28"/>
          <w:highlight w:val="none"/>
        </w:rPr>
      </w:pPr>
    </w:p>
    <w:p w14:paraId="08161509">
      <w:pPr>
        <w:pStyle w:val="17"/>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九、服务方案</w:t>
      </w:r>
      <w:r>
        <w:rPr>
          <w:rFonts w:ascii="仿宋" w:hAnsi="仿宋" w:eastAsia="仿宋"/>
          <w:color w:val="auto"/>
          <w:sz w:val="28"/>
          <w:szCs w:val="28"/>
          <w:highlight w:val="none"/>
        </w:rPr>
        <w:t>(</w:t>
      </w:r>
      <w:r>
        <w:rPr>
          <w:rFonts w:hint="eastAsia" w:ascii="仿宋" w:hAnsi="仿宋" w:eastAsia="仿宋"/>
          <w:color w:val="auto"/>
          <w:sz w:val="28"/>
          <w:szCs w:val="28"/>
          <w:highlight w:val="none"/>
        </w:rPr>
        <w:t>示例略</w:t>
      </w:r>
      <w:r>
        <w:rPr>
          <w:rFonts w:ascii="仿宋" w:hAnsi="仿宋" w:eastAsia="仿宋"/>
          <w:color w:val="auto"/>
          <w:sz w:val="28"/>
          <w:szCs w:val="28"/>
          <w:highlight w:val="none"/>
        </w:rPr>
        <w:t>)</w:t>
      </w:r>
    </w:p>
    <w:p w14:paraId="59C5D3CC">
      <w:pPr>
        <w:pStyle w:val="17"/>
        <w:rPr>
          <w:rFonts w:hint="eastAsia" w:ascii="仿宋" w:hAnsi="仿宋" w:eastAsia="仿宋"/>
          <w:b/>
          <w:color w:val="auto"/>
          <w:sz w:val="28"/>
          <w:szCs w:val="28"/>
          <w:highlight w:val="none"/>
        </w:rPr>
      </w:pPr>
    </w:p>
    <w:p w14:paraId="0D304B3A">
      <w:pPr>
        <w:pStyle w:val="17"/>
        <w:rPr>
          <w:rFonts w:hint="eastAsia" w:ascii="仿宋" w:hAnsi="仿宋" w:eastAsia="仿宋"/>
          <w:b/>
          <w:color w:val="auto"/>
          <w:sz w:val="28"/>
          <w:szCs w:val="28"/>
          <w:highlight w:val="none"/>
        </w:rPr>
      </w:pPr>
    </w:p>
    <w:p w14:paraId="44D3ECB9">
      <w:pPr>
        <w:pStyle w:val="17"/>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十、应急预案</w:t>
      </w:r>
      <w:r>
        <w:rPr>
          <w:rFonts w:ascii="仿宋" w:hAnsi="仿宋" w:eastAsia="仿宋"/>
          <w:color w:val="auto"/>
          <w:sz w:val="28"/>
          <w:szCs w:val="28"/>
          <w:highlight w:val="none"/>
        </w:rPr>
        <w:t>(</w:t>
      </w:r>
      <w:r>
        <w:rPr>
          <w:rFonts w:hint="eastAsia" w:ascii="仿宋" w:hAnsi="仿宋" w:eastAsia="仿宋"/>
          <w:color w:val="auto"/>
          <w:sz w:val="28"/>
          <w:szCs w:val="28"/>
          <w:highlight w:val="none"/>
        </w:rPr>
        <w:t>示例略</w:t>
      </w:r>
      <w:r>
        <w:rPr>
          <w:rFonts w:ascii="仿宋" w:hAnsi="仿宋" w:eastAsia="仿宋"/>
          <w:color w:val="auto"/>
          <w:sz w:val="28"/>
          <w:szCs w:val="28"/>
          <w:highlight w:val="none"/>
        </w:rPr>
        <w:t>)</w:t>
      </w:r>
    </w:p>
    <w:p w14:paraId="73A58C2F">
      <w:pPr>
        <w:pStyle w:val="17"/>
        <w:rPr>
          <w:rFonts w:hint="eastAsia" w:ascii="仿宋" w:hAnsi="仿宋" w:eastAsia="仿宋"/>
          <w:b/>
          <w:color w:val="auto"/>
          <w:sz w:val="28"/>
          <w:szCs w:val="28"/>
          <w:highlight w:val="none"/>
        </w:rPr>
      </w:pPr>
    </w:p>
    <w:p w14:paraId="2FD5256D">
      <w:pPr>
        <w:pStyle w:val="17"/>
        <w:rPr>
          <w:rFonts w:hint="eastAsia" w:ascii="仿宋" w:hAnsi="仿宋" w:eastAsia="仿宋"/>
          <w:b/>
          <w:color w:val="auto"/>
          <w:sz w:val="28"/>
          <w:szCs w:val="28"/>
          <w:highlight w:val="none"/>
        </w:rPr>
      </w:pPr>
    </w:p>
    <w:p w14:paraId="78FB4375">
      <w:pPr>
        <w:pStyle w:val="17"/>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十一、咨询及售后服务方案</w:t>
      </w:r>
      <w:r>
        <w:rPr>
          <w:rFonts w:ascii="仿宋" w:hAnsi="仿宋" w:eastAsia="仿宋"/>
          <w:color w:val="auto"/>
          <w:sz w:val="28"/>
          <w:szCs w:val="28"/>
          <w:highlight w:val="none"/>
        </w:rPr>
        <w:t>(</w:t>
      </w:r>
      <w:r>
        <w:rPr>
          <w:rFonts w:hint="eastAsia" w:ascii="仿宋" w:hAnsi="仿宋" w:eastAsia="仿宋"/>
          <w:color w:val="auto"/>
          <w:sz w:val="28"/>
          <w:szCs w:val="28"/>
          <w:highlight w:val="none"/>
        </w:rPr>
        <w:t>示例略</w:t>
      </w:r>
      <w:r>
        <w:rPr>
          <w:rFonts w:ascii="仿宋" w:hAnsi="仿宋" w:eastAsia="仿宋"/>
          <w:color w:val="auto"/>
          <w:sz w:val="28"/>
          <w:szCs w:val="28"/>
          <w:highlight w:val="none"/>
        </w:rPr>
        <w:t>)</w:t>
      </w:r>
    </w:p>
    <w:p w14:paraId="01ACABC4">
      <w:pPr>
        <w:pStyle w:val="17"/>
        <w:rPr>
          <w:rFonts w:hint="eastAsia" w:ascii="仿宋" w:hAnsi="仿宋" w:eastAsia="仿宋"/>
          <w:b/>
          <w:color w:val="auto"/>
          <w:sz w:val="28"/>
          <w:szCs w:val="28"/>
          <w:highlight w:val="none"/>
        </w:rPr>
      </w:pPr>
    </w:p>
    <w:p w14:paraId="7AF247B5">
      <w:pPr>
        <w:pStyle w:val="17"/>
        <w:rPr>
          <w:rFonts w:hint="eastAsia" w:ascii="仿宋" w:hAnsi="仿宋" w:eastAsia="仿宋"/>
          <w:b/>
          <w:color w:val="auto"/>
          <w:sz w:val="28"/>
          <w:szCs w:val="28"/>
          <w:highlight w:val="none"/>
        </w:rPr>
      </w:pPr>
    </w:p>
    <w:p w14:paraId="18FD8E84">
      <w:pPr>
        <w:pStyle w:val="17"/>
        <w:rPr>
          <w:rFonts w:ascii="仿宋" w:hAnsi="仿宋" w:eastAsia="仿宋"/>
          <w:color w:val="auto"/>
          <w:sz w:val="28"/>
          <w:szCs w:val="28"/>
          <w:highlight w:val="none"/>
        </w:rPr>
      </w:pPr>
      <w:r>
        <w:rPr>
          <w:rFonts w:hint="eastAsia" w:ascii="仿宋" w:hAnsi="仿宋" w:eastAsia="仿宋"/>
          <w:b/>
          <w:color w:val="auto"/>
          <w:sz w:val="28"/>
          <w:szCs w:val="28"/>
          <w:highlight w:val="none"/>
        </w:rPr>
        <w:t>十二、供应商认为需要提供的其他资料</w:t>
      </w:r>
      <w:r>
        <w:rPr>
          <w:rFonts w:ascii="仿宋" w:hAnsi="仿宋" w:eastAsia="仿宋"/>
          <w:color w:val="auto"/>
          <w:sz w:val="28"/>
          <w:szCs w:val="28"/>
          <w:highlight w:val="none"/>
        </w:rPr>
        <w:t>(</w:t>
      </w:r>
      <w:r>
        <w:rPr>
          <w:rFonts w:hint="eastAsia" w:ascii="仿宋" w:hAnsi="仿宋" w:eastAsia="仿宋"/>
          <w:color w:val="auto"/>
          <w:sz w:val="28"/>
          <w:szCs w:val="28"/>
          <w:highlight w:val="none"/>
        </w:rPr>
        <w:t>示例略</w:t>
      </w:r>
      <w:r>
        <w:rPr>
          <w:rFonts w:ascii="仿宋" w:hAnsi="仿宋" w:eastAsia="仿宋"/>
          <w:color w:val="auto"/>
          <w:sz w:val="28"/>
          <w:szCs w:val="28"/>
          <w:highlight w:val="none"/>
        </w:rPr>
        <w:t>)</w:t>
      </w:r>
    </w:p>
    <w:p w14:paraId="6A8E2B30">
      <w:pPr>
        <w:pStyle w:val="17"/>
        <w:ind w:firstLine="560" w:firstLineChars="200"/>
        <w:rPr>
          <w:rFonts w:ascii="仿宋" w:hAnsi="仿宋" w:eastAsia="仿宋"/>
          <w:color w:val="auto"/>
          <w:sz w:val="28"/>
          <w:szCs w:val="28"/>
          <w:highlight w:val="none"/>
        </w:rPr>
      </w:pPr>
    </w:p>
    <w:p w14:paraId="24CE3ACD">
      <w:pPr>
        <w:pStyle w:val="17"/>
        <w:ind w:firstLine="560" w:firstLineChars="200"/>
        <w:rPr>
          <w:rFonts w:ascii="仿宋" w:hAnsi="仿宋" w:eastAsia="仿宋"/>
          <w:color w:val="auto"/>
          <w:sz w:val="28"/>
          <w:szCs w:val="28"/>
          <w:highlight w:val="none"/>
        </w:rPr>
      </w:pPr>
    </w:p>
    <w:p w14:paraId="6B1D4009">
      <w:pPr>
        <w:pStyle w:val="17"/>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公章授权书</w:t>
      </w:r>
      <w:r>
        <w:rPr>
          <w:rFonts w:ascii="仿宋" w:hAnsi="仿宋" w:eastAsia="仿宋"/>
          <w:b/>
          <w:color w:val="auto"/>
          <w:sz w:val="28"/>
          <w:szCs w:val="28"/>
          <w:highlight w:val="none"/>
        </w:rPr>
        <w:t>(</w:t>
      </w:r>
      <w:r>
        <w:rPr>
          <w:rFonts w:hint="eastAsia" w:ascii="仿宋" w:hAnsi="仿宋" w:eastAsia="仿宋"/>
          <w:b/>
          <w:color w:val="auto"/>
          <w:sz w:val="28"/>
          <w:szCs w:val="28"/>
          <w:highlight w:val="none"/>
        </w:rPr>
        <w:t>如有</w:t>
      </w:r>
      <w:r>
        <w:rPr>
          <w:rFonts w:ascii="仿宋" w:hAnsi="仿宋" w:eastAsia="仿宋"/>
          <w:b/>
          <w:color w:val="auto"/>
          <w:sz w:val="28"/>
          <w:szCs w:val="28"/>
          <w:highlight w:val="none"/>
        </w:rPr>
        <w:t>)</w:t>
      </w:r>
    </w:p>
    <w:p w14:paraId="7574993E">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公章授权书</w:t>
      </w:r>
    </w:p>
    <w:p w14:paraId="33745D24">
      <w:pPr>
        <w:pStyle w:val="17"/>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采购代理机构</w:t>
      </w:r>
      <w:r>
        <w:rPr>
          <w:rFonts w:ascii="仿宋" w:hAnsi="仿宋" w:eastAsia="仿宋"/>
          <w:color w:val="auto"/>
          <w:sz w:val="28"/>
          <w:szCs w:val="28"/>
          <w:highlight w:val="none"/>
        </w:rPr>
        <w:t>)</w:t>
      </w:r>
      <w:r>
        <w:rPr>
          <w:rFonts w:hint="eastAsia" w:ascii="仿宋" w:hAnsi="仿宋" w:eastAsia="仿宋"/>
          <w:color w:val="auto"/>
          <w:sz w:val="28"/>
          <w:szCs w:val="28"/>
          <w:highlight w:val="none"/>
        </w:rPr>
        <w:t>：</w:t>
      </w:r>
    </w:p>
    <w:p w14:paraId="5B43C226">
      <w:pPr>
        <w:pStyle w:val="17"/>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________</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供应商名称</w:t>
      </w:r>
      <w:r>
        <w:rPr>
          <w:rFonts w:ascii="仿宋" w:hAnsi="仿宋" w:eastAsia="仿宋"/>
          <w:color w:val="auto"/>
          <w:sz w:val="28"/>
          <w:szCs w:val="28"/>
          <w:highlight w:val="none"/>
          <w:u w:val="single"/>
        </w:rPr>
        <w:t>)</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，中华人民共和国合法企业，法定地址：</w:t>
      </w:r>
      <w:r>
        <w:rPr>
          <w:rFonts w:ascii="仿宋" w:hAnsi="仿宋" w:eastAsia="仿宋"/>
          <w:color w:val="auto"/>
          <w:sz w:val="28"/>
          <w:szCs w:val="28"/>
          <w:highlight w:val="none"/>
        </w:rPr>
        <w:t>____________________</w:t>
      </w:r>
      <w:r>
        <w:rPr>
          <w:rFonts w:hint="eastAsia" w:ascii="仿宋" w:hAnsi="仿宋" w:eastAsia="仿宋"/>
          <w:color w:val="auto"/>
          <w:sz w:val="28"/>
          <w:szCs w:val="28"/>
          <w:highlight w:val="none"/>
        </w:rPr>
        <w:t>。在参与</w:t>
      </w:r>
      <w:r>
        <w:rPr>
          <w:rFonts w:ascii="仿宋" w:hAnsi="仿宋" w:eastAsia="仿宋"/>
          <w:color w:val="auto"/>
          <w:sz w:val="28"/>
          <w:szCs w:val="28"/>
          <w:highlight w:val="none"/>
        </w:rPr>
        <w:t>______</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项目名称</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项目编号</w:t>
      </w:r>
      <w:r>
        <w:rPr>
          <w:rFonts w:ascii="仿宋" w:hAnsi="仿宋" w:eastAsia="仿宋"/>
          <w:color w:val="auto"/>
          <w:sz w:val="28"/>
          <w:szCs w:val="28"/>
          <w:highlight w:val="none"/>
          <w:u w:val="single"/>
        </w:rPr>
        <w:t>)</w:t>
      </w:r>
      <w:r>
        <w:rPr>
          <w:rFonts w:ascii="仿宋" w:hAnsi="仿宋" w:eastAsia="仿宋"/>
          <w:color w:val="auto"/>
          <w:sz w:val="28"/>
          <w:szCs w:val="28"/>
          <w:highlight w:val="none"/>
        </w:rPr>
        <w:t>__</w:t>
      </w:r>
      <w:r>
        <w:rPr>
          <w:rFonts w:hint="eastAsia" w:ascii="仿宋" w:hAnsi="仿宋" w:eastAsia="仿宋"/>
          <w:color w:val="auto"/>
          <w:sz w:val="28"/>
          <w:szCs w:val="28"/>
          <w:highlight w:val="none"/>
        </w:rPr>
        <w:t>竞争性磋商活动中，我公司授权投标专用章/业务专用章在此次活动中代为公章使用。</w:t>
      </w:r>
    </w:p>
    <w:p w14:paraId="7D321FD3">
      <w:pPr>
        <w:pStyle w:val="17"/>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投标专用章/业务专用章所签署的磋商文件、澄清等，我公司承认并同意具备与我公司公章签署等同的法律的效力。</w:t>
      </w:r>
    </w:p>
    <w:p w14:paraId="27B36188">
      <w:pPr>
        <w:pStyle w:val="17"/>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投标专用章/业务专用章签署的所有文件、协议不因授权的撤销而失效。</w:t>
      </w:r>
    </w:p>
    <w:p w14:paraId="321A5944">
      <w:pPr>
        <w:pStyle w:val="17"/>
        <w:ind w:firstLine="560" w:firstLineChars="200"/>
        <w:rPr>
          <w:rFonts w:ascii="仿宋" w:hAnsi="仿宋" w:eastAsia="仿宋"/>
          <w:color w:val="auto"/>
          <w:sz w:val="28"/>
          <w:szCs w:val="28"/>
          <w:highlight w:val="none"/>
        </w:rPr>
      </w:pPr>
    </w:p>
    <w:p w14:paraId="3E3BBF18">
      <w:pPr>
        <w:pStyle w:val="17"/>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投标专用章/业务专用章：</w:t>
      </w:r>
      <w:r>
        <w:rPr>
          <w:rFonts w:ascii="仿宋" w:hAnsi="仿宋" w:eastAsia="仿宋"/>
          <w:color w:val="auto"/>
          <w:sz w:val="28"/>
          <w:szCs w:val="28"/>
          <w:highlight w:val="none"/>
        </w:rPr>
        <w:t>____________</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盖章</w:t>
      </w:r>
      <w:r>
        <w:rPr>
          <w:rFonts w:ascii="仿宋" w:hAnsi="仿宋" w:eastAsia="仿宋"/>
          <w:color w:val="auto"/>
          <w:sz w:val="28"/>
          <w:szCs w:val="28"/>
          <w:highlight w:val="none"/>
          <w:u w:val="single"/>
        </w:rPr>
        <w:t>)</w:t>
      </w:r>
    </w:p>
    <w:p w14:paraId="702D6634">
      <w:pPr>
        <w:pStyle w:val="17"/>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供应商公章：</w:t>
      </w:r>
      <w:r>
        <w:rPr>
          <w:rFonts w:ascii="仿宋" w:hAnsi="仿宋" w:eastAsia="仿宋"/>
          <w:color w:val="auto"/>
          <w:sz w:val="28"/>
          <w:szCs w:val="28"/>
          <w:highlight w:val="none"/>
        </w:rPr>
        <w:t>____________</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盖章</w:t>
      </w:r>
      <w:r>
        <w:rPr>
          <w:rFonts w:ascii="仿宋" w:hAnsi="仿宋" w:eastAsia="仿宋"/>
          <w:color w:val="auto"/>
          <w:sz w:val="28"/>
          <w:szCs w:val="28"/>
          <w:highlight w:val="none"/>
          <w:u w:val="single"/>
        </w:rPr>
        <w:t>)</w:t>
      </w:r>
    </w:p>
    <w:p w14:paraId="5A3B0AC7">
      <w:pPr>
        <w:pStyle w:val="17"/>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供应商法定代表人：</w:t>
      </w:r>
      <w:r>
        <w:rPr>
          <w:rFonts w:ascii="仿宋" w:hAnsi="仿宋" w:eastAsia="仿宋"/>
          <w:color w:val="auto"/>
          <w:sz w:val="28"/>
          <w:szCs w:val="28"/>
          <w:highlight w:val="none"/>
        </w:rPr>
        <w:t>________</w:t>
      </w:r>
      <w:r>
        <w:rPr>
          <w:rFonts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签字或盖章</w:t>
      </w:r>
      <w:r>
        <w:rPr>
          <w:rFonts w:ascii="仿宋" w:hAnsi="仿宋" w:eastAsia="仿宋"/>
          <w:color w:val="auto"/>
          <w:sz w:val="28"/>
          <w:szCs w:val="28"/>
          <w:highlight w:val="none"/>
          <w:u w:val="single"/>
        </w:rPr>
        <w:t>)</w:t>
      </w:r>
    </w:p>
    <w:p w14:paraId="7E6CCA57">
      <w:pPr>
        <w:pStyle w:val="17"/>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　　　年　　月　　日</w:t>
      </w:r>
    </w:p>
    <w:p w14:paraId="31AE7661">
      <w:pPr>
        <w:pStyle w:val="27"/>
        <w:rPr>
          <w:rFonts w:ascii="仿宋" w:hAnsi="仿宋" w:eastAsia="仿宋"/>
          <w:sz w:val="32"/>
          <w:highlight w:val="none"/>
        </w:rPr>
      </w:pPr>
      <w:r>
        <w:rPr>
          <w:rFonts w:ascii="仿宋" w:hAnsi="仿宋" w:eastAsia="仿宋"/>
          <w:sz w:val="32"/>
          <w:highlight w:val="none"/>
        </w:rPr>
        <w:br w:type="page"/>
      </w:r>
      <w:bookmarkStart w:id="25" w:name="_Toc24724"/>
      <w:r>
        <w:rPr>
          <w:rFonts w:hint="eastAsia" w:ascii="仿宋" w:hAnsi="仿宋" w:eastAsia="仿宋"/>
          <w:sz w:val="32"/>
          <w:highlight w:val="none"/>
        </w:rPr>
        <w:t>第二部分　技术部分</w:t>
      </w:r>
      <w:bookmarkEnd w:id="25"/>
    </w:p>
    <w:p w14:paraId="59EBB007">
      <w:pPr>
        <w:pStyle w:val="23"/>
        <w:rPr>
          <w:rFonts w:hint="eastAsia" w:ascii="仿宋" w:hAnsi="仿宋" w:eastAsia="仿宋"/>
          <w:highlight w:val="none"/>
        </w:rPr>
      </w:pPr>
      <w:bookmarkStart w:id="26" w:name="_Toc27648"/>
      <w:r>
        <w:rPr>
          <w:rFonts w:hint="eastAsia" w:ascii="仿宋" w:hAnsi="仿宋" w:eastAsia="仿宋"/>
          <w:highlight w:val="none"/>
        </w:rPr>
        <w:t>第六章　项目采购需求</w:t>
      </w:r>
      <w:bookmarkEnd w:id="26"/>
    </w:p>
    <w:p w14:paraId="29DB92DE">
      <w:pPr>
        <w:spacing w:line="336" w:lineRule="auto"/>
        <w:jc w:val="both"/>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一、技术要求</w:t>
      </w:r>
    </w:p>
    <w:p w14:paraId="7EE54362">
      <w:pPr>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rPr>
        <w:t>体检人数：</w:t>
      </w:r>
    </w:p>
    <w:p w14:paraId="51C842B8">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2025年新生体检约7800人。</w:t>
      </w:r>
    </w:p>
    <w:p w14:paraId="07FE6368">
      <w:pPr>
        <w:numPr>
          <w:ilvl w:val="0"/>
          <w:numId w:val="0"/>
        </w:numPr>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抽血及检验</w:t>
      </w:r>
      <w:r>
        <w:rPr>
          <w:rFonts w:hint="eastAsia" w:ascii="仿宋" w:hAnsi="仿宋" w:eastAsia="仿宋" w:cs="仿宋"/>
          <w:b/>
          <w:sz w:val="28"/>
          <w:szCs w:val="28"/>
          <w:highlight w:val="none"/>
        </w:rPr>
        <w:t>项目：</w:t>
      </w:r>
    </w:p>
    <w:p w14:paraId="64E4DB13">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安排专业人</w:t>
      </w:r>
      <w:r>
        <w:rPr>
          <w:rFonts w:hint="eastAsia" w:ascii="仿宋" w:hAnsi="仿宋" w:eastAsia="仿宋" w:cs="仿宋"/>
          <w:sz w:val="28"/>
          <w:szCs w:val="28"/>
          <w:highlight w:val="none"/>
          <w:lang w:val="en-US" w:eastAsia="zh-CN"/>
        </w:rPr>
        <w:t>员和设备按照约定的时间、地点和项目内容为西安科技大学（雁塔北院、临潼秦汉校园和骊山校园）上门提供学生体检服务血液标本采集和检验费用中包含上门采血、耗材及检测等全部费用，主要检验项目为：</w:t>
      </w:r>
    </w:p>
    <w:p w14:paraId="2C61D899">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1、肝功能：丙氨酸氨基转移酶、天门冬氨酸氨基转移</w:t>
      </w:r>
      <w:r>
        <w:rPr>
          <w:rFonts w:hint="eastAsia" w:ascii="仿宋" w:hAnsi="仿宋" w:eastAsia="仿宋" w:cs="仿宋"/>
          <w:sz w:val="28"/>
          <w:szCs w:val="28"/>
          <w:highlight w:val="none"/>
          <w:lang w:val="en-US" w:eastAsia="zh-CN"/>
        </w:rPr>
        <w:t>酶、总胆红素、直接胆红素、总蛋白、血清白蛋白；</w:t>
      </w:r>
    </w:p>
    <w:p w14:paraId="04DDEA9A">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2、肾功能：尿素氮、肌酐、血尿酸。</w:t>
      </w:r>
    </w:p>
    <w:p w14:paraId="2B21E9AC">
      <w:pPr>
        <w:numPr>
          <w:ilvl w:val="0"/>
          <w:numId w:val="0"/>
        </w:numPr>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三</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rPr>
        <w:t>体检要求：</w:t>
      </w:r>
    </w:p>
    <w:p w14:paraId="2489F109">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en-US" w:eastAsia="zh-CN"/>
        </w:rPr>
        <w:t>医疗机构实验室开展检验项目齐全，包含本项目需求。开</w:t>
      </w:r>
      <w:r>
        <w:rPr>
          <w:rFonts w:hint="eastAsia" w:ascii="仿宋" w:hAnsi="仿宋" w:eastAsia="仿宋" w:cs="仿宋"/>
          <w:sz w:val="28"/>
          <w:szCs w:val="28"/>
          <w:highlight w:val="none"/>
          <w:lang w:val="en-US" w:eastAsia="zh-CN"/>
        </w:rPr>
        <w:t>展室内质量控制工作，项目变异系数符合国家要求（提供</w:t>
      </w:r>
      <w:r>
        <w:rPr>
          <w:rFonts w:hint="eastAsia" w:ascii="仿宋" w:hAnsi="仿宋" w:eastAsia="仿宋" w:cs="仿宋"/>
          <w:sz w:val="28"/>
          <w:szCs w:val="28"/>
          <w:highlight w:val="none"/>
          <w:lang w:val="en-US" w:eastAsia="zh-CN"/>
        </w:rPr>
        <w:t>检验项目</w:t>
      </w:r>
      <w:r>
        <w:rPr>
          <w:rFonts w:hint="eastAsia" w:ascii="仿宋" w:hAnsi="仿宋" w:eastAsia="仿宋" w:cs="仿宋"/>
          <w:sz w:val="28"/>
          <w:szCs w:val="28"/>
          <w:highlight w:val="none"/>
          <w:lang w:val="en-US" w:eastAsia="zh-CN"/>
        </w:rPr>
        <w:t>2024年任一月份质控图）。实验室2024年参加陕西省临床检验中心或国家临床检验中心室间质评活</w:t>
      </w:r>
      <w:r>
        <w:rPr>
          <w:rFonts w:hint="eastAsia" w:ascii="仿宋" w:hAnsi="仿宋" w:eastAsia="仿宋" w:cs="仿宋"/>
          <w:sz w:val="28"/>
          <w:szCs w:val="28"/>
          <w:highlight w:val="none"/>
          <w:lang w:val="en-US" w:eastAsia="zh-CN"/>
        </w:rPr>
        <w:t>动，成绩合格（提供检验项目合格证书或回报结果）。</w:t>
      </w:r>
    </w:p>
    <w:p w14:paraId="7FF12E9C">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2、实验室通过2023年和/2024年陕西省检验结果互认，包括本项目检验项目。（提供批文）</w:t>
      </w:r>
    </w:p>
    <w:p w14:paraId="2B820C55">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人员配置:实验室负责人具备副高级及以上相应专业技术职称，实验室技术人员数量≥15人，各专业组负责人具备中级以上专业技术职称。配备足量采血人员，采血人员具备相应专业技术资格。（需提供证明材料）</w:t>
      </w:r>
    </w:p>
    <w:p w14:paraId="06013F0E">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4、实验室生化检验设备配置：实验室生化分析仪测试总速度≥2000测试/小时，（提供生化仪器采购发票或租赁合同、数量、测试速度清单）。如若总速度达不到2000测试/小时，需提供解决方案。</w:t>
      </w:r>
    </w:p>
    <w:p w14:paraId="1949EAB7">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5、能够提供现场采样服务，2小时采样能力≥1500人次。采血使用一次性使用真空采血管（无添加剂）和一次性使用静脉采血针。</w:t>
      </w:r>
    </w:p>
    <w:p w14:paraId="3866F427">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6、具备意外事件应急预案，现场配备医护人员对晕针、晕血等意外情况及时进行处理。</w:t>
      </w:r>
    </w:p>
    <w:p w14:paraId="54736751">
      <w:pPr>
        <w:numPr>
          <w:ilvl w:val="0"/>
          <w:numId w:val="0"/>
        </w:numP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四</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服务要求：</w:t>
      </w:r>
    </w:p>
    <w:p w14:paraId="5B3BEB84">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1、本着科学、严谨的工作态度，依据双方约定的体检项目内容，提供健康体检，并对受检人员提供温馨周到的服务。</w:t>
      </w:r>
    </w:p>
    <w:p w14:paraId="1C86378A">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2、在指定的具体时间、地点（骊山、秦汉、雁塔三地）对约定项目实施血液样本采集及医学检测，安排具备相应资质、业务技术精、工作责任心强、服务态度好的专业人员</w:t>
      </w:r>
      <w:r>
        <w:rPr>
          <w:rFonts w:hint="eastAsia" w:ascii="仿宋" w:hAnsi="仿宋" w:eastAsia="仿宋" w:cs="仿宋"/>
          <w:sz w:val="28"/>
          <w:szCs w:val="28"/>
          <w:highlight w:val="none"/>
          <w:lang w:val="en-US" w:eastAsia="zh-CN"/>
        </w:rPr>
        <w:t>提供体检服务。</w:t>
      </w:r>
    </w:p>
    <w:p w14:paraId="183A5E25">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3、确保所检项目结果准确，确保体检的医疗安全;合理安排体检流程，重视体检态度，配备导检人员，提供体检便利。</w:t>
      </w:r>
    </w:p>
    <w:p w14:paraId="4F7CF973">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4、应在采集血液样本后的2个工作日内出具团体报告，并单独汇总异常结果。</w:t>
      </w:r>
    </w:p>
    <w:p w14:paraId="6FF59EC2">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5、对健康体检的全过程负责，因工作或使用的医疗器材造成受检者损害的，承担一切赔偿责任。</w:t>
      </w:r>
    </w:p>
    <w:p w14:paraId="170C7292">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6、认真核对体检表信息与体检人身份对应，对有争议的标本及误差标本，提供免费复查。</w:t>
      </w:r>
    </w:p>
    <w:p w14:paraId="65AC4505">
      <w:pPr>
        <w:numPr>
          <w:ilvl w:val="0"/>
          <w:numId w:val="0"/>
        </w:num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7、除国家法律、法规规定的情况外，任何情况下，不得将本协议过程中了解的信息向第三方透露，否则应赔偿因此所受损失。</w:t>
      </w:r>
    </w:p>
    <w:p w14:paraId="44A00966">
      <w:pPr>
        <w:rPr>
          <w:rFonts w:hint="eastAsia" w:ascii="仿宋" w:hAnsi="仿宋" w:eastAsia="仿宋"/>
          <w:highlight w:val="none"/>
        </w:rPr>
      </w:pPr>
    </w:p>
    <w:p w14:paraId="3D14D558">
      <w:pPr>
        <w:spacing w:line="336" w:lineRule="auto"/>
        <w:jc w:val="both"/>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二、商务要求</w:t>
      </w:r>
    </w:p>
    <w:tbl>
      <w:tblPr>
        <w:tblStyle w:val="30"/>
        <w:tblW w:w="50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908"/>
        <w:gridCol w:w="6813"/>
      </w:tblGrid>
      <w:tr w14:paraId="47C7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70" w:type="pct"/>
            <w:noWrap w:val="0"/>
            <w:vAlign w:val="center"/>
          </w:tcPr>
          <w:p w14:paraId="27554720">
            <w:pPr>
              <w:pStyle w:val="17"/>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p>
        </w:tc>
        <w:tc>
          <w:tcPr>
            <w:tcW w:w="1908" w:type="dxa"/>
            <w:noWrap w:val="0"/>
            <w:vAlign w:val="center"/>
          </w:tcPr>
          <w:p w14:paraId="335307CE">
            <w:pPr>
              <w:pStyle w:val="17"/>
              <w:jc w:val="left"/>
              <w:rPr>
                <w:rFonts w:hint="eastAsia" w:ascii="仿宋" w:hAnsi="仿宋" w:eastAsia="仿宋" w:cs="仿宋"/>
                <w:color w:val="auto"/>
                <w:sz w:val="24"/>
                <w:szCs w:val="24"/>
                <w:highlight w:val="none"/>
              </w:rPr>
            </w:pPr>
            <w:r>
              <w:rPr>
                <w:rFonts w:hint="eastAsia" w:ascii="仿宋" w:hAnsi="仿宋" w:eastAsia="仿宋"/>
                <w:color w:val="auto"/>
                <w:sz w:val="24"/>
                <w:szCs w:val="24"/>
                <w:highlight w:val="none"/>
              </w:rPr>
              <w:t>提供服务的时间、地点等</w:t>
            </w:r>
          </w:p>
        </w:tc>
        <w:tc>
          <w:tcPr>
            <w:tcW w:w="6813" w:type="dxa"/>
            <w:noWrap w:val="0"/>
            <w:vAlign w:val="center"/>
          </w:tcPr>
          <w:p w14:paraId="5BAB6CA5">
            <w:pPr>
              <w:pStyle w:val="17"/>
              <w:spacing w:line="336" w:lineRule="auto"/>
              <w:jc w:val="left"/>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1、服务期：2025</w:t>
            </w:r>
            <w:r>
              <w:rPr>
                <w:rFonts w:hint="eastAsia" w:ascii="仿宋" w:hAnsi="仿宋" w:eastAsia="仿宋"/>
                <w:color w:val="auto"/>
                <w:sz w:val="24"/>
                <w:szCs w:val="24"/>
                <w:highlight w:val="none"/>
                <w:lang w:val="en-US" w:eastAsia="zh-CN"/>
              </w:rPr>
              <w:t>年</w:t>
            </w:r>
            <w:r>
              <w:rPr>
                <w:rFonts w:hint="eastAsia" w:ascii="仿宋" w:hAnsi="仿宋" w:eastAsia="仿宋"/>
                <w:color w:val="auto"/>
                <w:sz w:val="24"/>
                <w:szCs w:val="24"/>
                <w:highlight w:val="none"/>
              </w:rPr>
              <w:t>08</w:t>
            </w:r>
            <w:r>
              <w:rPr>
                <w:rFonts w:hint="eastAsia" w:ascii="仿宋" w:hAnsi="仿宋" w:eastAsia="仿宋"/>
                <w:color w:val="auto"/>
                <w:sz w:val="24"/>
                <w:szCs w:val="24"/>
                <w:highlight w:val="none"/>
                <w:lang w:val="en-US" w:eastAsia="zh-CN"/>
              </w:rPr>
              <w:t>月</w:t>
            </w:r>
            <w:r>
              <w:rPr>
                <w:rFonts w:hint="eastAsia" w:ascii="仿宋" w:hAnsi="仿宋" w:eastAsia="仿宋"/>
                <w:color w:val="auto"/>
                <w:sz w:val="24"/>
                <w:szCs w:val="24"/>
                <w:highlight w:val="none"/>
              </w:rPr>
              <w:t>-2025</w:t>
            </w:r>
            <w:r>
              <w:rPr>
                <w:rFonts w:hint="eastAsia" w:ascii="仿宋" w:hAnsi="仿宋" w:eastAsia="仿宋"/>
                <w:color w:val="auto"/>
                <w:sz w:val="24"/>
                <w:szCs w:val="24"/>
                <w:highlight w:val="none"/>
                <w:lang w:val="en-US" w:eastAsia="zh-CN"/>
              </w:rPr>
              <w:t>年</w:t>
            </w:r>
            <w:r>
              <w:rPr>
                <w:rFonts w:hint="eastAsia" w:ascii="仿宋" w:hAnsi="仿宋" w:eastAsia="仿宋"/>
                <w:color w:val="auto"/>
                <w:sz w:val="24"/>
                <w:szCs w:val="24"/>
                <w:highlight w:val="none"/>
              </w:rPr>
              <w:t>09</w:t>
            </w:r>
            <w:r>
              <w:rPr>
                <w:rFonts w:hint="eastAsia" w:ascii="仿宋" w:hAnsi="仿宋" w:eastAsia="仿宋"/>
                <w:color w:val="auto"/>
                <w:sz w:val="24"/>
                <w:szCs w:val="24"/>
                <w:highlight w:val="none"/>
                <w:lang w:val="en-US" w:eastAsia="zh-CN"/>
              </w:rPr>
              <w:t>月，具体根据合同约定执行，如若对服务满意，经双方同意可续签2个服务期。</w:t>
            </w:r>
          </w:p>
          <w:p w14:paraId="4C1325A1">
            <w:pPr>
              <w:pStyle w:val="17"/>
              <w:spacing w:line="336" w:lineRule="auto"/>
              <w:jc w:val="left"/>
              <w:rPr>
                <w:rFonts w:hint="eastAsia" w:ascii="仿宋" w:hAnsi="仿宋" w:eastAsia="仿宋" w:cs="仿宋"/>
                <w:color w:val="auto"/>
                <w:sz w:val="24"/>
                <w:szCs w:val="24"/>
                <w:highlight w:val="none"/>
              </w:rPr>
            </w:pPr>
            <w:r>
              <w:rPr>
                <w:rFonts w:hint="eastAsia" w:ascii="仿宋" w:hAnsi="仿宋" w:eastAsia="仿宋"/>
                <w:color w:val="auto"/>
                <w:sz w:val="24"/>
                <w:szCs w:val="24"/>
                <w:highlight w:val="none"/>
              </w:rPr>
              <w:t>2、服务地点：</w:t>
            </w:r>
            <w:r>
              <w:rPr>
                <w:rFonts w:hint="eastAsia" w:ascii="仿宋" w:hAnsi="仿宋" w:eastAsia="仿宋"/>
                <w:color w:val="auto"/>
                <w:sz w:val="24"/>
                <w:szCs w:val="24"/>
                <w:highlight w:val="none"/>
                <w:lang w:val="en-US" w:eastAsia="zh-CN"/>
              </w:rPr>
              <w:t>西安科技大学骊山、秦汉、雁塔三校区</w:t>
            </w:r>
            <w:r>
              <w:rPr>
                <w:rFonts w:hint="eastAsia" w:ascii="仿宋" w:hAnsi="仿宋" w:eastAsia="仿宋"/>
                <w:color w:val="auto"/>
                <w:sz w:val="24"/>
                <w:szCs w:val="24"/>
                <w:highlight w:val="none"/>
              </w:rPr>
              <w:t xml:space="preserve"> </w:t>
            </w:r>
          </w:p>
        </w:tc>
      </w:tr>
      <w:tr w14:paraId="1303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0" w:type="pct"/>
            <w:noWrap w:val="0"/>
            <w:vAlign w:val="center"/>
          </w:tcPr>
          <w:p w14:paraId="2D3A602D">
            <w:pPr>
              <w:pStyle w:val="17"/>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1908" w:type="dxa"/>
            <w:noWrap w:val="0"/>
            <w:vAlign w:val="center"/>
          </w:tcPr>
          <w:p w14:paraId="66E0F9B4">
            <w:pPr>
              <w:pStyle w:val="17"/>
              <w:jc w:val="left"/>
              <w:rPr>
                <w:rFonts w:hint="eastAsia" w:ascii="仿宋" w:hAnsi="仿宋" w:eastAsia="仿宋" w:cs="仿宋"/>
                <w:color w:val="auto"/>
                <w:sz w:val="24"/>
                <w:szCs w:val="24"/>
                <w:highlight w:val="none"/>
              </w:rPr>
            </w:pPr>
            <w:r>
              <w:rPr>
                <w:rFonts w:hint="eastAsia" w:ascii="仿宋" w:hAnsi="仿宋" w:eastAsia="仿宋"/>
                <w:color w:val="auto"/>
                <w:sz w:val="24"/>
                <w:szCs w:val="24"/>
                <w:highlight w:val="none"/>
              </w:rPr>
              <w:t>采购资金的支付方式和时间</w:t>
            </w:r>
          </w:p>
        </w:tc>
        <w:tc>
          <w:tcPr>
            <w:tcW w:w="6813" w:type="dxa"/>
            <w:noWrap w:val="0"/>
            <w:vAlign w:val="center"/>
          </w:tcPr>
          <w:p w14:paraId="073E9A50">
            <w:pPr>
              <w:pStyle w:val="17"/>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1、结算单位：采购人结算。</w:t>
            </w:r>
          </w:p>
          <w:p w14:paraId="5DA0CB90">
            <w:pPr>
              <w:pStyle w:val="17"/>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2、付款方式</w:t>
            </w:r>
          </w:p>
          <w:p w14:paraId="4E10E179">
            <w:pPr>
              <w:pStyle w:val="17"/>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在新生体检工作结束后，根据成交价格除以7800人的人均费用，按实际体检人数结算，在付款前，成交供应商必须开具全额发票给采购人。采购人在收到供应商的全部到检人员体检单及发票后30个工作日内支付体检费用（如遇暑假顺延）。</w:t>
            </w:r>
          </w:p>
        </w:tc>
      </w:tr>
      <w:tr w14:paraId="152A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70" w:type="pct"/>
            <w:noWrap w:val="0"/>
            <w:vAlign w:val="center"/>
          </w:tcPr>
          <w:p w14:paraId="5DC0D5C2">
            <w:pPr>
              <w:pStyle w:val="17"/>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013" w:type="pct"/>
            <w:noWrap w:val="0"/>
            <w:vAlign w:val="center"/>
          </w:tcPr>
          <w:p w14:paraId="37B62AED">
            <w:pPr>
              <w:pStyle w:val="1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3616" w:type="pct"/>
            <w:noWrap w:val="0"/>
            <w:vAlign w:val="center"/>
          </w:tcPr>
          <w:p w14:paraId="491FBBCC">
            <w:pPr>
              <w:pStyle w:val="17"/>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1.要求提供，供应商凭成交通知书向采购人缴纳成交金额的 5 %作为履约保证金，待合同履约完毕后无息退还。</w:t>
            </w:r>
          </w:p>
          <w:p w14:paraId="5161DD56">
            <w:pPr>
              <w:pStyle w:val="17"/>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交纳形式为银行转账等非现金形式，供应商以银行、保险公司出具保函形式提交履约保证金的，采购单位不得拒收。</w:t>
            </w:r>
          </w:p>
          <w:p w14:paraId="0E776E19">
            <w:pPr>
              <w:pStyle w:val="17"/>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2、收款账户</w:t>
            </w:r>
          </w:p>
          <w:p w14:paraId="7E41F8BF">
            <w:pPr>
              <w:pStyle w:val="17"/>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收款单位：西安科技大学</w:t>
            </w:r>
          </w:p>
          <w:p w14:paraId="3055464A">
            <w:pPr>
              <w:pStyle w:val="17"/>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开户银行：中国银行股份有限公司西安大雁塔北广场支行</w:t>
            </w:r>
          </w:p>
          <w:p w14:paraId="0B189156">
            <w:pPr>
              <w:pStyle w:val="17"/>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银行账号：102492014123</w:t>
            </w:r>
          </w:p>
          <w:p w14:paraId="21B1B435">
            <w:pPr>
              <w:pStyle w:val="17"/>
              <w:spacing w:line="336"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3、逾期退还履约保证金的违约责任：按照采购人内控制度约定执行。</w:t>
            </w:r>
          </w:p>
        </w:tc>
      </w:tr>
    </w:tbl>
    <w:p w14:paraId="444E3EE0">
      <w:pPr>
        <w:rPr>
          <w:rFonts w:hint="eastAsia" w:ascii="仿宋" w:hAnsi="仿宋" w:eastAsia="仿宋"/>
          <w:highlight w:val="none"/>
        </w:rPr>
        <w:sectPr>
          <w:pgSz w:w="11906" w:h="16838"/>
          <w:pgMar w:top="1418" w:right="1418" w:bottom="1418" w:left="1418" w:header="851" w:footer="992" w:gutter="0"/>
          <w:cols w:space="720" w:num="1"/>
          <w:docGrid w:type="lines" w:linePitch="312" w:charSpace="0"/>
        </w:sectPr>
      </w:pPr>
    </w:p>
    <w:p w14:paraId="10DBF9FD">
      <w:pPr>
        <w:rPr>
          <w:highlight w:val="none"/>
        </w:rPr>
      </w:pPr>
    </w:p>
    <w:p w14:paraId="1DA0DBC9">
      <w:pPr>
        <w:spacing w:line="336" w:lineRule="auto"/>
        <w:jc w:val="center"/>
        <w:rPr>
          <w:rFonts w:hint="eastAsia" w:ascii="仿宋" w:hAnsi="仿宋" w:eastAsia="仿宋"/>
          <w:sz w:val="32"/>
          <w:szCs w:val="32"/>
          <w:highlight w:val="none"/>
        </w:rPr>
      </w:pPr>
    </w:p>
    <w:p w14:paraId="47EE75E3">
      <w:pPr>
        <w:spacing w:line="336" w:lineRule="auto"/>
        <w:jc w:val="center"/>
        <w:rPr>
          <w:rFonts w:hint="eastAsia" w:ascii="仿宋" w:hAnsi="仿宋" w:eastAsia="仿宋"/>
          <w:sz w:val="32"/>
          <w:szCs w:val="32"/>
          <w:highlight w:val="none"/>
        </w:rPr>
      </w:pPr>
    </w:p>
    <w:p w14:paraId="066D4808">
      <w:pPr>
        <w:spacing w:line="336" w:lineRule="auto"/>
        <w:jc w:val="center"/>
        <w:rPr>
          <w:rFonts w:hint="eastAsia" w:ascii="仿宋" w:hAnsi="仿宋" w:eastAsia="仿宋"/>
          <w:sz w:val="32"/>
          <w:szCs w:val="32"/>
          <w:highlight w:val="none"/>
        </w:rPr>
      </w:pPr>
    </w:p>
    <w:p w14:paraId="4F9E27EE">
      <w:pPr>
        <w:spacing w:line="336" w:lineRule="auto"/>
        <w:jc w:val="center"/>
        <w:rPr>
          <w:rFonts w:hint="eastAsia" w:ascii="仿宋" w:hAnsi="仿宋" w:eastAsia="仿宋"/>
          <w:sz w:val="32"/>
          <w:szCs w:val="32"/>
          <w:highlight w:val="none"/>
        </w:rPr>
      </w:pPr>
    </w:p>
    <w:p w14:paraId="6C6A8B2E">
      <w:pPr>
        <w:spacing w:line="336" w:lineRule="auto"/>
        <w:jc w:val="center"/>
        <w:rPr>
          <w:rFonts w:hint="eastAsia" w:ascii="仿宋" w:hAnsi="仿宋" w:eastAsia="仿宋"/>
          <w:sz w:val="32"/>
          <w:szCs w:val="32"/>
          <w:highlight w:val="none"/>
        </w:rPr>
      </w:pPr>
    </w:p>
    <w:p w14:paraId="5CCB16DE">
      <w:pPr>
        <w:spacing w:line="336" w:lineRule="auto"/>
        <w:jc w:val="center"/>
        <w:rPr>
          <w:rFonts w:hint="eastAsia" w:ascii="仿宋" w:hAnsi="仿宋" w:eastAsia="仿宋"/>
          <w:sz w:val="32"/>
          <w:szCs w:val="32"/>
          <w:highlight w:val="none"/>
        </w:rPr>
      </w:pPr>
    </w:p>
    <w:p w14:paraId="60C1F59A">
      <w:pPr>
        <w:spacing w:line="336" w:lineRule="auto"/>
        <w:jc w:val="center"/>
        <w:rPr>
          <w:rFonts w:hint="eastAsia" w:ascii="仿宋" w:hAnsi="仿宋" w:eastAsia="仿宋"/>
          <w:sz w:val="32"/>
          <w:szCs w:val="32"/>
          <w:highlight w:val="none"/>
        </w:rPr>
      </w:pPr>
    </w:p>
    <w:p w14:paraId="3052A7FB">
      <w:pPr>
        <w:spacing w:line="336" w:lineRule="auto"/>
        <w:jc w:val="center"/>
        <w:rPr>
          <w:rFonts w:hint="eastAsia" w:ascii="仿宋" w:hAnsi="仿宋" w:eastAsia="仿宋"/>
          <w:sz w:val="32"/>
          <w:szCs w:val="32"/>
          <w:highlight w:val="none"/>
        </w:rPr>
      </w:pPr>
    </w:p>
    <w:p w14:paraId="5BD88A93">
      <w:pPr>
        <w:spacing w:line="336" w:lineRule="auto"/>
        <w:jc w:val="center"/>
        <w:rPr>
          <w:rFonts w:hint="eastAsia" w:ascii="仿宋" w:hAnsi="仿宋" w:eastAsia="仿宋"/>
          <w:sz w:val="32"/>
          <w:szCs w:val="32"/>
          <w:highlight w:val="none"/>
        </w:rPr>
      </w:pPr>
    </w:p>
    <w:p w14:paraId="4BA7BE91">
      <w:pPr>
        <w:spacing w:line="336" w:lineRule="auto"/>
        <w:jc w:val="center"/>
        <w:rPr>
          <w:rFonts w:hint="eastAsia" w:ascii="仿宋" w:hAnsi="仿宋" w:eastAsia="仿宋"/>
          <w:sz w:val="32"/>
          <w:szCs w:val="32"/>
          <w:highlight w:val="none"/>
        </w:rPr>
      </w:pPr>
    </w:p>
    <w:p w14:paraId="27840066">
      <w:pPr>
        <w:spacing w:line="336" w:lineRule="auto"/>
        <w:jc w:val="center"/>
        <w:rPr>
          <w:rFonts w:hint="eastAsia" w:ascii="仿宋" w:hAnsi="仿宋" w:eastAsia="仿宋"/>
          <w:sz w:val="32"/>
          <w:szCs w:val="32"/>
          <w:highlight w:val="none"/>
        </w:rPr>
      </w:pPr>
    </w:p>
    <w:p w14:paraId="2B900251">
      <w:pPr>
        <w:spacing w:line="336" w:lineRule="auto"/>
        <w:jc w:val="center"/>
        <w:rPr>
          <w:rFonts w:hint="eastAsia" w:ascii="仿宋" w:hAnsi="仿宋" w:eastAsia="仿宋"/>
          <w:sz w:val="32"/>
          <w:szCs w:val="32"/>
          <w:highlight w:val="none"/>
        </w:rPr>
      </w:pPr>
    </w:p>
    <w:p w14:paraId="6FB8997C">
      <w:pPr>
        <w:spacing w:line="336" w:lineRule="auto"/>
        <w:jc w:val="center"/>
        <w:rPr>
          <w:rFonts w:hint="eastAsia" w:ascii="仿宋" w:hAnsi="仿宋" w:eastAsia="仿宋"/>
          <w:sz w:val="32"/>
          <w:szCs w:val="32"/>
          <w:highlight w:val="none"/>
        </w:rPr>
      </w:pPr>
    </w:p>
    <w:p w14:paraId="12023272">
      <w:pPr>
        <w:pStyle w:val="7"/>
        <w:rPr>
          <w:rFonts w:hint="eastAsia"/>
          <w:highlight w:val="none"/>
        </w:rPr>
      </w:pPr>
    </w:p>
    <w:p w14:paraId="10726BCE">
      <w:pPr>
        <w:spacing w:line="336" w:lineRule="auto"/>
        <w:ind w:firstLine="221" w:firstLineChars="50"/>
        <w:rPr>
          <w:rFonts w:hint="eastAsia" w:ascii="宋体" w:hAnsi="宋体"/>
          <w:b/>
          <w:sz w:val="44"/>
          <w:szCs w:val="44"/>
          <w:highlight w:val="none"/>
        </w:rPr>
      </w:pPr>
      <w:r>
        <w:rPr>
          <w:rFonts w:hint="eastAsia" w:ascii="宋体" w:hAnsi="宋体"/>
          <w:b/>
          <w:sz w:val="44"/>
          <w:szCs w:val="44"/>
          <w:highlight w:val="none"/>
        </w:rPr>
        <w:t>陕西正信招标有限公司</w:t>
      </w:r>
    </w:p>
    <w:p w14:paraId="3C2BB7A9">
      <w:pPr>
        <w:spacing w:line="336" w:lineRule="auto"/>
        <w:ind w:firstLine="160" w:firstLineChars="50"/>
        <w:rPr>
          <w:rFonts w:hint="eastAsia" w:ascii="仿宋" w:hAnsi="仿宋" w:eastAsia="仿宋"/>
          <w:sz w:val="32"/>
          <w:szCs w:val="32"/>
          <w:highlight w:val="none"/>
        </w:rPr>
      </w:pPr>
    </w:p>
    <w:p w14:paraId="233B4754">
      <w:pPr>
        <w:autoSpaceDE w:val="0"/>
        <w:autoSpaceDN w:val="0"/>
        <w:spacing w:line="336" w:lineRule="auto"/>
        <w:ind w:firstLine="161" w:firstLineChars="50"/>
        <w:rPr>
          <w:rFonts w:hint="eastAsia" w:ascii="仿宋" w:hAnsi="仿宋" w:eastAsia="仿宋"/>
          <w:b/>
          <w:sz w:val="32"/>
          <w:szCs w:val="32"/>
          <w:highlight w:val="none"/>
        </w:rPr>
      </w:pPr>
      <w:r>
        <w:rPr>
          <w:rFonts w:hint="eastAsia" w:ascii="仿宋" w:hAnsi="仿宋" w:eastAsia="仿宋"/>
          <w:b/>
          <w:sz w:val="32"/>
          <w:szCs w:val="32"/>
          <w:highlight w:val="none"/>
        </w:rPr>
        <w:t>地    址</w:t>
      </w:r>
      <w:r>
        <w:rPr>
          <w:rFonts w:hint="eastAsia" w:ascii="仿宋" w:hAnsi="仿宋" w:eastAsia="仿宋"/>
          <w:b/>
          <w:spacing w:val="-6"/>
          <w:sz w:val="32"/>
          <w:szCs w:val="32"/>
          <w:highlight w:val="none"/>
        </w:rPr>
        <w:t>：</w:t>
      </w:r>
      <w:r>
        <w:rPr>
          <w:rFonts w:hint="eastAsia" w:ascii="仿宋" w:hAnsi="仿宋" w:eastAsia="仿宋"/>
          <w:b/>
          <w:sz w:val="32"/>
          <w:szCs w:val="32"/>
          <w:highlight w:val="none"/>
        </w:rPr>
        <w:t>西安市莲湖区环城西路南段元晟合中心6层</w:t>
      </w:r>
    </w:p>
    <w:p w14:paraId="70DBF1E6">
      <w:pPr>
        <w:autoSpaceDE w:val="0"/>
        <w:autoSpaceDN w:val="0"/>
        <w:spacing w:line="336" w:lineRule="auto"/>
        <w:ind w:firstLine="161" w:firstLineChars="50"/>
        <w:rPr>
          <w:rFonts w:hint="eastAsia" w:ascii="仿宋" w:hAnsi="仿宋" w:eastAsia="仿宋"/>
          <w:b/>
          <w:sz w:val="32"/>
          <w:szCs w:val="32"/>
          <w:highlight w:val="none"/>
        </w:rPr>
      </w:pPr>
      <w:r>
        <w:rPr>
          <w:rFonts w:hint="eastAsia" w:ascii="仿宋" w:hAnsi="仿宋" w:eastAsia="仿宋"/>
          <w:b/>
          <w:sz w:val="32"/>
          <w:szCs w:val="32"/>
          <w:highlight w:val="none"/>
        </w:rPr>
        <w:t>电    话：029-88110800</w:t>
      </w:r>
    </w:p>
    <w:p w14:paraId="58BE1CA6">
      <w:pPr>
        <w:autoSpaceDE w:val="0"/>
        <w:autoSpaceDN w:val="0"/>
        <w:spacing w:line="336" w:lineRule="auto"/>
        <w:ind w:firstLine="161" w:firstLineChars="50"/>
        <w:rPr>
          <w:rFonts w:eastAsia="仿宋"/>
          <w:highlight w:val="none"/>
        </w:rPr>
      </w:pPr>
      <w:r>
        <w:rPr>
          <w:rFonts w:hint="eastAsia" w:ascii="仿宋" w:hAnsi="仿宋" w:eastAsia="仿宋"/>
          <w:b/>
          <w:sz w:val="32"/>
          <w:szCs w:val="32"/>
          <w:highlight w:val="none"/>
        </w:rPr>
        <w:t>邮    编：710082</w:t>
      </w:r>
    </w:p>
    <w:p w14:paraId="5E9C0B58">
      <w:pPr>
        <w:spacing w:line="336" w:lineRule="auto"/>
        <w:jc w:val="center"/>
        <w:rPr>
          <w:rFonts w:ascii="仿宋" w:hAnsi="仿宋" w:eastAsia="仿宋"/>
          <w:sz w:val="32"/>
          <w:szCs w:val="32"/>
          <w:highlight w:val="none"/>
        </w:rPr>
      </w:pPr>
    </w:p>
    <w:p w14:paraId="4B56E682">
      <w:pPr>
        <w:autoSpaceDE w:val="0"/>
        <w:autoSpaceDN w:val="0"/>
        <w:spacing w:line="336" w:lineRule="auto"/>
        <w:rPr>
          <w:rFonts w:ascii="仿宋" w:hAnsi="仿宋" w:eastAsia="仿宋"/>
          <w:b/>
          <w:sz w:val="32"/>
          <w:szCs w:val="32"/>
          <w:highlight w:val="none"/>
        </w:rPr>
      </w:pPr>
    </w:p>
    <w:sectPr>
      <w:headerReference r:id="rId10" w:type="default"/>
      <w:footerReference r:id="rId11" w:type="default"/>
      <w:pgSz w:w="11906" w:h="16838"/>
      <w:pgMar w:top="1418" w:right="1418"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
    <w:altName w:val="宋体"/>
    <w:panose1 w:val="00000000000000000000"/>
    <w:charset w:val="81"/>
    <w:family w:val="roman"/>
    <w:pitch w:val="default"/>
    <w:sig w:usb0="00000000" w:usb1="00000000" w:usb2="00000010" w:usb3="00000000" w:csb0="0008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SJ-PK74820000023-Identity-H">
    <w:altName w:val="宋体"/>
    <w:panose1 w:val="00000000000000000000"/>
    <w:charset w:val="86"/>
    <w:family w:val="auto"/>
    <w:pitch w:val="default"/>
    <w:sig w:usb0="00000000" w:usb1="00000000" w:usb2="00000010" w:usb3="00000000" w:csb0="00040000"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183A3">
    <w:pPr>
      <w:pStyle w:val="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1B0E9">
    <w:pPr>
      <w:pStyle w:val="2"/>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4D920">
    <w:pPr>
      <w:pStyle w:val="2"/>
      <w:ind w:firstLine="180" w:firstLineChars="100"/>
      <w:rPr>
        <w:rFonts w:hint="eastAsia" w:ascii="宋体" w:hAnsi="宋体"/>
      </w:rPr>
    </w:pPr>
    <w:r>
      <w:rPr>
        <w:rFonts w:hint="eastAsia"/>
      </w:rPr>
      <w:t xml:space="preserve">陕西正信招标有限公司 </w:t>
    </w:r>
    <w:r>
      <w:t xml:space="preserve">                      </w:t>
    </w:r>
    <w:r>
      <w:rPr>
        <w:rFonts w:ascii="宋体" w:hAnsi="宋体"/>
      </w:rPr>
      <w:t xml:space="preserve">   </w:t>
    </w:r>
    <w:r>
      <w:rPr>
        <w:rFonts w:hint="eastAsia" w:ascii="宋体" w:hAnsi="宋体"/>
      </w:rPr>
      <w:t>第</w:t>
    </w:r>
    <w:r>
      <w:rPr>
        <w:rFonts w:ascii="宋体" w:hAnsi="宋体"/>
      </w:rPr>
      <w:t xml:space="preserve"> </w:t>
    </w: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80</w:t>
    </w:r>
    <w:r>
      <w:rPr>
        <w:rFonts w:ascii="宋体" w:hAnsi="宋体"/>
      </w:rPr>
      <w:fldChar w:fldCharType="end"/>
    </w:r>
    <w:r>
      <w:rPr>
        <w:rFonts w:ascii="宋体" w:hAnsi="宋体"/>
      </w:rPr>
      <w:t xml:space="preserve"> </w:t>
    </w:r>
    <w:r>
      <w:rPr>
        <w:rFonts w:hint="eastAsia" w:ascii="宋体" w:hAnsi="宋体"/>
      </w:rPr>
      <w:t xml:space="preserve">页 </w:t>
    </w:r>
    <w:r>
      <w:rPr>
        <w:rFonts w:ascii="宋体" w:hAnsi="宋体"/>
      </w:rPr>
      <w:t xml:space="preserve">       </w:t>
    </w:r>
    <w:r>
      <w:t xml:space="preserve">        </w:t>
    </w:r>
    <w:r>
      <w:rPr>
        <w:rFonts w:ascii="宋体" w:hAnsi="宋体"/>
      </w:rPr>
      <w:t xml:space="preserve"> </w:t>
    </w:r>
    <w:r>
      <w:rPr>
        <w:rFonts w:hint="eastAsia" w:ascii="宋体" w:hAnsi="宋体"/>
      </w:rPr>
      <w:t>环城西路南段元晟合中心6层</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5C237">
    <w:pPr>
      <w:pStyle w:val="2"/>
      <w:ind w:firstLine="360" w:firstLineChars="200"/>
      <w:rPr>
        <w:rFonts w:hint="eastAsia"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0BC5">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459FB">
    <w:pPr>
      <w:pStyle w:val="21"/>
      <w:pBdr>
        <w:bottom w:val="single" w:color="auto" w:sz="4" w:space="0"/>
      </w:pBdr>
      <w:jc w:val="both"/>
      <w:rPr>
        <w:rFonts w:hint="eastAsia"/>
        <w:color w:val="auto"/>
        <w:u w:val="none"/>
      </w:rPr>
    </w:pPr>
    <w:r>
      <w:rPr>
        <w:rFonts w:hint="eastAsia"/>
        <w:u w:val="none"/>
      </w:rPr>
      <w:t xml:space="preserve"> </w:t>
    </w:r>
    <w:r>
      <w:rPr>
        <w:u w:val="none"/>
      </w:rPr>
      <w:t xml:space="preserve">                                        </w:t>
    </w:r>
    <w:r>
      <w:rPr>
        <w:rFonts w:hint="eastAsia"/>
        <w:u w:val="none"/>
        <w:lang w:val="en-US" w:eastAsia="zh-CN"/>
      </w:rPr>
      <w:t xml:space="preserve"> </w:t>
    </w:r>
    <w:r>
      <w:rPr>
        <w:rFonts w:hint="eastAsia"/>
        <w:u w:val="none"/>
      </w:rPr>
      <w:t>西安科</w:t>
    </w:r>
    <w:r>
      <w:rPr>
        <w:rFonts w:hint="eastAsia"/>
        <w:color w:val="auto"/>
        <w:u w:val="none"/>
      </w:rPr>
      <w:t>技大学</w:t>
    </w:r>
    <w:r>
      <w:rPr>
        <w:rFonts w:hint="eastAsia"/>
        <w:color w:val="auto"/>
        <w:u w:val="none"/>
        <w:lang w:eastAsia="zh-CN"/>
      </w:rPr>
      <w:t>新生体检抽血及其检验服务采购项目</w:t>
    </w:r>
    <w:r>
      <w:rPr>
        <w:rFonts w:hint="eastAsia"/>
        <w:color w:val="auto"/>
        <w:u w:val="none"/>
        <w:lang w:val="en-US" w:eastAsia="zh-CN"/>
      </w:rPr>
      <w:t>竞争性</w:t>
    </w:r>
    <w:r>
      <w:rPr>
        <w:rFonts w:hint="eastAsia"/>
        <w:color w:val="auto"/>
        <w:u w:val="none"/>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8461E">
    <w:pPr>
      <w:pStyle w:val="21"/>
      <w:pBdr>
        <w:bottom w:val="none" w:color="auto" w:sz="0" w:space="0"/>
      </w:pBdr>
      <w:jc w:val="both"/>
      <w:rPr>
        <w:rFonts w:hint="eastAsia"/>
        <w:color w:val="FF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26C9E"/>
    <w:multiLevelType w:val="singleLevel"/>
    <w:tmpl w:val="AA726C9E"/>
    <w:lvl w:ilvl="0" w:tentative="0">
      <w:start w:val="5"/>
      <w:numFmt w:val="chineseCounting"/>
      <w:suff w:val="nothing"/>
      <w:lvlText w:val="%1、"/>
      <w:lvlJc w:val="left"/>
      <w:rPr>
        <w:rFonts w:hint="eastAsia"/>
      </w:rPr>
    </w:lvl>
  </w:abstractNum>
  <w:abstractNum w:abstractNumId="1">
    <w:nsid w:val="B46AD7A9"/>
    <w:multiLevelType w:val="singleLevel"/>
    <w:tmpl w:val="B46AD7A9"/>
    <w:lvl w:ilvl="0" w:tentative="0">
      <w:start w:val="1"/>
      <w:numFmt w:val="decimal"/>
      <w:suff w:val="nothing"/>
      <w:lvlText w:val="%1、"/>
      <w:lvlJc w:val="left"/>
    </w:lvl>
  </w:abstractNum>
  <w:abstractNum w:abstractNumId="2">
    <w:nsid w:val="0E373C1A"/>
    <w:multiLevelType w:val="singleLevel"/>
    <w:tmpl w:val="0E373C1A"/>
    <w:lvl w:ilvl="0" w:tentative="0">
      <w:start w:val="1"/>
      <w:numFmt w:val="decimal"/>
      <w:suff w:val="nothing"/>
      <w:lvlText w:val="%1、"/>
      <w:lvlJc w:val="left"/>
    </w:lvl>
  </w:abstractNum>
  <w:abstractNum w:abstractNumId="3">
    <w:nsid w:val="1B2B703C"/>
    <w:multiLevelType w:val="singleLevel"/>
    <w:tmpl w:val="1B2B703C"/>
    <w:lvl w:ilvl="0" w:tentative="0">
      <w:start w:val="1"/>
      <w:numFmt w:val="chineseCounting"/>
      <w:suff w:val="nothing"/>
      <w:lvlText w:val="%1、"/>
      <w:lvlJc w:val="left"/>
      <w:rPr>
        <w:rFonts w:hint="eastAsia"/>
      </w:rPr>
    </w:lvl>
  </w:abstractNum>
  <w:abstractNum w:abstractNumId="4">
    <w:nsid w:val="359CB8E8"/>
    <w:multiLevelType w:val="singleLevel"/>
    <w:tmpl w:val="359CB8E8"/>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36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GMzYzNlZTBmMTI0ZGI3MDcwYjg4ZjExMDY0YWEifQ=="/>
  </w:docVars>
  <w:rsids>
    <w:rsidRoot w:val="00172A27"/>
    <w:rsid w:val="00003209"/>
    <w:rsid w:val="00003BDF"/>
    <w:rsid w:val="00003CB0"/>
    <w:rsid w:val="000049D4"/>
    <w:rsid w:val="00004A6F"/>
    <w:rsid w:val="00004F0A"/>
    <w:rsid w:val="000055C0"/>
    <w:rsid w:val="000112E7"/>
    <w:rsid w:val="0001310A"/>
    <w:rsid w:val="00013501"/>
    <w:rsid w:val="00013FB9"/>
    <w:rsid w:val="00014270"/>
    <w:rsid w:val="000146EE"/>
    <w:rsid w:val="0001735C"/>
    <w:rsid w:val="000174D2"/>
    <w:rsid w:val="00017C6D"/>
    <w:rsid w:val="00020F96"/>
    <w:rsid w:val="0002289C"/>
    <w:rsid w:val="000235C9"/>
    <w:rsid w:val="000236B7"/>
    <w:rsid w:val="00023F48"/>
    <w:rsid w:val="0002413A"/>
    <w:rsid w:val="00026B7C"/>
    <w:rsid w:val="00027DE9"/>
    <w:rsid w:val="000307EF"/>
    <w:rsid w:val="000309BB"/>
    <w:rsid w:val="00031552"/>
    <w:rsid w:val="00031A65"/>
    <w:rsid w:val="00032005"/>
    <w:rsid w:val="00033B6C"/>
    <w:rsid w:val="00035EEE"/>
    <w:rsid w:val="00035FA4"/>
    <w:rsid w:val="000405A4"/>
    <w:rsid w:val="0004194A"/>
    <w:rsid w:val="000420BC"/>
    <w:rsid w:val="0004299D"/>
    <w:rsid w:val="000436DD"/>
    <w:rsid w:val="0004506A"/>
    <w:rsid w:val="000458EB"/>
    <w:rsid w:val="0005184E"/>
    <w:rsid w:val="00053D12"/>
    <w:rsid w:val="000557C6"/>
    <w:rsid w:val="000566BA"/>
    <w:rsid w:val="00057ED9"/>
    <w:rsid w:val="00060147"/>
    <w:rsid w:val="00061554"/>
    <w:rsid w:val="000626CF"/>
    <w:rsid w:val="000636CD"/>
    <w:rsid w:val="00066AAF"/>
    <w:rsid w:val="00066E02"/>
    <w:rsid w:val="00067908"/>
    <w:rsid w:val="00067959"/>
    <w:rsid w:val="000701F4"/>
    <w:rsid w:val="00073A13"/>
    <w:rsid w:val="0007603A"/>
    <w:rsid w:val="000760DE"/>
    <w:rsid w:val="00080445"/>
    <w:rsid w:val="00080650"/>
    <w:rsid w:val="000816C6"/>
    <w:rsid w:val="00081DA0"/>
    <w:rsid w:val="00081FEA"/>
    <w:rsid w:val="0008317F"/>
    <w:rsid w:val="00084726"/>
    <w:rsid w:val="00086905"/>
    <w:rsid w:val="00086946"/>
    <w:rsid w:val="000904CB"/>
    <w:rsid w:val="0009109A"/>
    <w:rsid w:val="00091DCD"/>
    <w:rsid w:val="00092D24"/>
    <w:rsid w:val="0009336F"/>
    <w:rsid w:val="0009354D"/>
    <w:rsid w:val="00094AB3"/>
    <w:rsid w:val="00095370"/>
    <w:rsid w:val="00095477"/>
    <w:rsid w:val="000956AC"/>
    <w:rsid w:val="000A246A"/>
    <w:rsid w:val="000B1EC2"/>
    <w:rsid w:val="000B4087"/>
    <w:rsid w:val="000B43D6"/>
    <w:rsid w:val="000B4786"/>
    <w:rsid w:val="000B5DF3"/>
    <w:rsid w:val="000C1479"/>
    <w:rsid w:val="000C376A"/>
    <w:rsid w:val="000C6CB7"/>
    <w:rsid w:val="000D36C6"/>
    <w:rsid w:val="000D5A60"/>
    <w:rsid w:val="000D6CA7"/>
    <w:rsid w:val="000D6E6D"/>
    <w:rsid w:val="000E1FEC"/>
    <w:rsid w:val="000E29CF"/>
    <w:rsid w:val="000E3F5E"/>
    <w:rsid w:val="000E6009"/>
    <w:rsid w:val="000E643B"/>
    <w:rsid w:val="000E7861"/>
    <w:rsid w:val="000F2490"/>
    <w:rsid w:val="000F38D6"/>
    <w:rsid w:val="0010304F"/>
    <w:rsid w:val="001054B3"/>
    <w:rsid w:val="00107421"/>
    <w:rsid w:val="001113A3"/>
    <w:rsid w:val="00111851"/>
    <w:rsid w:val="00111F5B"/>
    <w:rsid w:val="00115A04"/>
    <w:rsid w:val="001171E1"/>
    <w:rsid w:val="00121D9D"/>
    <w:rsid w:val="00122A51"/>
    <w:rsid w:val="00123472"/>
    <w:rsid w:val="0012708D"/>
    <w:rsid w:val="00130C7A"/>
    <w:rsid w:val="0013166B"/>
    <w:rsid w:val="00132D7D"/>
    <w:rsid w:val="001342A9"/>
    <w:rsid w:val="00135222"/>
    <w:rsid w:val="001353D8"/>
    <w:rsid w:val="00136637"/>
    <w:rsid w:val="00137705"/>
    <w:rsid w:val="0014110A"/>
    <w:rsid w:val="00143AED"/>
    <w:rsid w:val="00144E2A"/>
    <w:rsid w:val="00144EF4"/>
    <w:rsid w:val="00147D55"/>
    <w:rsid w:val="00153B2C"/>
    <w:rsid w:val="00153FD2"/>
    <w:rsid w:val="001549A9"/>
    <w:rsid w:val="00154BD5"/>
    <w:rsid w:val="001616AC"/>
    <w:rsid w:val="00161910"/>
    <w:rsid w:val="001635E5"/>
    <w:rsid w:val="001637EC"/>
    <w:rsid w:val="00163C0A"/>
    <w:rsid w:val="001650CB"/>
    <w:rsid w:val="00167562"/>
    <w:rsid w:val="0017035D"/>
    <w:rsid w:val="00170898"/>
    <w:rsid w:val="00173E89"/>
    <w:rsid w:val="001748BB"/>
    <w:rsid w:val="001758BE"/>
    <w:rsid w:val="00177179"/>
    <w:rsid w:val="001774EC"/>
    <w:rsid w:val="00180B31"/>
    <w:rsid w:val="001823D6"/>
    <w:rsid w:val="0018247C"/>
    <w:rsid w:val="00182EA0"/>
    <w:rsid w:val="00187DED"/>
    <w:rsid w:val="00191A13"/>
    <w:rsid w:val="00192DCE"/>
    <w:rsid w:val="0019427D"/>
    <w:rsid w:val="001953A9"/>
    <w:rsid w:val="00195870"/>
    <w:rsid w:val="00195FB4"/>
    <w:rsid w:val="001A0C3A"/>
    <w:rsid w:val="001A2F87"/>
    <w:rsid w:val="001A49D5"/>
    <w:rsid w:val="001A52A9"/>
    <w:rsid w:val="001B116B"/>
    <w:rsid w:val="001B1775"/>
    <w:rsid w:val="001B17C9"/>
    <w:rsid w:val="001B1D4A"/>
    <w:rsid w:val="001B36C4"/>
    <w:rsid w:val="001B3ED2"/>
    <w:rsid w:val="001B78F7"/>
    <w:rsid w:val="001C0266"/>
    <w:rsid w:val="001C21D3"/>
    <w:rsid w:val="001C264C"/>
    <w:rsid w:val="001C26ED"/>
    <w:rsid w:val="001C2BA4"/>
    <w:rsid w:val="001C311C"/>
    <w:rsid w:val="001C39E9"/>
    <w:rsid w:val="001C44DF"/>
    <w:rsid w:val="001C6C5E"/>
    <w:rsid w:val="001C6FB5"/>
    <w:rsid w:val="001D0A56"/>
    <w:rsid w:val="001D0D73"/>
    <w:rsid w:val="001D0F1C"/>
    <w:rsid w:val="001D12DF"/>
    <w:rsid w:val="001D1740"/>
    <w:rsid w:val="001E2150"/>
    <w:rsid w:val="001E2675"/>
    <w:rsid w:val="001E3CD4"/>
    <w:rsid w:val="001F0320"/>
    <w:rsid w:val="001F0B76"/>
    <w:rsid w:val="001F69FC"/>
    <w:rsid w:val="001F79CF"/>
    <w:rsid w:val="0020068A"/>
    <w:rsid w:val="00202EEC"/>
    <w:rsid w:val="002130E9"/>
    <w:rsid w:val="002207C3"/>
    <w:rsid w:val="00220828"/>
    <w:rsid w:val="00222CC8"/>
    <w:rsid w:val="00223393"/>
    <w:rsid w:val="00223879"/>
    <w:rsid w:val="00225CE9"/>
    <w:rsid w:val="00227CBA"/>
    <w:rsid w:val="0023080C"/>
    <w:rsid w:val="00236AE8"/>
    <w:rsid w:val="002379D8"/>
    <w:rsid w:val="00237AA9"/>
    <w:rsid w:val="0024099F"/>
    <w:rsid w:val="002431D5"/>
    <w:rsid w:val="00243470"/>
    <w:rsid w:val="00245979"/>
    <w:rsid w:val="00246055"/>
    <w:rsid w:val="0024787C"/>
    <w:rsid w:val="002479FE"/>
    <w:rsid w:val="00250402"/>
    <w:rsid w:val="002507E7"/>
    <w:rsid w:val="002507FF"/>
    <w:rsid w:val="00251089"/>
    <w:rsid w:val="00251279"/>
    <w:rsid w:val="002517A2"/>
    <w:rsid w:val="00251C11"/>
    <w:rsid w:val="002523FD"/>
    <w:rsid w:val="002539DF"/>
    <w:rsid w:val="00253A43"/>
    <w:rsid w:val="00253D81"/>
    <w:rsid w:val="00254C39"/>
    <w:rsid w:val="00255230"/>
    <w:rsid w:val="002555C9"/>
    <w:rsid w:val="002557DE"/>
    <w:rsid w:val="00256696"/>
    <w:rsid w:val="002567EA"/>
    <w:rsid w:val="00257439"/>
    <w:rsid w:val="002607A5"/>
    <w:rsid w:val="002626DA"/>
    <w:rsid w:val="00266D9D"/>
    <w:rsid w:val="00266EE3"/>
    <w:rsid w:val="002700EB"/>
    <w:rsid w:val="00270F12"/>
    <w:rsid w:val="002720EC"/>
    <w:rsid w:val="0027362D"/>
    <w:rsid w:val="002744B2"/>
    <w:rsid w:val="0027455B"/>
    <w:rsid w:val="00274E1F"/>
    <w:rsid w:val="00275A15"/>
    <w:rsid w:val="00275DC2"/>
    <w:rsid w:val="00275FB4"/>
    <w:rsid w:val="00281957"/>
    <w:rsid w:val="0028223A"/>
    <w:rsid w:val="002828DB"/>
    <w:rsid w:val="00285719"/>
    <w:rsid w:val="00287447"/>
    <w:rsid w:val="00292464"/>
    <w:rsid w:val="002930EC"/>
    <w:rsid w:val="002A1D86"/>
    <w:rsid w:val="002A28F5"/>
    <w:rsid w:val="002A45FE"/>
    <w:rsid w:val="002A683A"/>
    <w:rsid w:val="002A7FF3"/>
    <w:rsid w:val="002B469C"/>
    <w:rsid w:val="002B5576"/>
    <w:rsid w:val="002B5FE1"/>
    <w:rsid w:val="002B6770"/>
    <w:rsid w:val="002B6BF1"/>
    <w:rsid w:val="002B7493"/>
    <w:rsid w:val="002C2491"/>
    <w:rsid w:val="002C2DA6"/>
    <w:rsid w:val="002C3EB3"/>
    <w:rsid w:val="002C5DD1"/>
    <w:rsid w:val="002C73FD"/>
    <w:rsid w:val="002D04CB"/>
    <w:rsid w:val="002D1BFC"/>
    <w:rsid w:val="002D2027"/>
    <w:rsid w:val="002D3CB6"/>
    <w:rsid w:val="002D497F"/>
    <w:rsid w:val="002D532F"/>
    <w:rsid w:val="002D74D2"/>
    <w:rsid w:val="002E08B9"/>
    <w:rsid w:val="002E0ED8"/>
    <w:rsid w:val="002E20AD"/>
    <w:rsid w:val="002E347C"/>
    <w:rsid w:val="002E790B"/>
    <w:rsid w:val="002F25AE"/>
    <w:rsid w:val="002F3F25"/>
    <w:rsid w:val="002F735C"/>
    <w:rsid w:val="00301CC5"/>
    <w:rsid w:val="00302446"/>
    <w:rsid w:val="00302C5E"/>
    <w:rsid w:val="00305EB3"/>
    <w:rsid w:val="00306050"/>
    <w:rsid w:val="0031104D"/>
    <w:rsid w:val="0031173C"/>
    <w:rsid w:val="0031200F"/>
    <w:rsid w:val="003146E4"/>
    <w:rsid w:val="003152FD"/>
    <w:rsid w:val="00315F42"/>
    <w:rsid w:val="00320707"/>
    <w:rsid w:val="00320DDB"/>
    <w:rsid w:val="00321BC0"/>
    <w:rsid w:val="00322FD1"/>
    <w:rsid w:val="00325525"/>
    <w:rsid w:val="003358B8"/>
    <w:rsid w:val="00335996"/>
    <w:rsid w:val="00336404"/>
    <w:rsid w:val="00337EAC"/>
    <w:rsid w:val="00344F95"/>
    <w:rsid w:val="00345C25"/>
    <w:rsid w:val="00346AD1"/>
    <w:rsid w:val="00347CA6"/>
    <w:rsid w:val="00354DA5"/>
    <w:rsid w:val="00356934"/>
    <w:rsid w:val="00356A15"/>
    <w:rsid w:val="00360741"/>
    <w:rsid w:val="0036277C"/>
    <w:rsid w:val="00364008"/>
    <w:rsid w:val="00370005"/>
    <w:rsid w:val="003712BA"/>
    <w:rsid w:val="003743F8"/>
    <w:rsid w:val="003745E6"/>
    <w:rsid w:val="00375E2D"/>
    <w:rsid w:val="003777C1"/>
    <w:rsid w:val="00377D5E"/>
    <w:rsid w:val="0038165C"/>
    <w:rsid w:val="00381A0C"/>
    <w:rsid w:val="00382D05"/>
    <w:rsid w:val="00384F63"/>
    <w:rsid w:val="00385394"/>
    <w:rsid w:val="00387AAE"/>
    <w:rsid w:val="00392BB4"/>
    <w:rsid w:val="00393766"/>
    <w:rsid w:val="00397681"/>
    <w:rsid w:val="003A10A0"/>
    <w:rsid w:val="003A23A2"/>
    <w:rsid w:val="003A4DD6"/>
    <w:rsid w:val="003A5ABA"/>
    <w:rsid w:val="003A6527"/>
    <w:rsid w:val="003A6800"/>
    <w:rsid w:val="003A755B"/>
    <w:rsid w:val="003A757E"/>
    <w:rsid w:val="003B4B7E"/>
    <w:rsid w:val="003B510F"/>
    <w:rsid w:val="003C02CF"/>
    <w:rsid w:val="003C04FC"/>
    <w:rsid w:val="003C0695"/>
    <w:rsid w:val="003C1A1C"/>
    <w:rsid w:val="003C2695"/>
    <w:rsid w:val="003C3BBC"/>
    <w:rsid w:val="003C3C7D"/>
    <w:rsid w:val="003C4BA4"/>
    <w:rsid w:val="003C7389"/>
    <w:rsid w:val="003D0143"/>
    <w:rsid w:val="003D0682"/>
    <w:rsid w:val="003D3746"/>
    <w:rsid w:val="003D39BF"/>
    <w:rsid w:val="003D6DE0"/>
    <w:rsid w:val="003D7275"/>
    <w:rsid w:val="003E03CA"/>
    <w:rsid w:val="003E3E73"/>
    <w:rsid w:val="003E513C"/>
    <w:rsid w:val="003E6F61"/>
    <w:rsid w:val="003E7E41"/>
    <w:rsid w:val="003F0E41"/>
    <w:rsid w:val="003F1AE4"/>
    <w:rsid w:val="003F2048"/>
    <w:rsid w:val="003F2955"/>
    <w:rsid w:val="003F38AF"/>
    <w:rsid w:val="003F3FEB"/>
    <w:rsid w:val="003F4C03"/>
    <w:rsid w:val="003F6B11"/>
    <w:rsid w:val="003F75BD"/>
    <w:rsid w:val="004004E8"/>
    <w:rsid w:val="00401842"/>
    <w:rsid w:val="00401C7C"/>
    <w:rsid w:val="00405942"/>
    <w:rsid w:val="004059C2"/>
    <w:rsid w:val="004069E6"/>
    <w:rsid w:val="00407319"/>
    <w:rsid w:val="0040767B"/>
    <w:rsid w:val="00407BC6"/>
    <w:rsid w:val="004117C4"/>
    <w:rsid w:val="00413567"/>
    <w:rsid w:val="00414975"/>
    <w:rsid w:val="00414D02"/>
    <w:rsid w:val="004168A0"/>
    <w:rsid w:val="004169C1"/>
    <w:rsid w:val="00416E2A"/>
    <w:rsid w:val="00420162"/>
    <w:rsid w:val="00421032"/>
    <w:rsid w:val="004251CD"/>
    <w:rsid w:val="00426444"/>
    <w:rsid w:val="00430030"/>
    <w:rsid w:val="00430C73"/>
    <w:rsid w:val="00431CEE"/>
    <w:rsid w:val="00431F52"/>
    <w:rsid w:val="004331C2"/>
    <w:rsid w:val="004331CC"/>
    <w:rsid w:val="004340B0"/>
    <w:rsid w:val="004361C0"/>
    <w:rsid w:val="00436404"/>
    <w:rsid w:val="004379BF"/>
    <w:rsid w:val="00437BDE"/>
    <w:rsid w:val="00440C64"/>
    <w:rsid w:val="00441A59"/>
    <w:rsid w:val="00444C6D"/>
    <w:rsid w:val="0045088F"/>
    <w:rsid w:val="00450BB2"/>
    <w:rsid w:val="004522C0"/>
    <w:rsid w:val="00452FA6"/>
    <w:rsid w:val="00453F89"/>
    <w:rsid w:val="004577F1"/>
    <w:rsid w:val="0046007E"/>
    <w:rsid w:val="00460852"/>
    <w:rsid w:val="00461C10"/>
    <w:rsid w:val="00461FC4"/>
    <w:rsid w:val="004628C6"/>
    <w:rsid w:val="00462AB1"/>
    <w:rsid w:val="00465332"/>
    <w:rsid w:val="00466AB7"/>
    <w:rsid w:val="00466C76"/>
    <w:rsid w:val="0047223B"/>
    <w:rsid w:val="00472DAF"/>
    <w:rsid w:val="00474D21"/>
    <w:rsid w:val="00474F0E"/>
    <w:rsid w:val="00474F8B"/>
    <w:rsid w:val="00475DF6"/>
    <w:rsid w:val="00476637"/>
    <w:rsid w:val="00477D7B"/>
    <w:rsid w:val="00480005"/>
    <w:rsid w:val="00480FAE"/>
    <w:rsid w:val="004846A9"/>
    <w:rsid w:val="0048689E"/>
    <w:rsid w:val="004955F5"/>
    <w:rsid w:val="004A0501"/>
    <w:rsid w:val="004A0944"/>
    <w:rsid w:val="004A18A0"/>
    <w:rsid w:val="004A1C4A"/>
    <w:rsid w:val="004A34F2"/>
    <w:rsid w:val="004A7D34"/>
    <w:rsid w:val="004B04C5"/>
    <w:rsid w:val="004B3CCE"/>
    <w:rsid w:val="004B4217"/>
    <w:rsid w:val="004B57FE"/>
    <w:rsid w:val="004B64B0"/>
    <w:rsid w:val="004B709B"/>
    <w:rsid w:val="004B7501"/>
    <w:rsid w:val="004C0494"/>
    <w:rsid w:val="004C2B38"/>
    <w:rsid w:val="004C3BEF"/>
    <w:rsid w:val="004C6A2E"/>
    <w:rsid w:val="004C72A5"/>
    <w:rsid w:val="004C735F"/>
    <w:rsid w:val="004C782C"/>
    <w:rsid w:val="004C7D8A"/>
    <w:rsid w:val="004D362B"/>
    <w:rsid w:val="004D5CC7"/>
    <w:rsid w:val="004D7687"/>
    <w:rsid w:val="004E06C7"/>
    <w:rsid w:val="004E177C"/>
    <w:rsid w:val="004E204E"/>
    <w:rsid w:val="004E2855"/>
    <w:rsid w:val="004E41CD"/>
    <w:rsid w:val="004E4C08"/>
    <w:rsid w:val="004E4E26"/>
    <w:rsid w:val="004E6EFB"/>
    <w:rsid w:val="004E70D2"/>
    <w:rsid w:val="004F38C4"/>
    <w:rsid w:val="004F645F"/>
    <w:rsid w:val="004F68A9"/>
    <w:rsid w:val="004F6C09"/>
    <w:rsid w:val="00500E54"/>
    <w:rsid w:val="005036E9"/>
    <w:rsid w:val="00503FE8"/>
    <w:rsid w:val="00504776"/>
    <w:rsid w:val="005063A9"/>
    <w:rsid w:val="005071B1"/>
    <w:rsid w:val="00507A3E"/>
    <w:rsid w:val="005105AC"/>
    <w:rsid w:val="00510EE9"/>
    <w:rsid w:val="00512135"/>
    <w:rsid w:val="00513427"/>
    <w:rsid w:val="00514075"/>
    <w:rsid w:val="00514ED7"/>
    <w:rsid w:val="00516C0D"/>
    <w:rsid w:val="00516CC2"/>
    <w:rsid w:val="00523E21"/>
    <w:rsid w:val="00524D10"/>
    <w:rsid w:val="00526A1A"/>
    <w:rsid w:val="005274A8"/>
    <w:rsid w:val="0052792D"/>
    <w:rsid w:val="00530347"/>
    <w:rsid w:val="00530C03"/>
    <w:rsid w:val="00532047"/>
    <w:rsid w:val="00533CC8"/>
    <w:rsid w:val="00534CDF"/>
    <w:rsid w:val="00534EB3"/>
    <w:rsid w:val="00537284"/>
    <w:rsid w:val="00540647"/>
    <w:rsid w:val="00541EE8"/>
    <w:rsid w:val="00543969"/>
    <w:rsid w:val="00543D4C"/>
    <w:rsid w:val="00544DB1"/>
    <w:rsid w:val="0054558D"/>
    <w:rsid w:val="0055398A"/>
    <w:rsid w:val="005544DA"/>
    <w:rsid w:val="00555631"/>
    <w:rsid w:val="00556016"/>
    <w:rsid w:val="00556F9B"/>
    <w:rsid w:val="0055799E"/>
    <w:rsid w:val="005600FB"/>
    <w:rsid w:val="00560EEA"/>
    <w:rsid w:val="005648E5"/>
    <w:rsid w:val="0056625F"/>
    <w:rsid w:val="0056637C"/>
    <w:rsid w:val="00571A8A"/>
    <w:rsid w:val="00572AD3"/>
    <w:rsid w:val="00572DDB"/>
    <w:rsid w:val="00572FDB"/>
    <w:rsid w:val="00576C80"/>
    <w:rsid w:val="005778BB"/>
    <w:rsid w:val="00581C0A"/>
    <w:rsid w:val="00584DEA"/>
    <w:rsid w:val="005928ED"/>
    <w:rsid w:val="00592945"/>
    <w:rsid w:val="0059413A"/>
    <w:rsid w:val="005A006A"/>
    <w:rsid w:val="005A0BD1"/>
    <w:rsid w:val="005A21EE"/>
    <w:rsid w:val="005A4C80"/>
    <w:rsid w:val="005B0120"/>
    <w:rsid w:val="005B046C"/>
    <w:rsid w:val="005B19FC"/>
    <w:rsid w:val="005B1D58"/>
    <w:rsid w:val="005B400D"/>
    <w:rsid w:val="005B4029"/>
    <w:rsid w:val="005B4EFB"/>
    <w:rsid w:val="005C324F"/>
    <w:rsid w:val="005C361D"/>
    <w:rsid w:val="005C41D3"/>
    <w:rsid w:val="005C6665"/>
    <w:rsid w:val="005C7B87"/>
    <w:rsid w:val="005D033D"/>
    <w:rsid w:val="005D25FE"/>
    <w:rsid w:val="005D2B15"/>
    <w:rsid w:val="005D33BC"/>
    <w:rsid w:val="005D6883"/>
    <w:rsid w:val="005D7DFD"/>
    <w:rsid w:val="005E3FED"/>
    <w:rsid w:val="005E42E1"/>
    <w:rsid w:val="005E480F"/>
    <w:rsid w:val="005E5250"/>
    <w:rsid w:val="005E5898"/>
    <w:rsid w:val="005E6CDE"/>
    <w:rsid w:val="005E70AE"/>
    <w:rsid w:val="005E7536"/>
    <w:rsid w:val="005F0296"/>
    <w:rsid w:val="005F147A"/>
    <w:rsid w:val="005F2E5C"/>
    <w:rsid w:val="005F316A"/>
    <w:rsid w:val="005F6C54"/>
    <w:rsid w:val="005F717A"/>
    <w:rsid w:val="005F7B17"/>
    <w:rsid w:val="00603619"/>
    <w:rsid w:val="00604627"/>
    <w:rsid w:val="00604B46"/>
    <w:rsid w:val="00605894"/>
    <w:rsid w:val="00605B70"/>
    <w:rsid w:val="00607E19"/>
    <w:rsid w:val="00610E13"/>
    <w:rsid w:val="00611773"/>
    <w:rsid w:val="006122DF"/>
    <w:rsid w:val="006128D1"/>
    <w:rsid w:val="0061524A"/>
    <w:rsid w:val="0061759D"/>
    <w:rsid w:val="00617CCB"/>
    <w:rsid w:val="006217D8"/>
    <w:rsid w:val="006238A5"/>
    <w:rsid w:val="006246A9"/>
    <w:rsid w:val="00627911"/>
    <w:rsid w:val="00630325"/>
    <w:rsid w:val="00630DBF"/>
    <w:rsid w:val="00631045"/>
    <w:rsid w:val="00631BE4"/>
    <w:rsid w:val="006350BD"/>
    <w:rsid w:val="00636DD9"/>
    <w:rsid w:val="00641FB3"/>
    <w:rsid w:val="0064561D"/>
    <w:rsid w:val="00646160"/>
    <w:rsid w:val="006560B8"/>
    <w:rsid w:val="0066047D"/>
    <w:rsid w:val="0066117A"/>
    <w:rsid w:val="006616CD"/>
    <w:rsid w:val="00661770"/>
    <w:rsid w:val="006617DE"/>
    <w:rsid w:val="00663337"/>
    <w:rsid w:val="00663D32"/>
    <w:rsid w:val="00663DE6"/>
    <w:rsid w:val="00664046"/>
    <w:rsid w:val="00665CD5"/>
    <w:rsid w:val="00666A95"/>
    <w:rsid w:val="00670600"/>
    <w:rsid w:val="006722E8"/>
    <w:rsid w:val="00672C2D"/>
    <w:rsid w:val="006746AB"/>
    <w:rsid w:val="0067478D"/>
    <w:rsid w:val="00675444"/>
    <w:rsid w:val="006758C8"/>
    <w:rsid w:val="00675937"/>
    <w:rsid w:val="00675F31"/>
    <w:rsid w:val="00677576"/>
    <w:rsid w:val="0068066E"/>
    <w:rsid w:val="006828E3"/>
    <w:rsid w:val="006829CA"/>
    <w:rsid w:val="00683474"/>
    <w:rsid w:val="006842BA"/>
    <w:rsid w:val="006849F8"/>
    <w:rsid w:val="006856A7"/>
    <w:rsid w:val="006860E4"/>
    <w:rsid w:val="00686B32"/>
    <w:rsid w:val="006873E9"/>
    <w:rsid w:val="00692146"/>
    <w:rsid w:val="006928B3"/>
    <w:rsid w:val="006929AC"/>
    <w:rsid w:val="006932B5"/>
    <w:rsid w:val="006936DB"/>
    <w:rsid w:val="00694C51"/>
    <w:rsid w:val="00695D23"/>
    <w:rsid w:val="006A1E51"/>
    <w:rsid w:val="006A2B1E"/>
    <w:rsid w:val="006A2B85"/>
    <w:rsid w:val="006A2EB3"/>
    <w:rsid w:val="006A3A4D"/>
    <w:rsid w:val="006A436D"/>
    <w:rsid w:val="006A4F6F"/>
    <w:rsid w:val="006A57DD"/>
    <w:rsid w:val="006B078C"/>
    <w:rsid w:val="006B4059"/>
    <w:rsid w:val="006B5EE8"/>
    <w:rsid w:val="006C02C1"/>
    <w:rsid w:val="006C0F40"/>
    <w:rsid w:val="006C1618"/>
    <w:rsid w:val="006C29CA"/>
    <w:rsid w:val="006C346C"/>
    <w:rsid w:val="006C650E"/>
    <w:rsid w:val="006C6EAC"/>
    <w:rsid w:val="006D076F"/>
    <w:rsid w:val="006D2332"/>
    <w:rsid w:val="006D3BE8"/>
    <w:rsid w:val="006D421D"/>
    <w:rsid w:val="006D5945"/>
    <w:rsid w:val="006D6C57"/>
    <w:rsid w:val="006D7FFB"/>
    <w:rsid w:val="006E18D0"/>
    <w:rsid w:val="006E1F2F"/>
    <w:rsid w:val="006E21EB"/>
    <w:rsid w:val="006E3CD9"/>
    <w:rsid w:val="006E531E"/>
    <w:rsid w:val="006E5430"/>
    <w:rsid w:val="006E6D30"/>
    <w:rsid w:val="006F3300"/>
    <w:rsid w:val="006F3576"/>
    <w:rsid w:val="006F3605"/>
    <w:rsid w:val="006F5714"/>
    <w:rsid w:val="006F6E95"/>
    <w:rsid w:val="006F6F27"/>
    <w:rsid w:val="006F77FA"/>
    <w:rsid w:val="0070078E"/>
    <w:rsid w:val="007045B4"/>
    <w:rsid w:val="00704A83"/>
    <w:rsid w:val="00706513"/>
    <w:rsid w:val="00707B83"/>
    <w:rsid w:val="0071049D"/>
    <w:rsid w:val="00710E93"/>
    <w:rsid w:val="00711509"/>
    <w:rsid w:val="0071538B"/>
    <w:rsid w:val="0071666E"/>
    <w:rsid w:val="00722A04"/>
    <w:rsid w:val="00723300"/>
    <w:rsid w:val="0072367C"/>
    <w:rsid w:val="00723B77"/>
    <w:rsid w:val="00724ABD"/>
    <w:rsid w:val="00724EE8"/>
    <w:rsid w:val="007253F4"/>
    <w:rsid w:val="00730134"/>
    <w:rsid w:val="00731827"/>
    <w:rsid w:val="007328DF"/>
    <w:rsid w:val="00733FC4"/>
    <w:rsid w:val="00740259"/>
    <w:rsid w:val="00741E07"/>
    <w:rsid w:val="00742B6C"/>
    <w:rsid w:val="00747265"/>
    <w:rsid w:val="00751B74"/>
    <w:rsid w:val="0075461B"/>
    <w:rsid w:val="0075505E"/>
    <w:rsid w:val="00755513"/>
    <w:rsid w:val="007576DF"/>
    <w:rsid w:val="00757803"/>
    <w:rsid w:val="007601C6"/>
    <w:rsid w:val="007603F9"/>
    <w:rsid w:val="00760A9C"/>
    <w:rsid w:val="00760D2B"/>
    <w:rsid w:val="007648C9"/>
    <w:rsid w:val="00766252"/>
    <w:rsid w:val="0076668C"/>
    <w:rsid w:val="00766A27"/>
    <w:rsid w:val="00766AB8"/>
    <w:rsid w:val="00780564"/>
    <w:rsid w:val="007826BE"/>
    <w:rsid w:val="00785019"/>
    <w:rsid w:val="00786159"/>
    <w:rsid w:val="00786EDE"/>
    <w:rsid w:val="0078783E"/>
    <w:rsid w:val="00790D6C"/>
    <w:rsid w:val="00790EBF"/>
    <w:rsid w:val="00791735"/>
    <w:rsid w:val="007923A1"/>
    <w:rsid w:val="00793769"/>
    <w:rsid w:val="00793DA5"/>
    <w:rsid w:val="00795AF5"/>
    <w:rsid w:val="007A1292"/>
    <w:rsid w:val="007A1450"/>
    <w:rsid w:val="007A1EC7"/>
    <w:rsid w:val="007A21D8"/>
    <w:rsid w:val="007A66B2"/>
    <w:rsid w:val="007B3C13"/>
    <w:rsid w:val="007B3FE5"/>
    <w:rsid w:val="007B4F5C"/>
    <w:rsid w:val="007B5660"/>
    <w:rsid w:val="007B7492"/>
    <w:rsid w:val="007C01F9"/>
    <w:rsid w:val="007C1088"/>
    <w:rsid w:val="007C287F"/>
    <w:rsid w:val="007C2AA3"/>
    <w:rsid w:val="007C4AAE"/>
    <w:rsid w:val="007C4E3E"/>
    <w:rsid w:val="007C5C23"/>
    <w:rsid w:val="007D0887"/>
    <w:rsid w:val="007D1047"/>
    <w:rsid w:val="007D1837"/>
    <w:rsid w:val="007D202F"/>
    <w:rsid w:val="007D2D73"/>
    <w:rsid w:val="007D342D"/>
    <w:rsid w:val="007D50EB"/>
    <w:rsid w:val="007D5C9B"/>
    <w:rsid w:val="007E0460"/>
    <w:rsid w:val="007E0B04"/>
    <w:rsid w:val="007E2470"/>
    <w:rsid w:val="007E5522"/>
    <w:rsid w:val="007E608E"/>
    <w:rsid w:val="007E61A5"/>
    <w:rsid w:val="007E7CFF"/>
    <w:rsid w:val="007F03BD"/>
    <w:rsid w:val="007F0D48"/>
    <w:rsid w:val="007F2520"/>
    <w:rsid w:val="007F5804"/>
    <w:rsid w:val="007F5CED"/>
    <w:rsid w:val="007F686E"/>
    <w:rsid w:val="007F6D2F"/>
    <w:rsid w:val="0080601F"/>
    <w:rsid w:val="00811443"/>
    <w:rsid w:val="00813FD9"/>
    <w:rsid w:val="00820608"/>
    <w:rsid w:val="00821E8B"/>
    <w:rsid w:val="00822038"/>
    <w:rsid w:val="0082629B"/>
    <w:rsid w:val="00826500"/>
    <w:rsid w:val="00826950"/>
    <w:rsid w:val="00830E93"/>
    <w:rsid w:val="00833F91"/>
    <w:rsid w:val="00834698"/>
    <w:rsid w:val="008348B6"/>
    <w:rsid w:val="00834934"/>
    <w:rsid w:val="00836BD8"/>
    <w:rsid w:val="008373FB"/>
    <w:rsid w:val="00842C7D"/>
    <w:rsid w:val="00843CD7"/>
    <w:rsid w:val="00844D3B"/>
    <w:rsid w:val="008471A2"/>
    <w:rsid w:val="00847311"/>
    <w:rsid w:val="00850181"/>
    <w:rsid w:val="008511C3"/>
    <w:rsid w:val="00852BD1"/>
    <w:rsid w:val="00855655"/>
    <w:rsid w:val="00855E3D"/>
    <w:rsid w:val="00856FAE"/>
    <w:rsid w:val="0086409E"/>
    <w:rsid w:val="00865BB2"/>
    <w:rsid w:val="00866C2A"/>
    <w:rsid w:val="00871BF0"/>
    <w:rsid w:val="00873162"/>
    <w:rsid w:val="0087441A"/>
    <w:rsid w:val="00877930"/>
    <w:rsid w:val="00882E78"/>
    <w:rsid w:val="00883379"/>
    <w:rsid w:val="00883C0B"/>
    <w:rsid w:val="008851EF"/>
    <w:rsid w:val="008863A3"/>
    <w:rsid w:val="00887913"/>
    <w:rsid w:val="00887C82"/>
    <w:rsid w:val="00890B0D"/>
    <w:rsid w:val="00890D8F"/>
    <w:rsid w:val="0089316B"/>
    <w:rsid w:val="0089396B"/>
    <w:rsid w:val="00895F3B"/>
    <w:rsid w:val="008961D4"/>
    <w:rsid w:val="008A5616"/>
    <w:rsid w:val="008A59E3"/>
    <w:rsid w:val="008A6EE3"/>
    <w:rsid w:val="008B134A"/>
    <w:rsid w:val="008B1AEF"/>
    <w:rsid w:val="008B2932"/>
    <w:rsid w:val="008B41FB"/>
    <w:rsid w:val="008B6BC1"/>
    <w:rsid w:val="008C0448"/>
    <w:rsid w:val="008C0F2E"/>
    <w:rsid w:val="008C1155"/>
    <w:rsid w:val="008D0F16"/>
    <w:rsid w:val="008D1745"/>
    <w:rsid w:val="008D2529"/>
    <w:rsid w:val="008D512D"/>
    <w:rsid w:val="008D64D8"/>
    <w:rsid w:val="008E10C8"/>
    <w:rsid w:val="008E2671"/>
    <w:rsid w:val="008E5D3A"/>
    <w:rsid w:val="008E6AE7"/>
    <w:rsid w:val="008E70A9"/>
    <w:rsid w:val="008F4956"/>
    <w:rsid w:val="008F4F4D"/>
    <w:rsid w:val="008F504D"/>
    <w:rsid w:val="00900728"/>
    <w:rsid w:val="009023B2"/>
    <w:rsid w:val="00902EA8"/>
    <w:rsid w:val="00904E06"/>
    <w:rsid w:val="009053A3"/>
    <w:rsid w:val="009068C2"/>
    <w:rsid w:val="00906EE9"/>
    <w:rsid w:val="00907CB1"/>
    <w:rsid w:val="00910DB2"/>
    <w:rsid w:val="00912687"/>
    <w:rsid w:val="00917159"/>
    <w:rsid w:val="00917C2E"/>
    <w:rsid w:val="00920077"/>
    <w:rsid w:val="00924F16"/>
    <w:rsid w:val="00930E96"/>
    <w:rsid w:val="00933017"/>
    <w:rsid w:val="00933ACC"/>
    <w:rsid w:val="00934ACB"/>
    <w:rsid w:val="00935BAB"/>
    <w:rsid w:val="00935DED"/>
    <w:rsid w:val="00943B8D"/>
    <w:rsid w:val="00944EEC"/>
    <w:rsid w:val="00946E2A"/>
    <w:rsid w:val="009506B5"/>
    <w:rsid w:val="0095147F"/>
    <w:rsid w:val="00951A00"/>
    <w:rsid w:val="0095373E"/>
    <w:rsid w:val="00955B53"/>
    <w:rsid w:val="0095656E"/>
    <w:rsid w:val="00956A3E"/>
    <w:rsid w:val="00964D8C"/>
    <w:rsid w:val="00966975"/>
    <w:rsid w:val="009710AB"/>
    <w:rsid w:val="0097279D"/>
    <w:rsid w:val="00976AC2"/>
    <w:rsid w:val="009802E0"/>
    <w:rsid w:val="009802EF"/>
    <w:rsid w:val="0098056D"/>
    <w:rsid w:val="00980651"/>
    <w:rsid w:val="00980DF6"/>
    <w:rsid w:val="0098132F"/>
    <w:rsid w:val="00981912"/>
    <w:rsid w:val="00981BF2"/>
    <w:rsid w:val="0098240A"/>
    <w:rsid w:val="00982B94"/>
    <w:rsid w:val="009847A2"/>
    <w:rsid w:val="0098583D"/>
    <w:rsid w:val="009862C7"/>
    <w:rsid w:val="0098665A"/>
    <w:rsid w:val="0098696D"/>
    <w:rsid w:val="00987D0A"/>
    <w:rsid w:val="00991DB2"/>
    <w:rsid w:val="00991E94"/>
    <w:rsid w:val="00992F77"/>
    <w:rsid w:val="009942D1"/>
    <w:rsid w:val="00995922"/>
    <w:rsid w:val="00995B14"/>
    <w:rsid w:val="00996C6D"/>
    <w:rsid w:val="00996F7A"/>
    <w:rsid w:val="009970E6"/>
    <w:rsid w:val="009A0424"/>
    <w:rsid w:val="009A0B47"/>
    <w:rsid w:val="009A129D"/>
    <w:rsid w:val="009A19A8"/>
    <w:rsid w:val="009A1AFC"/>
    <w:rsid w:val="009A2FDA"/>
    <w:rsid w:val="009A3B70"/>
    <w:rsid w:val="009A4170"/>
    <w:rsid w:val="009A4566"/>
    <w:rsid w:val="009A4BBD"/>
    <w:rsid w:val="009A534D"/>
    <w:rsid w:val="009A5477"/>
    <w:rsid w:val="009A58E2"/>
    <w:rsid w:val="009B09FC"/>
    <w:rsid w:val="009B0E1C"/>
    <w:rsid w:val="009B3790"/>
    <w:rsid w:val="009B4F39"/>
    <w:rsid w:val="009B55FD"/>
    <w:rsid w:val="009B6A81"/>
    <w:rsid w:val="009C01FF"/>
    <w:rsid w:val="009C1AFA"/>
    <w:rsid w:val="009C2622"/>
    <w:rsid w:val="009C31BB"/>
    <w:rsid w:val="009C38D3"/>
    <w:rsid w:val="009C4135"/>
    <w:rsid w:val="009C62DB"/>
    <w:rsid w:val="009C71C4"/>
    <w:rsid w:val="009C7775"/>
    <w:rsid w:val="009C792C"/>
    <w:rsid w:val="009D194C"/>
    <w:rsid w:val="009D46EF"/>
    <w:rsid w:val="009D5DED"/>
    <w:rsid w:val="009D761E"/>
    <w:rsid w:val="009E043D"/>
    <w:rsid w:val="009E08E7"/>
    <w:rsid w:val="009E099B"/>
    <w:rsid w:val="009E339D"/>
    <w:rsid w:val="009E5241"/>
    <w:rsid w:val="009E5D4F"/>
    <w:rsid w:val="009F2F7A"/>
    <w:rsid w:val="009F49B8"/>
    <w:rsid w:val="009F4F40"/>
    <w:rsid w:val="009F598C"/>
    <w:rsid w:val="009F61F7"/>
    <w:rsid w:val="009F717A"/>
    <w:rsid w:val="009F72FC"/>
    <w:rsid w:val="00A035A9"/>
    <w:rsid w:val="00A04918"/>
    <w:rsid w:val="00A10162"/>
    <w:rsid w:val="00A10406"/>
    <w:rsid w:val="00A14534"/>
    <w:rsid w:val="00A14D04"/>
    <w:rsid w:val="00A15566"/>
    <w:rsid w:val="00A20A69"/>
    <w:rsid w:val="00A22AA8"/>
    <w:rsid w:val="00A3059A"/>
    <w:rsid w:val="00A305E8"/>
    <w:rsid w:val="00A307E0"/>
    <w:rsid w:val="00A30F18"/>
    <w:rsid w:val="00A31918"/>
    <w:rsid w:val="00A35A2B"/>
    <w:rsid w:val="00A37143"/>
    <w:rsid w:val="00A37E82"/>
    <w:rsid w:val="00A4009F"/>
    <w:rsid w:val="00A403FE"/>
    <w:rsid w:val="00A4051F"/>
    <w:rsid w:val="00A40E93"/>
    <w:rsid w:val="00A4236F"/>
    <w:rsid w:val="00A4400F"/>
    <w:rsid w:val="00A45274"/>
    <w:rsid w:val="00A46D30"/>
    <w:rsid w:val="00A5356B"/>
    <w:rsid w:val="00A60353"/>
    <w:rsid w:val="00A62BF4"/>
    <w:rsid w:val="00A62F41"/>
    <w:rsid w:val="00A65336"/>
    <w:rsid w:val="00A6736A"/>
    <w:rsid w:val="00A702EC"/>
    <w:rsid w:val="00A70CCF"/>
    <w:rsid w:val="00A713E5"/>
    <w:rsid w:val="00A7209E"/>
    <w:rsid w:val="00A741E6"/>
    <w:rsid w:val="00A75E4B"/>
    <w:rsid w:val="00A8005F"/>
    <w:rsid w:val="00A80519"/>
    <w:rsid w:val="00A8180C"/>
    <w:rsid w:val="00A821E8"/>
    <w:rsid w:val="00A83976"/>
    <w:rsid w:val="00A858BB"/>
    <w:rsid w:val="00A85ACB"/>
    <w:rsid w:val="00A8656D"/>
    <w:rsid w:val="00A87653"/>
    <w:rsid w:val="00A92432"/>
    <w:rsid w:val="00A92DF1"/>
    <w:rsid w:val="00A955E1"/>
    <w:rsid w:val="00A966BF"/>
    <w:rsid w:val="00AA0909"/>
    <w:rsid w:val="00AA2287"/>
    <w:rsid w:val="00AA51AF"/>
    <w:rsid w:val="00AA62C6"/>
    <w:rsid w:val="00AA679E"/>
    <w:rsid w:val="00AB263F"/>
    <w:rsid w:val="00AB2883"/>
    <w:rsid w:val="00AB2BD5"/>
    <w:rsid w:val="00AB365C"/>
    <w:rsid w:val="00AB37B7"/>
    <w:rsid w:val="00AB486B"/>
    <w:rsid w:val="00AB5A5E"/>
    <w:rsid w:val="00AB6CD1"/>
    <w:rsid w:val="00AB73DD"/>
    <w:rsid w:val="00AC68B5"/>
    <w:rsid w:val="00AC75E8"/>
    <w:rsid w:val="00AD207C"/>
    <w:rsid w:val="00AD6F69"/>
    <w:rsid w:val="00AE2ECD"/>
    <w:rsid w:val="00AE39DB"/>
    <w:rsid w:val="00AE3B87"/>
    <w:rsid w:val="00AE7BCC"/>
    <w:rsid w:val="00AF1959"/>
    <w:rsid w:val="00AF1C91"/>
    <w:rsid w:val="00B0056C"/>
    <w:rsid w:val="00B00A82"/>
    <w:rsid w:val="00B04447"/>
    <w:rsid w:val="00B05B4B"/>
    <w:rsid w:val="00B12529"/>
    <w:rsid w:val="00B132B2"/>
    <w:rsid w:val="00B13A3D"/>
    <w:rsid w:val="00B156E2"/>
    <w:rsid w:val="00B15BF5"/>
    <w:rsid w:val="00B16052"/>
    <w:rsid w:val="00B162F8"/>
    <w:rsid w:val="00B2419B"/>
    <w:rsid w:val="00B25C9A"/>
    <w:rsid w:val="00B30F53"/>
    <w:rsid w:val="00B35B39"/>
    <w:rsid w:val="00B36500"/>
    <w:rsid w:val="00B367DA"/>
    <w:rsid w:val="00B37325"/>
    <w:rsid w:val="00B40309"/>
    <w:rsid w:val="00B457DD"/>
    <w:rsid w:val="00B47222"/>
    <w:rsid w:val="00B47D45"/>
    <w:rsid w:val="00B50F6F"/>
    <w:rsid w:val="00B52774"/>
    <w:rsid w:val="00B55C1B"/>
    <w:rsid w:val="00B562FB"/>
    <w:rsid w:val="00B565D1"/>
    <w:rsid w:val="00B62040"/>
    <w:rsid w:val="00B62A71"/>
    <w:rsid w:val="00B634AE"/>
    <w:rsid w:val="00B63E58"/>
    <w:rsid w:val="00B63E63"/>
    <w:rsid w:val="00B6658C"/>
    <w:rsid w:val="00B704EE"/>
    <w:rsid w:val="00B70D56"/>
    <w:rsid w:val="00B72922"/>
    <w:rsid w:val="00B73D61"/>
    <w:rsid w:val="00B74F9D"/>
    <w:rsid w:val="00B758A3"/>
    <w:rsid w:val="00B76A05"/>
    <w:rsid w:val="00B76F26"/>
    <w:rsid w:val="00B774AC"/>
    <w:rsid w:val="00B86945"/>
    <w:rsid w:val="00B87840"/>
    <w:rsid w:val="00B90C8C"/>
    <w:rsid w:val="00B9172B"/>
    <w:rsid w:val="00B9180E"/>
    <w:rsid w:val="00B91CF9"/>
    <w:rsid w:val="00B933DC"/>
    <w:rsid w:val="00B95AE8"/>
    <w:rsid w:val="00B96B98"/>
    <w:rsid w:val="00B96BE4"/>
    <w:rsid w:val="00BA26E0"/>
    <w:rsid w:val="00BA3777"/>
    <w:rsid w:val="00BA3D60"/>
    <w:rsid w:val="00BA42BB"/>
    <w:rsid w:val="00BA50AE"/>
    <w:rsid w:val="00BA6391"/>
    <w:rsid w:val="00BA79AC"/>
    <w:rsid w:val="00BA7B75"/>
    <w:rsid w:val="00BB141D"/>
    <w:rsid w:val="00BB17BA"/>
    <w:rsid w:val="00BB214D"/>
    <w:rsid w:val="00BB2D81"/>
    <w:rsid w:val="00BB391A"/>
    <w:rsid w:val="00BB430C"/>
    <w:rsid w:val="00BB5FC0"/>
    <w:rsid w:val="00BC2933"/>
    <w:rsid w:val="00BC4391"/>
    <w:rsid w:val="00BC459B"/>
    <w:rsid w:val="00BC4CC4"/>
    <w:rsid w:val="00BC5E8E"/>
    <w:rsid w:val="00BC76BE"/>
    <w:rsid w:val="00BC7E6B"/>
    <w:rsid w:val="00BD008B"/>
    <w:rsid w:val="00BD1800"/>
    <w:rsid w:val="00BD2C14"/>
    <w:rsid w:val="00BE16EE"/>
    <w:rsid w:val="00BE2E06"/>
    <w:rsid w:val="00BE4820"/>
    <w:rsid w:val="00BE4A9E"/>
    <w:rsid w:val="00BE6D66"/>
    <w:rsid w:val="00BE7B18"/>
    <w:rsid w:val="00BF27E9"/>
    <w:rsid w:val="00BF3800"/>
    <w:rsid w:val="00BF4355"/>
    <w:rsid w:val="00BF4969"/>
    <w:rsid w:val="00BF613C"/>
    <w:rsid w:val="00BF7C20"/>
    <w:rsid w:val="00BF7C39"/>
    <w:rsid w:val="00C01EF3"/>
    <w:rsid w:val="00C02376"/>
    <w:rsid w:val="00C03B45"/>
    <w:rsid w:val="00C0473C"/>
    <w:rsid w:val="00C0750E"/>
    <w:rsid w:val="00C07A96"/>
    <w:rsid w:val="00C1225B"/>
    <w:rsid w:val="00C1295F"/>
    <w:rsid w:val="00C12B13"/>
    <w:rsid w:val="00C13201"/>
    <w:rsid w:val="00C13444"/>
    <w:rsid w:val="00C13A65"/>
    <w:rsid w:val="00C15B5C"/>
    <w:rsid w:val="00C1638D"/>
    <w:rsid w:val="00C20AD4"/>
    <w:rsid w:val="00C303C6"/>
    <w:rsid w:val="00C3219D"/>
    <w:rsid w:val="00C32DD1"/>
    <w:rsid w:val="00C3688B"/>
    <w:rsid w:val="00C37EFA"/>
    <w:rsid w:val="00C37F84"/>
    <w:rsid w:val="00C40CA4"/>
    <w:rsid w:val="00C41696"/>
    <w:rsid w:val="00C43FA5"/>
    <w:rsid w:val="00C46EA8"/>
    <w:rsid w:val="00C471DF"/>
    <w:rsid w:val="00C50DBB"/>
    <w:rsid w:val="00C53581"/>
    <w:rsid w:val="00C538AA"/>
    <w:rsid w:val="00C54022"/>
    <w:rsid w:val="00C544F7"/>
    <w:rsid w:val="00C551EA"/>
    <w:rsid w:val="00C5580B"/>
    <w:rsid w:val="00C57F1B"/>
    <w:rsid w:val="00C60754"/>
    <w:rsid w:val="00C60F07"/>
    <w:rsid w:val="00C62601"/>
    <w:rsid w:val="00C63EA2"/>
    <w:rsid w:val="00C6439F"/>
    <w:rsid w:val="00C65B73"/>
    <w:rsid w:val="00C67572"/>
    <w:rsid w:val="00C72B4D"/>
    <w:rsid w:val="00C739F2"/>
    <w:rsid w:val="00C76090"/>
    <w:rsid w:val="00C76246"/>
    <w:rsid w:val="00C76961"/>
    <w:rsid w:val="00C76C04"/>
    <w:rsid w:val="00C76DB4"/>
    <w:rsid w:val="00C77888"/>
    <w:rsid w:val="00C77EAF"/>
    <w:rsid w:val="00C800CB"/>
    <w:rsid w:val="00C810DF"/>
    <w:rsid w:val="00C849B2"/>
    <w:rsid w:val="00C85E33"/>
    <w:rsid w:val="00C911DC"/>
    <w:rsid w:val="00C97D3B"/>
    <w:rsid w:val="00CA3C72"/>
    <w:rsid w:val="00CA6FE8"/>
    <w:rsid w:val="00CB0BE5"/>
    <w:rsid w:val="00CB0CD5"/>
    <w:rsid w:val="00CB3C20"/>
    <w:rsid w:val="00CB6E66"/>
    <w:rsid w:val="00CC0514"/>
    <w:rsid w:val="00CC25B3"/>
    <w:rsid w:val="00CC26D6"/>
    <w:rsid w:val="00CC47A5"/>
    <w:rsid w:val="00CC492E"/>
    <w:rsid w:val="00CC4C24"/>
    <w:rsid w:val="00CC4C9F"/>
    <w:rsid w:val="00CC52F8"/>
    <w:rsid w:val="00CC657C"/>
    <w:rsid w:val="00CD1F26"/>
    <w:rsid w:val="00CD22C7"/>
    <w:rsid w:val="00CD3228"/>
    <w:rsid w:val="00CD7097"/>
    <w:rsid w:val="00CE1E86"/>
    <w:rsid w:val="00CE3C08"/>
    <w:rsid w:val="00CE474E"/>
    <w:rsid w:val="00CE4E84"/>
    <w:rsid w:val="00CE6015"/>
    <w:rsid w:val="00CE70D4"/>
    <w:rsid w:val="00CE7445"/>
    <w:rsid w:val="00CF022C"/>
    <w:rsid w:val="00CF2193"/>
    <w:rsid w:val="00CF38FA"/>
    <w:rsid w:val="00CF4894"/>
    <w:rsid w:val="00CF5EFD"/>
    <w:rsid w:val="00CF6032"/>
    <w:rsid w:val="00CF69D9"/>
    <w:rsid w:val="00D006D8"/>
    <w:rsid w:val="00D0576D"/>
    <w:rsid w:val="00D059CC"/>
    <w:rsid w:val="00D05F09"/>
    <w:rsid w:val="00D06BD1"/>
    <w:rsid w:val="00D108FB"/>
    <w:rsid w:val="00D11B52"/>
    <w:rsid w:val="00D11D35"/>
    <w:rsid w:val="00D146B7"/>
    <w:rsid w:val="00D146F6"/>
    <w:rsid w:val="00D22BF7"/>
    <w:rsid w:val="00D23D3E"/>
    <w:rsid w:val="00D25C69"/>
    <w:rsid w:val="00D27E0B"/>
    <w:rsid w:val="00D30F9C"/>
    <w:rsid w:val="00D315F6"/>
    <w:rsid w:val="00D3204F"/>
    <w:rsid w:val="00D32B4C"/>
    <w:rsid w:val="00D342CD"/>
    <w:rsid w:val="00D350F5"/>
    <w:rsid w:val="00D3753E"/>
    <w:rsid w:val="00D41F49"/>
    <w:rsid w:val="00D42DF5"/>
    <w:rsid w:val="00D45317"/>
    <w:rsid w:val="00D53E70"/>
    <w:rsid w:val="00D54E6F"/>
    <w:rsid w:val="00D55A38"/>
    <w:rsid w:val="00D55BDB"/>
    <w:rsid w:val="00D55C08"/>
    <w:rsid w:val="00D563D0"/>
    <w:rsid w:val="00D56F08"/>
    <w:rsid w:val="00D60D13"/>
    <w:rsid w:val="00D64897"/>
    <w:rsid w:val="00D66912"/>
    <w:rsid w:val="00D6774A"/>
    <w:rsid w:val="00D67A2C"/>
    <w:rsid w:val="00D70743"/>
    <w:rsid w:val="00D70A56"/>
    <w:rsid w:val="00D71FA2"/>
    <w:rsid w:val="00D73E36"/>
    <w:rsid w:val="00D75150"/>
    <w:rsid w:val="00D75AA9"/>
    <w:rsid w:val="00D77363"/>
    <w:rsid w:val="00D807CC"/>
    <w:rsid w:val="00D82926"/>
    <w:rsid w:val="00D84AC4"/>
    <w:rsid w:val="00D84E6B"/>
    <w:rsid w:val="00D860D6"/>
    <w:rsid w:val="00D868D8"/>
    <w:rsid w:val="00D90010"/>
    <w:rsid w:val="00D9154D"/>
    <w:rsid w:val="00D91835"/>
    <w:rsid w:val="00D931EB"/>
    <w:rsid w:val="00D945F1"/>
    <w:rsid w:val="00D953D3"/>
    <w:rsid w:val="00D96EAA"/>
    <w:rsid w:val="00D978D8"/>
    <w:rsid w:val="00DA3474"/>
    <w:rsid w:val="00DA42F9"/>
    <w:rsid w:val="00DA5E5F"/>
    <w:rsid w:val="00DA5EEC"/>
    <w:rsid w:val="00DA692C"/>
    <w:rsid w:val="00DB13B4"/>
    <w:rsid w:val="00DB2281"/>
    <w:rsid w:val="00DB22AB"/>
    <w:rsid w:val="00DB3C50"/>
    <w:rsid w:val="00DB4C62"/>
    <w:rsid w:val="00DB61F2"/>
    <w:rsid w:val="00DB6241"/>
    <w:rsid w:val="00DC11B9"/>
    <w:rsid w:val="00DC41AE"/>
    <w:rsid w:val="00DC507E"/>
    <w:rsid w:val="00DC70C1"/>
    <w:rsid w:val="00DD1271"/>
    <w:rsid w:val="00DD3FF9"/>
    <w:rsid w:val="00DD445D"/>
    <w:rsid w:val="00DD451B"/>
    <w:rsid w:val="00DD5C59"/>
    <w:rsid w:val="00DD6BC3"/>
    <w:rsid w:val="00DE1DF2"/>
    <w:rsid w:val="00DE2869"/>
    <w:rsid w:val="00DE2C1E"/>
    <w:rsid w:val="00DE2ED0"/>
    <w:rsid w:val="00DE3495"/>
    <w:rsid w:val="00DE43A0"/>
    <w:rsid w:val="00DE4CBA"/>
    <w:rsid w:val="00DE5E3B"/>
    <w:rsid w:val="00DE65ED"/>
    <w:rsid w:val="00DF1636"/>
    <w:rsid w:val="00DF2968"/>
    <w:rsid w:val="00DF64F8"/>
    <w:rsid w:val="00DF7556"/>
    <w:rsid w:val="00E00C37"/>
    <w:rsid w:val="00E0133E"/>
    <w:rsid w:val="00E01A21"/>
    <w:rsid w:val="00E07042"/>
    <w:rsid w:val="00E104E8"/>
    <w:rsid w:val="00E1192E"/>
    <w:rsid w:val="00E13901"/>
    <w:rsid w:val="00E14716"/>
    <w:rsid w:val="00E21B61"/>
    <w:rsid w:val="00E23B31"/>
    <w:rsid w:val="00E23B4C"/>
    <w:rsid w:val="00E24584"/>
    <w:rsid w:val="00E2495C"/>
    <w:rsid w:val="00E24F78"/>
    <w:rsid w:val="00E25BAE"/>
    <w:rsid w:val="00E26171"/>
    <w:rsid w:val="00E27667"/>
    <w:rsid w:val="00E32FDA"/>
    <w:rsid w:val="00E34151"/>
    <w:rsid w:val="00E34D77"/>
    <w:rsid w:val="00E362EC"/>
    <w:rsid w:val="00E37B33"/>
    <w:rsid w:val="00E41461"/>
    <w:rsid w:val="00E45367"/>
    <w:rsid w:val="00E505EB"/>
    <w:rsid w:val="00E52855"/>
    <w:rsid w:val="00E52E01"/>
    <w:rsid w:val="00E5374F"/>
    <w:rsid w:val="00E53916"/>
    <w:rsid w:val="00E539F8"/>
    <w:rsid w:val="00E60000"/>
    <w:rsid w:val="00E61119"/>
    <w:rsid w:val="00E616BF"/>
    <w:rsid w:val="00E6290F"/>
    <w:rsid w:val="00E632C8"/>
    <w:rsid w:val="00E673B0"/>
    <w:rsid w:val="00E7382F"/>
    <w:rsid w:val="00E776CD"/>
    <w:rsid w:val="00E825B1"/>
    <w:rsid w:val="00E82ED7"/>
    <w:rsid w:val="00E83C34"/>
    <w:rsid w:val="00E949A2"/>
    <w:rsid w:val="00E94D4B"/>
    <w:rsid w:val="00E94F9F"/>
    <w:rsid w:val="00E9556F"/>
    <w:rsid w:val="00E96FE2"/>
    <w:rsid w:val="00E9709D"/>
    <w:rsid w:val="00E975C9"/>
    <w:rsid w:val="00EA2D31"/>
    <w:rsid w:val="00EA33A5"/>
    <w:rsid w:val="00EA5515"/>
    <w:rsid w:val="00EA6364"/>
    <w:rsid w:val="00EA698B"/>
    <w:rsid w:val="00EA7EBE"/>
    <w:rsid w:val="00EB253A"/>
    <w:rsid w:val="00EB2595"/>
    <w:rsid w:val="00EB3CA2"/>
    <w:rsid w:val="00EB4045"/>
    <w:rsid w:val="00EB40D2"/>
    <w:rsid w:val="00EB5D72"/>
    <w:rsid w:val="00EB77E4"/>
    <w:rsid w:val="00EC0B2D"/>
    <w:rsid w:val="00EC3BF3"/>
    <w:rsid w:val="00EC4477"/>
    <w:rsid w:val="00EC70D7"/>
    <w:rsid w:val="00EC7876"/>
    <w:rsid w:val="00ED0594"/>
    <w:rsid w:val="00ED1A2E"/>
    <w:rsid w:val="00ED2D5C"/>
    <w:rsid w:val="00ED5C8D"/>
    <w:rsid w:val="00ED5F1A"/>
    <w:rsid w:val="00EE3BAE"/>
    <w:rsid w:val="00EE49A4"/>
    <w:rsid w:val="00EE6038"/>
    <w:rsid w:val="00EE6AFB"/>
    <w:rsid w:val="00EE7153"/>
    <w:rsid w:val="00EF0222"/>
    <w:rsid w:val="00EF1ABC"/>
    <w:rsid w:val="00EF217E"/>
    <w:rsid w:val="00EF6AC9"/>
    <w:rsid w:val="00EF6F74"/>
    <w:rsid w:val="00F00A83"/>
    <w:rsid w:val="00F0134A"/>
    <w:rsid w:val="00F03F1D"/>
    <w:rsid w:val="00F04D52"/>
    <w:rsid w:val="00F05D75"/>
    <w:rsid w:val="00F06C47"/>
    <w:rsid w:val="00F11B4A"/>
    <w:rsid w:val="00F12219"/>
    <w:rsid w:val="00F1661C"/>
    <w:rsid w:val="00F16988"/>
    <w:rsid w:val="00F20BBF"/>
    <w:rsid w:val="00F24088"/>
    <w:rsid w:val="00F243C7"/>
    <w:rsid w:val="00F25730"/>
    <w:rsid w:val="00F25F5B"/>
    <w:rsid w:val="00F27C80"/>
    <w:rsid w:val="00F310D1"/>
    <w:rsid w:val="00F31AE5"/>
    <w:rsid w:val="00F35175"/>
    <w:rsid w:val="00F356C7"/>
    <w:rsid w:val="00F362C6"/>
    <w:rsid w:val="00F37061"/>
    <w:rsid w:val="00F37B8D"/>
    <w:rsid w:val="00F37CA6"/>
    <w:rsid w:val="00F41C08"/>
    <w:rsid w:val="00F43126"/>
    <w:rsid w:val="00F436A4"/>
    <w:rsid w:val="00F44CEC"/>
    <w:rsid w:val="00F44EC1"/>
    <w:rsid w:val="00F50527"/>
    <w:rsid w:val="00F5053F"/>
    <w:rsid w:val="00F52510"/>
    <w:rsid w:val="00F52A05"/>
    <w:rsid w:val="00F54A7B"/>
    <w:rsid w:val="00F56AA3"/>
    <w:rsid w:val="00F570C5"/>
    <w:rsid w:val="00F57612"/>
    <w:rsid w:val="00F6296B"/>
    <w:rsid w:val="00F63EF7"/>
    <w:rsid w:val="00F6428F"/>
    <w:rsid w:val="00F64605"/>
    <w:rsid w:val="00F65805"/>
    <w:rsid w:val="00F65F47"/>
    <w:rsid w:val="00F67526"/>
    <w:rsid w:val="00F7159D"/>
    <w:rsid w:val="00F72593"/>
    <w:rsid w:val="00F733C5"/>
    <w:rsid w:val="00F82CED"/>
    <w:rsid w:val="00F84876"/>
    <w:rsid w:val="00F84ECA"/>
    <w:rsid w:val="00F85DF6"/>
    <w:rsid w:val="00F86FBE"/>
    <w:rsid w:val="00F87531"/>
    <w:rsid w:val="00F876CD"/>
    <w:rsid w:val="00F955DE"/>
    <w:rsid w:val="00F96070"/>
    <w:rsid w:val="00FA0D4F"/>
    <w:rsid w:val="00FA1E57"/>
    <w:rsid w:val="00FA37D0"/>
    <w:rsid w:val="00FA4B9D"/>
    <w:rsid w:val="00FA5DA4"/>
    <w:rsid w:val="00FA61FB"/>
    <w:rsid w:val="00FA703E"/>
    <w:rsid w:val="00FB4979"/>
    <w:rsid w:val="00FB4EE2"/>
    <w:rsid w:val="00FB75B1"/>
    <w:rsid w:val="00FC13D0"/>
    <w:rsid w:val="00FC20E9"/>
    <w:rsid w:val="00FD1F90"/>
    <w:rsid w:val="00FD2EB3"/>
    <w:rsid w:val="00FD4A1A"/>
    <w:rsid w:val="00FE034C"/>
    <w:rsid w:val="00FE0473"/>
    <w:rsid w:val="00FE2442"/>
    <w:rsid w:val="00FE4A6B"/>
    <w:rsid w:val="00FE6124"/>
    <w:rsid w:val="00FE6D60"/>
    <w:rsid w:val="00FF07AF"/>
    <w:rsid w:val="00FF0BD6"/>
    <w:rsid w:val="00FF0E49"/>
    <w:rsid w:val="00FF1794"/>
    <w:rsid w:val="00FF2865"/>
    <w:rsid w:val="00FF4866"/>
    <w:rsid w:val="00FF4A20"/>
    <w:rsid w:val="00FF4C9F"/>
    <w:rsid w:val="00FF4D13"/>
    <w:rsid w:val="00FF4D86"/>
    <w:rsid w:val="00FF7649"/>
    <w:rsid w:val="010C6A65"/>
    <w:rsid w:val="011D56AE"/>
    <w:rsid w:val="01472EC9"/>
    <w:rsid w:val="01785B98"/>
    <w:rsid w:val="018312BE"/>
    <w:rsid w:val="023620A7"/>
    <w:rsid w:val="02397D9B"/>
    <w:rsid w:val="027A149C"/>
    <w:rsid w:val="02B82102"/>
    <w:rsid w:val="02D847AA"/>
    <w:rsid w:val="02FD26F2"/>
    <w:rsid w:val="03223064"/>
    <w:rsid w:val="03AF3CAE"/>
    <w:rsid w:val="045A1989"/>
    <w:rsid w:val="047B4901"/>
    <w:rsid w:val="04A00CE0"/>
    <w:rsid w:val="04A554E2"/>
    <w:rsid w:val="05452235"/>
    <w:rsid w:val="05C8374A"/>
    <w:rsid w:val="060B63F1"/>
    <w:rsid w:val="061D479E"/>
    <w:rsid w:val="064D67D9"/>
    <w:rsid w:val="065E3DB5"/>
    <w:rsid w:val="06B64055"/>
    <w:rsid w:val="06D41DFE"/>
    <w:rsid w:val="07233DB5"/>
    <w:rsid w:val="07724E37"/>
    <w:rsid w:val="07A93C91"/>
    <w:rsid w:val="07C061A1"/>
    <w:rsid w:val="08B1310E"/>
    <w:rsid w:val="08C25F4A"/>
    <w:rsid w:val="08DF477F"/>
    <w:rsid w:val="08E92C4E"/>
    <w:rsid w:val="092361BF"/>
    <w:rsid w:val="09300B06"/>
    <w:rsid w:val="09DA20B2"/>
    <w:rsid w:val="09DF11D9"/>
    <w:rsid w:val="0A11626D"/>
    <w:rsid w:val="0A2166A1"/>
    <w:rsid w:val="0A59652A"/>
    <w:rsid w:val="0A826CF2"/>
    <w:rsid w:val="0AB2237F"/>
    <w:rsid w:val="0B37185A"/>
    <w:rsid w:val="0B460AB5"/>
    <w:rsid w:val="0BD57561"/>
    <w:rsid w:val="0BD65D4F"/>
    <w:rsid w:val="0C782D5A"/>
    <w:rsid w:val="0D4652AF"/>
    <w:rsid w:val="0DBD7028"/>
    <w:rsid w:val="0E0E3CAF"/>
    <w:rsid w:val="0E8042DE"/>
    <w:rsid w:val="0E976F7B"/>
    <w:rsid w:val="0ECD6DF7"/>
    <w:rsid w:val="0F11453B"/>
    <w:rsid w:val="0F384BB8"/>
    <w:rsid w:val="0F497BD7"/>
    <w:rsid w:val="0F9408D1"/>
    <w:rsid w:val="10060813"/>
    <w:rsid w:val="108C51BC"/>
    <w:rsid w:val="10FA7A1C"/>
    <w:rsid w:val="119F4CE1"/>
    <w:rsid w:val="121105C7"/>
    <w:rsid w:val="12240CFD"/>
    <w:rsid w:val="123C144B"/>
    <w:rsid w:val="123D2D86"/>
    <w:rsid w:val="12836096"/>
    <w:rsid w:val="12A528E6"/>
    <w:rsid w:val="12EB3A8E"/>
    <w:rsid w:val="130973B3"/>
    <w:rsid w:val="13274F64"/>
    <w:rsid w:val="13BC6061"/>
    <w:rsid w:val="13BF7656"/>
    <w:rsid w:val="14023493"/>
    <w:rsid w:val="14506500"/>
    <w:rsid w:val="146E12FC"/>
    <w:rsid w:val="14AA1070"/>
    <w:rsid w:val="14DB226E"/>
    <w:rsid w:val="14FE3618"/>
    <w:rsid w:val="150572EB"/>
    <w:rsid w:val="15283183"/>
    <w:rsid w:val="15523513"/>
    <w:rsid w:val="158C17BA"/>
    <w:rsid w:val="15994E2A"/>
    <w:rsid w:val="15FA4976"/>
    <w:rsid w:val="160F3E50"/>
    <w:rsid w:val="165909AB"/>
    <w:rsid w:val="16B639A1"/>
    <w:rsid w:val="16BE22A3"/>
    <w:rsid w:val="17AD514D"/>
    <w:rsid w:val="17CC7BF7"/>
    <w:rsid w:val="17DF02C7"/>
    <w:rsid w:val="18022016"/>
    <w:rsid w:val="180C01B9"/>
    <w:rsid w:val="180E4850"/>
    <w:rsid w:val="187A7FF0"/>
    <w:rsid w:val="188F3DA8"/>
    <w:rsid w:val="196F1586"/>
    <w:rsid w:val="19B40086"/>
    <w:rsid w:val="1A1425D8"/>
    <w:rsid w:val="1A391E3D"/>
    <w:rsid w:val="1A89276C"/>
    <w:rsid w:val="1B1E2EB4"/>
    <w:rsid w:val="1BF066DF"/>
    <w:rsid w:val="1C243798"/>
    <w:rsid w:val="1C69015F"/>
    <w:rsid w:val="1CC32504"/>
    <w:rsid w:val="1D3A267F"/>
    <w:rsid w:val="1E592455"/>
    <w:rsid w:val="1ED0130F"/>
    <w:rsid w:val="1F015CD7"/>
    <w:rsid w:val="1FA26577"/>
    <w:rsid w:val="2006285E"/>
    <w:rsid w:val="20176124"/>
    <w:rsid w:val="205373E6"/>
    <w:rsid w:val="20E342B6"/>
    <w:rsid w:val="21F634FD"/>
    <w:rsid w:val="22C02292"/>
    <w:rsid w:val="23256DAA"/>
    <w:rsid w:val="23FC7B0B"/>
    <w:rsid w:val="240C57D7"/>
    <w:rsid w:val="24360775"/>
    <w:rsid w:val="248107C7"/>
    <w:rsid w:val="24E6055E"/>
    <w:rsid w:val="25583467"/>
    <w:rsid w:val="260E4C41"/>
    <w:rsid w:val="2648550F"/>
    <w:rsid w:val="267248EF"/>
    <w:rsid w:val="26D12404"/>
    <w:rsid w:val="271F5A85"/>
    <w:rsid w:val="2787709A"/>
    <w:rsid w:val="27AB4995"/>
    <w:rsid w:val="27E41233"/>
    <w:rsid w:val="28B42160"/>
    <w:rsid w:val="28D63242"/>
    <w:rsid w:val="28FD0FCB"/>
    <w:rsid w:val="29143D92"/>
    <w:rsid w:val="29BC135B"/>
    <w:rsid w:val="2A51461A"/>
    <w:rsid w:val="2A691C72"/>
    <w:rsid w:val="2AD87FC3"/>
    <w:rsid w:val="2B5D371A"/>
    <w:rsid w:val="2B715AEA"/>
    <w:rsid w:val="2B9929BC"/>
    <w:rsid w:val="2BC82A3D"/>
    <w:rsid w:val="2BCA5DA0"/>
    <w:rsid w:val="2BF11790"/>
    <w:rsid w:val="2C1016F4"/>
    <w:rsid w:val="2C444745"/>
    <w:rsid w:val="2C9813BE"/>
    <w:rsid w:val="2CFA3055"/>
    <w:rsid w:val="2D392A78"/>
    <w:rsid w:val="2D6C14C5"/>
    <w:rsid w:val="2E241CE8"/>
    <w:rsid w:val="2E26639C"/>
    <w:rsid w:val="2E883F0B"/>
    <w:rsid w:val="2EB31FD5"/>
    <w:rsid w:val="2EB734DA"/>
    <w:rsid w:val="2EF10BE8"/>
    <w:rsid w:val="2F454616"/>
    <w:rsid w:val="2F5A7DDB"/>
    <w:rsid w:val="2F7350E6"/>
    <w:rsid w:val="30521D2A"/>
    <w:rsid w:val="30B830C0"/>
    <w:rsid w:val="30E34EC3"/>
    <w:rsid w:val="3135465C"/>
    <w:rsid w:val="313703D4"/>
    <w:rsid w:val="31A11C7A"/>
    <w:rsid w:val="31C73BFB"/>
    <w:rsid w:val="32955444"/>
    <w:rsid w:val="32C20171"/>
    <w:rsid w:val="330C0991"/>
    <w:rsid w:val="3347500E"/>
    <w:rsid w:val="33791178"/>
    <w:rsid w:val="33A15181"/>
    <w:rsid w:val="33D11319"/>
    <w:rsid w:val="346C5080"/>
    <w:rsid w:val="34E010E6"/>
    <w:rsid w:val="3542743D"/>
    <w:rsid w:val="3553309C"/>
    <w:rsid w:val="359D7B20"/>
    <w:rsid w:val="364A27AB"/>
    <w:rsid w:val="368D45B1"/>
    <w:rsid w:val="36A73363"/>
    <w:rsid w:val="36EC3A0F"/>
    <w:rsid w:val="37630FA6"/>
    <w:rsid w:val="37CF5ED5"/>
    <w:rsid w:val="37E64AAB"/>
    <w:rsid w:val="37F07CD3"/>
    <w:rsid w:val="380B142E"/>
    <w:rsid w:val="38D44DA9"/>
    <w:rsid w:val="3935532F"/>
    <w:rsid w:val="396F4673"/>
    <w:rsid w:val="397639DD"/>
    <w:rsid w:val="3A5B6EBB"/>
    <w:rsid w:val="3ADA779E"/>
    <w:rsid w:val="3B131EB2"/>
    <w:rsid w:val="3B257490"/>
    <w:rsid w:val="3B3360B0"/>
    <w:rsid w:val="3BBB4C8E"/>
    <w:rsid w:val="3BF15B12"/>
    <w:rsid w:val="3C0B2B89"/>
    <w:rsid w:val="3C1F267C"/>
    <w:rsid w:val="3C9012E0"/>
    <w:rsid w:val="3CC22E41"/>
    <w:rsid w:val="3CF03B2D"/>
    <w:rsid w:val="3D4B26E3"/>
    <w:rsid w:val="3DBE4137"/>
    <w:rsid w:val="3DF32A03"/>
    <w:rsid w:val="3E5D7DF2"/>
    <w:rsid w:val="3EE30C65"/>
    <w:rsid w:val="3EFA1A4E"/>
    <w:rsid w:val="3F587428"/>
    <w:rsid w:val="3FA479E8"/>
    <w:rsid w:val="3FFD6C8D"/>
    <w:rsid w:val="405203AC"/>
    <w:rsid w:val="409C35D8"/>
    <w:rsid w:val="40E65DDF"/>
    <w:rsid w:val="411B541E"/>
    <w:rsid w:val="4142164F"/>
    <w:rsid w:val="41D95F16"/>
    <w:rsid w:val="423D1139"/>
    <w:rsid w:val="425F0E57"/>
    <w:rsid w:val="42C16246"/>
    <w:rsid w:val="42E36BB4"/>
    <w:rsid w:val="42F4329B"/>
    <w:rsid w:val="43036D4B"/>
    <w:rsid w:val="43141454"/>
    <w:rsid w:val="43C87CF7"/>
    <w:rsid w:val="44170F77"/>
    <w:rsid w:val="44321B38"/>
    <w:rsid w:val="4464552C"/>
    <w:rsid w:val="44804CC7"/>
    <w:rsid w:val="467D0722"/>
    <w:rsid w:val="46BE7D6B"/>
    <w:rsid w:val="46C90586"/>
    <w:rsid w:val="47677A2B"/>
    <w:rsid w:val="479E46FC"/>
    <w:rsid w:val="47B44040"/>
    <w:rsid w:val="47CA38F8"/>
    <w:rsid w:val="48B37293"/>
    <w:rsid w:val="491E256E"/>
    <w:rsid w:val="495E3983"/>
    <w:rsid w:val="496E2C2A"/>
    <w:rsid w:val="499D090D"/>
    <w:rsid w:val="49D977A6"/>
    <w:rsid w:val="4A7031B7"/>
    <w:rsid w:val="4ABA6297"/>
    <w:rsid w:val="4AF71D28"/>
    <w:rsid w:val="4B012B54"/>
    <w:rsid w:val="4B8D4C84"/>
    <w:rsid w:val="4B943EF6"/>
    <w:rsid w:val="4B9A4268"/>
    <w:rsid w:val="4C983DBD"/>
    <w:rsid w:val="4CAE6160"/>
    <w:rsid w:val="4CFA4C80"/>
    <w:rsid w:val="4D004428"/>
    <w:rsid w:val="4E2B2C17"/>
    <w:rsid w:val="4E600747"/>
    <w:rsid w:val="4E814A16"/>
    <w:rsid w:val="4E950D0B"/>
    <w:rsid w:val="4E96655D"/>
    <w:rsid w:val="4F3C647C"/>
    <w:rsid w:val="4F6B69A8"/>
    <w:rsid w:val="4F8A282E"/>
    <w:rsid w:val="4FBC12FC"/>
    <w:rsid w:val="4FDE24B2"/>
    <w:rsid w:val="503B5AD9"/>
    <w:rsid w:val="508439F2"/>
    <w:rsid w:val="517A24C8"/>
    <w:rsid w:val="519A258E"/>
    <w:rsid w:val="51C2097F"/>
    <w:rsid w:val="52004D91"/>
    <w:rsid w:val="524F7959"/>
    <w:rsid w:val="52671B5D"/>
    <w:rsid w:val="527773DB"/>
    <w:rsid w:val="528A4EC0"/>
    <w:rsid w:val="52A42F98"/>
    <w:rsid w:val="52F67F77"/>
    <w:rsid w:val="533662E6"/>
    <w:rsid w:val="535410A9"/>
    <w:rsid w:val="53F02939"/>
    <w:rsid w:val="54376E44"/>
    <w:rsid w:val="54D04518"/>
    <w:rsid w:val="54D248E1"/>
    <w:rsid w:val="550E3A98"/>
    <w:rsid w:val="557E115A"/>
    <w:rsid w:val="55805F3E"/>
    <w:rsid w:val="562549FD"/>
    <w:rsid w:val="564240D5"/>
    <w:rsid w:val="56FA7DA3"/>
    <w:rsid w:val="577E36BF"/>
    <w:rsid w:val="57D07F86"/>
    <w:rsid w:val="582E039B"/>
    <w:rsid w:val="583F6692"/>
    <w:rsid w:val="59753AA8"/>
    <w:rsid w:val="59C75EEA"/>
    <w:rsid w:val="5A3811B4"/>
    <w:rsid w:val="5A9F0C15"/>
    <w:rsid w:val="5AA01749"/>
    <w:rsid w:val="5B2C0C53"/>
    <w:rsid w:val="5BA83AF9"/>
    <w:rsid w:val="5BEE021E"/>
    <w:rsid w:val="5BFF5478"/>
    <w:rsid w:val="5C2C3F02"/>
    <w:rsid w:val="5D7F1694"/>
    <w:rsid w:val="5DF4522A"/>
    <w:rsid w:val="5E5D12F2"/>
    <w:rsid w:val="5ED5374C"/>
    <w:rsid w:val="60675BC7"/>
    <w:rsid w:val="60AA2946"/>
    <w:rsid w:val="61111409"/>
    <w:rsid w:val="61784B8E"/>
    <w:rsid w:val="61E87D52"/>
    <w:rsid w:val="623429F3"/>
    <w:rsid w:val="628232F6"/>
    <w:rsid w:val="63374D7A"/>
    <w:rsid w:val="64280B32"/>
    <w:rsid w:val="64756357"/>
    <w:rsid w:val="655D18EA"/>
    <w:rsid w:val="655F0F55"/>
    <w:rsid w:val="65DD3369"/>
    <w:rsid w:val="663B6918"/>
    <w:rsid w:val="66CC3034"/>
    <w:rsid w:val="670D1626"/>
    <w:rsid w:val="67220C03"/>
    <w:rsid w:val="67374AA4"/>
    <w:rsid w:val="679121CE"/>
    <w:rsid w:val="6831097B"/>
    <w:rsid w:val="68393CAC"/>
    <w:rsid w:val="68803026"/>
    <w:rsid w:val="688D4643"/>
    <w:rsid w:val="68B7181F"/>
    <w:rsid w:val="693703FD"/>
    <w:rsid w:val="69AC6147"/>
    <w:rsid w:val="6A9E4F70"/>
    <w:rsid w:val="6AE109BC"/>
    <w:rsid w:val="6B633598"/>
    <w:rsid w:val="6B6C069F"/>
    <w:rsid w:val="6B8C3F23"/>
    <w:rsid w:val="6B9E2614"/>
    <w:rsid w:val="6C0E5034"/>
    <w:rsid w:val="6C333B5C"/>
    <w:rsid w:val="6C445601"/>
    <w:rsid w:val="6D041134"/>
    <w:rsid w:val="6D6D55FE"/>
    <w:rsid w:val="6E0942A6"/>
    <w:rsid w:val="6E2E3772"/>
    <w:rsid w:val="6E51058E"/>
    <w:rsid w:val="6E7332CC"/>
    <w:rsid w:val="6E89029F"/>
    <w:rsid w:val="6E934195"/>
    <w:rsid w:val="6EBE032E"/>
    <w:rsid w:val="6ECB00EB"/>
    <w:rsid w:val="6F326454"/>
    <w:rsid w:val="6FC860C0"/>
    <w:rsid w:val="6FFD220E"/>
    <w:rsid w:val="704E3E52"/>
    <w:rsid w:val="70551E63"/>
    <w:rsid w:val="70700B15"/>
    <w:rsid w:val="70954D22"/>
    <w:rsid w:val="709A4850"/>
    <w:rsid w:val="70D32A16"/>
    <w:rsid w:val="71BA7C8A"/>
    <w:rsid w:val="72585B8E"/>
    <w:rsid w:val="726B27F9"/>
    <w:rsid w:val="72781D68"/>
    <w:rsid w:val="72A733D2"/>
    <w:rsid w:val="72E0776E"/>
    <w:rsid w:val="72F86CBC"/>
    <w:rsid w:val="7306762B"/>
    <w:rsid w:val="735F36E3"/>
    <w:rsid w:val="738D4F82"/>
    <w:rsid w:val="73E8304A"/>
    <w:rsid w:val="741E7BA9"/>
    <w:rsid w:val="744B26FE"/>
    <w:rsid w:val="74610B0C"/>
    <w:rsid w:val="74836A59"/>
    <w:rsid w:val="74A66292"/>
    <w:rsid w:val="74C755EA"/>
    <w:rsid w:val="758460E5"/>
    <w:rsid w:val="75C249DC"/>
    <w:rsid w:val="760A7432"/>
    <w:rsid w:val="761D3B0A"/>
    <w:rsid w:val="76334D40"/>
    <w:rsid w:val="76350AD3"/>
    <w:rsid w:val="76596FA2"/>
    <w:rsid w:val="76EF579E"/>
    <w:rsid w:val="772610F7"/>
    <w:rsid w:val="77557B1A"/>
    <w:rsid w:val="775E2D52"/>
    <w:rsid w:val="77646393"/>
    <w:rsid w:val="776E103D"/>
    <w:rsid w:val="782C1AFC"/>
    <w:rsid w:val="789B1507"/>
    <w:rsid w:val="789D523F"/>
    <w:rsid w:val="78AF48AE"/>
    <w:rsid w:val="78C22D76"/>
    <w:rsid w:val="78CE2E64"/>
    <w:rsid w:val="78D104B0"/>
    <w:rsid w:val="792E3438"/>
    <w:rsid w:val="794A1C85"/>
    <w:rsid w:val="79A2252E"/>
    <w:rsid w:val="79D14C6F"/>
    <w:rsid w:val="79DD7E28"/>
    <w:rsid w:val="79E166FC"/>
    <w:rsid w:val="79F3005C"/>
    <w:rsid w:val="7A632BD2"/>
    <w:rsid w:val="7A984DAE"/>
    <w:rsid w:val="7AB80E5E"/>
    <w:rsid w:val="7AEC509E"/>
    <w:rsid w:val="7B62386D"/>
    <w:rsid w:val="7B7208F5"/>
    <w:rsid w:val="7B874F1A"/>
    <w:rsid w:val="7BF23A4F"/>
    <w:rsid w:val="7C6F7006"/>
    <w:rsid w:val="7C76540D"/>
    <w:rsid w:val="7C7B7C1A"/>
    <w:rsid w:val="7C8A5DDE"/>
    <w:rsid w:val="7C9F3284"/>
    <w:rsid w:val="7CA94F4F"/>
    <w:rsid w:val="7CB26B25"/>
    <w:rsid w:val="7CEB31EB"/>
    <w:rsid w:val="7D2F52C8"/>
    <w:rsid w:val="7D2F7A9D"/>
    <w:rsid w:val="7D50769E"/>
    <w:rsid w:val="7D626A72"/>
    <w:rsid w:val="7DDC3F93"/>
    <w:rsid w:val="7E1813E2"/>
    <w:rsid w:val="7E306D19"/>
    <w:rsid w:val="7EFD1537"/>
    <w:rsid w:val="7F484FB8"/>
    <w:rsid w:val="7F6129DF"/>
    <w:rsid w:val="7FCA0259"/>
    <w:rsid w:val="7FE231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99"/>
    <w:pPr>
      <w:keepNext/>
      <w:keepLines/>
      <w:spacing w:before="120" w:beforeLines="0" w:after="120" w:afterLines="0" w:line="360" w:lineRule="auto"/>
      <w:jc w:val="center"/>
      <w:outlineLvl w:val="0"/>
    </w:pPr>
    <w:rPr>
      <w:b/>
      <w:bCs/>
      <w:kern w:val="44"/>
      <w:sz w:val="30"/>
      <w:szCs w:val="44"/>
    </w:rPr>
  </w:style>
  <w:style w:type="paragraph" w:styleId="4">
    <w:name w:val="heading 2"/>
    <w:basedOn w:val="1"/>
    <w:next w:val="5"/>
    <w:link w:val="54"/>
    <w:qFormat/>
    <w:uiPriority w:val="99"/>
    <w:pPr>
      <w:keepNext/>
      <w:keepLines/>
      <w:spacing w:before="120" w:beforeLines="0" w:after="120" w:afterLines="0" w:line="360" w:lineRule="auto"/>
      <w:jc w:val="center"/>
      <w:outlineLvl w:val="1"/>
    </w:pPr>
    <w:rPr>
      <w:rFonts w:ascii="Arial" w:hAnsi="Arial"/>
      <w:b/>
      <w:bCs/>
      <w:sz w:val="28"/>
      <w:szCs w:val="32"/>
    </w:rPr>
  </w:style>
  <w:style w:type="paragraph" w:styleId="6">
    <w:name w:val="heading 3"/>
    <w:basedOn w:val="1"/>
    <w:next w:val="1"/>
    <w:link w:val="41"/>
    <w:qFormat/>
    <w:uiPriority w:val="99"/>
    <w:pPr>
      <w:keepNext/>
      <w:keepLines/>
      <w:spacing w:before="120" w:beforeLines="0" w:after="120" w:afterLines="0" w:line="360" w:lineRule="auto"/>
      <w:ind w:firstLine="200" w:firstLineChars="200"/>
      <w:outlineLvl w:val="2"/>
    </w:pPr>
    <w:rPr>
      <w:rFonts w:eastAsia="黑体"/>
      <w:b/>
      <w:bCs/>
      <w:szCs w:val="32"/>
    </w:rPr>
  </w:style>
  <w:style w:type="paragraph" w:styleId="7">
    <w:name w:val="heading 4"/>
    <w:basedOn w:val="1"/>
    <w:next w:val="1"/>
    <w:link w:val="42"/>
    <w:qFormat/>
    <w:uiPriority w:val="99"/>
    <w:pPr>
      <w:keepNext/>
      <w:keepLines/>
      <w:spacing w:before="280" w:beforeLines="0" w:after="290" w:afterLines="0" w:line="376" w:lineRule="auto"/>
      <w:outlineLvl w:val="3"/>
    </w:pPr>
    <w:rPr>
      <w:rFonts w:ascii="Arial" w:hAnsi="Arial" w:eastAsia="黑体"/>
      <w:b/>
      <w:bCs/>
      <w:sz w:val="28"/>
      <w:szCs w:val="28"/>
    </w:rPr>
  </w:style>
  <w:style w:type="paragraph" w:styleId="8">
    <w:name w:val="heading 5"/>
    <w:basedOn w:val="1"/>
    <w:next w:val="1"/>
    <w:link w:val="43"/>
    <w:qFormat/>
    <w:uiPriority w:val="99"/>
    <w:pPr>
      <w:keepNext/>
      <w:keepLines/>
      <w:spacing w:before="280" w:after="290" w:line="376" w:lineRule="auto"/>
      <w:outlineLvl w:val="4"/>
    </w:pPr>
    <w:rPr>
      <w:rFonts w:ascii="Calibri" w:hAnsi="Calibri"/>
      <w:b/>
      <w:bCs/>
      <w:sz w:val="28"/>
      <w:szCs w:val="28"/>
    </w:rPr>
  </w:style>
  <w:style w:type="paragraph" w:styleId="9">
    <w:name w:val="heading 6"/>
    <w:basedOn w:val="1"/>
    <w:next w:val="1"/>
    <w:link w:val="44"/>
    <w:qFormat/>
    <w:uiPriority w:val="99"/>
    <w:pPr>
      <w:keepNext/>
      <w:keepLines/>
      <w:spacing w:before="240" w:after="64" w:line="320" w:lineRule="auto"/>
      <w:outlineLvl w:val="5"/>
    </w:pPr>
    <w:rPr>
      <w:rFonts w:ascii="Calibri Light" w:hAnsi="Calibri Light"/>
      <w:b/>
      <w:bCs/>
      <w:sz w:val="24"/>
    </w:rPr>
  </w:style>
  <w:style w:type="paragraph" w:styleId="10">
    <w:name w:val="heading 7"/>
    <w:basedOn w:val="1"/>
    <w:next w:val="1"/>
    <w:link w:val="45"/>
    <w:qFormat/>
    <w:uiPriority w:val="99"/>
    <w:pPr>
      <w:keepNext/>
      <w:keepLines/>
      <w:spacing w:before="240" w:after="64" w:line="320" w:lineRule="auto"/>
      <w:outlineLvl w:val="6"/>
    </w:pPr>
    <w:rPr>
      <w:rFonts w:ascii="Calibri" w:hAnsi="Calibri"/>
      <w:b/>
      <w:bCs/>
      <w:sz w:val="24"/>
    </w:rPr>
  </w:style>
  <w:style w:type="paragraph" w:styleId="11">
    <w:name w:val="heading 8"/>
    <w:basedOn w:val="1"/>
    <w:next w:val="1"/>
    <w:link w:val="46"/>
    <w:qFormat/>
    <w:uiPriority w:val="99"/>
    <w:pPr>
      <w:keepNext/>
      <w:keepLines/>
      <w:spacing w:before="240" w:after="64" w:line="320" w:lineRule="auto"/>
      <w:outlineLvl w:val="7"/>
    </w:pPr>
    <w:rPr>
      <w:rFonts w:ascii="Calibri Light" w:hAnsi="Calibri Light"/>
      <w:sz w:val="24"/>
    </w:rPr>
  </w:style>
  <w:style w:type="character" w:default="1" w:styleId="32">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footer"/>
    <w:basedOn w:val="1"/>
    <w:link w:val="49"/>
    <w:qFormat/>
    <w:uiPriority w:val="99"/>
    <w:pPr>
      <w:tabs>
        <w:tab w:val="center" w:pos="4153"/>
        <w:tab w:val="right" w:pos="8306"/>
      </w:tabs>
      <w:snapToGrid w:val="0"/>
      <w:jc w:val="left"/>
    </w:pPr>
    <w:rPr>
      <w:sz w:val="18"/>
      <w:szCs w:val="18"/>
    </w:rPr>
  </w:style>
  <w:style w:type="paragraph" w:styleId="5">
    <w:name w:val="Normal Indent"/>
    <w:basedOn w:val="1"/>
    <w:link w:val="40"/>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12">
    <w:name w:val="Document Map"/>
    <w:basedOn w:val="1"/>
    <w:qFormat/>
    <w:uiPriority w:val="0"/>
    <w:pPr>
      <w:shd w:val="clear" w:color="auto" w:fill="000080"/>
    </w:pPr>
  </w:style>
  <w:style w:type="paragraph" w:styleId="13">
    <w:name w:val="annotation text"/>
    <w:basedOn w:val="1"/>
    <w:link w:val="47"/>
    <w:qFormat/>
    <w:uiPriority w:val="0"/>
    <w:pPr>
      <w:jc w:val="left"/>
    </w:pPr>
  </w:style>
  <w:style w:type="paragraph" w:styleId="14">
    <w:name w:val="Body Text"/>
    <w:basedOn w:val="1"/>
    <w:qFormat/>
    <w:uiPriority w:val="0"/>
    <w:rPr>
      <w:color w:val="993300"/>
      <w:sz w:val="24"/>
    </w:rPr>
  </w:style>
  <w:style w:type="paragraph" w:styleId="15">
    <w:name w:val="Body Text Indent"/>
    <w:basedOn w:val="1"/>
    <w:next w:val="1"/>
    <w:qFormat/>
    <w:uiPriority w:val="0"/>
    <w:pPr>
      <w:ind w:firstLine="480"/>
    </w:pPr>
    <w:rPr>
      <w:rFonts w:ascii="宋体" w:hAnsi="宋体"/>
    </w:rPr>
  </w:style>
  <w:style w:type="paragraph" w:styleId="16">
    <w:name w:val="toc 3"/>
    <w:basedOn w:val="1"/>
    <w:next w:val="1"/>
    <w:qFormat/>
    <w:uiPriority w:val="39"/>
    <w:pPr>
      <w:spacing w:line="240" w:lineRule="auto"/>
      <w:ind w:left="840" w:leftChars="400"/>
    </w:pPr>
  </w:style>
  <w:style w:type="paragraph" w:styleId="17">
    <w:name w:val="Plain Text"/>
    <w:basedOn w:val="1"/>
    <w:link w:val="48"/>
    <w:qFormat/>
    <w:uiPriority w:val="99"/>
    <w:rPr>
      <w:rFonts w:ascii="宋体" w:hAnsi="Courier New"/>
      <w:szCs w:val="21"/>
    </w:rPr>
  </w:style>
  <w:style w:type="paragraph" w:styleId="18">
    <w:name w:val="Date"/>
    <w:basedOn w:val="1"/>
    <w:next w:val="1"/>
    <w:qFormat/>
    <w:uiPriority w:val="0"/>
    <w:pPr>
      <w:spacing w:line="360" w:lineRule="auto"/>
    </w:pPr>
    <w:rPr>
      <w:rFonts w:ascii="宋体"/>
      <w:sz w:val="24"/>
      <w:szCs w:val="20"/>
    </w:rPr>
  </w:style>
  <w:style w:type="paragraph" w:styleId="19">
    <w:name w:val="Body Text Indent 2"/>
    <w:basedOn w:val="1"/>
    <w:qFormat/>
    <w:uiPriority w:val="0"/>
    <w:pPr>
      <w:spacing w:after="120" w:afterLines="0" w:line="480" w:lineRule="auto"/>
      <w:ind w:left="420" w:leftChars="200"/>
    </w:pPr>
  </w:style>
  <w:style w:type="paragraph" w:styleId="20">
    <w:name w:val="Balloon Text"/>
    <w:basedOn w:val="1"/>
    <w:qFormat/>
    <w:uiPriority w:val="0"/>
    <w:rPr>
      <w:sz w:val="18"/>
      <w:szCs w:val="18"/>
    </w:rPr>
  </w:style>
  <w:style w:type="paragraph" w:styleId="21">
    <w:name w:val="header"/>
    <w:basedOn w:val="1"/>
    <w:link w:val="50"/>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1"/>
    <w:next w:val="1"/>
    <w:qFormat/>
    <w:uiPriority w:val="39"/>
    <w:pPr>
      <w:tabs>
        <w:tab w:val="right" w:leader="middleDot" w:pos="9000"/>
      </w:tabs>
      <w:spacing w:line="700" w:lineRule="exact"/>
      <w:ind w:left="120" w:leftChars="57"/>
    </w:pPr>
  </w:style>
  <w:style w:type="paragraph" w:styleId="23">
    <w:name w:val="Subtitle"/>
    <w:basedOn w:val="1"/>
    <w:next w:val="1"/>
    <w:link w:val="51"/>
    <w:qFormat/>
    <w:uiPriority w:val="0"/>
    <w:pPr>
      <w:spacing w:before="240" w:after="60" w:line="312" w:lineRule="auto"/>
      <w:jc w:val="center"/>
      <w:outlineLvl w:val="1"/>
    </w:pPr>
    <w:rPr>
      <w:rFonts w:ascii="Cambria" w:hAnsi="Cambria"/>
      <w:b/>
      <w:bCs/>
      <w:kern w:val="28"/>
      <w:sz w:val="32"/>
      <w:szCs w:val="32"/>
    </w:rPr>
  </w:style>
  <w:style w:type="paragraph" w:styleId="24">
    <w:name w:val="Body Text Indent 3"/>
    <w:basedOn w:val="1"/>
    <w:qFormat/>
    <w:uiPriority w:val="0"/>
    <w:pPr>
      <w:spacing w:after="120" w:afterLines="0"/>
      <w:ind w:left="420" w:leftChars="200"/>
    </w:pPr>
    <w:rPr>
      <w:sz w:val="16"/>
      <w:szCs w:val="16"/>
    </w:rPr>
  </w:style>
  <w:style w:type="paragraph" w:styleId="25">
    <w:name w:val="toc 2"/>
    <w:basedOn w:val="1"/>
    <w:next w:val="1"/>
    <w:qFormat/>
    <w:uiPriority w:val="39"/>
    <w:pPr>
      <w:spacing w:line="240" w:lineRule="auto"/>
      <w:ind w:left="420" w:leftChars="200"/>
    </w:pPr>
  </w:style>
  <w:style w:type="paragraph" w:styleId="26">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paragraph" w:styleId="27">
    <w:name w:val="Title"/>
    <w:basedOn w:val="1"/>
    <w:next w:val="1"/>
    <w:link w:val="52"/>
    <w:qFormat/>
    <w:uiPriority w:val="0"/>
    <w:pPr>
      <w:spacing w:before="240" w:after="60" w:line="240" w:lineRule="auto"/>
      <w:jc w:val="center"/>
      <w:outlineLvl w:val="0"/>
    </w:pPr>
    <w:rPr>
      <w:rFonts w:ascii="Cambria" w:hAnsi="Cambria"/>
      <w:b/>
      <w:bCs/>
      <w:sz w:val="36"/>
      <w:szCs w:val="32"/>
    </w:rPr>
  </w:style>
  <w:style w:type="paragraph" w:styleId="28">
    <w:name w:val="annotation subject"/>
    <w:basedOn w:val="13"/>
    <w:next w:val="13"/>
    <w:link w:val="53"/>
    <w:qFormat/>
    <w:uiPriority w:val="0"/>
    <w:rPr>
      <w:b/>
      <w:bCs/>
    </w:rPr>
  </w:style>
  <w:style w:type="paragraph" w:styleId="29">
    <w:name w:val="Body Text First Indent 2"/>
    <w:basedOn w:val="15"/>
    <w:next w:val="5"/>
    <w:unhideWhenUsed/>
    <w:qFormat/>
    <w:uiPriority w:val="99"/>
    <w:pPr>
      <w:spacing w:after="120"/>
      <w:ind w:left="420" w:leftChars="200" w:firstLine="420" w:firstLineChars="200"/>
    </w:pPr>
    <w:rPr>
      <w:rFonts w:ascii="Times New Roman" w:eastAsia="宋?"/>
    </w:rPr>
  </w:style>
  <w:style w:type="table" w:styleId="31">
    <w:name w:val="Table Grid"/>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标题 1 字符"/>
    <w:link w:val="3"/>
    <w:qFormat/>
    <w:uiPriority w:val="99"/>
    <w:rPr>
      <w:b/>
      <w:bCs/>
      <w:kern w:val="44"/>
      <w:sz w:val="30"/>
      <w:szCs w:val="44"/>
    </w:rPr>
  </w:style>
  <w:style w:type="character" w:customStyle="1" w:styleId="39">
    <w:name w:val="标题 2 Char"/>
    <w:link w:val="4"/>
    <w:qFormat/>
    <w:uiPriority w:val="9"/>
    <w:rPr>
      <w:rFonts w:ascii="Arial" w:hAnsi="Arial" w:eastAsia="黑体"/>
      <w:b/>
      <w:sz w:val="30"/>
    </w:rPr>
  </w:style>
  <w:style w:type="character" w:customStyle="1" w:styleId="40">
    <w:name w:val="正文缩进 字符"/>
    <w:link w:val="5"/>
    <w:qFormat/>
    <w:uiPriority w:val="0"/>
    <w:rPr>
      <w:rFonts w:ascii="楷体_GB2312" w:eastAsia="楷体_GB2312"/>
      <w:sz w:val="32"/>
      <w:szCs w:val="32"/>
      <w:lang w:val="en-US" w:eastAsia="zh-CN" w:bidi="ar-SA"/>
    </w:rPr>
  </w:style>
  <w:style w:type="character" w:customStyle="1" w:styleId="41">
    <w:name w:val="标题 3 字符"/>
    <w:link w:val="6"/>
    <w:qFormat/>
    <w:locked/>
    <w:uiPriority w:val="99"/>
    <w:rPr>
      <w:rFonts w:eastAsia="黑体"/>
      <w:b/>
      <w:bCs/>
      <w:kern w:val="2"/>
      <w:sz w:val="21"/>
      <w:szCs w:val="32"/>
    </w:rPr>
  </w:style>
  <w:style w:type="character" w:customStyle="1" w:styleId="42">
    <w:name w:val="标题 4 字符"/>
    <w:link w:val="7"/>
    <w:qFormat/>
    <w:locked/>
    <w:uiPriority w:val="99"/>
    <w:rPr>
      <w:rFonts w:ascii="Arial" w:hAnsi="Arial" w:eastAsia="黑体"/>
      <w:b/>
      <w:bCs/>
      <w:kern w:val="2"/>
      <w:sz w:val="28"/>
      <w:szCs w:val="28"/>
    </w:rPr>
  </w:style>
  <w:style w:type="character" w:customStyle="1" w:styleId="43">
    <w:name w:val="标题 5 字符"/>
    <w:link w:val="8"/>
    <w:qFormat/>
    <w:uiPriority w:val="99"/>
    <w:rPr>
      <w:rFonts w:ascii="Calibri" w:hAnsi="Calibri"/>
      <w:b/>
      <w:bCs/>
      <w:kern w:val="2"/>
      <w:sz w:val="28"/>
      <w:szCs w:val="28"/>
    </w:rPr>
  </w:style>
  <w:style w:type="character" w:customStyle="1" w:styleId="44">
    <w:name w:val="标题 6 字符"/>
    <w:link w:val="9"/>
    <w:qFormat/>
    <w:uiPriority w:val="99"/>
    <w:rPr>
      <w:rFonts w:ascii="Calibri Light" w:hAnsi="Calibri Light"/>
      <w:b/>
      <w:bCs/>
      <w:kern w:val="2"/>
      <w:sz w:val="24"/>
      <w:szCs w:val="24"/>
    </w:rPr>
  </w:style>
  <w:style w:type="character" w:customStyle="1" w:styleId="45">
    <w:name w:val="标题 7 字符"/>
    <w:link w:val="10"/>
    <w:qFormat/>
    <w:uiPriority w:val="99"/>
    <w:rPr>
      <w:rFonts w:ascii="Calibri" w:hAnsi="Calibri"/>
      <w:b/>
      <w:bCs/>
      <w:kern w:val="2"/>
      <w:sz w:val="24"/>
      <w:szCs w:val="24"/>
    </w:rPr>
  </w:style>
  <w:style w:type="character" w:customStyle="1" w:styleId="46">
    <w:name w:val="标题 8 字符"/>
    <w:link w:val="11"/>
    <w:qFormat/>
    <w:uiPriority w:val="99"/>
    <w:rPr>
      <w:rFonts w:ascii="Calibri Light" w:hAnsi="Calibri Light"/>
      <w:kern w:val="2"/>
      <w:sz w:val="24"/>
      <w:szCs w:val="24"/>
    </w:rPr>
  </w:style>
  <w:style w:type="character" w:customStyle="1" w:styleId="47">
    <w:name w:val="批注文字 字符"/>
    <w:link w:val="13"/>
    <w:qFormat/>
    <w:uiPriority w:val="0"/>
    <w:rPr>
      <w:kern w:val="2"/>
      <w:sz w:val="21"/>
      <w:szCs w:val="24"/>
    </w:rPr>
  </w:style>
  <w:style w:type="character" w:customStyle="1" w:styleId="48">
    <w:name w:val="纯文本 字符1"/>
    <w:link w:val="17"/>
    <w:qFormat/>
    <w:locked/>
    <w:uiPriority w:val="99"/>
    <w:rPr>
      <w:rFonts w:ascii="宋体" w:hAnsi="Courier New" w:cs="Courier New"/>
      <w:kern w:val="2"/>
      <w:sz w:val="21"/>
      <w:szCs w:val="21"/>
    </w:rPr>
  </w:style>
  <w:style w:type="character" w:customStyle="1" w:styleId="49">
    <w:name w:val="页脚 字符1"/>
    <w:link w:val="2"/>
    <w:qFormat/>
    <w:uiPriority w:val="99"/>
    <w:rPr>
      <w:kern w:val="2"/>
      <w:sz w:val="18"/>
      <w:szCs w:val="18"/>
    </w:rPr>
  </w:style>
  <w:style w:type="character" w:customStyle="1" w:styleId="50">
    <w:name w:val="页眉 字符"/>
    <w:link w:val="21"/>
    <w:qFormat/>
    <w:locked/>
    <w:uiPriority w:val="99"/>
    <w:rPr>
      <w:kern w:val="2"/>
      <w:sz w:val="18"/>
      <w:szCs w:val="18"/>
    </w:rPr>
  </w:style>
  <w:style w:type="character" w:customStyle="1" w:styleId="51">
    <w:name w:val="副标题 字符1"/>
    <w:link w:val="23"/>
    <w:qFormat/>
    <w:uiPriority w:val="0"/>
    <w:rPr>
      <w:rFonts w:ascii="Cambria" w:hAnsi="Cambria" w:cs="Times New Roman"/>
      <w:b/>
      <w:bCs/>
      <w:kern w:val="28"/>
      <w:sz w:val="32"/>
      <w:szCs w:val="32"/>
    </w:rPr>
  </w:style>
  <w:style w:type="character" w:customStyle="1" w:styleId="52">
    <w:name w:val="标题 字符"/>
    <w:link w:val="27"/>
    <w:qFormat/>
    <w:uiPriority w:val="0"/>
    <w:rPr>
      <w:rFonts w:ascii="Cambria" w:hAnsi="Cambria"/>
      <w:b/>
      <w:bCs/>
      <w:kern w:val="2"/>
      <w:sz w:val="36"/>
      <w:szCs w:val="32"/>
      <w:lang w:bidi="ar-SA"/>
    </w:rPr>
  </w:style>
  <w:style w:type="character" w:customStyle="1" w:styleId="53">
    <w:name w:val="批注主题 字符"/>
    <w:link w:val="28"/>
    <w:qFormat/>
    <w:uiPriority w:val="0"/>
    <w:rPr>
      <w:b/>
      <w:bCs/>
      <w:kern w:val="2"/>
      <w:sz w:val="21"/>
      <w:szCs w:val="24"/>
    </w:rPr>
  </w:style>
  <w:style w:type="character" w:customStyle="1" w:styleId="54">
    <w:name w:val="标题 2 字符"/>
    <w:link w:val="4"/>
    <w:qFormat/>
    <w:locked/>
    <w:uiPriority w:val="99"/>
    <w:rPr>
      <w:rFonts w:ascii="Arial" w:hAnsi="Arial"/>
      <w:b/>
      <w:bCs/>
      <w:kern w:val="2"/>
      <w:sz w:val="28"/>
      <w:szCs w:val="32"/>
    </w:rPr>
  </w:style>
  <w:style w:type="character" w:customStyle="1" w:styleId="55">
    <w:name w:val="09正文_wh Char Char"/>
    <w:link w:val="56"/>
    <w:qFormat/>
    <w:uiPriority w:val="0"/>
    <w:rPr>
      <w:sz w:val="28"/>
      <w:lang w:val="en-US" w:eastAsia="zh-CN" w:bidi="ar-SA"/>
    </w:rPr>
  </w:style>
  <w:style w:type="paragraph" w:customStyle="1" w:styleId="56">
    <w:name w:val="09正文_wh"/>
    <w:link w:val="55"/>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character" w:customStyle="1" w:styleId="57">
    <w:name w:val="标题 6 Char"/>
    <w:qFormat/>
    <w:uiPriority w:val="99"/>
    <w:rPr>
      <w:rFonts w:ascii="Calibri Light" w:hAnsi="Calibri Light"/>
      <w:b/>
      <w:bCs/>
      <w:kern w:val="2"/>
      <w:sz w:val="24"/>
      <w:szCs w:val="24"/>
    </w:rPr>
  </w:style>
  <w:style w:type="character" w:customStyle="1" w:styleId="58">
    <w:name w:val="副标题 字符"/>
    <w:qFormat/>
    <w:uiPriority w:val="0"/>
    <w:rPr>
      <w:rFonts w:ascii="Cambria" w:hAnsi="Cambria" w:cs="Times New Roman"/>
      <w:b/>
      <w:bCs/>
      <w:kern w:val="28"/>
      <w:sz w:val="32"/>
      <w:szCs w:val="32"/>
    </w:rPr>
  </w:style>
  <w:style w:type="character" w:customStyle="1" w:styleId="59">
    <w:name w:val="页脚 Char"/>
    <w:qFormat/>
    <w:uiPriority w:val="99"/>
    <w:rPr>
      <w:lang w:eastAsia="zh-CN"/>
    </w:rPr>
  </w:style>
  <w:style w:type="character" w:customStyle="1" w:styleId="60">
    <w:name w:val="纯文本 字符"/>
    <w:qFormat/>
    <w:locked/>
    <w:uiPriority w:val="99"/>
    <w:rPr>
      <w:rFonts w:ascii="宋体" w:hAnsi="Courier New" w:cs="Courier New"/>
      <w:kern w:val="2"/>
      <w:sz w:val="21"/>
      <w:szCs w:val="21"/>
    </w:rPr>
  </w:style>
  <w:style w:type="character" w:customStyle="1" w:styleId="61">
    <w:name w:val="页脚 字符"/>
    <w:qFormat/>
    <w:uiPriority w:val="99"/>
  </w:style>
  <w:style w:type="character" w:customStyle="1" w:styleId="62">
    <w:name w:val=" Char Char Char Char"/>
    <w:link w:val="63"/>
    <w:qFormat/>
    <w:uiPriority w:val="0"/>
    <w:rPr>
      <w:rFonts w:eastAsia="宋体"/>
      <w:kern w:val="2"/>
      <w:sz w:val="21"/>
      <w:szCs w:val="24"/>
      <w:lang w:val="en-US" w:eastAsia="zh-CN" w:bidi="ar-SA"/>
    </w:rPr>
  </w:style>
  <w:style w:type="paragraph" w:customStyle="1" w:styleId="63">
    <w:name w:val=" Char"/>
    <w:basedOn w:val="1"/>
    <w:link w:val="62"/>
    <w:qFormat/>
    <w:uiPriority w:val="0"/>
    <w:pPr>
      <w:spacing w:line="240" w:lineRule="auto"/>
    </w:pPr>
  </w:style>
  <w:style w:type="character" w:customStyle="1" w:styleId="64">
    <w:name w:val="纯文本 Char1"/>
    <w:qFormat/>
    <w:locked/>
    <w:uiPriority w:val="99"/>
    <w:rPr>
      <w:rFonts w:ascii="宋体" w:hAnsi="Courier New" w:eastAsia="仿宋"/>
      <w:kern w:val="2"/>
      <w:sz w:val="32"/>
      <w:szCs w:val="21"/>
    </w:rPr>
  </w:style>
  <w:style w:type="paragraph" w:customStyle="1" w:styleId="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left"/>
    </w:pPr>
    <w:rPr>
      <w:rFonts w:ascii="宋体" w:hAnsi="宋体" w:cs="宋体"/>
      <w:kern w:val="0"/>
      <w:sz w:val="24"/>
    </w:rPr>
  </w:style>
  <w:style w:type="paragraph" w:customStyle="1" w:styleId="66">
    <w:name w:val="xl56"/>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jc w:val="left"/>
    </w:pPr>
    <w:rPr>
      <w:rFonts w:ascii="宋体" w:hAnsi="宋体" w:cs="宋体"/>
      <w:b/>
      <w:bCs/>
      <w:kern w:val="0"/>
      <w:sz w:val="24"/>
    </w:rPr>
  </w:style>
  <w:style w:type="paragraph" w:customStyle="1" w:styleId="6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pPr>
    <w:rPr>
      <w:rFonts w:ascii="宋体" w:hAnsi="宋体" w:cs="宋体"/>
      <w:color w:val="000000"/>
      <w:kern w:val="0"/>
      <w:sz w:val="24"/>
    </w:rPr>
  </w:style>
  <w:style w:type="paragraph" w:customStyle="1" w:styleId="68">
    <w:name w:val="xl5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jc w:val="left"/>
    </w:pPr>
    <w:rPr>
      <w:rFonts w:ascii="宋体" w:hAnsi="宋体" w:cs="宋体"/>
      <w:b/>
      <w:bCs/>
      <w:kern w:val="0"/>
      <w:sz w:val="24"/>
    </w:rPr>
  </w:style>
  <w:style w:type="paragraph" w:customStyle="1" w:styleId="69">
    <w:name w:val="网格表 31"/>
    <w:basedOn w:val="3"/>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pPr>
    <w:rPr>
      <w:rFonts w:ascii="宋体" w:hAnsi="宋体" w:cs="宋体"/>
      <w:color w:val="000000"/>
      <w:kern w:val="0"/>
      <w:sz w:val="24"/>
    </w:rPr>
  </w:style>
  <w:style w:type="paragraph" w:customStyle="1" w:styleId="7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left"/>
    </w:pPr>
    <w:rPr>
      <w:rFonts w:ascii="宋体" w:hAnsi="宋体" w:cs="宋体"/>
      <w:color w:val="000000"/>
      <w:kern w:val="0"/>
      <w:sz w:val="24"/>
    </w:rPr>
  </w:style>
  <w:style w:type="paragraph" w:customStyle="1" w:styleId="72">
    <w:name w:val="xl57"/>
    <w:basedOn w:val="1"/>
    <w:qFormat/>
    <w:uiPriority w:val="0"/>
    <w:pPr>
      <w:widowControl/>
      <w:pBdr>
        <w:top w:val="single" w:color="auto" w:sz="4" w:space="0"/>
        <w:bottom w:val="single" w:color="auto" w:sz="4" w:space="0"/>
      </w:pBdr>
      <w:spacing w:before="100" w:beforeLines="0" w:beforeAutospacing="1" w:after="100" w:afterLines="0" w:afterAutospacing="1" w:line="240" w:lineRule="auto"/>
      <w:jc w:val="left"/>
    </w:pPr>
    <w:rPr>
      <w:rFonts w:ascii="宋体" w:hAnsi="宋体" w:cs="宋体"/>
      <w:b/>
      <w:bCs/>
      <w:kern w:val="0"/>
      <w:sz w:val="24"/>
    </w:rPr>
  </w:style>
  <w:style w:type="paragraph" w:customStyle="1" w:styleId="73">
    <w:name w:val=" Char Char3"/>
    <w:basedOn w:val="1"/>
    <w:qFormat/>
    <w:uiPriority w:val="0"/>
    <w:pPr>
      <w:spacing w:line="240" w:lineRule="auto"/>
    </w:pPr>
  </w:style>
  <w:style w:type="paragraph" w:customStyle="1" w:styleId="7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textAlignment w:val="center"/>
    </w:pPr>
    <w:rPr>
      <w:rFonts w:ascii="宋体" w:hAnsi="宋体" w:cs="宋体"/>
      <w:b/>
      <w:bCs/>
      <w:kern w:val="0"/>
      <w:sz w:val="24"/>
    </w:rPr>
  </w:style>
  <w:style w:type="paragraph" w:customStyle="1" w:styleId="7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left"/>
    </w:pPr>
    <w:rPr>
      <w:rFonts w:ascii="宋体" w:hAnsi="宋体" w:cs="宋体"/>
      <w:kern w:val="0"/>
      <w:sz w:val="24"/>
    </w:rPr>
  </w:style>
  <w:style w:type="paragraph" w:customStyle="1" w:styleId="76">
    <w:name w:val="font5"/>
    <w:basedOn w:val="1"/>
    <w:qFormat/>
    <w:uiPriority w:val="0"/>
    <w:pPr>
      <w:widowControl/>
      <w:spacing w:before="100" w:beforeLines="0" w:beforeAutospacing="1" w:after="100" w:afterLines="0" w:afterAutospacing="1" w:line="240" w:lineRule="auto"/>
      <w:jc w:val="left"/>
    </w:pPr>
    <w:rPr>
      <w:rFonts w:ascii="宋体" w:hAnsi="宋体" w:cs="宋体"/>
      <w:kern w:val="0"/>
      <w:sz w:val="18"/>
      <w:szCs w:val="18"/>
    </w:rPr>
  </w:style>
  <w:style w:type="paragraph" w:customStyle="1" w:styleId="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textAlignment w:val="center"/>
    </w:pPr>
    <w:rPr>
      <w:rFonts w:ascii="宋体" w:hAnsi="宋体" w:cs="宋体"/>
      <w:kern w:val="0"/>
      <w:sz w:val="24"/>
    </w:rPr>
  </w:style>
  <w:style w:type="paragraph" w:customStyle="1" w:styleId="78">
    <w:name w:val="xl62"/>
    <w:basedOn w:val="1"/>
    <w:qFormat/>
    <w:uiPriority w:val="0"/>
    <w:pPr>
      <w:widowControl/>
      <w:pBdr>
        <w:top w:val="single" w:color="auto" w:sz="4" w:space="0"/>
        <w:right w:val="single" w:color="auto" w:sz="4" w:space="0"/>
      </w:pBdr>
      <w:spacing w:before="100" w:beforeLines="0" w:beforeAutospacing="1" w:after="100" w:afterLines="0" w:afterAutospacing="1" w:line="240" w:lineRule="auto"/>
      <w:jc w:val="left"/>
    </w:pPr>
    <w:rPr>
      <w:rFonts w:ascii="宋体" w:hAnsi="宋体" w:cs="宋体"/>
      <w:b/>
      <w:bCs/>
      <w:kern w:val="0"/>
      <w:sz w:val="24"/>
    </w:rPr>
  </w:style>
  <w:style w:type="paragraph" w:customStyle="1" w:styleId="79">
    <w:name w:val="样式3"/>
    <w:basedOn w:val="17"/>
    <w:qFormat/>
    <w:uiPriority w:val="0"/>
    <w:pPr>
      <w:spacing w:line="0" w:lineRule="atLeast"/>
      <w:outlineLvl w:val="0"/>
    </w:pPr>
    <w:rPr>
      <w:rFonts w:cs="Times New Roman"/>
      <w:sz w:val="28"/>
      <w:szCs w:val="24"/>
    </w:rPr>
  </w:style>
  <w:style w:type="paragraph" w:customStyle="1" w:styleId="8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pPr>
    <w:rPr>
      <w:rFonts w:ascii="宋体" w:hAnsi="宋体" w:cs="宋体"/>
      <w:color w:val="000000"/>
      <w:kern w:val="0"/>
      <w:sz w:val="24"/>
    </w:rPr>
  </w:style>
  <w:style w:type="paragraph" w:customStyle="1" w:styleId="8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left"/>
      <w:textAlignment w:val="center"/>
    </w:pPr>
    <w:rPr>
      <w:rFonts w:ascii="宋体" w:hAnsi="宋体" w:cs="宋体"/>
      <w:kern w:val="0"/>
      <w:sz w:val="24"/>
    </w:rPr>
  </w:style>
  <w:style w:type="paragraph" w:customStyle="1" w:styleId="82">
    <w:name w:val="Char2 Char Char Char"/>
    <w:basedOn w:val="1"/>
    <w:qFormat/>
    <w:uiPriority w:val="0"/>
    <w:pPr>
      <w:spacing w:line="240" w:lineRule="auto"/>
    </w:pPr>
    <w:rPr>
      <w:rFonts w:ascii="Tahoma" w:hAnsi="Tahoma"/>
      <w:sz w:val="24"/>
      <w:szCs w:val="20"/>
    </w:rPr>
  </w:style>
  <w:style w:type="paragraph" w:customStyle="1" w:styleId="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textAlignment w:val="center"/>
    </w:pPr>
    <w:rPr>
      <w:rFonts w:ascii="宋体" w:hAnsi="宋体" w:cs="宋体"/>
      <w:kern w:val="0"/>
      <w:sz w:val="24"/>
    </w:rPr>
  </w:style>
  <w:style w:type="paragraph" w:customStyle="1" w:styleId="8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pPr>
    <w:rPr>
      <w:rFonts w:ascii="宋体" w:hAnsi="宋体" w:cs="宋体"/>
      <w:kern w:val="0"/>
      <w:sz w:val="24"/>
    </w:rPr>
  </w:style>
  <w:style w:type="paragraph" w:customStyle="1" w:styleId="85">
    <w:name w:val="Char"/>
    <w:basedOn w:val="1"/>
    <w:next w:val="6"/>
    <w:qFormat/>
    <w:uiPriority w:val="0"/>
    <w:pPr>
      <w:widowControl/>
      <w:spacing w:after="160" w:afterLines="0" w:line="240" w:lineRule="exact"/>
      <w:jc w:val="left"/>
    </w:pPr>
    <w:rPr>
      <w:szCs w:val="20"/>
    </w:rPr>
  </w:style>
  <w:style w:type="paragraph" w:customStyle="1" w:styleId="86">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8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left"/>
    </w:pPr>
    <w:rPr>
      <w:rFonts w:ascii="宋体" w:hAnsi="宋体" w:cs="宋体"/>
      <w:color w:val="000000"/>
      <w:kern w:val="0"/>
      <w:sz w:val="24"/>
    </w:rPr>
  </w:style>
  <w:style w:type="paragraph" w:customStyle="1" w:styleId="88">
    <w:name w:val="彩色列表 - 着色 11"/>
    <w:basedOn w:val="1"/>
    <w:qFormat/>
    <w:uiPriority w:val="0"/>
    <w:pPr>
      <w:widowControl/>
      <w:spacing w:line="240" w:lineRule="auto"/>
      <w:ind w:left="720"/>
      <w:contextualSpacing/>
      <w:jc w:val="left"/>
    </w:pPr>
    <w:rPr>
      <w:rFonts w:ascii="Calibri" w:hAnsi="Calibri"/>
      <w:kern w:val="0"/>
      <w:sz w:val="24"/>
      <w:lang w:eastAsia="en-US" w:bidi="en-US"/>
    </w:rPr>
  </w:style>
  <w:style w:type="paragraph" w:customStyle="1" w:styleId="8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left"/>
    </w:pPr>
    <w:rPr>
      <w:rFonts w:ascii="宋体" w:hAnsi="宋体" w:cs="宋体"/>
      <w:b/>
      <w:bCs/>
      <w:kern w:val="0"/>
      <w:sz w:val="24"/>
    </w:rPr>
  </w:style>
  <w:style w:type="paragraph" w:customStyle="1" w:styleId="9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pPr>
    <w:rPr>
      <w:rFonts w:ascii="宋体" w:hAnsi="宋体" w:cs="宋体"/>
      <w:b/>
      <w:bCs/>
      <w:kern w:val="0"/>
      <w:sz w:val="28"/>
      <w:szCs w:val="28"/>
    </w:rPr>
  </w:style>
  <w:style w:type="paragraph" w:customStyle="1" w:styleId="9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pPr>
    <w:rPr>
      <w:rFonts w:ascii="宋体" w:hAnsi="宋体" w:cs="宋体"/>
      <w:kern w:val="0"/>
      <w:sz w:val="24"/>
    </w:rPr>
  </w:style>
  <w:style w:type="paragraph" w:customStyle="1" w:styleId="9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pPr>
    <w:rPr>
      <w:rFonts w:ascii="宋体" w:hAnsi="宋体" w:cs="宋体"/>
      <w:kern w:val="0"/>
      <w:sz w:val="24"/>
    </w:rPr>
  </w:style>
  <w:style w:type="paragraph" w:customStyle="1" w:styleId="93">
    <w:name w:val=" Char1"/>
    <w:basedOn w:val="1"/>
    <w:qFormat/>
    <w:uiPriority w:val="0"/>
    <w:pPr>
      <w:spacing w:line="240" w:lineRule="auto"/>
    </w:pPr>
    <w:rPr>
      <w:rFonts w:ascii="Tahoma" w:hAnsi="Tahoma"/>
      <w:sz w:val="24"/>
    </w:rPr>
  </w:style>
  <w:style w:type="paragraph" w:customStyle="1" w:styleId="94">
    <w:name w:val="xl5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jc w:val="center"/>
    </w:pPr>
    <w:rPr>
      <w:rFonts w:ascii="宋体" w:hAnsi="宋体" w:cs="宋体"/>
      <w:b/>
      <w:bCs/>
      <w:kern w:val="0"/>
      <w:sz w:val="24"/>
    </w:rPr>
  </w:style>
  <w:style w:type="paragraph" w:customStyle="1" w:styleId="95">
    <w:name w:val="xl60"/>
    <w:basedOn w:val="1"/>
    <w:qFormat/>
    <w:uiPriority w:val="0"/>
    <w:pPr>
      <w:widowControl/>
      <w:pBdr>
        <w:top w:val="single" w:color="auto" w:sz="4" w:space="0"/>
        <w:left w:val="single" w:color="auto" w:sz="4" w:space="0"/>
      </w:pBdr>
      <w:spacing w:before="100" w:beforeLines="0" w:beforeAutospacing="1" w:after="100" w:afterLines="0" w:afterAutospacing="1" w:line="240" w:lineRule="auto"/>
      <w:jc w:val="left"/>
    </w:pPr>
    <w:rPr>
      <w:rFonts w:ascii="宋体" w:hAnsi="宋体" w:cs="宋体"/>
      <w:b/>
      <w:bCs/>
      <w:kern w:val="0"/>
      <w:sz w:val="24"/>
    </w:rPr>
  </w:style>
  <w:style w:type="paragraph" w:customStyle="1" w:styleId="9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textAlignment w:val="center"/>
    </w:pPr>
    <w:rPr>
      <w:rFonts w:ascii="宋体" w:hAnsi="宋体" w:cs="宋体"/>
      <w:kern w:val="0"/>
      <w:sz w:val="24"/>
    </w:rPr>
  </w:style>
  <w:style w:type="paragraph" w:customStyle="1" w:styleId="9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left"/>
      <w:textAlignment w:val="center"/>
    </w:pPr>
    <w:rPr>
      <w:rFonts w:ascii="宋体" w:hAnsi="宋体" w:cs="宋体"/>
      <w:kern w:val="0"/>
      <w:sz w:val="24"/>
    </w:rPr>
  </w:style>
  <w:style w:type="paragraph" w:customStyle="1" w:styleId="9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pPr>
    <w:rPr>
      <w:rFonts w:ascii="宋体" w:hAnsi="宋体" w:cs="宋体"/>
      <w:kern w:val="0"/>
      <w:sz w:val="24"/>
    </w:rPr>
  </w:style>
  <w:style w:type="paragraph" w:customStyle="1" w:styleId="9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textAlignment w:val="center"/>
    </w:pPr>
    <w:rPr>
      <w:rFonts w:ascii="宋体" w:hAnsi="宋体" w:cs="宋体"/>
      <w:kern w:val="0"/>
      <w:sz w:val="24"/>
    </w:rPr>
  </w:style>
  <w:style w:type="paragraph" w:customStyle="1" w:styleId="100">
    <w:name w:val="xl61"/>
    <w:basedOn w:val="1"/>
    <w:qFormat/>
    <w:uiPriority w:val="0"/>
    <w:pPr>
      <w:widowControl/>
      <w:pBdr>
        <w:top w:val="single" w:color="auto" w:sz="4" w:space="0"/>
      </w:pBdr>
      <w:spacing w:before="100" w:beforeLines="0" w:beforeAutospacing="1" w:after="100" w:afterLines="0" w:afterAutospacing="1" w:line="240" w:lineRule="auto"/>
      <w:jc w:val="left"/>
    </w:pPr>
    <w:rPr>
      <w:rFonts w:ascii="宋体" w:hAnsi="宋体" w:cs="宋体"/>
      <w:b/>
      <w:bCs/>
      <w:kern w:val="0"/>
      <w:sz w:val="24"/>
    </w:rPr>
  </w:style>
  <w:style w:type="paragraph" w:customStyle="1" w:styleId="10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left"/>
    </w:pPr>
    <w:rPr>
      <w:rFonts w:ascii="宋体" w:hAnsi="宋体" w:cs="宋体"/>
      <w:b/>
      <w:bCs/>
      <w:kern w:val="0"/>
      <w:sz w:val="28"/>
      <w:szCs w:val="28"/>
    </w:rPr>
  </w:style>
  <w:style w:type="paragraph" w:customStyle="1" w:styleId="10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left"/>
    </w:pPr>
    <w:rPr>
      <w:rFonts w:ascii="宋体" w:hAnsi="宋体" w:cs="宋体"/>
      <w:kern w:val="0"/>
      <w:sz w:val="24"/>
    </w:rPr>
  </w:style>
  <w:style w:type="paragraph" w:customStyle="1" w:styleId="10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textAlignment w:val="center"/>
    </w:pPr>
    <w:rPr>
      <w:rFonts w:ascii="宋体" w:hAnsi="宋体" w:cs="宋体"/>
      <w:b/>
      <w:bCs/>
      <w:kern w:val="0"/>
      <w:sz w:val="24"/>
    </w:rPr>
  </w:style>
  <w:style w:type="paragraph" w:customStyle="1" w:styleId="10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pPr>
    <w:rPr>
      <w:rFonts w:ascii="宋体" w:hAnsi="宋体" w:cs="宋体"/>
      <w:b/>
      <w:bCs/>
      <w:kern w:val="0"/>
      <w:sz w:val="24"/>
    </w:rPr>
  </w:style>
  <w:style w:type="paragraph" w:customStyle="1" w:styleId="105">
    <w:name w:val="xl5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jc w:val="left"/>
    </w:pPr>
    <w:rPr>
      <w:rFonts w:ascii="宋体" w:hAnsi="宋体" w:cs="宋体"/>
      <w:b/>
      <w:bCs/>
      <w:kern w:val="0"/>
      <w:sz w:val="24"/>
    </w:rPr>
  </w:style>
  <w:style w:type="paragraph" w:customStyle="1" w:styleId="10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textAlignment w:val="center"/>
    </w:pPr>
    <w:rPr>
      <w:rFonts w:ascii="宋体" w:hAnsi="宋体" w:cs="宋体"/>
      <w:b/>
      <w:bCs/>
      <w:kern w:val="0"/>
      <w:sz w:val="24"/>
    </w:rPr>
  </w:style>
  <w:style w:type="paragraph" w:customStyle="1" w:styleId="107">
    <w:name w:val="xl55"/>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jc w:val="center"/>
      <w:textAlignment w:val="center"/>
    </w:pPr>
    <w:rPr>
      <w:rFonts w:ascii="宋体" w:hAnsi="宋体" w:cs="宋体"/>
      <w:b/>
      <w:bCs/>
      <w:kern w:val="0"/>
      <w:sz w:val="24"/>
    </w:rPr>
  </w:style>
  <w:style w:type="paragraph" w:customStyle="1" w:styleId="108">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textAlignment w:val="center"/>
    </w:pPr>
    <w:rPr>
      <w:rFonts w:ascii="宋体" w:hAnsi="宋体" w:cs="宋体"/>
      <w:kern w:val="0"/>
      <w:sz w:val="24"/>
    </w:rPr>
  </w:style>
  <w:style w:type="paragraph" w:customStyle="1" w:styleId="10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textAlignment w:val="center"/>
    </w:pPr>
    <w:rPr>
      <w:rFonts w:ascii="宋体" w:hAnsi="宋体" w:cs="宋体"/>
      <w:kern w:val="0"/>
      <w:sz w:val="24"/>
    </w:rPr>
  </w:style>
  <w:style w:type="paragraph" w:customStyle="1" w:styleId="110">
    <w:name w:val="xl39"/>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paragraph" w:customStyle="1" w:styleId="11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center"/>
    </w:pPr>
    <w:rPr>
      <w:rFonts w:ascii="宋体" w:hAnsi="宋体" w:cs="宋体"/>
      <w:kern w:val="0"/>
      <w:sz w:val="24"/>
    </w:rPr>
  </w:style>
  <w:style w:type="paragraph" w:customStyle="1" w:styleId="11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jc w:val="left"/>
      <w:textAlignment w:val="center"/>
    </w:pPr>
    <w:rPr>
      <w:rFonts w:ascii="宋体" w:hAnsi="宋体" w:cs="宋体"/>
      <w:kern w:val="0"/>
      <w:sz w:val="24"/>
    </w:rPr>
  </w:style>
  <w:style w:type="paragraph" w:customStyle="1" w:styleId="113">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yngp</Company>
  <Pages>78</Pages>
  <Words>20525</Words>
  <Characters>21937</Characters>
  <Lines>311</Lines>
  <Paragraphs>87</Paragraphs>
  <TotalTime>0</TotalTime>
  <ScaleCrop>false</ScaleCrop>
  <LinksUpToDate>false</LinksUpToDate>
  <CharactersWithSpaces>22590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2018-12-28T07:13:00Z</dcterms:created>
  <dc:creator>wh</dc:creator>
  <cp:lastModifiedBy>puppet</cp:lastModifiedBy>
  <cp:lastPrinted>2017-10-18T07:24:00Z</cp:lastPrinted>
  <dcterms:modified xsi:type="dcterms:W3CDTF">2025-06-10T10:26:09Z</dcterms:modified>
  <dc:title>封  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8E630FC948E5403CBD3075EE8551C21D_13</vt:lpwstr>
  </property>
  <property fmtid="{D5CDD505-2E9C-101B-9397-08002B2CF9AE}" pid="4" name="commondata">
    <vt:lpwstr>eyJoZGlkIjoiMmI2ZDUzN2JlODYxZjljOTEyOGZmMDUwZmZjOTBjMDgifQ==</vt:lpwstr>
  </property>
  <property fmtid="{D5CDD505-2E9C-101B-9397-08002B2CF9AE}" pid="5" name="KSOTemplateDocerSaveRecord">
    <vt:lpwstr>eyJoZGlkIjoiOWZlOTI0MzU1MTE4MDlkNWMzNDM3YTg4ZmE1ODFmZDgiLCJ1c2VySWQiOiI2NjUzNDI1ODcifQ==</vt:lpwstr>
  </property>
</Properties>
</file>