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EA3CE">
      <w:pPr>
        <w:tabs>
          <w:tab w:val="left" w:pos="4620"/>
          <w:tab w:val="left" w:pos="5145"/>
        </w:tabs>
        <w:spacing w:line="800" w:lineRule="exact"/>
        <w:ind w:firstLine="151" w:firstLineChars="50"/>
        <w:rPr>
          <w:rFonts w:hint="default" w:ascii="宋体" w:hAnsi="宋体" w:eastAsia="宋体" w:cs="宋体"/>
          <w:b/>
          <w:color w:val="000000"/>
          <w:sz w:val="28"/>
          <w:szCs w:val="28"/>
          <w:highlight w:val="none"/>
          <w:lang w:val="en-US" w:eastAsia="zh-CN"/>
        </w:rPr>
      </w:pPr>
      <w:r>
        <w:rPr>
          <w:rFonts w:hint="eastAsia" w:ascii="宋体" w:hAnsi="宋体" w:cs="宋体"/>
          <w:b/>
          <w:color w:val="000000"/>
          <w:sz w:val="30"/>
          <w:szCs w:val="30"/>
          <w:highlight w:val="none"/>
        </w:rPr>
        <w:t>项目编号</w:t>
      </w:r>
      <w:r>
        <w:rPr>
          <w:rFonts w:hint="eastAsia" w:ascii="宋体" w:hAnsi="宋体" w:cs="宋体"/>
          <w:b/>
          <w:color w:val="000000"/>
          <w:sz w:val="30"/>
          <w:szCs w:val="30"/>
          <w:highlight w:val="none"/>
          <w:lang w:eastAsia="zh-CN"/>
        </w:rPr>
        <w:t>：</w:t>
      </w:r>
      <w:r>
        <w:rPr>
          <w:rFonts w:hint="eastAsia" w:ascii="宋体" w:hAnsi="宋体"/>
          <w:b/>
          <w:sz w:val="28"/>
          <w:szCs w:val="28"/>
          <w:highlight w:val="none"/>
          <w:lang w:eastAsia="zh-CN"/>
        </w:rPr>
        <w:t>HSGJ2025-141</w:t>
      </w:r>
    </w:p>
    <w:p w14:paraId="33B467F1">
      <w:pPr>
        <w:tabs>
          <w:tab w:val="left" w:pos="5145"/>
        </w:tabs>
        <w:spacing w:line="800" w:lineRule="atLeast"/>
        <w:rPr>
          <w:rFonts w:ascii="宋体" w:hAnsi="宋体" w:cs="宋体"/>
          <w:b/>
          <w:bCs/>
          <w:color w:val="000000"/>
          <w:sz w:val="56"/>
          <w:szCs w:val="48"/>
          <w:highlight w:val="none"/>
        </w:rPr>
      </w:pPr>
    </w:p>
    <w:p w14:paraId="5B9F4625">
      <w:pPr>
        <w:pStyle w:val="8"/>
        <w:rPr>
          <w:rFonts w:ascii="宋体" w:hAnsi="宋体" w:cs="宋体"/>
          <w:b/>
          <w:bCs/>
          <w:color w:val="000000"/>
          <w:sz w:val="56"/>
          <w:szCs w:val="48"/>
          <w:highlight w:val="none"/>
        </w:rPr>
      </w:pPr>
    </w:p>
    <w:p w14:paraId="39F58003">
      <w:pPr>
        <w:pStyle w:val="8"/>
        <w:rPr>
          <w:highlight w:val="none"/>
        </w:rPr>
      </w:pPr>
    </w:p>
    <w:p w14:paraId="446DBCC1">
      <w:pPr>
        <w:tabs>
          <w:tab w:val="left" w:pos="5145"/>
        </w:tabs>
        <w:spacing w:line="360" w:lineRule="auto"/>
        <w:jc w:val="center"/>
        <w:rPr>
          <w:rFonts w:ascii="宋体" w:hAnsi="宋体" w:cs="宋体"/>
          <w:b/>
          <w:bCs/>
          <w:color w:val="000000"/>
          <w:sz w:val="64"/>
          <w:szCs w:val="56"/>
          <w:highlight w:val="none"/>
        </w:rPr>
      </w:pPr>
      <w:r>
        <w:rPr>
          <w:rFonts w:hint="eastAsia" w:ascii="宋体" w:hAnsi="宋体" w:cs="宋体"/>
          <w:b/>
          <w:bCs/>
          <w:color w:val="000000"/>
          <w:sz w:val="52"/>
          <w:szCs w:val="44"/>
          <w:highlight w:val="none"/>
          <w:lang w:eastAsia="zh-CN"/>
        </w:rPr>
        <w:t>交警港务浐灞大队一、二中队队部厨房设备项目</w:t>
      </w:r>
    </w:p>
    <w:p w14:paraId="30649D31">
      <w:pPr>
        <w:pStyle w:val="9"/>
        <w:rPr>
          <w:highlight w:val="none"/>
        </w:rPr>
      </w:pPr>
    </w:p>
    <w:p w14:paraId="62C12CB5">
      <w:pPr>
        <w:tabs>
          <w:tab w:val="left" w:pos="5145"/>
        </w:tabs>
        <w:spacing w:line="1400" w:lineRule="atLeast"/>
        <w:jc w:val="center"/>
        <w:rPr>
          <w:rFonts w:ascii="宋体" w:hAnsi="宋体" w:cs="宋体"/>
          <w:highlight w:val="none"/>
        </w:rPr>
      </w:pPr>
      <w:r>
        <w:rPr>
          <w:rFonts w:hint="eastAsia" w:ascii="宋体" w:hAnsi="宋体" w:cs="宋体"/>
          <w:b/>
          <w:bCs/>
          <w:color w:val="000000"/>
          <w:sz w:val="64"/>
          <w:szCs w:val="56"/>
          <w:highlight w:val="none"/>
        </w:rPr>
        <w:t>竞争性磋商文件</w:t>
      </w:r>
    </w:p>
    <w:p w14:paraId="4853813F">
      <w:pPr>
        <w:tabs>
          <w:tab w:val="left" w:pos="5145"/>
        </w:tabs>
        <w:jc w:val="center"/>
        <w:rPr>
          <w:rFonts w:ascii="宋体" w:hAnsi="宋体" w:cs="宋体"/>
          <w:color w:val="000000"/>
          <w:sz w:val="24"/>
          <w:highlight w:val="none"/>
        </w:rPr>
      </w:pPr>
    </w:p>
    <w:p w14:paraId="0A137DB9">
      <w:pPr>
        <w:tabs>
          <w:tab w:val="left" w:pos="5145"/>
        </w:tabs>
        <w:jc w:val="center"/>
        <w:rPr>
          <w:rFonts w:ascii="宋体" w:hAnsi="宋体" w:cs="宋体"/>
          <w:b/>
          <w:bCs/>
          <w:color w:val="000000"/>
          <w:sz w:val="28"/>
          <w:szCs w:val="28"/>
          <w:highlight w:val="none"/>
        </w:rPr>
      </w:pPr>
    </w:p>
    <w:p w14:paraId="40E2D75C">
      <w:pPr>
        <w:tabs>
          <w:tab w:val="left" w:pos="5145"/>
        </w:tabs>
        <w:spacing w:line="1400" w:lineRule="atLeast"/>
        <w:jc w:val="center"/>
        <w:rPr>
          <w:rFonts w:ascii="宋体" w:hAnsi="宋体" w:cs="宋体"/>
          <w:highlight w:val="none"/>
        </w:rPr>
      </w:pPr>
    </w:p>
    <w:p w14:paraId="6EB967E0">
      <w:pPr>
        <w:snapToGrid w:val="0"/>
        <w:spacing w:line="660" w:lineRule="exact"/>
        <w:rPr>
          <w:rFonts w:ascii="宋体" w:hAnsi="宋体" w:cs="宋体"/>
          <w:b/>
          <w:color w:val="000000"/>
          <w:sz w:val="32"/>
          <w:highlight w:val="none"/>
        </w:rPr>
      </w:pPr>
    </w:p>
    <w:p w14:paraId="2190647F">
      <w:pPr>
        <w:snapToGrid w:val="0"/>
        <w:spacing w:line="800" w:lineRule="exact"/>
        <w:ind w:firstLine="1706" w:firstLineChars="531"/>
        <w:rPr>
          <w:rFonts w:hint="eastAsia" w:ascii="宋体" w:hAnsi="宋体" w:eastAsia="宋体" w:cs="宋体"/>
          <w:b/>
          <w:color w:val="000000"/>
          <w:sz w:val="32"/>
          <w:highlight w:val="none"/>
          <w:lang w:eastAsia="zh-CN"/>
        </w:rPr>
      </w:pPr>
      <w:r>
        <w:rPr>
          <w:rFonts w:hint="eastAsia" w:ascii="宋体" w:hAnsi="宋体" w:cs="宋体"/>
          <w:b/>
          <w:color w:val="000000"/>
          <w:sz w:val="32"/>
          <w:highlight w:val="none"/>
        </w:rPr>
        <w:t>采购人：</w:t>
      </w:r>
      <w:r>
        <w:rPr>
          <w:rFonts w:hint="eastAsia" w:ascii="宋体" w:hAnsi="宋体" w:cs="宋体"/>
          <w:b/>
          <w:color w:val="000000"/>
          <w:sz w:val="32"/>
          <w:highlight w:val="none"/>
          <w:lang w:eastAsia="zh-CN"/>
        </w:rPr>
        <w:t>西安浐灞国际港城市管理和综合执法局</w:t>
      </w:r>
    </w:p>
    <w:p w14:paraId="5BEE73BC">
      <w:pPr>
        <w:snapToGrid w:val="0"/>
        <w:spacing w:line="800" w:lineRule="exact"/>
        <w:ind w:firstLine="1706" w:firstLineChars="531"/>
        <w:rPr>
          <w:rFonts w:ascii="宋体" w:hAnsi="宋体" w:cs="宋体"/>
          <w:b/>
          <w:color w:val="000000"/>
          <w:sz w:val="32"/>
          <w:highlight w:val="none"/>
        </w:rPr>
      </w:pPr>
      <w:r>
        <w:rPr>
          <w:rFonts w:hint="eastAsia" w:ascii="宋体" w:hAnsi="宋体" w:cs="宋体"/>
          <w:b/>
          <w:color w:val="000000"/>
          <w:sz w:val="32"/>
          <w:highlight w:val="none"/>
        </w:rPr>
        <w:t>采购代理机构：华晟国际项目管理有限公司</w:t>
      </w:r>
    </w:p>
    <w:p w14:paraId="2EC46E13">
      <w:pPr>
        <w:snapToGrid w:val="0"/>
        <w:spacing w:line="800" w:lineRule="exact"/>
        <w:ind w:firstLine="1706" w:firstLineChars="531"/>
        <w:rPr>
          <w:rFonts w:ascii="宋体" w:hAnsi="宋体" w:cs="宋体"/>
          <w:b/>
          <w:color w:val="000000"/>
          <w:sz w:val="32"/>
          <w:highlight w:val="none"/>
        </w:rPr>
      </w:pPr>
      <w:r>
        <w:rPr>
          <w:rFonts w:hint="eastAsia" w:ascii="宋体" w:hAnsi="宋体" w:cs="宋体"/>
          <w:b/>
          <w:color w:val="000000"/>
          <w:sz w:val="32"/>
          <w:highlight w:val="none"/>
        </w:rPr>
        <w:t>日        期：二〇二</w:t>
      </w:r>
      <w:r>
        <w:rPr>
          <w:rFonts w:hint="eastAsia" w:ascii="宋体" w:hAnsi="宋体" w:cs="宋体"/>
          <w:b/>
          <w:color w:val="000000"/>
          <w:sz w:val="32"/>
          <w:highlight w:val="none"/>
          <w:lang w:val="en-US" w:eastAsia="zh-CN"/>
        </w:rPr>
        <w:t>五</w:t>
      </w:r>
      <w:r>
        <w:rPr>
          <w:rFonts w:hint="eastAsia" w:ascii="宋体" w:hAnsi="宋体" w:cs="宋体"/>
          <w:b/>
          <w:color w:val="000000"/>
          <w:sz w:val="32"/>
          <w:highlight w:val="none"/>
        </w:rPr>
        <w:t>年</w:t>
      </w:r>
      <w:r>
        <w:rPr>
          <w:rFonts w:hint="eastAsia" w:ascii="宋体" w:hAnsi="宋体" w:cs="宋体"/>
          <w:b/>
          <w:color w:val="000000"/>
          <w:sz w:val="32"/>
          <w:highlight w:val="none"/>
          <w:lang w:val="en-US" w:eastAsia="zh-CN"/>
        </w:rPr>
        <w:t>五</w:t>
      </w:r>
      <w:r>
        <w:rPr>
          <w:rFonts w:hint="eastAsia" w:ascii="宋体" w:hAnsi="宋体" w:cs="宋体"/>
          <w:b/>
          <w:color w:val="000000"/>
          <w:sz w:val="32"/>
          <w:highlight w:val="none"/>
        </w:rPr>
        <w:t>月</w:t>
      </w:r>
    </w:p>
    <w:p w14:paraId="39B3B874">
      <w:pPr>
        <w:jc w:val="center"/>
        <w:rPr>
          <w:rFonts w:ascii="宋体" w:hAnsi="宋体" w:cs="宋体"/>
          <w:b/>
          <w:color w:val="000000"/>
          <w:sz w:val="36"/>
          <w:szCs w:val="36"/>
          <w:highlight w:val="none"/>
        </w:rPr>
        <w:sectPr>
          <w:headerReference r:id="rId6" w:type="first"/>
          <w:headerReference r:id="rId5" w:type="default"/>
          <w:footerReference r:id="rId7" w:type="default"/>
          <w:pgSz w:w="11906" w:h="16838"/>
          <w:pgMar w:top="1134" w:right="1417" w:bottom="1134" w:left="1417" w:header="851" w:footer="992" w:gutter="0"/>
          <w:pgNumType w:start="0"/>
          <w:cols w:space="720" w:num="1"/>
          <w:titlePg/>
          <w:docGrid w:linePitch="326" w:charSpace="0"/>
        </w:sectPr>
      </w:pPr>
      <w:bookmarkStart w:id="0" w:name="_Toc328739375"/>
    </w:p>
    <w:p w14:paraId="7CEB7ED4">
      <w:pPr>
        <w:jc w:val="center"/>
        <w:rPr>
          <w:rFonts w:ascii="宋体" w:hAnsi="宋体" w:cs="宋体"/>
          <w:b/>
          <w:color w:val="000000"/>
          <w:sz w:val="36"/>
          <w:szCs w:val="36"/>
          <w:highlight w:val="none"/>
        </w:rPr>
      </w:pPr>
      <w:r>
        <w:rPr>
          <w:rFonts w:hint="eastAsia" w:ascii="宋体" w:hAnsi="宋体" w:cs="宋体"/>
          <w:b/>
          <w:color w:val="000000"/>
          <w:sz w:val="36"/>
          <w:szCs w:val="36"/>
          <w:highlight w:val="none"/>
        </w:rPr>
        <w:t>目  录</w:t>
      </w:r>
      <w:bookmarkEnd w:id="0"/>
    </w:p>
    <w:p w14:paraId="072B8540">
      <w:pPr>
        <w:ind w:firstLine="420"/>
        <w:rPr>
          <w:rFonts w:ascii="宋体" w:hAnsi="宋体" w:cs="宋体"/>
          <w:color w:val="000000"/>
          <w:sz w:val="32"/>
          <w:szCs w:val="32"/>
          <w:highlight w:val="none"/>
        </w:rPr>
      </w:pPr>
    </w:p>
    <w:p w14:paraId="3E2BD5A5">
      <w:pPr>
        <w:pStyle w:val="14"/>
        <w:tabs>
          <w:tab w:val="right" w:leader="dot" w:pos="9072"/>
          <w:tab w:val="clear" w:pos="8760"/>
        </w:tabs>
        <w:spacing w:line="600" w:lineRule="auto"/>
        <w:rPr>
          <w:rFonts w:hint="eastAsia" w:ascii="宋体" w:hAnsi="宋体" w:eastAsia="宋体" w:cs="宋体"/>
          <w:b/>
          <w:bCs/>
          <w:sz w:val="32"/>
          <w:szCs w:val="32"/>
          <w:highlight w:val="none"/>
        </w:rPr>
      </w:pPr>
      <w:r>
        <w:rPr>
          <w:rFonts w:hint="eastAsia" w:ascii="宋体" w:hAnsi="宋体" w:eastAsia="宋体" w:cs="宋体"/>
          <w:b/>
          <w:bCs/>
          <w:color w:val="000000"/>
          <w:sz w:val="32"/>
          <w:szCs w:val="32"/>
          <w:highlight w:val="none"/>
        </w:rPr>
        <w:fldChar w:fldCharType="begin"/>
      </w:r>
      <w:r>
        <w:rPr>
          <w:rFonts w:hint="eastAsia" w:ascii="宋体" w:hAnsi="宋体" w:eastAsia="宋体" w:cs="宋体"/>
          <w:b/>
          <w:bCs/>
          <w:color w:val="000000"/>
          <w:sz w:val="32"/>
          <w:szCs w:val="32"/>
          <w:highlight w:val="none"/>
        </w:rPr>
        <w:instrText xml:space="preserve"> TOC \o "1-1" \h \z \u </w:instrText>
      </w:r>
      <w:r>
        <w:rPr>
          <w:rFonts w:hint="eastAsia" w:ascii="宋体" w:hAnsi="宋体" w:eastAsia="宋体" w:cs="宋体"/>
          <w:b/>
          <w:bCs/>
          <w:color w:val="000000"/>
          <w:sz w:val="32"/>
          <w:szCs w:val="32"/>
          <w:highlight w:val="none"/>
        </w:rPr>
        <w:fldChar w:fldCharType="separate"/>
      </w:r>
      <w:r>
        <w:rPr>
          <w:rFonts w:hint="eastAsia" w:ascii="宋体" w:hAnsi="宋体" w:eastAsia="宋体" w:cs="宋体"/>
          <w:b/>
          <w:bCs/>
          <w:color w:val="000000"/>
          <w:sz w:val="32"/>
          <w:szCs w:val="32"/>
          <w:highlight w:val="none"/>
        </w:rPr>
        <w:fldChar w:fldCharType="begin"/>
      </w:r>
      <w:r>
        <w:rPr>
          <w:rFonts w:hint="eastAsia" w:ascii="宋体" w:hAnsi="宋体" w:eastAsia="宋体" w:cs="宋体"/>
          <w:b/>
          <w:bCs/>
          <w:sz w:val="32"/>
          <w:szCs w:val="32"/>
          <w:highlight w:val="none"/>
        </w:rPr>
        <w:instrText xml:space="preserve"> HYPERLINK \l _Toc16154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第一部分  竞争性磋商公告</w:t>
      </w:r>
      <w:r>
        <w:rPr>
          <w:rFonts w:hint="eastAsia" w:ascii="宋体" w:hAnsi="宋体" w:eastAsia="宋体" w:cs="宋体"/>
          <w:b/>
          <w:bCs/>
          <w:sz w:val="32"/>
          <w:szCs w:val="32"/>
          <w:highlight w:val="none"/>
        </w:rPr>
        <w:tab/>
      </w:r>
      <w:r>
        <w:rPr>
          <w:rFonts w:hint="eastAsia" w:ascii="宋体" w:hAnsi="宋体" w:eastAsia="宋体" w:cs="宋体"/>
          <w:b/>
          <w:bCs/>
          <w:sz w:val="32"/>
          <w:szCs w:val="32"/>
          <w:highlight w:val="none"/>
        </w:rPr>
        <w:fldChar w:fldCharType="begin"/>
      </w:r>
      <w:r>
        <w:rPr>
          <w:rFonts w:hint="eastAsia" w:ascii="宋体" w:hAnsi="宋体" w:eastAsia="宋体" w:cs="宋体"/>
          <w:b/>
          <w:bCs/>
          <w:sz w:val="32"/>
          <w:szCs w:val="32"/>
          <w:highlight w:val="none"/>
        </w:rPr>
        <w:instrText xml:space="preserve"> PAGEREF _Toc16154 \h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3</w:t>
      </w:r>
      <w:r>
        <w:rPr>
          <w:rFonts w:hint="eastAsia" w:ascii="宋体" w:hAnsi="宋体" w:eastAsia="宋体" w:cs="宋体"/>
          <w:b/>
          <w:bCs/>
          <w:sz w:val="32"/>
          <w:szCs w:val="32"/>
          <w:highlight w:val="none"/>
        </w:rPr>
        <w:fldChar w:fldCharType="end"/>
      </w:r>
      <w:r>
        <w:rPr>
          <w:rFonts w:hint="eastAsia" w:ascii="宋体" w:hAnsi="宋体" w:eastAsia="宋体" w:cs="宋体"/>
          <w:b/>
          <w:bCs/>
          <w:color w:val="000000"/>
          <w:sz w:val="32"/>
          <w:szCs w:val="32"/>
          <w:highlight w:val="none"/>
        </w:rPr>
        <w:fldChar w:fldCharType="end"/>
      </w:r>
    </w:p>
    <w:p w14:paraId="51040603">
      <w:pPr>
        <w:pStyle w:val="14"/>
        <w:tabs>
          <w:tab w:val="right" w:leader="dot" w:pos="9072"/>
          <w:tab w:val="clear" w:pos="8760"/>
        </w:tabs>
        <w:spacing w:line="600" w:lineRule="auto"/>
        <w:rPr>
          <w:rFonts w:hint="eastAsia" w:ascii="宋体" w:hAnsi="宋体" w:eastAsia="宋体" w:cs="宋体"/>
          <w:b/>
          <w:bCs/>
          <w:sz w:val="32"/>
          <w:szCs w:val="32"/>
          <w:highlight w:val="none"/>
        </w:rPr>
      </w:pPr>
      <w:r>
        <w:rPr>
          <w:rFonts w:hint="eastAsia" w:ascii="宋体" w:hAnsi="宋体" w:eastAsia="宋体" w:cs="宋体"/>
          <w:b/>
          <w:bCs/>
          <w:color w:val="000000"/>
          <w:sz w:val="32"/>
          <w:szCs w:val="32"/>
          <w:highlight w:val="none"/>
        </w:rPr>
        <w:fldChar w:fldCharType="begin"/>
      </w:r>
      <w:r>
        <w:rPr>
          <w:rFonts w:hint="eastAsia" w:ascii="宋体" w:hAnsi="宋体" w:eastAsia="宋体" w:cs="宋体"/>
          <w:b/>
          <w:bCs/>
          <w:sz w:val="32"/>
          <w:szCs w:val="32"/>
          <w:highlight w:val="none"/>
        </w:rPr>
        <w:instrText xml:space="preserve"> HYPERLINK \l _Toc9907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第二部分  磋商供应商须知</w:t>
      </w:r>
      <w:r>
        <w:rPr>
          <w:rFonts w:hint="eastAsia" w:ascii="宋体" w:hAnsi="宋体" w:eastAsia="宋体" w:cs="宋体"/>
          <w:b/>
          <w:bCs/>
          <w:sz w:val="32"/>
          <w:szCs w:val="32"/>
          <w:highlight w:val="none"/>
        </w:rPr>
        <w:tab/>
      </w:r>
      <w:r>
        <w:rPr>
          <w:rFonts w:hint="eastAsia" w:ascii="宋体" w:hAnsi="宋体" w:eastAsia="宋体" w:cs="宋体"/>
          <w:b/>
          <w:bCs/>
          <w:sz w:val="32"/>
          <w:szCs w:val="32"/>
          <w:highlight w:val="none"/>
        </w:rPr>
        <w:fldChar w:fldCharType="begin"/>
      </w:r>
      <w:r>
        <w:rPr>
          <w:rFonts w:hint="eastAsia" w:ascii="宋体" w:hAnsi="宋体" w:eastAsia="宋体" w:cs="宋体"/>
          <w:b/>
          <w:bCs/>
          <w:sz w:val="32"/>
          <w:szCs w:val="32"/>
          <w:highlight w:val="none"/>
        </w:rPr>
        <w:instrText xml:space="preserve"> PAGEREF _Toc9907 \h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3</w:t>
      </w:r>
      <w:r>
        <w:rPr>
          <w:rFonts w:hint="eastAsia" w:ascii="宋体" w:hAnsi="宋体" w:eastAsia="宋体" w:cs="宋体"/>
          <w:b/>
          <w:bCs/>
          <w:sz w:val="32"/>
          <w:szCs w:val="32"/>
          <w:highlight w:val="none"/>
        </w:rPr>
        <w:fldChar w:fldCharType="end"/>
      </w:r>
      <w:r>
        <w:rPr>
          <w:rFonts w:hint="eastAsia" w:ascii="宋体" w:hAnsi="宋体" w:eastAsia="宋体" w:cs="宋体"/>
          <w:b/>
          <w:bCs/>
          <w:color w:val="000000"/>
          <w:sz w:val="32"/>
          <w:szCs w:val="32"/>
          <w:highlight w:val="none"/>
        </w:rPr>
        <w:fldChar w:fldCharType="end"/>
      </w:r>
    </w:p>
    <w:p w14:paraId="2621EFB1">
      <w:pPr>
        <w:pStyle w:val="14"/>
        <w:tabs>
          <w:tab w:val="right" w:leader="dot" w:pos="9072"/>
          <w:tab w:val="clear" w:pos="8760"/>
        </w:tabs>
        <w:spacing w:line="600" w:lineRule="auto"/>
        <w:rPr>
          <w:rFonts w:hint="eastAsia" w:ascii="宋体" w:hAnsi="宋体" w:eastAsia="宋体" w:cs="宋体"/>
          <w:b/>
          <w:bCs/>
          <w:sz w:val="32"/>
          <w:szCs w:val="32"/>
          <w:highlight w:val="none"/>
        </w:rPr>
      </w:pPr>
      <w:r>
        <w:rPr>
          <w:rFonts w:hint="eastAsia" w:ascii="宋体" w:hAnsi="宋体" w:eastAsia="宋体" w:cs="宋体"/>
          <w:b/>
          <w:bCs/>
          <w:color w:val="000000"/>
          <w:sz w:val="32"/>
          <w:szCs w:val="32"/>
          <w:highlight w:val="none"/>
        </w:rPr>
        <w:fldChar w:fldCharType="begin"/>
      </w:r>
      <w:r>
        <w:rPr>
          <w:rFonts w:hint="eastAsia" w:ascii="宋体" w:hAnsi="宋体" w:eastAsia="宋体" w:cs="宋体"/>
          <w:b/>
          <w:bCs/>
          <w:sz w:val="32"/>
          <w:szCs w:val="32"/>
          <w:highlight w:val="none"/>
        </w:rPr>
        <w:instrText xml:space="preserve"> HYPERLINK \l _Toc12374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第三部分  磋商要求及说明</w:t>
      </w:r>
      <w:r>
        <w:rPr>
          <w:rFonts w:hint="eastAsia" w:ascii="宋体" w:hAnsi="宋体" w:eastAsia="宋体" w:cs="宋体"/>
          <w:b/>
          <w:bCs/>
          <w:sz w:val="32"/>
          <w:szCs w:val="32"/>
          <w:highlight w:val="none"/>
        </w:rPr>
        <w:tab/>
      </w:r>
      <w:r>
        <w:rPr>
          <w:rFonts w:hint="eastAsia" w:ascii="宋体" w:hAnsi="宋体" w:eastAsia="宋体" w:cs="宋体"/>
          <w:b/>
          <w:bCs/>
          <w:sz w:val="32"/>
          <w:szCs w:val="32"/>
          <w:highlight w:val="none"/>
        </w:rPr>
        <w:fldChar w:fldCharType="begin"/>
      </w:r>
      <w:r>
        <w:rPr>
          <w:rFonts w:hint="eastAsia" w:ascii="宋体" w:hAnsi="宋体" w:eastAsia="宋体" w:cs="宋体"/>
          <w:b/>
          <w:bCs/>
          <w:sz w:val="32"/>
          <w:szCs w:val="32"/>
          <w:highlight w:val="none"/>
        </w:rPr>
        <w:instrText xml:space="preserve"> PAGEREF _Toc12374 \h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28</w:t>
      </w:r>
      <w:r>
        <w:rPr>
          <w:rFonts w:hint="eastAsia" w:ascii="宋体" w:hAnsi="宋体" w:eastAsia="宋体" w:cs="宋体"/>
          <w:b/>
          <w:bCs/>
          <w:sz w:val="32"/>
          <w:szCs w:val="32"/>
          <w:highlight w:val="none"/>
        </w:rPr>
        <w:fldChar w:fldCharType="end"/>
      </w:r>
      <w:r>
        <w:rPr>
          <w:rFonts w:hint="eastAsia" w:ascii="宋体" w:hAnsi="宋体" w:eastAsia="宋体" w:cs="宋体"/>
          <w:b/>
          <w:bCs/>
          <w:color w:val="000000"/>
          <w:sz w:val="32"/>
          <w:szCs w:val="32"/>
          <w:highlight w:val="none"/>
        </w:rPr>
        <w:fldChar w:fldCharType="end"/>
      </w:r>
    </w:p>
    <w:p w14:paraId="5365DFF3">
      <w:pPr>
        <w:pStyle w:val="14"/>
        <w:tabs>
          <w:tab w:val="right" w:leader="dot" w:pos="9072"/>
          <w:tab w:val="clear" w:pos="8760"/>
        </w:tabs>
        <w:spacing w:line="600" w:lineRule="auto"/>
        <w:rPr>
          <w:rFonts w:hint="eastAsia" w:ascii="宋体" w:hAnsi="宋体" w:eastAsia="宋体" w:cs="宋体"/>
          <w:b/>
          <w:bCs/>
          <w:sz w:val="32"/>
          <w:szCs w:val="32"/>
          <w:highlight w:val="none"/>
        </w:rPr>
      </w:pPr>
      <w:r>
        <w:rPr>
          <w:rFonts w:hint="eastAsia" w:ascii="宋体" w:hAnsi="宋体" w:eastAsia="宋体" w:cs="宋体"/>
          <w:b/>
          <w:bCs/>
          <w:color w:val="000000"/>
          <w:sz w:val="32"/>
          <w:szCs w:val="32"/>
          <w:highlight w:val="none"/>
        </w:rPr>
        <w:fldChar w:fldCharType="begin"/>
      </w:r>
      <w:r>
        <w:rPr>
          <w:rFonts w:hint="eastAsia" w:ascii="宋体" w:hAnsi="宋体" w:eastAsia="宋体" w:cs="宋体"/>
          <w:b/>
          <w:bCs/>
          <w:sz w:val="32"/>
          <w:szCs w:val="32"/>
          <w:highlight w:val="none"/>
        </w:rPr>
        <w:instrText xml:space="preserve"> HYPERLINK \l _Toc13971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第四部分  商务及合同草案条款</w:t>
      </w:r>
      <w:r>
        <w:rPr>
          <w:rFonts w:hint="eastAsia" w:ascii="宋体" w:hAnsi="宋体" w:eastAsia="宋体" w:cs="宋体"/>
          <w:b/>
          <w:bCs/>
          <w:sz w:val="32"/>
          <w:szCs w:val="32"/>
          <w:highlight w:val="none"/>
        </w:rPr>
        <w:tab/>
      </w:r>
      <w:r>
        <w:rPr>
          <w:rFonts w:hint="eastAsia" w:ascii="宋体" w:hAnsi="宋体" w:eastAsia="宋体" w:cs="宋体"/>
          <w:b/>
          <w:bCs/>
          <w:sz w:val="32"/>
          <w:szCs w:val="32"/>
          <w:highlight w:val="none"/>
        </w:rPr>
        <w:fldChar w:fldCharType="begin"/>
      </w:r>
      <w:r>
        <w:rPr>
          <w:rFonts w:hint="eastAsia" w:ascii="宋体" w:hAnsi="宋体" w:eastAsia="宋体" w:cs="宋体"/>
          <w:b/>
          <w:bCs/>
          <w:sz w:val="32"/>
          <w:szCs w:val="32"/>
          <w:highlight w:val="none"/>
        </w:rPr>
        <w:instrText xml:space="preserve"> PAGEREF _Toc13971 \h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28</w:t>
      </w:r>
      <w:r>
        <w:rPr>
          <w:rFonts w:hint="eastAsia" w:ascii="宋体" w:hAnsi="宋体" w:eastAsia="宋体" w:cs="宋体"/>
          <w:b/>
          <w:bCs/>
          <w:sz w:val="32"/>
          <w:szCs w:val="32"/>
          <w:highlight w:val="none"/>
        </w:rPr>
        <w:fldChar w:fldCharType="end"/>
      </w:r>
      <w:r>
        <w:rPr>
          <w:rFonts w:hint="eastAsia" w:ascii="宋体" w:hAnsi="宋体" w:eastAsia="宋体" w:cs="宋体"/>
          <w:b/>
          <w:bCs/>
          <w:color w:val="000000"/>
          <w:sz w:val="32"/>
          <w:szCs w:val="32"/>
          <w:highlight w:val="none"/>
        </w:rPr>
        <w:fldChar w:fldCharType="end"/>
      </w:r>
    </w:p>
    <w:p w14:paraId="190DB817">
      <w:pPr>
        <w:pStyle w:val="14"/>
        <w:tabs>
          <w:tab w:val="right" w:leader="dot" w:pos="9072"/>
          <w:tab w:val="clear" w:pos="8760"/>
        </w:tabs>
        <w:spacing w:line="600" w:lineRule="auto"/>
        <w:rPr>
          <w:rFonts w:hint="eastAsia" w:ascii="宋体" w:hAnsi="宋体" w:eastAsia="宋体" w:cs="宋体"/>
          <w:b/>
          <w:bCs/>
          <w:sz w:val="32"/>
          <w:szCs w:val="32"/>
          <w:highlight w:val="none"/>
        </w:rPr>
      </w:pPr>
      <w:r>
        <w:rPr>
          <w:rFonts w:hint="eastAsia" w:ascii="宋体" w:hAnsi="宋体" w:eastAsia="宋体" w:cs="宋体"/>
          <w:b/>
          <w:bCs/>
          <w:color w:val="000000"/>
          <w:sz w:val="32"/>
          <w:szCs w:val="32"/>
          <w:highlight w:val="none"/>
        </w:rPr>
        <w:fldChar w:fldCharType="begin"/>
      </w:r>
      <w:r>
        <w:rPr>
          <w:rFonts w:hint="eastAsia" w:ascii="宋体" w:hAnsi="宋体" w:eastAsia="宋体" w:cs="宋体"/>
          <w:b/>
          <w:bCs/>
          <w:sz w:val="32"/>
          <w:szCs w:val="32"/>
          <w:highlight w:val="none"/>
        </w:rPr>
        <w:instrText xml:space="preserve"> HYPERLINK \l _Toc19742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第五部分  竞争性磋商响应文件格式</w:t>
      </w:r>
      <w:r>
        <w:rPr>
          <w:rFonts w:hint="eastAsia" w:ascii="宋体" w:hAnsi="宋体" w:eastAsia="宋体" w:cs="宋体"/>
          <w:b/>
          <w:bCs/>
          <w:sz w:val="32"/>
          <w:szCs w:val="32"/>
          <w:highlight w:val="none"/>
        </w:rPr>
        <w:tab/>
      </w:r>
      <w:r>
        <w:rPr>
          <w:rFonts w:hint="eastAsia" w:ascii="宋体" w:hAnsi="宋体" w:eastAsia="宋体" w:cs="宋体"/>
          <w:b/>
          <w:bCs/>
          <w:sz w:val="32"/>
          <w:szCs w:val="32"/>
          <w:highlight w:val="none"/>
        </w:rPr>
        <w:fldChar w:fldCharType="begin"/>
      </w:r>
      <w:r>
        <w:rPr>
          <w:rFonts w:hint="eastAsia" w:ascii="宋体" w:hAnsi="宋体" w:eastAsia="宋体" w:cs="宋体"/>
          <w:b/>
          <w:bCs/>
          <w:sz w:val="32"/>
          <w:szCs w:val="32"/>
          <w:highlight w:val="none"/>
        </w:rPr>
        <w:instrText xml:space="preserve"> PAGEREF _Toc19742 \h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48</w:t>
      </w:r>
      <w:r>
        <w:rPr>
          <w:rFonts w:hint="eastAsia" w:ascii="宋体" w:hAnsi="宋体" w:eastAsia="宋体" w:cs="宋体"/>
          <w:b/>
          <w:bCs/>
          <w:sz w:val="32"/>
          <w:szCs w:val="32"/>
          <w:highlight w:val="none"/>
        </w:rPr>
        <w:fldChar w:fldCharType="end"/>
      </w:r>
      <w:r>
        <w:rPr>
          <w:rFonts w:hint="eastAsia" w:ascii="宋体" w:hAnsi="宋体" w:eastAsia="宋体" w:cs="宋体"/>
          <w:b/>
          <w:bCs/>
          <w:color w:val="000000"/>
          <w:sz w:val="32"/>
          <w:szCs w:val="32"/>
          <w:highlight w:val="none"/>
        </w:rPr>
        <w:fldChar w:fldCharType="end"/>
      </w:r>
    </w:p>
    <w:p w14:paraId="762DCEE1">
      <w:pPr>
        <w:pStyle w:val="14"/>
        <w:tabs>
          <w:tab w:val="right" w:leader="dot" w:pos="9072"/>
          <w:tab w:val="clear" w:pos="8760"/>
        </w:tabs>
        <w:spacing w:line="600" w:lineRule="auto"/>
        <w:rPr>
          <w:rFonts w:hint="eastAsia" w:ascii="宋体" w:hAnsi="宋体" w:eastAsia="宋体" w:cs="宋体"/>
          <w:b/>
          <w:bCs/>
          <w:sz w:val="32"/>
          <w:szCs w:val="32"/>
          <w:highlight w:val="none"/>
        </w:rPr>
      </w:pPr>
      <w:r>
        <w:rPr>
          <w:rFonts w:hint="eastAsia" w:ascii="宋体" w:hAnsi="宋体" w:eastAsia="宋体" w:cs="宋体"/>
          <w:b/>
          <w:bCs/>
          <w:color w:val="000000"/>
          <w:sz w:val="32"/>
          <w:szCs w:val="32"/>
          <w:highlight w:val="none"/>
        </w:rPr>
        <w:fldChar w:fldCharType="begin"/>
      </w:r>
      <w:r>
        <w:rPr>
          <w:rFonts w:hint="eastAsia" w:ascii="宋体" w:hAnsi="宋体" w:eastAsia="宋体" w:cs="宋体"/>
          <w:b/>
          <w:bCs/>
          <w:sz w:val="32"/>
          <w:szCs w:val="32"/>
          <w:highlight w:val="none"/>
        </w:rPr>
        <w:instrText xml:space="preserve"> HYPERLINK \l _Toc5544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第六部分  封袋正面标识式样</w:t>
      </w:r>
      <w:r>
        <w:rPr>
          <w:rFonts w:hint="eastAsia" w:ascii="宋体" w:hAnsi="宋体" w:eastAsia="宋体" w:cs="宋体"/>
          <w:b/>
          <w:bCs/>
          <w:sz w:val="32"/>
          <w:szCs w:val="32"/>
          <w:highlight w:val="none"/>
        </w:rPr>
        <w:tab/>
      </w:r>
      <w:r>
        <w:rPr>
          <w:rFonts w:hint="eastAsia" w:ascii="宋体" w:hAnsi="宋体" w:eastAsia="宋体" w:cs="宋体"/>
          <w:b/>
          <w:bCs/>
          <w:sz w:val="32"/>
          <w:szCs w:val="32"/>
          <w:highlight w:val="none"/>
        </w:rPr>
        <w:fldChar w:fldCharType="begin"/>
      </w:r>
      <w:r>
        <w:rPr>
          <w:rFonts w:hint="eastAsia" w:ascii="宋体" w:hAnsi="宋体" w:eastAsia="宋体" w:cs="宋体"/>
          <w:b/>
          <w:bCs/>
          <w:sz w:val="32"/>
          <w:szCs w:val="32"/>
          <w:highlight w:val="none"/>
        </w:rPr>
        <w:instrText xml:space="preserve"> PAGEREF _Toc5544 \h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72</w:t>
      </w:r>
      <w:r>
        <w:rPr>
          <w:rFonts w:hint="eastAsia" w:ascii="宋体" w:hAnsi="宋体" w:eastAsia="宋体" w:cs="宋体"/>
          <w:b/>
          <w:bCs/>
          <w:sz w:val="32"/>
          <w:szCs w:val="32"/>
          <w:highlight w:val="none"/>
        </w:rPr>
        <w:fldChar w:fldCharType="end"/>
      </w:r>
      <w:r>
        <w:rPr>
          <w:rFonts w:hint="eastAsia" w:ascii="宋体" w:hAnsi="宋体" w:eastAsia="宋体" w:cs="宋体"/>
          <w:b/>
          <w:bCs/>
          <w:color w:val="000000"/>
          <w:sz w:val="32"/>
          <w:szCs w:val="32"/>
          <w:highlight w:val="none"/>
        </w:rPr>
        <w:fldChar w:fldCharType="end"/>
      </w:r>
    </w:p>
    <w:p w14:paraId="2F96AB48">
      <w:pPr>
        <w:tabs>
          <w:tab w:val="left" w:pos="6284"/>
        </w:tabs>
        <w:spacing w:line="600" w:lineRule="auto"/>
        <w:ind w:firstLine="420"/>
        <w:rPr>
          <w:rFonts w:hint="eastAsia" w:ascii="宋体" w:hAnsi="宋体" w:eastAsia="宋体" w:cs="宋体"/>
          <w:color w:val="000000"/>
          <w:sz w:val="40"/>
          <w:szCs w:val="40"/>
          <w:highlight w:val="none"/>
          <w:lang w:eastAsia="zh-CN"/>
        </w:rPr>
      </w:pPr>
      <w:r>
        <w:rPr>
          <w:rFonts w:hint="eastAsia" w:ascii="宋体" w:hAnsi="宋体" w:eastAsia="宋体" w:cs="宋体"/>
          <w:b/>
          <w:bCs/>
          <w:color w:val="000000"/>
          <w:sz w:val="32"/>
          <w:szCs w:val="32"/>
          <w:highlight w:val="none"/>
        </w:rPr>
        <w:fldChar w:fldCharType="end"/>
      </w:r>
      <w:r>
        <w:rPr>
          <w:rFonts w:hint="eastAsia" w:ascii="宋体" w:hAnsi="宋体" w:cs="宋体"/>
          <w:b/>
          <w:bCs/>
          <w:color w:val="000000"/>
          <w:sz w:val="32"/>
          <w:szCs w:val="32"/>
          <w:highlight w:val="none"/>
          <w:lang w:eastAsia="zh-CN"/>
        </w:rPr>
        <w:tab/>
      </w:r>
    </w:p>
    <w:p w14:paraId="70309DF0">
      <w:pPr>
        <w:tabs>
          <w:tab w:val="left" w:pos="8760"/>
          <w:tab w:val="left" w:pos="8880"/>
        </w:tabs>
        <w:ind w:left="359" w:leftChars="171" w:firstLine="60"/>
        <w:rPr>
          <w:rFonts w:ascii="宋体" w:hAnsi="宋体" w:cs="宋体"/>
          <w:color w:val="000000"/>
          <w:sz w:val="32"/>
          <w:szCs w:val="32"/>
          <w:highlight w:val="none"/>
        </w:rPr>
      </w:pPr>
    </w:p>
    <w:p w14:paraId="32E461E9">
      <w:pPr>
        <w:spacing w:line="480" w:lineRule="auto"/>
        <w:rPr>
          <w:rFonts w:ascii="宋体" w:hAnsi="宋体" w:cs="宋体"/>
          <w:b/>
          <w:color w:val="000000"/>
          <w:sz w:val="32"/>
          <w:szCs w:val="32"/>
          <w:highlight w:val="none"/>
        </w:rPr>
        <w:sectPr>
          <w:footerReference r:id="rId9" w:type="first"/>
          <w:footerReference r:id="rId8" w:type="default"/>
          <w:pgSz w:w="11906" w:h="16838"/>
          <w:pgMar w:top="1134" w:right="1417" w:bottom="1134" w:left="1417" w:header="851" w:footer="992" w:gutter="0"/>
          <w:pgNumType w:start="1"/>
          <w:cols w:space="720" w:num="1"/>
          <w:titlePg/>
          <w:docGrid w:linePitch="326" w:charSpace="0"/>
        </w:sectPr>
      </w:pPr>
    </w:p>
    <w:p w14:paraId="6C5065AF">
      <w:pPr>
        <w:pStyle w:val="3"/>
        <w:pageBreakBefore w:val="0"/>
        <w:kinsoku/>
        <w:wordWrap/>
        <w:overflowPunct/>
        <w:topLinePunct w:val="0"/>
        <w:autoSpaceDE/>
        <w:autoSpaceDN/>
        <w:bidi w:val="0"/>
        <w:adjustRightInd/>
        <w:snapToGrid/>
        <w:spacing w:line="348" w:lineRule="auto"/>
        <w:rPr>
          <w:rFonts w:asciiTheme="minorEastAsia" w:hAnsiTheme="minorEastAsia" w:eastAsiaTheme="minorEastAsia" w:cstheme="minorEastAsia"/>
          <w:sz w:val="24"/>
          <w:highlight w:val="none"/>
        </w:rPr>
      </w:pPr>
      <w:bookmarkStart w:id="1" w:name="_Toc11149"/>
      <w:bookmarkStart w:id="2" w:name="_Toc9431"/>
      <w:bookmarkStart w:id="3" w:name="_Toc16154"/>
      <w:r>
        <w:rPr>
          <w:rFonts w:hint="eastAsia"/>
          <w:highlight w:val="none"/>
        </w:rPr>
        <w:t>第一部分  竞争性磋商公告</w:t>
      </w:r>
      <w:bookmarkEnd w:id="1"/>
      <w:bookmarkEnd w:id="2"/>
      <w:bookmarkEnd w:id="3"/>
    </w:p>
    <w:p w14:paraId="46EA3145">
      <w:pPr>
        <w:widowControl/>
        <w:spacing w:before="150" w:after="150" w:line="460" w:lineRule="exact"/>
        <w:jc w:val="left"/>
        <w:textAlignment w:val="baseline"/>
        <w:rPr>
          <w:rFonts w:hint="eastAsia" w:ascii="宋体" w:hAnsi="宋体" w:eastAsia="宋体" w:cs="宋体"/>
          <w:sz w:val="24"/>
          <w:highlight w:val="none"/>
        </w:rPr>
      </w:pPr>
      <w:bookmarkStart w:id="4" w:name="_Toc21906"/>
      <w:bookmarkStart w:id="5" w:name="_Toc21879"/>
      <w:bookmarkStart w:id="6" w:name="_Toc9907"/>
      <w:r>
        <w:rPr>
          <w:rStyle w:val="24"/>
          <w:rFonts w:hint="eastAsia" w:ascii="宋体" w:hAnsi="宋体" w:eastAsia="宋体" w:cs="宋体"/>
          <w:bCs/>
          <w:color w:val="333333"/>
          <w:sz w:val="24"/>
          <w:highlight w:val="none"/>
          <w:shd w:val="clear" w:color="auto" w:fill="FFFFFF"/>
        </w:rPr>
        <w:t>项目概况</w:t>
      </w:r>
    </w:p>
    <w:p w14:paraId="215F6DD0">
      <w:pPr>
        <w:pStyle w:val="17"/>
        <w:spacing w:before="150" w:beforeAutospacing="0" w:after="150" w:afterAutospacing="0" w:line="460" w:lineRule="exact"/>
        <w:ind w:firstLine="480"/>
        <w:jc w:val="both"/>
        <w:textAlignment w:val="baseline"/>
        <w:rPr>
          <w:rFonts w:hint="eastAsia" w:ascii="宋体" w:hAnsi="宋体" w:eastAsia="宋体" w:cs="宋体"/>
          <w:highlight w:val="none"/>
        </w:rPr>
      </w:pPr>
      <w:r>
        <w:rPr>
          <w:rFonts w:hint="eastAsia" w:cs="宋体"/>
          <w:highlight w:val="none"/>
          <w:shd w:val="clear" w:color="auto" w:fill="FFFFFF"/>
          <w:lang w:eastAsia="zh-CN"/>
        </w:rPr>
        <w:t>交警港务浐灞大队一、二中队队部厨房设备项目</w:t>
      </w:r>
      <w:r>
        <w:rPr>
          <w:rFonts w:hint="eastAsia" w:ascii="宋体" w:hAnsi="宋体" w:eastAsia="宋体" w:cs="宋体"/>
          <w:highlight w:val="none"/>
          <w:shd w:val="clear" w:color="auto" w:fill="FFFFFF"/>
        </w:rPr>
        <w:t>的潜在供应商应在现场报名：购买磋商文件请携带单位介绍信、经办人身份证复印件（加盖投标人公章）至西安市高新路88号尚品国际B幢25层获取本项目磋商文件。获取采购文件，并于202</w:t>
      </w:r>
      <w:r>
        <w:rPr>
          <w:rFonts w:hint="eastAsia" w:ascii="宋体" w:hAnsi="宋体" w:eastAsia="宋体" w:cs="宋体"/>
          <w:highlight w:val="none"/>
          <w:shd w:val="clear" w:color="auto" w:fill="FFFFFF"/>
          <w:lang w:val="en-US" w:eastAsia="zh-CN"/>
        </w:rPr>
        <w:t>5</w:t>
      </w:r>
      <w:r>
        <w:rPr>
          <w:rFonts w:hint="eastAsia" w:ascii="宋体" w:hAnsi="宋体" w:eastAsia="宋体" w:cs="宋体"/>
          <w:highlight w:val="none"/>
          <w:shd w:val="clear" w:color="auto" w:fill="FFFFFF"/>
        </w:rPr>
        <w:t>年</w:t>
      </w:r>
      <w:r>
        <w:rPr>
          <w:rFonts w:hint="eastAsia" w:cs="宋体"/>
          <w:highlight w:val="none"/>
          <w:shd w:val="clear" w:color="auto" w:fill="FFFFFF"/>
          <w:lang w:val="en-US" w:eastAsia="zh-CN"/>
        </w:rPr>
        <w:t>06</w:t>
      </w:r>
      <w:r>
        <w:rPr>
          <w:rFonts w:hint="eastAsia" w:ascii="宋体" w:hAnsi="宋体" w:eastAsia="宋体" w:cs="宋体"/>
          <w:highlight w:val="none"/>
          <w:shd w:val="clear" w:color="auto" w:fill="FFFFFF"/>
        </w:rPr>
        <w:t>月</w:t>
      </w:r>
      <w:r>
        <w:rPr>
          <w:rFonts w:hint="eastAsia" w:cs="宋体"/>
          <w:highlight w:val="none"/>
          <w:shd w:val="clear" w:color="auto" w:fill="FFFFFF"/>
          <w:lang w:val="en-US" w:eastAsia="zh-CN"/>
        </w:rPr>
        <w:t>30</w:t>
      </w:r>
      <w:r>
        <w:rPr>
          <w:rFonts w:hint="eastAsia" w:ascii="宋体" w:hAnsi="宋体" w:eastAsia="宋体" w:cs="宋体"/>
          <w:highlight w:val="none"/>
          <w:shd w:val="clear" w:color="auto" w:fill="FFFFFF"/>
        </w:rPr>
        <w:t>日</w:t>
      </w:r>
      <w:r>
        <w:rPr>
          <w:rFonts w:hint="eastAsia" w:cs="宋体"/>
          <w:highlight w:val="none"/>
          <w:shd w:val="clear" w:color="auto" w:fill="FFFFFF"/>
          <w:lang w:val="en-US" w:eastAsia="zh-CN"/>
        </w:rPr>
        <w:t>14</w:t>
      </w:r>
      <w:r>
        <w:rPr>
          <w:rFonts w:hint="eastAsia" w:ascii="宋体" w:hAnsi="宋体" w:eastAsia="宋体" w:cs="宋体"/>
          <w:highlight w:val="none"/>
          <w:shd w:val="clear" w:color="auto" w:fill="FFFFFF"/>
        </w:rPr>
        <w:t>时</w:t>
      </w:r>
      <w:r>
        <w:rPr>
          <w:rFonts w:hint="eastAsia" w:ascii="宋体" w:hAnsi="宋体" w:eastAsia="宋体" w:cs="宋体"/>
          <w:highlight w:val="none"/>
          <w:shd w:val="clear" w:color="auto" w:fill="FFFFFF"/>
          <w:lang w:val="en-US" w:eastAsia="zh-CN"/>
        </w:rPr>
        <w:t>00</w:t>
      </w:r>
      <w:r>
        <w:rPr>
          <w:rFonts w:hint="eastAsia" w:ascii="宋体" w:hAnsi="宋体" w:eastAsia="宋体" w:cs="宋体"/>
          <w:highlight w:val="none"/>
          <w:shd w:val="clear" w:color="auto" w:fill="FFFFFF"/>
        </w:rPr>
        <w:t>分（北京时间）前提交响应文件。</w:t>
      </w:r>
    </w:p>
    <w:p w14:paraId="6CAF9106">
      <w:pPr>
        <w:pStyle w:val="17"/>
        <w:spacing w:before="150" w:beforeAutospacing="0" w:after="150" w:afterAutospacing="0" w:line="460" w:lineRule="exact"/>
        <w:jc w:val="both"/>
        <w:textAlignment w:val="baseline"/>
        <w:rPr>
          <w:rFonts w:hint="eastAsia" w:ascii="宋体" w:hAnsi="宋体" w:eastAsia="宋体" w:cs="宋体"/>
          <w:b/>
          <w:bCs/>
          <w:highlight w:val="none"/>
          <w:shd w:val="clear" w:color="auto" w:fill="FFFFFF"/>
        </w:rPr>
      </w:pPr>
      <w:r>
        <w:rPr>
          <w:rFonts w:hint="eastAsia" w:ascii="宋体" w:hAnsi="宋体" w:eastAsia="宋体" w:cs="宋体"/>
          <w:b/>
          <w:bCs/>
          <w:highlight w:val="none"/>
          <w:shd w:val="clear" w:color="auto" w:fill="FFFFFF"/>
        </w:rPr>
        <w:t>一、项目基本情况</w:t>
      </w:r>
    </w:p>
    <w:p w14:paraId="7296A1C6">
      <w:pPr>
        <w:pStyle w:val="17"/>
        <w:spacing w:before="150" w:beforeAutospacing="0" w:after="150" w:afterAutospacing="0" w:line="460" w:lineRule="exact"/>
        <w:ind w:firstLine="480"/>
        <w:jc w:val="both"/>
        <w:textAlignment w:val="baseline"/>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rPr>
        <w:t>项目编号：</w:t>
      </w:r>
      <w:r>
        <w:rPr>
          <w:rFonts w:hint="eastAsia" w:cs="宋体"/>
          <w:highlight w:val="none"/>
          <w:shd w:val="clear" w:color="auto" w:fill="FFFFFF"/>
          <w:lang w:eastAsia="zh-CN"/>
        </w:rPr>
        <w:t>HSGJ2025-141</w:t>
      </w:r>
    </w:p>
    <w:p w14:paraId="542F12C4">
      <w:pPr>
        <w:pStyle w:val="17"/>
        <w:spacing w:before="150" w:beforeAutospacing="0" w:after="150" w:afterAutospacing="0" w:line="460" w:lineRule="exact"/>
        <w:ind w:firstLine="480"/>
        <w:jc w:val="both"/>
        <w:textAlignment w:val="baseline"/>
        <w:rPr>
          <w:rFonts w:hint="eastAsia" w:ascii="宋体" w:hAnsi="宋体" w:eastAsia="宋体" w:cs="宋体"/>
          <w:highlight w:val="none"/>
          <w:shd w:val="clear" w:color="auto" w:fill="FFFFFF"/>
          <w:lang w:eastAsia="zh-CN"/>
        </w:rPr>
      </w:pPr>
      <w:r>
        <w:rPr>
          <w:rFonts w:hint="eastAsia" w:ascii="宋体" w:hAnsi="宋体" w:eastAsia="宋体" w:cs="宋体"/>
          <w:highlight w:val="none"/>
          <w:shd w:val="clear" w:color="auto" w:fill="FFFFFF"/>
        </w:rPr>
        <w:t>项目名称：</w:t>
      </w:r>
      <w:r>
        <w:rPr>
          <w:rFonts w:hint="eastAsia" w:cs="宋体"/>
          <w:highlight w:val="none"/>
          <w:shd w:val="clear" w:color="auto" w:fill="FFFFFF"/>
          <w:lang w:eastAsia="zh-CN"/>
        </w:rPr>
        <w:t>交警港务浐灞大队一、二中队队部厨房设备项目</w:t>
      </w:r>
    </w:p>
    <w:p w14:paraId="3F7DB7BF">
      <w:pPr>
        <w:pStyle w:val="17"/>
        <w:spacing w:before="150" w:beforeAutospacing="0" w:after="150" w:afterAutospacing="0" w:line="460" w:lineRule="exact"/>
        <w:ind w:firstLine="480"/>
        <w:jc w:val="both"/>
        <w:textAlignment w:val="baseline"/>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采购方式：竞争性磋商</w:t>
      </w:r>
    </w:p>
    <w:p w14:paraId="43442194">
      <w:pPr>
        <w:pStyle w:val="17"/>
        <w:spacing w:before="150" w:beforeAutospacing="0" w:after="150" w:afterAutospacing="0" w:line="460" w:lineRule="exact"/>
        <w:ind w:firstLine="480"/>
        <w:jc w:val="both"/>
        <w:textAlignment w:val="baseline"/>
        <w:rPr>
          <w:rFonts w:hint="eastAsia" w:ascii="宋体" w:hAnsi="宋体" w:eastAsia="宋体" w:cs="宋体"/>
          <w:shd w:val="clear" w:color="auto" w:fill="FFFFFF"/>
        </w:rPr>
      </w:pPr>
      <w:r>
        <w:rPr>
          <w:rFonts w:hint="eastAsia" w:ascii="宋体" w:hAnsi="宋体" w:eastAsia="宋体" w:cs="宋体"/>
          <w:shd w:val="clear" w:color="auto" w:fill="FFFFFF"/>
        </w:rPr>
        <w:t>预算金额：</w:t>
      </w:r>
      <w:r>
        <w:rPr>
          <w:rFonts w:hint="eastAsia" w:cs="宋体"/>
          <w:shd w:val="clear" w:color="auto" w:fill="FFFFFF"/>
          <w:lang w:val="en-US" w:eastAsia="zh-CN"/>
        </w:rPr>
        <w:t xml:space="preserve"> 195200.00</w:t>
      </w:r>
      <w:r>
        <w:rPr>
          <w:rFonts w:hint="eastAsia" w:ascii="宋体" w:hAnsi="宋体" w:eastAsia="宋体" w:cs="宋体"/>
          <w:shd w:val="clear" w:color="auto" w:fill="FFFFFF"/>
          <w:lang w:eastAsia="zh-CN"/>
        </w:rPr>
        <w:t>元</w:t>
      </w:r>
    </w:p>
    <w:p w14:paraId="464E99A8">
      <w:pPr>
        <w:pStyle w:val="17"/>
        <w:spacing w:before="150" w:beforeAutospacing="0" w:after="150" w:afterAutospacing="0" w:line="460" w:lineRule="exact"/>
        <w:ind w:firstLine="480"/>
        <w:jc w:val="both"/>
        <w:textAlignment w:val="baseline"/>
        <w:rPr>
          <w:rFonts w:hint="eastAsia" w:ascii="宋体" w:hAnsi="宋体" w:eastAsia="宋体" w:cs="宋体"/>
          <w:shd w:val="clear" w:color="auto" w:fill="FFFFFF"/>
          <w:lang w:val="en-US" w:eastAsia="zh-CN"/>
        </w:rPr>
      </w:pPr>
      <w:r>
        <w:rPr>
          <w:rFonts w:hint="eastAsia" w:ascii="宋体" w:hAnsi="宋体" w:eastAsia="宋体" w:cs="宋体"/>
          <w:shd w:val="clear" w:color="auto" w:fill="FFFFFF"/>
        </w:rPr>
        <w:t>采购需求：</w:t>
      </w:r>
    </w:p>
    <w:p w14:paraId="4CF71F6F">
      <w:pPr>
        <w:pStyle w:val="17"/>
        <w:spacing w:before="150" w:beforeAutospacing="0" w:after="150" w:afterAutospacing="0" w:line="460" w:lineRule="exact"/>
        <w:ind w:firstLine="480"/>
        <w:jc w:val="both"/>
        <w:textAlignment w:val="baseline"/>
        <w:rPr>
          <w:rFonts w:hint="eastAsia" w:ascii="宋体" w:hAnsi="宋体" w:eastAsia="宋体" w:cs="宋体"/>
          <w:shd w:val="clear" w:color="auto" w:fill="FFFFFF"/>
        </w:rPr>
      </w:pPr>
      <w:r>
        <w:rPr>
          <w:rFonts w:hint="eastAsia" w:ascii="宋体" w:hAnsi="宋体" w:eastAsia="宋体" w:cs="宋体"/>
          <w:shd w:val="clear" w:color="auto" w:fill="FFFFFF"/>
        </w:rPr>
        <w:t>合同包1(</w:t>
      </w:r>
      <w:r>
        <w:rPr>
          <w:rFonts w:hint="eastAsia" w:cs="宋体"/>
          <w:highlight w:val="none"/>
          <w:shd w:val="clear" w:color="auto" w:fill="FFFFFF"/>
          <w:lang w:eastAsia="zh-CN"/>
        </w:rPr>
        <w:t>交警港务浐灞大队一、二中队队部厨房设备项目</w:t>
      </w:r>
      <w:r>
        <w:rPr>
          <w:rFonts w:hint="eastAsia" w:ascii="宋体" w:hAnsi="宋体" w:eastAsia="宋体" w:cs="宋体"/>
          <w:shd w:val="clear" w:color="auto" w:fill="FFFFFF"/>
        </w:rPr>
        <w:t>):</w:t>
      </w:r>
    </w:p>
    <w:p w14:paraId="5AEFE309">
      <w:pPr>
        <w:pStyle w:val="17"/>
        <w:spacing w:before="150" w:beforeAutospacing="0" w:after="150" w:afterAutospacing="0" w:line="460" w:lineRule="exact"/>
        <w:ind w:firstLine="480"/>
        <w:jc w:val="both"/>
        <w:textAlignment w:val="baseline"/>
        <w:rPr>
          <w:rFonts w:hint="eastAsia" w:ascii="宋体" w:hAnsi="宋体" w:eastAsia="宋体" w:cs="宋体"/>
          <w:shd w:val="clear" w:color="auto" w:fill="FFFFFF"/>
        </w:rPr>
      </w:pPr>
      <w:r>
        <w:rPr>
          <w:rFonts w:hint="eastAsia" w:ascii="宋体" w:hAnsi="宋体" w:eastAsia="宋体" w:cs="宋体"/>
          <w:shd w:val="clear" w:color="auto" w:fill="FFFFFF"/>
        </w:rPr>
        <w:t>合同包预算金额：</w:t>
      </w:r>
      <w:r>
        <w:rPr>
          <w:rFonts w:hint="eastAsia" w:cs="宋体"/>
          <w:shd w:val="clear" w:color="auto" w:fill="FFFFFF"/>
          <w:lang w:val="en-US" w:eastAsia="zh-CN"/>
        </w:rPr>
        <w:t xml:space="preserve"> 195200.00</w:t>
      </w:r>
      <w:r>
        <w:rPr>
          <w:rFonts w:hint="eastAsia" w:ascii="宋体" w:hAnsi="宋体" w:eastAsia="宋体" w:cs="宋体"/>
          <w:shd w:val="clear" w:color="auto" w:fill="FFFFFF"/>
          <w:lang w:eastAsia="zh-CN"/>
        </w:rPr>
        <w:t>元</w:t>
      </w:r>
    </w:p>
    <w:p w14:paraId="6DF496E5">
      <w:pPr>
        <w:pStyle w:val="17"/>
        <w:spacing w:before="150" w:beforeAutospacing="0" w:after="150" w:afterAutospacing="0" w:line="460" w:lineRule="exact"/>
        <w:ind w:firstLine="480"/>
        <w:jc w:val="both"/>
        <w:textAlignment w:val="baseline"/>
        <w:rPr>
          <w:rFonts w:hint="eastAsia" w:ascii="宋体" w:hAnsi="宋体" w:eastAsia="宋体" w:cs="宋体"/>
          <w:shd w:val="clear" w:color="auto" w:fill="FFFFFF"/>
        </w:rPr>
      </w:pPr>
      <w:r>
        <w:rPr>
          <w:rFonts w:hint="eastAsia" w:ascii="宋体" w:hAnsi="宋体" w:eastAsia="宋体" w:cs="宋体"/>
          <w:shd w:val="clear" w:color="auto" w:fill="FFFFFF"/>
        </w:rPr>
        <w:t>合同包最高限价：</w:t>
      </w:r>
      <w:r>
        <w:rPr>
          <w:rFonts w:hint="eastAsia" w:cs="宋体"/>
          <w:shd w:val="clear" w:color="auto" w:fill="FFFFFF"/>
          <w:lang w:val="en-US" w:eastAsia="zh-CN"/>
        </w:rPr>
        <w:t xml:space="preserve"> 195200.00</w:t>
      </w:r>
      <w:r>
        <w:rPr>
          <w:rFonts w:hint="eastAsia" w:ascii="宋体" w:hAnsi="宋体" w:eastAsia="宋体" w:cs="宋体"/>
          <w:shd w:val="clear" w:color="auto" w:fill="FFFFFF"/>
          <w:lang w:eastAsia="zh-CN"/>
        </w:rPr>
        <w:t>元</w:t>
      </w:r>
    </w:p>
    <w:tbl>
      <w:tblPr>
        <w:tblStyle w:val="21"/>
        <w:tblW w:w="0" w:type="auto"/>
        <w:jc w:val="center"/>
        <w:tblLayout w:type="autofit"/>
        <w:tblCellMar>
          <w:top w:w="0" w:type="dxa"/>
          <w:left w:w="0" w:type="dxa"/>
          <w:bottom w:w="0" w:type="dxa"/>
          <w:right w:w="0" w:type="dxa"/>
        </w:tblCellMar>
      </w:tblPr>
      <w:tblGrid>
        <w:gridCol w:w="660"/>
        <w:gridCol w:w="1057"/>
        <w:gridCol w:w="2149"/>
        <w:gridCol w:w="1070"/>
        <w:gridCol w:w="1395"/>
        <w:gridCol w:w="1661"/>
        <w:gridCol w:w="1320"/>
      </w:tblGrid>
      <w:tr w14:paraId="5F241A04">
        <w:tblPrEx>
          <w:tblCellMar>
            <w:top w:w="0" w:type="dxa"/>
            <w:left w:w="0" w:type="dxa"/>
            <w:bottom w:w="0" w:type="dxa"/>
            <w:right w:w="0" w:type="dxa"/>
          </w:tblCellMar>
        </w:tblPrEx>
        <w:trPr>
          <w:trHeight w:val="728" w:hRule="atLeast"/>
          <w:tblHeader/>
          <w:jc w:val="center"/>
        </w:trPr>
        <w:tc>
          <w:tcPr>
            <w:tcW w:w="6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708B351">
            <w:pPr>
              <w:widowControl/>
              <w:wordWrap w:val="0"/>
              <w:spacing w:line="360" w:lineRule="atLeast"/>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品目号</w:t>
            </w:r>
          </w:p>
        </w:tc>
        <w:tc>
          <w:tcPr>
            <w:tcW w:w="109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862A289">
            <w:pPr>
              <w:widowControl/>
              <w:wordWrap w:val="0"/>
              <w:spacing w:line="360" w:lineRule="atLeast"/>
              <w:jc w:val="center"/>
              <w:textAlignment w:val="center"/>
              <w:rPr>
                <w:rFonts w:hint="eastAsia" w:ascii="宋体" w:hAnsi="宋体" w:eastAsia="宋体" w:cs="宋体"/>
                <w:b/>
                <w:bCs/>
                <w:kern w:val="0"/>
                <w:sz w:val="24"/>
                <w:highlight w:val="none"/>
                <w:lang w:bidi="ar"/>
              </w:rPr>
            </w:pPr>
            <w:r>
              <w:rPr>
                <w:rFonts w:hint="eastAsia" w:ascii="宋体" w:hAnsi="宋体" w:eastAsia="宋体" w:cs="宋体"/>
                <w:b/>
                <w:bCs/>
                <w:kern w:val="0"/>
                <w:sz w:val="24"/>
                <w:highlight w:val="none"/>
                <w:lang w:bidi="ar"/>
              </w:rPr>
              <w:t>品目</w:t>
            </w:r>
          </w:p>
          <w:p w14:paraId="3B231C5B">
            <w:pPr>
              <w:widowControl/>
              <w:wordWrap w:val="0"/>
              <w:spacing w:line="360" w:lineRule="atLeast"/>
              <w:jc w:val="center"/>
              <w:textAlignment w:val="center"/>
              <w:rPr>
                <w:rFonts w:hint="eastAsia" w:ascii="宋体" w:hAnsi="宋体" w:eastAsia="宋体" w:cs="宋体"/>
                <w:b/>
                <w:bCs/>
                <w:sz w:val="24"/>
              </w:rPr>
            </w:pPr>
            <w:r>
              <w:rPr>
                <w:rFonts w:hint="eastAsia" w:ascii="宋体" w:hAnsi="宋体" w:eastAsia="宋体" w:cs="宋体"/>
                <w:b/>
                <w:bCs/>
                <w:kern w:val="0"/>
                <w:sz w:val="24"/>
                <w:highlight w:val="none"/>
                <w:lang w:bidi="ar"/>
              </w:rPr>
              <w:t>名称</w:t>
            </w:r>
          </w:p>
        </w:tc>
        <w:tc>
          <w:tcPr>
            <w:tcW w:w="22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AFF3BB3">
            <w:pPr>
              <w:widowControl/>
              <w:wordWrap w:val="0"/>
              <w:spacing w:line="360" w:lineRule="atLeast"/>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采购标的</w:t>
            </w:r>
          </w:p>
        </w:tc>
        <w:tc>
          <w:tcPr>
            <w:tcW w:w="10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EE0A0E5">
            <w:pPr>
              <w:widowControl/>
              <w:wordWrap w:val="0"/>
              <w:spacing w:line="360" w:lineRule="atLeast"/>
              <w:jc w:val="center"/>
              <w:textAlignment w:val="center"/>
              <w:rPr>
                <w:rFonts w:hint="eastAsia" w:ascii="宋体" w:hAnsi="宋体" w:eastAsia="宋体" w:cs="宋体"/>
                <w:b/>
                <w:bCs/>
                <w:kern w:val="0"/>
                <w:sz w:val="24"/>
                <w:lang w:bidi="ar"/>
              </w:rPr>
            </w:pPr>
            <w:r>
              <w:rPr>
                <w:rFonts w:hint="eastAsia" w:ascii="宋体" w:hAnsi="宋体" w:eastAsia="宋体" w:cs="宋体"/>
                <w:b/>
                <w:bCs/>
                <w:kern w:val="0"/>
                <w:sz w:val="24"/>
                <w:lang w:bidi="ar"/>
              </w:rPr>
              <w:t>数量</w:t>
            </w:r>
          </w:p>
          <w:p w14:paraId="4EC1FB75">
            <w:pPr>
              <w:widowControl/>
              <w:wordWrap w:val="0"/>
              <w:spacing w:line="360" w:lineRule="atLeast"/>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（单位）</w:t>
            </w:r>
          </w:p>
        </w:tc>
        <w:tc>
          <w:tcPr>
            <w:tcW w:w="14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528FC87">
            <w:pPr>
              <w:widowControl/>
              <w:wordWrap w:val="0"/>
              <w:spacing w:line="360" w:lineRule="atLeast"/>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6804365">
            <w:pPr>
              <w:widowControl/>
              <w:wordWrap w:val="0"/>
              <w:spacing w:line="360" w:lineRule="atLeast"/>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品目预算(元)</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AC74003">
            <w:pPr>
              <w:widowControl/>
              <w:wordWrap w:val="0"/>
              <w:spacing w:line="360" w:lineRule="atLeast"/>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最高限价(元)</w:t>
            </w:r>
          </w:p>
        </w:tc>
      </w:tr>
      <w:tr w14:paraId="1FC0B2C3">
        <w:tblPrEx>
          <w:tblCellMar>
            <w:top w:w="0" w:type="dxa"/>
            <w:left w:w="0" w:type="dxa"/>
            <w:bottom w:w="0" w:type="dxa"/>
            <w:right w:w="0" w:type="dxa"/>
          </w:tblCellMar>
        </w:tblPrEx>
        <w:trPr>
          <w:trHeight w:val="480" w:hRule="atLeast"/>
          <w:jc w:val="center"/>
        </w:trPr>
        <w:tc>
          <w:tcPr>
            <w:tcW w:w="6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E12EAB7">
            <w:pPr>
              <w:widowControl/>
              <w:spacing w:line="360" w:lineRule="atLeast"/>
              <w:jc w:val="center"/>
              <w:textAlignment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1-1</w:t>
            </w:r>
          </w:p>
        </w:tc>
        <w:tc>
          <w:tcPr>
            <w:tcW w:w="109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4C4514C">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color w:val="auto"/>
                <w:sz w:val="24"/>
                <w:szCs w:val="24"/>
                <w:highlight w:val="none"/>
                <w:shd w:val="clear" w:color="auto" w:fill="FFFFFF"/>
                <w:lang w:val="en-US" w:eastAsia="zh-CN"/>
              </w:rPr>
            </w:pPr>
            <w:r>
              <w:rPr>
                <w:rFonts w:hint="default" w:ascii="宋体" w:hAnsi="宋体" w:eastAsia="宋体" w:cs="宋体"/>
                <w:color w:val="auto"/>
                <w:sz w:val="24"/>
                <w:szCs w:val="24"/>
                <w:highlight w:val="none"/>
                <w:shd w:val="clear" w:color="auto" w:fill="FFFFFF"/>
                <w:lang w:val="en-US" w:eastAsia="zh-CN"/>
              </w:rPr>
              <w:t>厨房操作台</w:t>
            </w:r>
          </w:p>
        </w:tc>
        <w:tc>
          <w:tcPr>
            <w:tcW w:w="22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D4773CD">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eastAsia="zh-CN" w:bidi="ar"/>
              </w:rPr>
              <w:t>交警港务浐灞大队一、二中队队部厨房设备项目</w:t>
            </w:r>
          </w:p>
        </w:tc>
        <w:tc>
          <w:tcPr>
            <w:tcW w:w="10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9A79F2A">
            <w:pPr>
              <w:widowControl/>
              <w:wordWrap w:val="0"/>
              <w:spacing w:line="360" w:lineRule="atLeas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1(项)</w:t>
            </w:r>
          </w:p>
        </w:tc>
        <w:tc>
          <w:tcPr>
            <w:tcW w:w="14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EFC3546">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4"/>
                <w:szCs w:val="24"/>
                <w:highlight w:val="none"/>
                <w:shd w:val="clear" w:color="auto" w:fill="FFFFFF"/>
              </w:rPr>
            </w:pPr>
            <w:r>
              <w:rPr>
                <w:rFonts w:hint="eastAsia" w:ascii="宋体" w:hAnsi="宋体" w:eastAsia="宋体" w:cs="宋体"/>
                <w:i w:val="0"/>
                <w:iCs w:val="0"/>
                <w:caps w:val="0"/>
                <w:color w:val="auto"/>
                <w:spacing w:val="0"/>
                <w:kern w:val="0"/>
                <w:sz w:val="24"/>
                <w:szCs w:val="24"/>
                <w:highlight w:val="none"/>
                <w:lang w:val="en-US" w:eastAsia="zh-CN" w:bidi="ar"/>
              </w:rPr>
              <w:t>详见磋商文件</w:t>
            </w:r>
          </w:p>
        </w:tc>
        <w:tc>
          <w:tcPr>
            <w:tcW w:w="16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A4A8AC3">
            <w:pPr>
              <w:keepNext w:val="0"/>
              <w:keepLines w:val="0"/>
              <w:widowControl/>
              <w:suppressLineNumbers w:val="0"/>
              <w:wordWrap/>
              <w:spacing w:before="0" w:beforeAutospacing="0" w:after="0" w:afterAutospacing="0" w:line="360" w:lineRule="atLeast"/>
              <w:ind w:left="0" w:leftChars="0" w:right="0" w:rightChars="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 xml:space="preserve"> 195200.00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F87AD45">
            <w:pPr>
              <w:widowControl/>
              <w:spacing w:line="360" w:lineRule="atLeast"/>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195200.00</w:t>
            </w:r>
          </w:p>
        </w:tc>
      </w:tr>
    </w:tbl>
    <w:p w14:paraId="0B60B2AA">
      <w:pPr>
        <w:pStyle w:val="17"/>
        <w:spacing w:before="0" w:beforeAutospacing="0" w:after="0" w:afterAutospacing="0" w:line="460" w:lineRule="exact"/>
        <w:ind w:firstLine="630"/>
        <w:jc w:val="both"/>
        <w:textAlignment w:val="baseline"/>
        <w:rPr>
          <w:rFonts w:hint="eastAsia" w:ascii="宋体" w:hAnsi="宋体" w:eastAsia="宋体" w:cs="宋体"/>
          <w:highlight w:val="none"/>
        </w:rPr>
      </w:pPr>
      <w:r>
        <w:rPr>
          <w:rFonts w:hint="eastAsia" w:ascii="宋体" w:hAnsi="宋体" w:eastAsia="宋体" w:cs="宋体"/>
          <w:highlight w:val="none"/>
          <w:shd w:val="clear" w:color="auto" w:fill="FFFFFF"/>
        </w:rPr>
        <w:t>本合同包不接受联合体投标</w:t>
      </w:r>
    </w:p>
    <w:p w14:paraId="53CBEBA6">
      <w:pPr>
        <w:pStyle w:val="17"/>
        <w:spacing w:before="0" w:beforeAutospacing="0" w:after="0" w:afterAutospacing="0" w:line="460" w:lineRule="exact"/>
        <w:ind w:firstLine="630"/>
        <w:jc w:val="both"/>
        <w:textAlignment w:val="baseline"/>
        <w:rPr>
          <w:rFonts w:hint="eastAsia" w:ascii="宋体" w:hAnsi="宋体" w:eastAsia="宋体" w:cs="宋体"/>
          <w:highlight w:val="yellow"/>
          <w:lang w:val="en-US" w:eastAsia="zh-CN"/>
        </w:rPr>
      </w:pPr>
      <w:r>
        <w:rPr>
          <w:rFonts w:hint="eastAsia" w:ascii="宋体" w:hAnsi="宋体" w:eastAsia="宋体" w:cs="宋体"/>
          <w:highlight w:val="none"/>
          <w:shd w:val="clear" w:color="auto" w:fill="FFFFFF"/>
        </w:rPr>
        <w:t>合同履行期限：自合同签订之日起45个日历日完成全部项目内容，并交付采购人验收合格。</w:t>
      </w:r>
    </w:p>
    <w:p w14:paraId="5ABB52A9">
      <w:pPr>
        <w:pStyle w:val="17"/>
        <w:spacing w:before="0" w:beforeAutospacing="0" w:after="0" w:afterAutospacing="0" w:line="460" w:lineRule="exact"/>
        <w:jc w:val="both"/>
        <w:textAlignment w:val="baseline"/>
        <w:rPr>
          <w:rFonts w:hint="eastAsia" w:ascii="宋体" w:hAnsi="宋体" w:eastAsia="宋体" w:cs="宋体"/>
          <w:highlight w:val="none"/>
          <w:shd w:val="clear" w:color="auto" w:fill="FFFFFF"/>
          <w:lang w:val="en-US" w:eastAsia="zh-CN"/>
        </w:rPr>
      </w:pPr>
      <w:r>
        <w:rPr>
          <w:rFonts w:hint="eastAsia" w:ascii="宋体" w:hAnsi="宋体" w:eastAsia="宋体" w:cs="宋体"/>
          <w:b/>
          <w:bCs/>
          <w:highlight w:val="none"/>
          <w:shd w:val="clear" w:color="auto" w:fill="FFFFFF"/>
        </w:rPr>
        <w:t>二、申请人的资格要求</w:t>
      </w:r>
      <w:r>
        <w:rPr>
          <w:rFonts w:hint="eastAsia" w:ascii="宋体" w:hAnsi="宋体" w:eastAsia="宋体" w:cs="宋体"/>
          <w:highlight w:val="none"/>
          <w:shd w:val="clear" w:color="auto" w:fill="FFFFFF"/>
        </w:rPr>
        <w:t>：</w:t>
      </w:r>
    </w:p>
    <w:p w14:paraId="213FA9DC">
      <w:pPr>
        <w:pStyle w:val="17"/>
        <w:spacing w:before="0" w:beforeAutospacing="0" w:after="0" w:afterAutospacing="0" w:line="460" w:lineRule="exact"/>
        <w:ind w:firstLine="630"/>
        <w:jc w:val="both"/>
        <w:textAlignment w:val="baseline"/>
        <w:rPr>
          <w:rFonts w:hint="eastAsia" w:ascii="宋体" w:hAnsi="宋体" w:eastAsia="宋体" w:cs="宋体"/>
          <w:shd w:val="clear" w:color="auto" w:fill="FFFFFF"/>
        </w:rPr>
      </w:pPr>
      <w:r>
        <w:rPr>
          <w:rFonts w:hint="eastAsia" w:ascii="宋体" w:hAnsi="宋体" w:eastAsia="宋体" w:cs="宋体"/>
          <w:shd w:val="clear" w:color="auto" w:fill="FFFFFF"/>
        </w:rPr>
        <w:t>1.满足《中华人民共和国政府采购法》第二十二条规定;</w:t>
      </w:r>
    </w:p>
    <w:p w14:paraId="2BB80422">
      <w:pPr>
        <w:pStyle w:val="17"/>
        <w:spacing w:before="0" w:beforeAutospacing="0" w:after="0" w:afterAutospacing="0" w:line="460" w:lineRule="exact"/>
        <w:ind w:firstLine="630"/>
        <w:jc w:val="both"/>
        <w:textAlignment w:val="baseline"/>
        <w:rPr>
          <w:rFonts w:hint="default" w:ascii="宋体" w:hAnsi="宋体" w:eastAsia="宋体" w:cs="宋体"/>
          <w:highlight w:val="none"/>
          <w:shd w:val="clear" w:color="auto" w:fill="FFFFFF"/>
          <w:lang w:val="en-US" w:eastAsia="zh-CN"/>
        </w:rPr>
      </w:pPr>
      <w:r>
        <w:rPr>
          <w:rFonts w:hint="eastAsia" w:ascii="宋体" w:hAnsi="宋体" w:eastAsia="宋体" w:cs="宋体"/>
          <w:shd w:val="clear" w:color="auto" w:fill="FFFFFF"/>
        </w:rPr>
        <w:t>2.落实政府采购政策需满足的</w:t>
      </w:r>
      <w:r>
        <w:rPr>
          <w:rFonts w:hint="eastAsia" w:ascii="宋体" w:hAnsi="宋体" w:eastAsia="宋体" w:cs="宋体"/>
          <w:highlight w:val="none"/>
          <w:shd w:val="clear" w:color="auto" w:fill="FFFFFF"/>
        </w:rPr>
        <w:t>资格要求：</w:t>
      </w:r>
      <w:r>
        <w:rPr>
          <w:rFonts w:hint="eastAsia" w:cs="宋体"/>
          <w:highlight w:val="none"/>
          <w:shd w:val="clear" w:color="auto" w:fill="FFFFFF"/>
          <w:lang w:val="en-US" w:eastAsia="zh-CN"/>
        </w:rPr>
        <w:t>本项目专门面向中小企业采购。</w:t>
      </w:r>
    </w:p>
    <w:p w14:paraId="12FF3576">
      <w:pPr>
        <w:pStyle w:val="17"/>
        <w:spacing w:before="0" w:beforeAutospacing="0" w:after="0" w:afterAutospacing="0" w:line="460" w:lineRule="exact"/>
        <w:ind w:firstLine="630"/>
        <w:jc w:val="both"/>
        <w:textAlignment w:val="baseline"/>
        <w:rPr>
          <w:rFonts w:hint="eastAsia" w:ascii="宋体" w:hAnsi="宋体" w:eastAsia="宋体" w:cs="宋体"/>
          <w:shd w:val="clear" w:color="auto" w:fill="FFFFFF"/>
        </w:rPr>
      </w:pPr>
      <w:r>
        <w:rPr>
          <w:rFonts w:hint="eastAsia" w:ascii="宋体" w:hAnsi="宋体" w:eastAsia="宋体" w:cs="宋体"/>
          <w:shd w:val="clear" w:color="auto" w:fill="FFFFFF"/>
        </w:rPr>
        <w:t>合同包1(</w:t>
      </w:r>
      <w:r>
        <w:rPr>
          <w:rFonts w:hint="eastAsia" w:cs="宋体"/>
          <w:highlight w:val="none"/>
          <w:shd w:val="clear" w:color="auto" w:fill="FFFFFF"/>
          <w:lang w:eastAsia="zh-CN"/>
        </w:rPr>
        <w:t>交警港务浐灞大队一、二中队队部厨房设备项目</w:t>
      </w:r>
      <w:r>
        <w:rPr>
          <w:rFonts w:hint="eastAsia" w:ascii="宋体" w:hAnsi="宋体" w:eastAsia="宋体" w:cs="宋体"/>
          <w:shd w:val="clear" w:color="auto" w:fill="FFFFFF"/>
        </w:rPr>
        <w:t>)落实政府采购政策需满足的资格要求如下:</w:t>
      </w:r>
    </w:p>
    <w:p w14:paraId="5CDA3907">
      <w:pPr>
        <w:pStyle w:val="1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lang w:eastAsia="zh-CN"/>
        </w:rPr>
      </w:pPr>
      <w:r>
        <w:rPr>
          <w:rFonts w:hint="eastAsia" w:ascii="宋体" w:hAnsi="宋体" w:eastAsia="宋体" w:cs="宋体"/>
          <w:lang w:eastAsia="zh-CN"/>
        </w:rPr>
        <w:t>1)《政府采购促进中小企业发展管理办法》（财库﹝2020﹞46号）；</w:t>
      </w:r>
    </w:p>
    <w:p w14:paraId="50F907FA">
      <w:pPr>
        <w:pStyle w:val="1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lang w:eastAsia="zh-CN"/>
        </w:rPr>
      </w:pPr>
      <w:r>
        <w:rPr>
          <w:rFonts w:hint="eastAsia" w:ascii="宋体" w:hAnsi="宋体" w:eastAsia="宋体" w:cs="宋体"/>
          <w:lang w:eastAsia="zh-CN"/>
        </w:rPr>
        <w:t>2)《财政部司法部关于政府采购支持监狱企业发展有关问题的通知》（财库〔2014〕68号）；</w:t>
      </w:r>
    </w:p>
    <w:p w14:paraId="22560548">
      <w:pPr>
        <w:pStyle w:val="1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lang w:eastAsia="zh-CN"/>
        </w:rPr>
      </w:pPr>
      <w:r>
        <w:rPr>
          <w:rFonts w:hint="eastAsia" w:ascii="宋体" w:hAnsi="宋体" w:eastAsia="宋体" w:cs="宋体"/>
          <w:lang w:eastAsia="zh-CN"/>
        </w:rPr>
        <w:t>3)《国务院办公厅关于建立政府强制采购节能产品制度的通知》（国办发〔2007〕51号）；</w:t>
      </w:r>
    </w:p>
    <w:p w14:paraId="2B4DD688">
      <w:pPr>
        <w:pStyle w:val="1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lang w:eastAsia="zh-CN"/>
        </w:rPr>
      </w:pPr>
      <w:r>
        <w:rPr>
          <w:rFonts w:hint="eastAsia" w:ascii="宋体" w:hAnsi="宋体" w:eastAsia="宋体" w:cs="宋体"/>
          <w:lang w:eastAsia="zh-CN"/>
        </w:rPr>
        <w:t>4)《三部门联合发布关于促进残疾人就业政府采购政策的通知》（财库〔2017〕141号）；</w:t>
      </w:r>
    </w:p>
    <w:p w14:paraId="54A149D6">
      <w:pPr>
        <w:pStyle w:val="1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lang w:eastAsia="zh-CN"/>
        </w:rPr>
      </w:pPr>
      <w:r>
        <w:rPr>
          <w:rFonts w:hint="eastAsia" w:ascii="宋体" w:hAnsi="宋体" w:eastAsia="宋体" w:cs="宋体"/>
          <w:lang w:eastAsia="zh-CN"/>
        </w:rPr>
        <w:t>5)《财政部发展改革委生态环境部市场监管总局关于调整优化节能产品、环境标志产品政府采购执行机制的通知》（财库〔2019〕9号）；</w:t>
      </w:r>
    </w:p>
    <w:p w14:paraId="7C4EC0F7">
      <w:pPr>
        <w:pStyle w:val="1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lang w:eastAsia="zh-CN"/>
        </w:rPr>
      </w:pPr>
      <w:r>
        <w:rPr>
          <w:rFonts w:hint="eastAsia" w:ascii="宋体" w:hAnsi="宋体" w:eastAsia="宋体" w:cs="宋体"/>
          <w:lang w:eastAsia="zh-CN"/>
        </w:rPr>
        <w:t>6)《关于印发环境标志产品政府采购品目清单的通知》（财库〔2019〕18号）；</w:t>
      </w:r>
    </w:p>
    <w:p w14:paraId="7027BD8D">
      <w:pPr>
        <w:pStyle w:val="1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lang w:eastAsia="zh-CN"/>
        </w:rPr>
      </w:pPr>
      <w:r>
        <w:rPr>
          <w:rFonts w:hint="eastAsia" w:ascii="宋体" w:hAnsi="宋体" w:eastAsia="宋体" w:cs="宋体"/>
          <w:lang w:eastAsia="zh-CN"/>
        </w:rPr>
        <w:t>7)《关于运用政府采购政策支持乡村产业振兴的通知》（财库〔2021〕19号）；</w:t>
      </w:r>
    </w:p>
    <w:p w14:paraId="737D4B9E">
      <w:pPr>
        <w:pStyle w:val="1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lang w:eastAsia="zh-CN"/>
        </w:rPr>
      </w:pPr>
      <w:r>
        <w:rPr>
          <w:rFonts w:hint="eastAsia" w:ascii="宋体" w:hAnsi="宋体" w:eastAsia="宋体" w:cs="宋体"/>
          <w:lang w:eastAsia="zh-CN"/>
        </w:rPr>
        <w:t>8)《陕西省中小企业政府采购信用融资办法》（陕财办采〔2018〕23号）；</w:t>
      </w:r>
    </w:p>
    <w:p w14:paraId="174E5235">
      <w:pPr>
        <w:pStyle w:val="1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lang w:eastAsia="zh-CN"/>
        </w:rPr>
      </w:pPr>
      <w:r>
        <w:rPr>
          <w:rFonts w:hint="eastAsia" w:ascii="宋体" w:hAnsi="宋体" w:eastAsia="宋体" w:cs="宋体"/>
          <w:lang w:eastAsia="zh-CN"/>
        </w:rPr>
        <w:t>9)《&lt;关于深入开展政府采购脱贫地区农副产品工作推进乡村产业振兴的实施意见&gt;的通知》（财库〔2021〕20号）；</w:t>
      </w:r>
    </w:p>
    <w:p w14:paraId="04CDF246">
      <w:pPr>
        <w:pStyle w:val="1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lang w:eastAsia="zh-CN"/>
        </w:rPr>
      </w:pPr>
      <w:r>
        <w:rPr>
          <w:rFonts w:hint="eastAsia" w:ascii="宋体" w:hAnsi="宋体" w:eastAsia="宋体" w:cs="宋体"/>
          <w:lang w:eastAsia="zh-CN"/>
        </w:rPr>
        <w:t>10)《关于进一步加大政府采购支持中小企业力度的通知》（财库〔2022〕19号）；</w:t>
      </w:r>
    </w:p>
    <w:p w14:paraId="3D430401">
      <w:pPr>
        <w:pStyle w:val="1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lang w:eastAsia="zh-CN"/>
        </w:rPr>
      </w:pPr>
      <w:r>
        <w:rPr>
          <w:rFonts w:hint="eastAsia" w:ascii="宋体" w:hAnsi="宋体" w:eastAsia="宋体" w:cs="宋体"/>
          <w:lang w:eastAsia="zh-CN"/>
        </w:rPr>
        <w:t>11)如有最新颁布的政府采购政策，按最新的文件执行。</w:t>
      </w:r>
    </w:p>
    <w:p w14:paraId="2F604D1F">
      <w:pPr>
        <w:pStyle w:val="1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lang w:eastAsia="zh-CN"/>
        </w:rPr>
      </w:pPr>
      <w:r>
        <w:rPr>
          <w:rFonts w:hint="eastAsia" w:ascii="宋体" w:hAnsi="宋体" w:eastAsia="宋体" w:cs="宋体"/>
          <w:lang w:eastAsia="zh-CN"/>
        </w:rPr>
        <w:t>3.本项目的特定资格要求：</w:t>
      </w:r>
    </w:p>
    <w:p w14:paraId="11A15D0D">
      <w:pPr>
        <w:pStyle w:val="1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lang w:eastAsia="zh-CN"/>
        </w:rPr>
      </w:pPr>
      <w:r>
        <w:rPr>
          <w:rFonts w:hint="eastAsia" w:ascii="宋体" w:hAnsi="宋体" w:eastAsia="宋体" w:cs="宋体"/>
          <w:lang w:eastAsia="zh-CN"/>
        </w:rPr>
        <w:t>合同包1(</w:t>
      </w:r>
      <w:r>
        <w:rPr>
          <w:rFonts w:hint="eastAsia" w:cs="宋体"/>
          <w:lang w:eastAsia="zh-CN"/>
        </w:rPr>
        <w:t>交警港务浐灞大队一、二中队队部厨房设备项目</w:t>
      </w:r>
      <w:r>
        <w:rPr>
          <w:rFonts w:hint="eastAsia" w:ascii="宋体" w:hAnsi="宋体" w:eastAsia="宋体" w:cs="宋体"/>
          <w:lang w:eastAsia="zh-CN"/>
        </w:rPr>
        <w:t>)特定资格要求如下:</w:t>
      </w:r>
    </w:p>
    <w:p w14:paraId="7DD3FE74">
      <w:pPr>
        <w:pStyle w:val="1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lang w:eastAsia="zh-CN"/>
        </w:rPr>
      </w:pPr>
      <w:r>
        <w:rPr>
          <w:rFonts w:hint="eastAsia" w:ascii="宋体" w:hAnsi="宋体" w:eastAsia="宋体" w:cs="宋体"/>
          <w:lang w:eastAsia="zh-CN"/>
        </w:rPr>
        <w:t>1）有效的主体资格证明：提供合格有效的法人或者其他组织的营业执照等证明文件或自然人的身份证明；</w:t>
      </w:r>
    </w:p>
    <w:p w14:paraId="2CC9BE4A">
      <w:pPr>
        <w:pStyle w:val="1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lang w:eastAsia="zh-CN"/>
        </w:rPr>
      </w:pPr>
      <w:r>
        <w:rPr>
          <w:rFonts w:hint="eastAsia" w:ascii="宋体" w:hAnsi="宋体" w:eastAsia="宋体" w:cs="宋体"/>
          <w:lang w:eastAsia="zh-CN"/>
        </w:rPr>
        <w:t>2）基本资格条件：符合《中华人民共和国政府采购法》第二十二条的规定；</w:t>
      </w:r>
    </w:p>
    <w:p w14:paraId="58E65090">
      <w:pPr>
        <w:pStyle w:val="1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lang w:eastAsia="zh-CN"/>
        </w:rPr>
      </w:pPr>
      <w:r>
        <w:rPr>
          <w:rFonts w:hint="eastAsia" w:ascii="宋体" w:hAnsi="宋体" w:eastAsia="宋体" w:cs="宋体"/>
          <w:lang w:eastAsia="zh-CN"/>
        </w:rPr>
        <w:t>3）供应商应授权合法的人员参加投标全过程，其中法定代表人直接参加投标的，须出具法定代表人身份证明，并与营业执照上信息一致。法定代表人授权代表参加投标的，须出具法定代表人授权书及授权代表身份证明；</w:t>
      </w:r>
    </w:p>
    <w:p w14:paraId="10CB8E0E">
      <w:pPr>
        <w:pStyle w:val="1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lang w:eastAsia="zh-CN"/>
        </w:rPr>
      </w:pPr>
      <w:r>
        <w:rPr>
          <w:rFonts w:hint="eastAsia" w:ascii="宋体" w:hAnsi="宋体" w:eastAsia="宋体" w:cs="宋体"/>
          <w:lang w:eastAsia="zh-CN"/>
        </w:rPr>
        <w:t>4）单位负责人为同一人或者存在直接控股、管理关系的不同供应商，不得参加同一合同项下的政府采购活动；</w:t>
      </w:r>
    </w:p>
    <w:p w14:paraId="4566BFA4">
      <w:pPr>
        <w:pStyle w:val="1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lang w:eastAsia="zh-CN"/>
        </w:rPr>
      </w:pPr>
      <w:r>
        <w:rPr>
          <w:rFonts w:hint="eastAsia" w:ascii="宋体" w:hAnsi="宋体" w:eastAsia="宋体" w:cs="宋体"/>
          <w:lang w:eastAsia="zh-CN"/>
        </w:rPr>
        <w:t>5）本项目专门面向中小微企业采购，供应商提供的货物全部由符合政策要求的中小微企业制造。须符合《政府采购促进中小企业发展管理办法》（财库〔2020〕46号）规定的中小微企业参加，符合要求的监狱企业或残疾人福利单位视同小微企业，并按要求提供声明函。</w:t>
      </w:r>
    </w:p>
    <w:p w14:paraId="24DE64B9">
      <w:pPr>
        <w:pStyle w:val="17"/>
        <w:wordWrap w:val="0"/>
        <w:spacing w:before="0" w:beforeAutospacing="0" w:after="0" w:afterAutospacing="0" w:line="460" w:lineRule="exact"/>
        <w:ind w:firstLine="482" w:firstLineChars="200"/>
        <w:jc w:val="both"/>
        <w:rPr>
          <w:rFonts w:hint="eastAsia" w:ascii="宋体" w:hAnsi="宋体" w:eastAsia="宋体" w:cs="宋体"/>
          <w:b/>
          <w:bCs/>
          <w:highlight w:val="none"/>
        </w:rPr>
      </w:pPr>
      <w:r>
        <w:rPr>
          <w:rFonts w:hint="eastAsia" w:ascii="宋体" w:hAnsi="宋体" w:eastAsia="宋体" w:cs="宋体"/>
          <w:b/>
          <w:bCs/>
          <w:highlight w:val="none"/>
        </w:rPr>
        <w:t>三、获取采购文件</w:t>
      </w:r>
    </w:p>
    <w:p w14:paraId="292AE6D9">
      <w:pPr>
        <w:pStyle w:val="1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时间：202</w:t>
      </w:r>
      <w:r>
        <w:rPr>
          <w:rFonts w:hint="eastAsia" w:ascii="宋体" w:hAnsi="宋体" w:eastAsia="宋体" w:cs="宋体"/>
          <w:highlight w:val="none"/>
          <w:lang w:val="en-US" w:eastAsia="zh-CN"/>
        </w:rPr>
        <w:t>5</w:t>
      </w:r>
      <w:r>
        <w:rPr>
          <w:rFonts w:hint="eastAsia" w:ascii="宋体" w:hAnsi="宋体" w:eastAsia="宋体" w:cs="宋体"/>
          <w:highlight w:val="none"/>
          <w:lang w:eastAsia="zh-CN"/>
        </w:rPr>
        <w:t>年</w:t>
      </w:r>
      <w:r>
        <w:rPr>
          <w:rFonts w:hint="eastAsia" w:ascii="宋体" w:hAnsi="宋体" w:eastAsia="宋体" w:cs="宋体"/>
          <w:highlight w:val="none"/>
          <w:lang w:val="en-US" w:eastAsia="zh-CN"/>
        </w:rPr>
        <w:t>0</w:t>
      </w:r>
      <w:r>
        <w:rPr>
          <w:rFonts w:hint="eastAsia" w:cs="宋体"/>
          <w:highlight w:val="none"/>
          <w:lang w:val="en-US" w:eastAsia="zh-CN"/>
        </w:rPr>
        <w:t>6</w:t>
      </w:r>
      <w:r>
        <w:rPr>
          <w:rFonts w:hint="eastAsia" w:ascii="宋体" w:hAnsi="宋体" w:eastAsia="宋体" w:cs="宋体"/>
          <w:highlight w:val="none"/>
          <w:lang w:eastAsia="zh-CN"/>
        </w:rPr>
        <w:t>月</w:t>
      </w:r>
      <w:r>
        <w:rPr>
          <w:rFonts w:hint="eastAsia" w:cs="宋体"/>
          <w:highlight w:val="none"/>
          <w:lang w:val="en-US" w:eastAsia="zh-CN"/>
        </w:rPr>
        <w:t>18</w:t>
      </w:r>
      <w:r>
        <w:rPr>
          <w:rFonts w:hint="eastAsia" w:ascii="宋体" w:hAnsi="宋体" w:eastAsia="宋体" w:cs="宋体"/>
          <w:highlight w:val="none"/>
          <w:lang w:eastAsia="zh-CN"/>
        </w:rPr>
        <w:t>日至202</w:t>
      </w:r>
      <w:r>
        <w:rPr>
          <w:rFonts w:hint="eastAsia" w:ascii="宋体" w:hAnsi="宋体" w:eastAsia="宋体" w:cs="宋体"/>
          <w:highlight w:val="none"/>
          <w:lang w:val="en-US" w:eastAsia="zh-CN"/>
        </w:rPr>
        <w:t>5</w:t>
      </w:r>
      <w:r>
        <w:rPr>
          <w:rFonts w:hint="eastAsia" w:ascii="宋体" w:hAnsi="宋体" w:eastAsia="宋体" w:cs="宋体"/>
          <w:highlight w:val="none"/>
          <w:lang w:eastAsia="zh-CN"/>
        </w:rPr>
        <w:t>年</w:t>
      </w:r>
      <w:r>
        <w:rPr>
          <w:rFonts w:hint="eastAsia" w:ascii="宋体" w:hAnsi="宋体" w:eastAsia="宋体" w:cs="宋体"/>
          <w:highlight w:val="none"/>
          <w:lang w:val="en-US" w:eastAsia="zh-CN"/>
        </w:rPr>
        <w:t>0</w:t>
      </w:r>
      <w:r>
        <w:rPr>
          <w:rFonts w:hint="eastAsia" w:cs="宋体"/>
          <w:highlight w:val="none"/>
          <w:lang w:val="en-US" w:eastAsia="zh-CN"/>
        </w:rPr>
        <w:t>6</w:t>
      </w:r>
      <w:r>
        <w:rPr>
          <w:rFonts w:hint="eastAsia" w:ascii="宋体" w:hAnsi="宋体" w:eastAsia="宋体" w:cs="宋体"/>
          <w:highlight w:val="none"/>
          <w:lang w:eastAsia="zh-CN"/>
        </w:rPr>
        <w:t>月</w:t>
      </w:r>
      <w:r>
        <w:rPr>
          <w:rFonts w:hint="eastAsia" w:cs="宋体"/>
          <w:highlight w:val="none"/>
          <w:lang w:val="en-US" w:eastAsia="zh-CN"/>
        </w:rPr>
        <w:t>25</w:t>
      </w:r>
      <w:r>
        <w:rPr>
          <w:rFonts w:hint="eastAsia" w:ascii="宋体" w:hAnsi="宋体" w:eastAsia="宋体" w:cs="宋体"/>
          <w:highlight w:val="none"/>
          <w:lang w:eastAsia="zh-CN"/>
        </w:rPr>
        <w:t>日，每天上午09:00:00至12:00:00，下午13:</w:t>
      </w:r>
      <w:r>
        <w:rPr>
          <w:rFonts w:hint="eastAsia" w:ascii="宋体" w:hAnsi="宋体" w:eastAsia="宋体" w:cs="宋体"/>
          <w:highlight w:val="none"/>
          <w:lang w:val="en-US" w:eastAsia="zh-CN"/>
        </w:rPr>
        <w:t>3</w:t>
      </w:r>
      <w:r>
        <w:rPr>
          <w:rFonts w:hint="eastAsia" w:ascii="宋体" w:hAnsi="宋体" w:eastAsia="宋体" w:cs="宋体"/>
          <w:highlight w:val="none"/>
          <w:lang w:eastAsia="zh-CN"/>
        </w:rPr>
        <w:t>0:00至17:00:00（北京时间）</w:t>
      </w:r>
    </w:p>
    <w:p w14:paraId="7124EA35">
      <w:pPr>
        <w:pStyle w:val="1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highlight w:val="none"/>
          <w:lang w:eastAsia="zh-CN"/>
        </w:rPr>
      </w:pPr>
      <w:r>
        <w:rPr>
          <w:rFonts w:hint="eastAsia" w:ascii="宋体" w:hAnsi="宋体" w:eastAsia="宋体" w:cs="宋体"/>
          <w:highlight w:val="none"/>
          <w:lang w:val="en-US" w:eastAsia="zh-CN"/>
        </w:rPr>
        <w:t>获取</w:t>
      </w:r>
      <w:r>
        <w:rPr>
          <w:rFonts w:hint="eastAsia" w:ascii="宋体" w:hAnsi="宋体" w:eastAsia="宋体" w:cs="宋体"/>
          <w:highlight w:val="none"/>
          <w:lang w:eastAsia="zh-CN"/>
        </w:rPr>
        <w:t>方式：现场报名：购买</w:t>
      </w:r>
      <w:r>
        <w:rPr>
          <w:rFonts w:hint="eastAsia" w:eastAsia="宋体" w:cs="宋体"/>
          <w:highlight w:val="none"/>
          <w:lang w:val="en-US" w:eastAsia="zh-CN"/>
        </w:rPr>
        <w:t>磋商</w:t>
      </w:r>
      <w:r>
        <w:rPr>
          <w:rFonts w:hint="eastAsia" w:ascii="宋体" w:hAnsi="宋体" w:eastAsia="宋体" w:cs="宋体"/>
          <w:highlight w:val="none"/>
          <w:lang w:eastAsia="zh-CN"/>
        </w:rPr>
        <w:t>文件请携带单位介绍信、经办人身份证复印件（加盖投标人公章）至西安市高新路88号尚品国际B幢25层获取本项目</w:t>
      </w:r>
      <w:r>
        <w:rPr>
          <w:rFonts w:hint="eastAsia" w:eastAsia="宋体" w:cs="宋体"/>
          <w:highlight w:val="none"/>
          <w:lang w:val="en-US" w:eastAsia="zh-CN"/>
        </w:rPr>
        <w:t>磋商</w:t>
      </w:r>
      <w:r>
        <w:rPr>
          <w:rFonts w:hint="eastAsia" w:ascii="宋体" w:hAnsi="宋体" w:eastAsia="宋体" w:cs="宋体"/>
          <w:highlight w:val="none"/>
          <w:lang w:eastAsia="zh-CN"/>
        </w:rPr>
        <w:t>文件。</w:t>
      </w:r>
    </w:p>
    <w:p w14:paraId="3FAEC067">
      <w:pPr>
        <w:pStyle w:val="1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售价：免费获取</w:t>
      </w:r>
    </w:p>
    <w:p w14:paraId="04976C2E">
      <w:pPr>
        <w:pStyle w:val="17"/>
        <w:wordWrap w:val="0"/>
        <w:spacing w:before="0" w:beforeAutospacing="0" w:after="0" w:afterAutospacing="0" w:line="460" w:lineRule="exact"/>
        <w:ind w:firstLine="482" w:firstLineChars="200"/>
        <w:jc w:val="both"/>
        <w:rPr>
          <w:rFonts w:hint="eastAsia" w:ascii="宋体" w:hAnsi="宋体" w:eastAsia="宋体" w:cs="宋体"/>
          <w:b/>
          <w:bCs/>
          <w:highlight w:val="none"/>
        </w:rPr>
      </w:pPr>
      <w:r>
        <w:rPr>
          <w:rFonts w:hint="eastAsia" w:ascii="宋体" w:hAnsi="宋体" w:eastAsia="宋体" w:cs="宋体"/>
          <w:b/>
          <w:bCs/>
          <w:highlight w:val="none"/>
        </w:rPr>
        <w:t>四、响应文件提交</w:t>
      </w:r>
    </w:p>
    <w:p w14:paraId="7B0DA7CC">
      <w:pPr>
        <w:pStyle w:val="1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截止时间：202</w:t>
      </w:r>
      <w:r>
        <w:rPr>
          <w:rFonts w:hint="eastAsia" w:ascii="宋体" w:hAnsi="宋体" w:eastAsia="宋体" w:cs="宋体"/>
          <w:highlight w:val="none"/>
          <w:lang w:val="en-US" w:eastAsia="zh-CN"/>
        </w:rPr>
        <w:t>5</w:t>
      </w:r>
      <w:r>
        <w:rPr>
          <w:rFonts w:hint="eastAsia" w:ascii="宋体" w:hAnsi="宋体" w:eastAsia="宋体" w:cs="宋体"/>
          <w:highlight w:val="none"/>
          <w:lang w:eastAsia="zh-CN"/>
        </w:rPr>
        <w:t>年</w:t>
      </w:r>
      <w:r>
        <w:rPr>
          <w:rFonts w:hint="eastAsia" w:ascii="宋体" w:hAnsi="宋体" w:eastAsia="宋体" w:cs="宋体"/>
          <w:highlight w:val="none"/>
          <w:lang w:val="en-US" w:eastAsia="zh-CN"/>
        </w:rPr>
        <w:t>0</w:t>
      </w:r>
      <w:r>
        <w:rPr>
          <w:rFonts w:hint="eastAsia" w:cs="宋体"/>
          <w:highlight w:val="none"/>
          <w:lang w:val="en-US" w:eastAsia="zh-CN"/>
        </w:rPr>
        <w:t>6</w:t>
      </w:r>
      <w:r>
        <w:rPr>
          <w:rFonts w:hint="eastAsia" w:ascii="宋体" w:hAnsi="宋体" w:eastAsia="宋体" w:cs="宋体"/>
          <w:highlight w:val="none"/>
          <w:lang w:eastAsia="zh-CN"/>
        </w:rPr>
        <w:t>月</w:t>
      </w:r>
      <w:r>
        <w:rPr>
          <w:rFonts w:hint="eastAsia" w:cs="宋体"/>
          <w:highlight w:val="none"/>
          <w:lang w:val="en-US" w:eastAsia="zh-CN"/>
        </w:rPr>
        <w:t>30</w:t>
      </w:r>
      <w:r>
        <w:rPr>
          <w:rFonts w:hint="eastAsia" w:ascii="宋体" w:hAnsi="宋体" w:eastAsia="宋体" w:cs="宋体"/>
          <w:highlight w:val="none"/>
          <w:lang w:eastAsia="zh-CN"/>
        </w:rPr>
        <w:t>日</w:t>
      </w:r>
      <w:r>
        <w:rPr>
          <w:rFonts w:hint="eastAsia" w:cs="宋体"/>
          <w:highlight w:val="none"/>
          <w:lang w:val="en-US" w:eastAsia="zh-CN"/>
        </w:rPr>
        <w:t>14</w:t>
      </w:r>
      <w:r>
        <w:rPr>
          <w:rFonts w:hint="eastAsia" w:ascii="宋体" w:hAnsi="宋体" w:eastAsia="宋体" w:cs="宋体"/>
          <w:highlight w:val="none"/>
          <w:lang w:eastAsia="zh-CN"/>
        </w:rPr>
        <w:t>时00分00秒（北京时间）</w:t>
      </w:r>
    </w:p>
    <w:p w14:paraId="690DCF93">
      <w:pPr>
        <w:pStyle w:val="1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地点：西安市高新区高新路88号尚品国际B幢25层开标二室</w:t>
      </w:r>
    </w:p>
    <w:p w14:paraId="026CE077">
      <w:pPr>
        <w:pStyle w:val="17"/>
        <w:wordWrap w:val="0"/>
        <w:spacing w:before="0" w:beforeAutospacing="0" w:after="0" w:afterAutospacing="0" w:line="460" w:lineRule="exact"/>
        <w:ind w:firstLine="482" w:firstLineChars="200"/>
        <w:jc w:val="both"/>
        <w:rPr>
          <w:rFonts w:hint="eastAsia" w:ascii="宋体" w:hAnsi="宋体" w:eastAsia="宋体" w:cs="宋体"/>
          <w:b/>
          <w:bCs/>
          <w:highlight w:val="none"/>
        </w:rPr>
      </w:pPr>
      <w:r>
        <w:rPr>
          <w:rFonts w:hint="eastAsia" w:ascii="宋体" w:hAnsi="宋体" w:eastAsia="宋体" w:cs="宋体"/>
          <w:b/>
          <w:bCs/>
          <w:highlight w:val="none"/>
        </w:rPr>
        <w:t>五、开启</w:t>
      </w:r>
    </w:p>
    <w:p w14:paraId="7B4B6C46">
      <w:pPr>
        <w:pStyle w:val="1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时间：202</w:t>
      </w:r>
      <w:r>
        <w:rPr>
          <w:rFonts w:hint="eastAsia" w:ascii="宋体" w:hAnsi="宋体" w:eastAsia="宋体" w:cs="宋体"/>
          <w:highlight w:val="none"/>
          <w:lang w:val="en-US" w:eastAsia="zh-CN"/>
        </w:rPr>
        <w:t>5</w:t>
      </w:r>
      <w:r>
        <w:rPr>
          <w:rFonts w:hint="eastAsia" w:ascii="宋体" w:hAnsi="宋体" w:eastAsia="宋体" w:cs="宋体"/>
          <w:highlight w:val="none"/>
          <w:lang w:eastAsia="zh-CN"/>
        </w:rPr>
        <w:t>年</w:t>
      </w:r>
      <w:r>
        <w:rPr>
          <w:rFonts w:hint="eastAsia" w:ascii="宋体" w:hAnsi="宋体" w:eastAsia="宋体" w:cs="宋体"/>
          <w:highlight w:val="none"/>
          <w:lang w:val="en-US" w:eastAsia="zh-CN"/>
        </w:rPr>
        <w:t>0</w:t>
      </w:r>
      <w:r>
        <w:rPr>
          <w:rFonts w:hint="eastAsia" w:cs="宋体"/>
          <w:highlight w:val="none"/>
          <w:lang w:val="en-US" w:eastAsia="zh-CN"/>
        </w:rPr>
        <w:t>6</w:t>
      </w:r>
      <w:r>
        <w:rPr>
          <w:rFonts w:hint="eastAsia" w:ascii="宋体" w:hAnsi="宋体" w:eastAsia="宋体" w:cs="宋体"/>
          <w:highlight w:val="none"/>
          <w:lang w:eastAsia="zh-CN"/>
        </w:rPr>
        <w:t>月</w:t>
      </w:r>
      <w:r>
        <w:rPr>
          <w:rFonts w:hint="eastAsia" w:cs="宋体"/>
          <w:highlight w:val="none"/>
          <w:lang w:val="en-US" w:eastAsia="zh-CN"/>
        </w:rPr>
        <w:t>30</w:t>
      </w:r>
      <w:r>
        <w:rPr>
          <w:rFonts w:hint="eastAsia" w:ascii="宋体" w:hAnsi="宋体" w:eastAsia="宋体" w:cs="宋体"/>
          <w:highlight w:val="none"/>
          <w:lang w:eastAsia="zh-CN"/>
        </w:rPr>
        <w:t>日</w:t>
      </w:r>
      <w:r>
        <w:rPr>
          <w:rFonts w:hint="eastAsia" w:cs="宋体"/>
          <w:highlight w:val="none"/>
          <w:lang w:val="en-US" w:eastAsia="zh-CN"/>
        </w:rPr>
        <w:t>14</w:t>
      </w:r>
      <w:r>
        <w:rPr>
          <w:rFonts w:hint="eastAsia" w:ascii="宋体" w:hAnsi="宋体" w:eastAsia="宋体" w:cs="宋体"/>
          <w:highlight w:val="none"/>
          <w:lang w:eastAsia="zh-CN"/>
        </w:rPr>
        <w:t>时00分00秒（北京时间）</w:t>
      </w:r>
    </w:p>
    <w:p w14:paraId="6A226D01">
      <w:pPr>
        <w:pStyle w:val="1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地点：西安市高新区高新路88号尚品国际B幢25层开标二室</w:t>
      </w:r>
    </w:p>
    <w:p w14:paraId="69AF5E3A">
      <w:pPr>
        <w:pStyle w:val="17"/>
        <w:wordWrap w:val="0"/>
        <w:spacing w:before="0" w:beforeAutospacing="0" w:after="0" w:afterAutospacing="0" w:line="460" w:lineRule="exact"/>
        <w:ind w:firstLine="482" w:firstLineChars="200"/>
        <w:jc w:val="both"/>
        <w:rPr>
          <w:rFonts w:hint="eastAsia" w:ascii="宋体" w:hAnsi="宋体" w:eastAsia="宋体" w:cs="宋体"/>
          <w:b/>
          <w:bCs/>
          <w:highlight w:val="none"/>
        </w:rPr>
      </w:pPr>
      <w:r>
        <w:rPr>
          <w:rFonts w:hint="eastAsia" w:ascii="宋体" w:hAnsi="宋体" w:eastAsia="宋体" w:cs="宋体"/>
          <w:b/>
          <w:bCs/>
          <w:highlight w:val="none"/>
        </w:rPr>
        <w:t>六、公告期限</w:t>
      </w:r>
    </w:p>
    <w:p w14:paraId="155956EF">
      <w:pPr>
        <w:pStyle w:val="1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highlight w:val="none"/>
          <w:lang w:eastAsia="zh-CN"/>
        </w:rPr>
      </w:pPr>
      <w:r>
        <w:rPr>
          <w:rFonts w:hint="eastAsia" w:ascii="宋体" w:hAnsi="宋体" w:eastAsia="宋体" w:cs="宋体"/>
          <w:highlight w:val="none"/>
          <w:lang w:eastAsia="zh-CN"/>
        </w:rPr>
        <w:t>自本公告发布之日起3个工作日。</w:t>
      </w:r>
    </w:p>
    <w:p w14:paraId="3B0D8958">
      <w:pPr>
        <w:pStyle w:val="17"/>
        <w:wordWrap w:val="0"/>
        <w:spacing w:before="0" w:beforeAutospacing="0" w:after="0" w:afterAutospacing="0" w:line="460" w:lineRule="exact"/>
        <w:ind w:firstLine="482" w:firstLineChars="200"/>
        <w:jc w:val="both"/>
        <w:rPr>
          <w:rFonts w:hint="eastAsia" w:ascii="宋体" w:hAnsi="宋体" w:eastAsia="宋体" w:cs="宋体"/>
          <w:b/>
          <w:bCs/>
        </w:rPr>
      </w:pPr>
      <w:r>
        <w:rPr>
          <w:rFonts w:hint="eastAsia" w:ascii="宋体" w:hAnsi="宋体" w:eastAsia="宋体" w:cs="宋体"/>
          <w:b/>
          <w:bCs/>
          <w:lang w:eastAsia="zh-CN"/>
        </w:rPr>
        <w:t>七</w:t>
      </w:r>
      <w:r>
        <w:rPr>
          <w:rFonts w:hint="eastAsia" w:ascii="宋体" w:hAnsi="宋体" w:eastAsia="宋体" w:cs="宋体"/>
          <w:b/>
          <w:bCs/>
        </w:rPr>
        <w:t>、其他补充事宜</w:t>
      </w:r>
    </w:p>
    <w:p w14:paraId="6A00C366">
      <w:pPr>
        <w:pStyle w:val="17"/>
        <w:wordWrap w:val="0"/>
        <w:spacing w:before="0" w:beforeAutospacing="0" w:after="0" w:afterAutospacing="0" w:line="460" w:lineRule="exact"/>
        <w:ind w:firstLine="480" w:firstLineChars="200"/>
        <w:jc w:val="both"/>
        <w:rPr>
          <w:rFonts w:hint="eastAsia" w:ascii="宋体" w:hAnsi="宋体" w:eastAsia="宋体" w:cs="宋体"/>
          <w:b w:val="0"/>
          <w:bCs w:val="0"/>
          <w:lang w:eastAsia="zh-CN"/>
        </w:rPr>
      </w:pPr>
      <w:r>
        <w:rPr>
          <w:rFonts w:hint="eastAsia" w:ascii="宋体" w:hAnsi="宋体" w:eastAsia="宋体" w:cs="宋体"/>
          <w:b w:val="0"/>
          <w:bCs w:val="0"/>
          <w:lang w:eastAsia="zh-CN"/>
        </w:rPr>
        <w:t>1、获取竞争性磋商文件时请携带单位介绍信原件、经办人身份证原件及复印件加盖公章。</w:t>
      </w:r>
    </w:p>
    <w:p w14:paraId="2D289EB8">
      <w:pPr>
        <w:pStyle w:val="17"/>
        <w:wordWrap w:val="0"/>
        <w:spacing w:before="0" w:beforeAutospacing="0" w:after="0" w:afterAutospacing="0" w:line="460" w:lineRule="exact"/>
        <w:ind w:firstLine="480" w:firstLineChars="200"/>
        <w:jc w:val="both"/>
        <w:rPr>
          <w:rFonts w:hint="eastAsia" w:ascii="宋体" w:hAnsi="宋体" w:eastAsia="宋体" w:cs="宋体"/>
          <w:b w:val="0"/>
          <w:bCs w:val="0"/>
          <w:lang w:eastAsia="zh-CN"/>
        </w:rPr>
      </w:pPr>
      <w:r>
        <w:rPr>
          <w:rFonts w:hint="eastAsia" w:ascii="宋体" w:hAnsi="宋体" w:eastAsia="宋体" w:cs="宋体"/>
          <w:b w:val="0"/>
          <w:bCs w:val="0"/>
          <w:lang w:eastAsia="zh-CN"/>
        </w:rPr>
        <w:t>2、请各供应商购买竞争性磋商文件后，按照陕西省财政厅《关于政府采购供应商注册登记有关事项的通知》要求，通过陕西省政府采购网注册登记加入陕西省政府采购供应商库。</w:t>
      </w:r>
    </w:p>
    <w:p w14:paraId="022AF6E6">
      <w:pPr>
        <w:pStyle w:val="17"/>
        <w:wordWrap w:val="0"/>
        <w:spacing w:before="0" w:beforeAutospacing="0" w:after="0" w:afterAutospacing="0" w:line="460" w:lineRule="exact"/>
        <w:ind w:firstLine="482" w:firstLineChars="200"/>
        <w:jc w:val="both"/>
        <w:rPr>
          <w:rFonts w:hint="eastAsia" w:ascii="宋体" w:hAnsi="宋体" w:eastAsia="宋体" w:cs="宋体"/>
        </w:rPr>
      </w:pPr>
      <w:r>
        <w:rPr>
          <w:rFonts w:hint="eastAsia" w:ascii="宋体" w:hAnsi="宋体" w:eastAsia="宋体" w:cs="宋体"/>
          <w:b/>
          <w:bCs/>
          <w:lang w:eastAsia="zh-CN"/>
        </w:rPr>
        <w:t>八</w:t>
      </w:r>
      <w:r>
        <w:rPr>
          <w:rFonts w:hint="eastAsia" w:ascii="宋体" w:hAnsi="宋体" w:eastAsia="宋体" w:cs="宋体"/>
          <w:b/>
          <w:bCs/>
        </w:rPr>
        <w:t>、对本次招标提出询问，请按以下方式联系。</w:t>
      </w:r>
    </w:p>
    <w:p w14:paraId="70D86706">
      <w:pPr>
        <w:pStyle w:val="17"/>
        <w:wordWrap w:val="0"/>
        <w:spacing w:before="0" w:beforeAutospacing="0" w:after="0" w:afterAutospacing="0" w:line="460" w:lineRule="exact"/>
        <w:ind w:firstLine="480" w:firstLineChars="200"/>
        <w:jc w:val="both"/>
        <w:rPr>
          <w:rFonts w:hint="eastAsia" w:ascii="宋体" w:hAnsi="宋体" w:eastAsia="宋体" w:cs="宋体"/>
          <w:highlight w:val="none"/>
        </w:rPr>
      </w:pPr>
      <w:r>
        <w:rPr>
          <w:rFonts w:hint="eastAsia" w:ascii="宋体" w:hAnsi="宋体" w:eastAsia="宋体" w:cs="宋体"/>
          <w:highlight w:val="none"/>
        </w:rPr>
        <w:t>1.采购人信息</w:t>
      </w:r>
    </w:p>
    <w:p w14:paraId="232B5B48">
      <w:pPr>
        <w:pStyle w:val="17"/>
        <w:wordWrap w:val="0"/>
        <w:spacing w:before="0" w:beforeAutospacing="0" w:after="0" w:afterAutospacing="0" w:line="460" w:lineRule="exact"/>
        <w:ind w:firstLine="480" w:firstLineChars="200"/>
        <w:jc w:val="both"/>
        <w:rPr>
          <w:rFonts w:hint="eastAsia" w:ascii="宋体" w:hAnsi="宋体" w:eastAsia="宋体" w:cs="宋体"/>
          <w:highlight w:val="none"/>
          <w:lang w:eastAsia="zh-CN"/>
        </w:rPr>
      </w:pPr>
      <w:r>
        <w:rPr>
          <w:rFonts w:hint="eastAsia" w:ascii="宋体" w:hAnsi="宋体" w:eastAsia="宋体" w:cs="宋体"/>
          <w:highlight w:val="none"/>
        </w:rPr>
        <w:t>名称：</w:t>
      </w:r>
      <w:r>
        <w:rPr>
          <w:rFonts w:hint="eastAsia" w:cs="宋体"/>
          <w:highlight w:val="none"/>
          <w:lang w:eastAsia="zh-CN"/>
        </w:rPr>
        <w:t>西安浐灞国际港城市管理和综合执法局</w:t>
      </w:r>
    </w:p>
    <w:p w14:paraId="6593B6C9">
      <w:pPr>
        <w:pStyle w:val="17"/>
        <w:wordWrap w:val="0"/>
        <w:spacing w:before="0" w:beforeAutospacing="0" w:after="0" w:afterAutospacing="0" w:line="460" w:lineRule="exact"/>
        <w:ind w:firstLine="480" w:firstLineChars="200"/>
        <w:jc w:val="both"/>
        <w:rPr>
          <w:rFonts w:hint="eastAsia" w:ascii="宋体" w:hAnsi="宋体" w:eastAsia="宋体" w:cs="宋体"/>
          <w:highlight w:val="none"/>
        </w:rPr>
      </w:pPr>
      <w:r>
        <w:rPr>
          <w:rFonts w:hint="eastAsia" w:ascii="宋体" w:hAnsi="宋体" w:eastAsia="宋体" w:cs="宋体"/>
          <w:highlight w:val="none"/>
        </w:rPr>
        <w:t>地址：西安市灞桥区梦想公社1号楼</w:t>
      </w:r>
    </w:p>
    <w:p w14:paraId="71794D86">
      <w:pPr>
        <w:pStyle w:val="17"/>
        <w:wordWrap w:val="0"/>
        <w:spacing w:before="0" w:beforeAutospacing="0" w:after="0" w:afterAutospacing="0" w:line="460" w:lineRule="exact"/>
        <w:ind w:firstLine="480" w:firstLineChars="200"/>
        <w:jc w:val="both"/>
        <w:rPr>
          <w:rFonts w:hint="eastAsia" w:ascii="宋体" w:hAnsi="宋体" w:eastAsia="宋体" w:cs="宋体"/>
          <w:highlight w:val="none"/>
        </w:rPr>
      </w:pPr>
      <w:r>
        <w:rPr>
          <w:rFonts w:hint="eastAsia" w:ascii="宋体" w:hAnsi="宋体" w:eastAsia="宋体" w:cs="宋体"/>
          <w:highlight w:val="none"/>
        </w:rPr>
        <w:t>联系方式：</w:t>
      </w:r>
      <w:r>
        <w:rPr>
          <w:rFonts w:hint="eastAsia" w:ascii="宋体" w:hAnsi="宋体" w:eastAsia="宋体" w:cs="宋体"/>
          <w:highlight w:val="none"/>
          <w:lang w:val="en-US" w:eastAsia="zh-CN"/>
        </w:rPr>
        <w:t xml:space="preserve"> </w:t>
      </w:r>
      <w:r>
        <w:rPr>
          <w:rFonts w:hint="eastAsia" w:ascii="宋体" w:hAnsi="宋体" w:eastAsia="宋体" w:cs="宋体"/>
          <w:highlight w:val="none"/>
        </w:rPr>
        <w:t>029-83450819</w:t>
      </w:r>
    </w:p>
    <w:p w14:paraId="5B6D1B84">
      <w:pPr>
        <w:pStyle w:val="17"/>
        <w:wordWrap w:val="0"/>
        <w:spacing w:before="0" w:beforeAutospacing="0" w:after="0" w:afterAutospacing="0" w:line="460" w:lineRule="exact"/>
        <w:ind w:firstLine="480" w:firstLineChars="200"/>
        <w:jc w:val="both"/>
        <w:rPr>
          <w:rFonts w:hint="eastAsia" w:ascii="宋体" w:hAnsi="宋体" w:eastAsia="宋体" w:cs="宋体"/>
        </w:rPr>
      </w:pPr>
      <w:r>
        <w:rPr>
          <w:rFonts w:hint="eastAsia" w:ascii="宋体" w:hAnsi="宋体" w:eastAsia="宋体" w:cs="宋体"/>
        </w:rPr>
        <w:t>2.采购代理机构信息</w:t>
      </w:r>
    </w:p>
    <w:p w14:paraId="58EA2BE2">
      <w:pPr>
        <w:pStyle w:val="17"/>
        <w:wordWrap w:val="0"/>
        <w:spacing w:before="0" w:beforeAutospacing="0" w:after="0" w:afterAutospacing="0" w:line="460" w:lineRule="exact"/>
        <w:ind w:firstLine="480" w:firstLineChars="200"/>
        <w:jc w:val="both"/>
        <w:rPr>
          <w:rFonts w:hint="eastAsia" w:ascii="宋体" w:hAnsi="宋体" w:eastAsia="宋体" w:cs="宋体"/>
        </w:rPr>
      </w:pPr>
      <w:r>
        <w:rPr>
          <w:rFonts w:hint="eastAsia" w:ascii="宋体" w:hAnsi="宋体" w:eastAsia="宋体" w:cs="宋体"/>
        </w:rPr>
        <w:t>名称：华晟国际项目管理有限公司</w:t>
      </w:r>
    </w:p>
    <w:p w14:paraId="3B398079">
      <w:pPr>
        <w:pStyle w:val="17"/>
        <w:wordWrap w:val="0"/>
        <w:spacing w:before="0" w:beforeAutospacing="0" w:after="0" w:afterAutospacing="0" w:line="460" w:lineRule="exact"/>
        <w:ind w:firstLine="480" w:firstLineChars="200"/>
        <w:jc w:val="both"/>
        <w:rPr>
          <w:rFonts w:hint="eastAsia" w:ascii="宋体" w:hAnsi="宋体" w:eastAsia="宋体" w:cs="宋体"/>
        </w:rPr>
      </w:pPr>
      <w:r>
        <w:rPr>
          <w:rFonts w:hint="eastAsia" w:ascii="宋体" w:hAnsi="宋体" w:eastAsia="宋体" w:cs="宋体"/>
        </w:rPr>
        <w:t>地址：西安市高新区高新路88号尚品国际B幢25层</w:t>
      </w:r>
    </w:p>
    <w:p w14:paraId="34AA4844">
      <w:pPr>
        <w:pStyle w:val="17"/>
        <w:wordWrap w:val="0"/>
        <w:spacing w:before="0" w:beforeAutospacing="0" w:after="0" w:afterAutospacing="0" w:line="460" w:lineRule="exact"/>
        <w:ind w:firstLine="480" w:firstLineChars="200"/>
        <w:jc w:val="both"/>
        <w:rPr>
          <w:rFonts w:hint="eastAsia" w:ascii="宋体" w:hAnsi="宋体" w:eastAsia="宋体" w:cs="宋体"/>
        </w:rPr>
      </w:pPr>
      <w:r>
        <w:rPr>
          <w:rFonts w:hint="eastAsia" w:ascii="宋体" w:hAnsi="宋体" w:eastAsia="宋体" w:cs="宋体"/>
        </w:rPr>
        <w:t>联系方式：029-81779899</w:t>
      </w:r>
    </w:p>
    <w:p w14:paraId="5762421B">
      <w:pPr>
        <w:pStyle w:val="17"/>
        <w:wordWrap w:val="0"/>
        <w:spacing w:before="0" w:beforeAutospacing="0" w:after="0" w:afterAutospacing="0" w:line="460" w:lineRule="exact"/>
        <w:ind w:firstLine="480" w:firstLineChars="200"/>
        <w:jc w:val="both"/>
        <w:rPr>
          <w:rFonts w:hint="eastAsia" w:ascii="宋体" w:hAnsi="宋体" w:eastAsia="宋体" w:cs="宋体"/>
        </w:rPr>
      </w:pPr>
      <w:r>
        <w:rPr>
          <w:rFonts w:hint="eastAsia" w:ascii="宋体" w:hAnsi="宋体" w:eastAsia="宋体" w:cs="宋体"/>
        </w:rPr>
        <w:t>3.项目联系方式</w:t>
      </w:r>
    </w:p>
    <w:p w14:paraId="1DD74FC8">
      <w:pPr>
        <w:pStyle w:val="17"/>
        <w:wordWrap w:val="0"/>
        <w:spacing w:before="0" w:beforeAutospacing="0" w:after="0" w:afterAutospacing="0" w:line="460" w:lineRule="exact"/>
        <w:ind w:firstLine="480" w:firstLineChars="200"/>
        <w:jc w:val="both"/>
        <w:rPr>
          <w:rFonts w:hint="eastAsia" w:ascii="宋体" w:hAnsi="宋体" w:eastAsia="宋体" w:cs="宋体"/>
          <w:lang w:eastAsia="zh-CN"/>
        </w:rPr>
      </w:pPr>
      <w:r>
        <w:rPr>
          <w:rFonts w:hint="eastAsia" w:ascii="宋体" w:hAnsi="宋体" w:eastAsia="宋体" w:cs="宋体"/>
        </w:rPr>
        <w:t>项目联系人：</w:t>
      </w:r>
      <w:r>
        <w:rPr>
          <w:rFonts w:hint="eastAsia" w:cs="宋体"/>
          <w:lang w:eastAsia="zh-CN"/>
        </w:rPr>
        <w:t>曹美奇、李琛</w:t>
      </w:r>
    </w:p>
    <w:p w14:paraId="67FC6DBE">
      <w:pPr>
        <w:pStyle w:val="17"/>
        <w:wordWrap w:val="0"/>
        <w:spacing w:before="0" w:beforeAutospacing="0" w:after="0" w:afterAutospacing="0" w:line="460" w:lineRule="exact"/>
        <w:ind w:firstLine="480" w:firstLineChars="200"/>
        <w:jc w:val="both"/>
        <w:rPr>
          <w:rFonts w:hint="eastAsia" w:ascii="宋体" w:hAnsi="宋体" w:eastAsia="宋体" w:cs="宋体"/>
          <w:sz w:val="24"/>
        </w:rPr>
      </w:pPr>
      <w:r>
        <w:rPr>
          <w:rFonts w:hint="eastAsia" w:ascii="宋体" w:hAnsi="宋体" w:eastAsia="宋体" w:cs="宋体"/>
        </w:rPr>
        <w:t>电话：029-81779899</w:t>
      </w:r>
      <w:r>
        <w:rPr>
          <w:rFonts w:hint="eastAsia" w:ascii="宋体" w:hAnsi="宋体" w:eastAsia="宋体" w:cs="宋体"/>
          <w:lang w:eastAsia="zh-CN"/>
        </w:rPr>
        <w:t>转</w:t>
      </w:r>
      <w:r>
        <w:rPr>
          <w:rFonts w:hint="eastAsia" w:ascii="宋体" w:hAnsi="宋体" w:eastAsia="宋体" w:cs="宋体"/>
          <w:lang w:val="en-US" w:eastAsia="zh-CN"/>
        </w:rPr>
        <w:t>8013</w:t>
      </w:r>
    </w:p>
    <w:p w14:paraId="050EA82F">
      <w:pPr>
        <w:pStyle w:val="8"/>
        <w:rPr>
          <w:rFonts w:hint="eastAsia" w:ascii="宋体" w:hAnsi="宋体" w:eastAsia="宋体" w:cs="宋体"/>
        </w:rPr>
      </w:pPr>
    </w:p>
    <w:p w14:paraId="05C40EF9">
      <w:pPr>
        <w:spacing w:line="360" w:lineRule="auto"/>
        <w:jc w:val="right"/>
        <w:rPr>
          <w:rFonts w:hint="eastAsia" w:ascii="宋体" w:hAnsi="宋体" w:eastAsia="宋体" w:cs="宋体"/>
          <w:sz w:val="24"/>
          <w:highlight w:val="none"/>
        </w:rPr>
      </w:pPr>
      <w:r>
        <w:rPr>
          <w:rFonts w:hint="eastAsia" w:ascii="宋体" w:hAnsi="宋体" w:eastAsia="宋体" w:cs="宋体"/>
          <w:sz w:val="24"/>
          <w:highlight w:val="none"/>
        </w:rPr>
        <w:t>华晟国际项目管理有限公司</w:t>
      </w:r>
    </w:p>
    <w:p w14:paraId="593EC34D">
      <w:pPr>
        <w:jc w:val="right"/>
        <w:rPr>
          <w:rFonts w:hint="eastAsia" w:ascii="宋体" w:hAnsi="宋体" w:eastAsia="宋体" w:cs="宋体"/>
          <w:sz w:val="24"/>
          <w:highlight w:val="none"/>
        </w:rPr>
      </w:pPr>
      <w:r>
        <w:rPr>
          <w:rFonts w:hint="eastAsia" w:ascii="宋体" w:hAnsi="宋体" w:eastAsia="宋体" w:cs="宋体"/>
          <w:sz w:val="24"/>
          <w:highlight w:val="none"/>
        </w:rPr>
        <w:t>202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0</w:t>
      </w:r>
      <w:r>
        <w:rPr>
          <w:rFonts w:hint="eastAsia" w:ascii="宋体" w:hAnsi="宋体" w:cs="宋体"/>
          <w:sz w:val="24"/>
          <w:highlight w:val="none"/>
          <w:lang w:val="en-US" w:eastAsia="zh-CN"/>
        </w:rPr>
        <w:t>6</w:t>
      </w:r>
      <w:r>
        <w:rPr>
          <w:rFonts w:hint="eastAsia" w:ascii="宋体" w:hAnsi="宋体" w:eastAsia="宋体" w:cs="宋体"/>
          <w:sz w:val="24"/>
          <w:highlight w:val="none"/>
        </w:rPr>
        <w:t>月</w:t>
      </w:r>
      <w:r>
        <w:rPr>
          <w:rFonts w:hint="eastAsia" w:ascii="宋体" w:hAnsi="宋体" w:cs="宋体"/>
          <w:sz w:val="24"/>
          <w:highlight w:val="none"/>
          <w:lang w:val="en-US" w:eastAsia="zh-CN"/>
        </w:rPr>
        <w:t>18</w:t>
      </w:r>
      <w:r>
        <w:rPr>
          <w:rFonts w:hint="eastAsia" w:ascii="宋体" w:hAnsi="宋体" w:eastAsia="宋体" w:cs="宋体"/>
          <w:sz w:val="24"/>
          <w:highlight w:val="none"/>
        </w:rPr>
        <w:t>日</w:t>
      </w:r>
    </w:p>
    <w:p w14:paraId="1268B7EC">
      <w:pPr>
        <w:pStyle w:val="3"/>
        <w:keepNext w:val="0"/>
        <w:keepLines w:val="0"/>
        <w:rPr>
          <w:rFonts w:hint="eastAsia" w:ascii="宋体" w:hAnsi="宋体" w:cs="宋体"/>
          <w:color w:val="000000"/>
          <w:sz w:val="32"/>
          <w:szCs w:val="32"/>
          <w:highlight w:val="none"/>
        </w:rPr>
        <w:sectPr>
          <w:headerReference r:id="rId10" w:type="default"/>
          <w:footerReference r:id="rId11" w:type="default"/>
          <w:pgSz w:w="11906" w:h="16838"/>
          <w:pgMar w:top="1417" w:right="1417" w:bottom="1417" w:left="1417" w:header="851" w:footer="680" w:gutter="0"/>
          <w:pgNumType w:fmt="decimal" w:start="3"/>
          <w:cols w:space="720" w:num="1"/>
          <w:docGrid w:linePitch="312" w:charSpace="0"/>
        </w:sectPr>
      </w:pPr>
    </w:p>
    <w:p w14:paraId="5362950B">
      <w:pPr>
        <w:pStyle w:val="3"/>
        <w:keepNext w:val="0"/>
        <w:keepLines w:val="0"/>
        <w:rPr>
          <w:rFonts w:ascii="宋体" w:hAnsi="宋体" w:cs="宋体"/>
          <w:color w:val="000000"/>
          <w:sz w:val="32"/>
          <w:szCs w:val="32"/>
          <w:highlight w:val="none"/>
        </w:rPr>
      </w:pPr>
      <w:r>
        <w:rPr>
          <w:rFonts w:hint="eastAsia" w:ascii="宋体" w:hAnsi="宋体" w:cs="宋体"/>
          <w:color w:val="000000"/>
          <w:sz w:val="32"/>
          <w:szCs w:val="32"/>
          <w:highlight w:val="none"/>
        </w:rPr>
        <w:t>第二部分  磋商供应商须知</w:t>
      </w:r>
      <w:bookmarkEnd w:id="4"/>
      <w:bookmarkEnd w:id="5"/>
      <w:bookmarkEnd w:id="6"/>
    </w:p>
    <w:p w14:paraId="2612470F">
      <w:pPr>
        <w:jc w:val="center"/>
        <w:rPr>
          <w:rFonts w:ascii="宋体" w:hAnsi="宋体" w:cs="宋体"/>
          <w:b/>
          <w:sz w:val="28"/>
          <w:szCs w:val="28"/>
          <w:highlight w:val="none"/>
        </w:rPr>
      </w:pPr>
      <w:r>
        <w:rPr>
          <w:rFonts w:hint="eastAsia" w:ascii="宋体" w:hAnsi="宋体" w:cs="宋体"/>
          <w:b/>
          <w:sz w:val="28"/>
          <w:szCs w:val="28"/>
          <w:highlight w:val="none"/>
        </w:rPr>
        <w:t>须知前附表</w:t>
      </w:r>
    </w:p>
    <w:tbl>
      <w:tblPr>
        <w:tblStyle w:val="21"/>
        <w:tblW w:w="10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689"/>
        <w:gridCol w:w="7666"/>
      </w:tblGrid>
      <w:tr w14:paraId="1235A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vAlign w:val="center"/>
          </w:tcPr>
          <w:p w14:paraId="082C09D2">
            <w:pPr>
              <w:keepNext w:val="0"/>
              <w:keepLines w:val="0"/>
              <w:pageBreakBefore w:val="0"/>
              <w:kinsoku/>
              <w:wordWrap/>
              <w:overflowPunct/>
              <w:topLinePunct w:val="0"/>
              <w:autoSpaceDE/>
              <w:autoSpaceDN/>
              <w:bidi w:val="0"/>
              <w:adjustRightInd/>
              <w:snapToGrid/>
              <w:spacing w:line="360" w:lineRule="auto"/>
              <w:jc w:val="center"/>
              <w:rPr>
                <w:rFonts w:ascii="宋体" w:hAnsi="宋体" w:cs="宋体"/>
                <w:b/>
                <w:bCs/>
                <w:color w:val="000000"/>
                <w:sz w:val="24"/>
                <w:highlight w:val="none"/>
              </w:rPr>
            </w:pPr>
            <w:r>
              <w:rPr>
                <w:rFonts w:hint="eastAsia" w:ascii="宋体" w:hAnsi="宋体" w:cs="宋体"/>
                <w:b/>
                <w:bCs/>
                <w:color w:val="000000"/>
                <w:sz w:val="24"/>
                <w:highlight w:val="none"/>
              </w:rPr>
              <w:t>序号</w:t>
            </w:r>
          </w:p>
        </w:tc>
        <w:tc>
          <w:tcPr>
            <w:tcW w:w="1689" w:type="dxa"/>
            <w:vAlign w:val="center"/>
          </w:tcPr>
          <w:p w14:paraId="7C378050">
            <w:pPr>
              <w:keepNext w:val="0"/>
              <w:keepLines w:val="0"/>
              <w:pageBreakBefore w:val="0"/>
              <w:kinsoku/>
              <w:wordWrap/>
              <w:overflowPunct/>
              <w:topLinePunct w:val="0"/>
              <w:autoSpaceDE/>
              <w:autoSpaceDN/>
              <w:bidi w:val="0"/>
              <w:adjustRightInd/>
              <w:snapToGrid/>
              <w:spacing w:line="360" w:lineRule="auto"/>
              <w:jc w:val="center"/>
              <w:rPr>
                <w:rFonts w:ascii="宋体" w:hAnsi="宋体" w:cs="宋体"/>
                <w:b/>
                <w:bCs/>
                <w:color w:val="000000"/>
                <w:sz w:val="24"/>
                <w:highlight w:val="none"/>
              </w:rPr>
            </w:pPr>
            <w:r>
              <w:rPr>
                <w:rFonts w:hint="eastAsia" w:ascii="宋体" w:hAnsi="宋体" w:cs="宋体"/>
                <w:b/>
                <w:bCs/>
                <w:color w:val="000000"/>
                <w:sz w:val="24"/>
                <w:highlight w:val="none"/>
              </w:rPr>
              <w:t>条款名称</w:t>
            </w:r>
          </w:p>
        </w:tc>
        <w:tc>
          <w:tcPr>
            <w:tcW w:w="7666" w:type="dxa"/>
            <w:vAlign w:val="center"/>
          </w:tcPr>
          <w:p w14:paraId="5BA3919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b/>
                <w:bCs/>
                <w:color w:val="000000"/>
                <w:sz w:val="24"/>
                <w:highlight w:val="none"/>
              </w:rPr>
            </w:pPr>
            <w:r>
              <w:rPr>
                <w:rFonts w:hint="eastAsia" w:ascii="宋体" w:hAnsi="宋体" w:cs="宋体"/>
                <w:b/>
                <w:bCs/>
                <w:color w:val="000000"/>
                <w:sz w:val="24"/>
                <w:highlight w:val="none"/>
              </w:rPr>
              <w:t>编列内容</w:t>
            </w:r>
          </w:p>
        </w:tc>
      </w:tr>
      <w:tr w14:paraId="4007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vAlign w:val="center"/>
          </w:tcPr>
          <w:p w14:paraId="05C051D0">
            <w:pPr>
              <w:keepNext w:val="0"/>
              <w:keepLines w:val="0"/>
              <w:pageBreakBefore w:val="0"/>
              <w:kinsoku/>
              <w:wordWrap/>
              <w:overflowPunct/>
              <w:topLinePunct w:val="0"/>
              <w:autoSpaceDE/>
              <w:autoSpaceDN/>
              <w:bidi w:val="0"/>
              <w:adjustRightInd/>
              <w:snapToGrid/>
              <w:spacing w:line="360" w:lineRule="auto"/>
              <w:jc w:val="center"/>
              <w:rPr>
                <w:rFonts w:ascii="宋体" w:hAnsi="宋体" w:cs="宋体"/>
                <w:color w:val="000000"/>
                <w:sz w:val="24"/>
                <w:highlight w:val="none"/>
              </w:rPr>
            </w:pPr>
            <w:r>
              <w:rPr>
                <w:rFonts w:hint="eastAsia" w:ascii="宋体" w:hAnsi="宋体" w:cs="宋体"/>
                <w:color w:val="000000"/>
                <w:sz w:val="24"/>
                <w:highlight w:val="none"/>
              </w:rPr>
              <w:t>1</w:t>
            </w:r>
          </w:p>
        </w:tc>
        <w:tc>
          <w:tcPr>
            <w:tcW w:w="1689" w:type="dxa"/>
            <w:vAlign w:val="center"/>
          </w:tcPr>
          <w:p w14:paraId="3CD44A17">
            <w:pPr>
              <w:keepNext w:val="0"/>
              <w:keepLines w:val="0"/>
              <w:pageBreakBefore w:val="0"/>
              <w:kinsoku/>
              <w:wordWrap/>
              <w:overflowPunct/>
              <w:topLinePunct w:val="0"/>
              <w:autoSpaceDE/>
              <w:autoSpaceDN/>
              <w:bidi w:val="0"/>
              <w:adjustRightInd/>
              <w:snapToGrid/>
              <w:spacing w:line="360" w:lineRule="auto"/>
              <w:jc w:val="center"/>
              <w:rPr>
                <w:rFonts w:ascii="宋体" w:hAnsi="宋体" w:cs="宋体"/>
                <w:sz w:val="24"/>
                <w:highlight w:val="none"/>
              </w:rPr>
            </w:pPr>
            <w:r>
              <w:rPr>
                <w:rFonts w:hint="eastAsia" w:ascii="宋体" w:hAnsi="宋体" w:cs="宋体"/>
                <w:sz w:val="24"/>
                <w:highlight w:val="none"/>
              </w:rPr>
              <w:t>采购人</w:t>
            </w:r>
          </w:p>
        </w:tc>
        <w:tc>
          <w:tcPr>
            <w:tcW w:w="7666" w:type="dxa"/>
            <w:vAlign w:val="center"/>
          </w:tcPr>
          <w:p w14:paraId="2C59818A">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sz w:val="24"/>
                <w:highlight w:val="none"/>
                <w:lang w:eastAsia="zh-CN"/>
              </w:rPr>
            </w:pPr>
            <w:r>
              <w:rPr>
                <w:rFonts w:hint="eastAsia" w:ascii="宋体" w:hAnsi="宋体" w:cs="宋体"/>
                <w:sz w:val="24"/>
                <w:highlight w:val="none"/>
              </w:rPr>
              <w:t>采购人名称：</w:t>
            </w:r>
            <w:r>
              <w:rPr>
                <w:rFonts w:hint="eastAsia" w:ascii="宋体" w:hAnsi="宋体" w:cs="宋体"/>
                <w:sz w:val="24"/>
                <w:highlight w:val="none"/>
                <w:lang w:eastAsia="zh-CN"/>
              </w:rPr>
              <w:t>西安浐灞国际港城市管理和综合执法局</w:t>
            </w:r>
          </w:p>
          <w:p w14:paraId="6F8A2D80">
            <w:pPr>
              <w:pStyle w:val="17"/>
              <w:wordWrap w:val="0"/>
              <w:spacing w:before="0" w:beforeAutospacing="0" w:after="0" w:afterAutospacing="0" w:line="460" w:lineRule="exact"/>
              <w:ind w:firstLine="240" w:firstLineChars="100"/>
              <w:jc w:val="both"/>
              <w:rPr>
                <w:rFonts w:hint="eastAsia" w:ascii="宋体" w:hAnsi="宋体" w:eastAsia="宋体" w:cs="宋体"/>
                <w:sz w:val="24"/>
                <w:highlight w:val="none"/>
                <w:lang w:eastAsia="zh-CN"/>
              </w:rPr>
            </w:pPr>
            <w:r>
              <w:rPr>
                <w:rFonts w:hint="eastAsia" w:ascii="宋体" w:hAnsi="宋体" w:cs="宋体"/>
                <w:sz w:val="24"/>
                <w:highlight w:val="none"/>
              </w:rPr>
              <w:t>地址：</w:t>
            </w:r>
            <w:r>
              <w:rPr>
                <w:rFonts w:hint="eastAsia" w:ascii="宋体" w:hAnsi="宋体" w:eastAsia="宋体" w:cs="宋体"/>
                <w:highlight w:val="none"/>
              </w:rPr>
              <w:t>西安市灞桥区梦想公社1号楼</w:t>
            </w:r>
          </w:p>
          <w:p w14:paraId="53585D8C">
            <w:pPr>
              <w:keepNext w:val="0"/>
              <w:keepLines w:val="0"/>
              <w:pageBreakBefore w:val="0"/>
              <w:kinsoku/>
              <w:wordWrap/>
              <w:overflowPunct/>
              <w:topLinePunct w:val="0"/>
              <w:autoSpaceDE/>
              <w:autoSpaceDN/>
              <w:bidi w:val="0"/>
              <w:adjustRightInd/>
              <w:snapToGrid/>
              <w:spacing w:line="360" w:lineRule="auto"/>
              <w:ind w:firstLine="240" w:firstLineChars="100"/>
              <w:rPr>
                <w:rFonts w:hint="default" w:ascii="宋体" w:hAnsi="宋体" w:cs="宋体"/>
                <w:sz w:val="24"/>
                <w:highlight w:val="none"/>
                <w:lang w:val="en-US" w:eastAsia="zh-CN"/>
              </w:rPr>
            </w:pPr>
            <w:r>
              <w:rPr>
                <w:rFonts w:hint="eastAsia" w:ascii="宋体" w:hAnsi="宋体" w:cs="宋体"/>
                <w:sz w:val="24"/>
                <w:highlight w:val="none"/>
                <w:lang w:eastAsia="zh-CN"/>
              </w:rPr>
              <w:t>联系人：</w:t>
            </w:r>
            <w:r>
              <w:rPr>
                <w:rFonts w:hint="eastAsia" w:ascii="宋体" w:hAnsi="宋体" w:cs="宋体"/>
                <w:sz w:val="24"/>
                <w:highlight w:val="none"/>
                <w:lang w:val="en-US" w:eastAsia="zh-CN"/>
              </w:rPr>
              <w:t>王立斌</w:t>
            </w:r>
          </w:p>
          <w:p w14:paraId="16EFF080">
            <w:pPr>
              <w:keepNext w:val="0"/>
              <w:keepLines w:val="0"/>
              <w:pageBreakBefore w:val="0"/>
              <w:kinsoku/>
              <w:wordWrap/>
              <w:overflowPunct/>
              <w:topLinePunct w:val="0"/>
              <w:autoSpaceDE/>
              <w:autoSpaceDN/>
              <w:bidi w:val="0"/>
              <w:adjustRightInd/>
              <w:snapToGrid/>
              <w:spacing w:line="360" w:lineRule="auto"/>
              <w:ind w:firstLine="240" w:firstLineChars="100"/>
              <w:rPr>
                <w:rFonts w:hint="default" w:ascii="宋体" w:hAnsi="宋体" w:eastAsia="宋体" w:cs="宋体"/>
                <w:sz w:val="24"/>
                <w:highlight w:val="none"/>
                <w:lang w:val="en-US" w:eastAsia="zh-CN"/>
              </w:rPr>
            </w:pPr>
            <w:r>
              <w:rPr>
                <w:rFonts w:hint="eastAsia" w:ascii="宋体" w:hAnsi="宋体" w:cs="宋体"/>
                <w:sz w:val="24"/>
                <w:highlight w:val="none"/>
                <w:lang w:eastAsia="zh-CN"/>
              </w:rPr>
              <w:t>电话：029-83450819</w:t>
            </w:r>
          </w:p>
        </w:tc>
      </w:tr>
      <w:tr w14:paraId="1E2A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vAlign w:val="center"/>
          </w:tcPr>
          <w:p w14:paraId="36253A9D">
            <w:pPr>
              <w:keepNext w:val="0"/>
              <w:keepLines w:val="0"/>
              <w:pageBreakBefore w:val="0"/>
              <w:kinsoku/>
              <w:wordWrap/>
              <w:overflowPunct/>
              <w:topLinePunct w:val="0"/>
              <w:autoSpaceDE/>
              <w:autoSpaceDN/>
              <w:bidi w:val="0"/>
              <w:adjustRightInd/>
              <w:snapToGrid/>
              <w:spacing w:line="360" w:lineRule="auto"/>
              <w:jc w:val="center"/>
              <w:rPr>
                <w:rFonts w:ascii="宋体" w:hAnsi="宋体" w:cs="宋体"/>
                <w:color w:val="000000"/>
                <w:sz w:val="24"/>
                <w:highlight w:val="none"/>
              </w:rPr>
            </w:pPr>
            <w:r>
              <w:rPr>
                <w:rFonts w:hint="eastAsia" w:ascii="宋体" w:hAnsi="宋体" w:cs="宋体"/>
                <w:color w:val="000000"/>
                <w:sz w:val="24"/>
                <w:highlight w:val="none"/>
              </w:rPr>
              <w:t>2</w:t>
            </w:r>
          </w:p>
        </w:tc>
        <w:tc>
          <w:tcPr>
            <w:tcW w:w="1689" w:type="dxa"/>
            <w:vAlign w:val="center"/>
          </w:tcPr>
          <w:p w14:paraId="5BAE540A">
            <w:pPr>
              <w:keepNext w:val="0"/>
              <w:keepLines w:val="0"/>
              <w:pageBreakBefore w:val="0"/>
              <w:kinsoku/>
              <w:wordWrap/>
              <w:overflowPunct/>
              <w:topLinePunct w:val="0"/>
              <w:autoSpaceDE/>
              <w:autoSpaceDN/>
              <w:bidi w:val="0"/>
              <w:adjustRightInd/>
              <w:snapToGrid/>
              <w:spacing w:line="360" w:lineRule="auto"/>
              <w:jc w:val="center"/>
              <w:rPr>
                <w:rFonts w:ascii="宋体" w:hAnsi="宋体" w:cs="宋体"/>
                <w:color w:val="000000"/>
                <w:sz w:val="24"/>
                <w:highlight w:val="none"/>
              </w:rPr>
            </w:pPr>
            <w:r>
              <w:rPr>
                <w:rFonts w:hint="eastAsia" w:ascii="宋体" w:hAnsi="宋体" w:cs="宋体"/>
                <w:color w:val="000000"/>
                <w:sz w:val="24"/>
                <w:highlight w:val="none"/>
              </w:rPr>
              <w:t>采购代理机构</w:t>
            </w:r>
          </w:p>
        </w:tc>
        <w:tc>
          <w:tcPr>
            <w:tcW w:w="7666" w:type="dxa"/>
            <w:vAlign w:val="center"/>
          </w:tcPr>
          <w:p w14:paraId="52B26A82">
            <w:pPr>
              <w:keepNext w:val="0"/>
              <w:keepLines w:val="0"/>
              <w:pageBreakBefore w:val="0"/>
              <w:kinsoku/>
              <w:wordWrap/>
              <w:overflowPunct/>
              <w:topLinePunct w:val="0"/>
              <w:autoSpaceDE/>
              <w:autoSpaceDN/>
              <w:bidi w:val="0"/>
              <w:adjustRightInd/>
              <w:snapToGrid/>
              <w:spacing w:line="360" w:lineRule="auto"/>
              <w:ind w:firstLine="240" w:firstLineChars="100"/>
              <w:rPr>
                <w:rFonts w:ascii="宋体" w:hAnsi="宋体" w:cs="宋体"/>
                <w:sz w:val="24"/>
                <w:highlight w:val="none"/>
              </w:rPr>
            </w:pPr>
            <w:r>
              <w:rPr>
                <w:rFonts w:hint="eastAsia" w:ascii="宋体" w:hAnsi="宋体" w:cs="宋体"/>
                <w:sz w:val="24"/>
                <w:highlight w:val="none"/>
              </w:rPr>
              <w:t>名称：华晟国际项目管理有限公司</w:t>
            </w:r>
          </w:p>
          <w:p w14:paraId="5F8C773C">
            <w:pPr>
              <w:keepNext w:val="0"/>
              <w:keepLines w:val="0"/>
              <w:pageBreakBefore w:val="0"/>
              <w:kinsoku/>
              <w:wordWrap/>
              <w:overflowPunct/>
              <w:topLinePunct w:val="0"/>
              <w:autoSpaceDE/>
              <w:autoSpaceDN/>
              <w:bidi w:val="0"/>
              <w:adjustRightInd/>
              <w:snapToGrid/>
              <w:spacing w:line="360" w:lineRule="auto"/>
              <w:ind w:firstLine="240" w:firstLineChars="100"/>
              <w:rPr>
                <w:rFonts w:ascii="宋体" w:hAnsi="宋体" w:cs="宋体"/>
                <w:sz w:val="24"/>
                <w:highlight w:val="none"/>
              </w:rPr>
            </w:pPr>
            <w:r>
              <w:rPr>
                <w:rFonts w:hint="eastAsia" w:ascii="宋体" w:hAnsi="宋体" w:cs="宋体"/>
                <w:sz w:val="24"/>
                <w:highlight w:val="none"/>
              </w:rPr>
              <w:t>地址：西安市高新路88号尚品国际B幢25层</w:t>
            </w:r>
          </w:p>
          <w:p w14:paraId="113FC6EE">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sz w:val="24"/>
                <w:highlight w:val="none"/>
                <w:lang w:val="en-US" w:eastAsia="zh-CN"/>
              </w:rPr>
            </w:pPr>
            <w:r>
              <w:rPr>
                <w:rFonts w:hint="eastAsia" w:ascii="宋体" w:hAnsi="宋体" w:cs="宋体"/>
                <w:sz w:val="24"/>
                <w:highlight w:val="none"/>
              </w:rPr>
              <w:t>联系人：</w:t>
            </w:r>
            <w:r>
              <w:rPr>
                <w:rFonts w:hint="eastAsia" w:ascii="宋体" w:hAnsi="宋体" w:cs="宋体"/>
                <w:sz w:val="24"/>
                <w:highlight w:val="none"/>
                <w:lang w:eastAsia="zh-CN"/>
              </w:rPr>
              <w:t>曹美奇、李琛</w:t>
            </w:r>
          </w:p>
          <w:p w14:paraId="2A36407E">
            <w:pPr>
              <w:keepNext w:val="0"/>
              <w:keepLines w:val="0"/>
              <w:pageBreakBefore w:val="0"/>
              <w:kinsoku/>
              <w:wordWrap/>
              <w:overflowPunct/>
              <w:topLinePunct w:val="0"/>
              <w:autoSpaceDE/>
              <w:autoSpaceDN/>
              <w:bidi w:val="0"/>
              <w:adjustRightInd/>
              <w:snapToGrid/>
              <w:spacing w:line="360" w:lineRule="auto"/>
              <w:ind w:firstLine="240" w:firstLineChars="100"/>
              <w:jc w:val="left"/>
              <w:rPr>
                <w:rFonts w:hint="default" w:ascii="宋体" w:hAnsi="宋体" w:eastAsia="宋体" w:cs="宋体"/>
                <w:color w:val="000000"/>
                <w:sz w:val="24"/>
                <w:highlight w:val="none"/>
                <w:lang w:val="en-US" w:eastAsia="zh-CN"/>
              </w:rPr>
            </w:pPr>
            <w:r>
              <w:rPr>
                <w:rFonts w:hint="eastAsia" w:ascii="宋体" w:hAnsi="宋体" w:cs="宋体"/>
                <w:sz w:val="24"/>
                <w:highlight w:val="none"/>
              </w:rPr>
              <w:t>电  话：</w:t>
            </w:r>
            <w:r>
              <w:rPr>
                <w:rFonts w:hint="eastAsia" w:ascii="宋体" w:hAnsi="宋体" w:cs="宋体"/>
                <w:sz w:val="24"/>
                <w:highlight w:val="none"/>
                <w:lang w:eastAsia="zh-CN"/>
              </w:rPr>
              <w:t>029-81779899转8013</w:t>
            </w:r>
          </w:p>
        </w:tc>
      </w:tr>
      <w:tr w14:paraId="7F82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vAlign w:val="center"/>
          </w:tcPr>
          <w:p w14:paraId="208B60A3">
            <w:pPr>
              <w:keepNext w:val="0"/>
              <w:keepLines w:val="0"/>
              <w:pageBreakBefore w:val="0"/>
              <w:kinsoku/>
              <w:wordWrap/>
              <w:overflowPunct/>
              <w:topLinePunct w:val="0"/>
              <w:autoSpaceDE/>
              <w:autoSpaceDN/>
              <w:bidi w:val="0"/>
              <w:adjustRightInd/>
              <w:snapToGrid/>
              <w:spacing w:line="360" w:lineRule="auto"/>
              <w:jc w:val="center"/>
              <w:rPr>
                <w:rFonts w:ascii="宋体" w:hAnsi="宋体" w:cs="宋体"/>
                <w:color w:val="000000"/>
                <w:sz w:val="24"/>
                <w:highlight w:val="none"/>
              </w:rPr>
            </w:pPr>
            <w:r>
              <w:rPr>
                <w:rFonts w:hint="eastAsia" w:ascii="宋体" w:hAnsi="宋体" w:cs="宋体"/>
                <w:color w:val="000000"/>
                <w:sz w:val="24"/>
                <w:highlight w:val="none"/>
              </w:rPr>
              <w:t>3</w:t>
            </w:r>
          </w:p>
        </w:tc>
        <w:tc>
          <w:tcPr>
            <w:tcW w:w="1689" w:type="dxa"/>
            <w:vAlign w:val="center"/>
          </w:tcPr>
          <w:p w14:paraId="624A79D2">
            <w:pPr>
              <w:keepNext w:val="0"/>
              <w:keepLines w:val="0"/>
              <w:pageBreakBefore w:val="0"/>
              <w:kinsoku/>
              <w:wordWrap/>
              <w:overflowPunct/>
              <w:topLinePunct w:val="0"/>
              <w:autoSpaceDE/>
              <w:autoSpaceDN/>
              <w:bidi w:val="0"/>
              <w:adjustRightInd/>
              <w:snapToGrid/>
              <w:spacing w:line="360" w:lineRule="auto"/>
              <w:jc w:val="center"/>
              <w:rPr>
                <w:rFonts w:ascii="宋体" w:hAnsi="宋体" w:cs="宋体"/>
                <w:color w:val="000000"/>
                <w:sz w:val="24"/>
                <w:highlight w:val="none"/>
              </w:rPr>
            </w:pPr>
            <w:r>
              <w:rPr>
                <w:rFonts w:hint="eastAsia" w:ascii="宋体" w:hAnsi="宋体" w:cs="宋体"/>
                <w:color w:val="000000"/>
                <w:sz w:val="24"/>
                <w:highlight w:val="none"/>
              </w:rPr>
              <w:t>项目名称</w:t>
            </w:r>
          </w:p>
        </w:tc>
        <w:tc>
          <w:tcPr>
            <w:tcW w:w="7666" w:type="dxa"/>
            <w:vAlign w:val="center"/>
          </w:tcPr>
          <w:p w14:paraId="308B7624">
            <w:pPr>
              <w:keepNext w:val="0"/>
              <w:keepLines w:val="0"/>
              <w:pageBreakBefore w:val="0"/>
              <w:kinsoku/>
              <w:wordWrap/>
              <w:overflowPunct/>
              <w:topLinePunct w:val="0"/>
              <w:autoSpaceDE/>
              <w:autoSpaceDN/>
              <w:bidi w:val="0"/>
              <w:adjustRightInd/>
              <w:snapToGrid/>
              <w:spacing w:line="360" w:lineRule="auto"/>
              <w:ind w:firstLine="240" w:firstLineChars="100"/>
              <w:jc w:val="left"/>
              <w:rPr>
                <w:rFonts w:hint="eastAsia" w:ascii="宋体" w:hAnsi="宋体" w:cs="宋体" w:eastAsiaTheme="minorEastAsia"/>
                <w:color w:val="000000"/>
                <w:sz w:val="24"/>
                <w:highlight w:val="none"/>
                <w:lang w:eastAsia="zh-CN"/>
              </w:rPr>
            </w:pPr>
            <w:r>
              <w:rPr>
                <w:rFonts w:hint="eastAsia" w:ascii="宋体" w:hAnsi="宋体" w:cs="宋体" w:eastAsiaTheme="minorEastAsia"/>
                <w:color w:val="000000"/>
                <w:sz w:val="24"/>
                <w:highlight w:val="none"/>
                <w:lang w:val="en-US" w:eastAsia="zh-CN"/>
              </w:rPr>
              <w:t>交警港务浐灞大队一、二中队队部厨房设备项目</w:t>
            </w:r>
          </w:p>
        </w:tc>
      </w:tr>
      <w:tr w14:paraId="59864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vAlign w:val="center"/>
          </w:tcPr>
          <w:p w14:paraId="38CF0C79">
            <w:pPr>
              <w:keepNext w:val="0"/>
              <w:keepLines w:val="0"/>
              <w:pageBreakBefore w:val="0"/>
              <w:kinsoku/>
              <w:wordWrap/>
              <w:overflowPunct/>
              <w:topLinePunct w:val="0"/>
              <w:autoSpaceDE/>
              <w:autoSpaceDN/>
              <w:bidi w:val="0"/>
              <w:adjustRightInd/>
              <w:snapToGrid/>
              <w:spacing w:line="360" w:lineRule="auto"/>
              <w:jc w:val="center"/>
              <w:rPr>
                <w:rFonts w:ascii="宋体" w:hAnsi="宋体" w:cs="宋体"/>
                <w:color w:val="000000"/>
                <w:sz w:val="24"/>
                <w:highlight w:val="none"/>
              </w:rPr>
            </w:pPr>
            <w:r>
              <w:rPr>
                <w:rFonts w:hint="eastAsia" w:ascii="宋体" w:hAnsi="宋体" w:cs="宋体"/>
                <w:color w:val="000000"/>
                <w:sz w:val="24"/>
                <w:highlight w:val="none"/>
              </w:rPr>
              <w:t>4</w:t>
            </w:r>
          </w:p>
        </w:tc>
        <w:tc>
          <w:tcPr>
            <w:tcW w:w="1689" w:type="dxa"/>
            <w:vAlign w:val="center"/>
          </w:tcPr>
          <w:p w14:paraId="67699D34">
            <w:pPr>
              <w:keepNext w:val="0"/>
              <w:keepLines w:val="0"/>
              <w:pageBreakBefore w:val="0"/>
              <w:kinsoku/>
              <w:wordWrap/>
              <w:overflowPunct/>
              <w:topLinePunct w:val="0"/>
              <w:autoSpaceDE/>
              <w:autoSpaceDN/>
              <w:bidi w:val="0"/>
              <w:adjustRightInd/>
              <w:snapToGrid/>
              <w:spacing w:line="360" w:lineRule="auto"/>
              <w:jc w:val="center"/>
              <w:rPr>
                <w:rFonts w:ascii="宋体" w:hAnsi="宋体" w:cs="宋体"/>
                <w:color w:val="000000"/>
                <w:sz w:val="24"/>
                <w:highlight w:val="none"/>
              </w:rPr>
            </w:pPr>
            <w:r>
              <w:rPr>
                <w:rFonts w:hint="eastAsia" w:ascii="宋体" w:hAnsi="宋体" w:cs="宋体"/>
                <w:color w:val="000000"/>
                <w:sz w:val="24"/>
                <w:highlight w:val="none"/>
              </w:rPr>
              <w:t>项目编号</w:t>
            </w:r>
          </w:p>
        </w:tc>
        <w:tc>
          <w:tcPr>
            <w:tcW w:w="7666" w:type="dxa"/>
            <w:vAlign w:val="center"/>
          </w:tcPr>
          <w:p w14:paraId="5AF339E6">
            <w:pPr>
              <w:keepNext w:val="0"/>
              <w:keepLines w:val="0"/>
              <w:pageBreakBefore w:val="0"/>
              <w:kinsoku/>
              <w:wordWrap/>
              <w:overflowPunct/>
              <w:topLinePunct w:val="0"/>
              <w:autoSpaceDE/>
              <w:autoSpaceDN/>
              <w:bidi w:val="0"/>
              <w:adjustRightInd/>
              <w:snapToGrid/>
              <w:spacing w:line="360" w:lineRule="auto"/>
              <w:ind w:firstLine="240" w:firstLineChars="100"/>
              <w:jc w:val="left"/>
              <w:rPr>
                <w:rFonts w:hint="default" w:ascii="宋体" w:hAnsi="宋体" w:eastAsia="宋体" w:cs="宋体"/>
                <w:color w:val="000000"/>
                <w:sz w:val="24"/>
                <w:highlight w:val="none"/>
                <w:lang w:val="en-US" w:eastAsia="zh-CN"/>
              </w:rPr>
            </w:pPr>
            <w:r>
              <w:rPr>
                <w:rFonts w:hint="eastAsia" w:asciiTheme="minorEastAsia" w:hAnsiTheme="minorEastAsia" w:eastAsiaTheme="minorEastAsia" w:cstheme="minorEastAsia"/>
                <w:sz w:val="24"/>
                <w:highlight w:val="none"/>
                <w:lang w:eastAsia="zh-CN"/>
              </w:rPr>
              <w:t>HSGJ2025-141</w:t>
            </w:r>
          </w:p>
        </w:tc>
      </w:tr>
      <w:tr w14:paraId="61C8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vAlign w:val="center"/>
          </w:tcPr>
          <w:p w14:paraId="0F17110A">
            <w:pPr>
              <w:keepNext w:val="0"/>
              <w:keepLines w:val="0"/>
              <w:pageBreakBefore w:val="0"/>
              <w:kinsoku/>
              <w:wordWrap/>
              <w:overflowPunct/>
              <w:topLinePunct w:val="0"/>
              <w:autoSpaceDE/>
              <w:autoSpaceDN/>
              <w:bidi w:val="0"/>
              <w:adjustRightInd/>
              <w:snapToGrid/>
              <w:spacing w:line="360" w:lineRule="auto"/>
              <w:jc w:val="center"/>
              <w:rPr>
                <w:rFonts w:ascii="宋体" w:hAnsi="宋体" w:cs="宋体"/>
                <w:color w:val="000000"/>
                <w:sz w:val="24"/>
                <w:highlight w:val="none"/>
              </w:rPr>
            </w:pPr>
            <w:r>
              <w:rPr>
                <w:rFonts w:hint="eastAsia" w:ascii="宋体" w:hAnsi="宋体" w:cs="宋体"/>
                <w:color w:val="000000"/>
                <w:sz w:val="24"/>
                <w:highlight w:val="none"/>
              </w:rPr>
              <w:t>5</w:t>
            </w:r>
          </w:p>
        </w:tc>
        <w:tc>
          <w:tcPr>
            <w:tcW w:w="1689" w:type="dxa"/>
            <w:vAlign w:val="center"/>
          </w:tcPr>
          <w:p w14:paraId="085AE5FD">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项目预算</w:t>
            </w:r>
            <w:r>
              <w:rPr>
                <w:rFonts w:hint="eastAsia" w:ascii="宋体" w:hAnsi="宋体" w:cs="宋体"/>
                <w:color w:val="000000"/>
                <w:sz w:val="24"/>
                <w:highlight w:val="none"/>
                <w:lang w:eastAsia="zh-CN"/>
              </w:rPr>
              <w:t>及最高限价</w:t>
            </w:r>
          </w:p>
        </w:tc>
        <w:tc>
          <w:tcPr>
            <w:tcW w:w="7666" w:type="dxa"/>
            <w:vAlign w:val="center"/>
          </w:tcPr>
          <w:p w14:paraId="2E91E8BD">
            <w:pPr>
              <w:keepNext w:val="0"/>
              <w:keepLines w:val="0"/>
              <w:pageBreakBefore w:val="0"/>
              <w:kinsoku/>
              <w:wordWrap/>
              <w:overflowPunct/>
              <w:topLinePunct w:val="0"/>
              <w:autoSpaceDE/>
              <w:autoSpaceDN/>
              <w:bidi w:val="0"/>
              <w:adjustRightInd/>
              <w:snapToGrid/>
              <w:spacing w:line="360" w:lineRule="auto"/>
              <w:ind w:firstLine="240" w:firstLineChars="100"/>
              <w:jc w:val="left"/>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项目预算：</w:t>
            </w:r>
            <w:r>
              <w:rPr>
                <w:rFonts w:hint="eastAsia" w:ascii="宋体" w:hAnsi="宋体" w:cs="宋体"/>
                <w:i w:val="0"/>
                <w:iCs w:val="0"/>
                <w:caps w:val="0"/>
                <w:color w:val="auto"/>
                <w:spacing w:val="0"/>
                <w:kern w:val="0"/>
                <w:sz w:val="24"/>
                <w:szCs w:val="24"/>
                <w:highlight w:val="none"/>
                <w:u w:val="none"/>
                <w:lang w:val="en-US" w:eastAsia="zh-CN" w:bidi="ar-SA"/>
              </w:rPr>
              <w:t>195200.00</w:t>
            </w:r>
            <w:r>
              <w:rPr>
                <w:rFonts w:hint="eastAsia" w:ascii="宋体" w:hAnsi="宋体" w:cs="宋体"/>
                <w:color w:val="000000"/>
                <w:sz w:val="24"/>
                <w:highlight w:val="none"/>
              </w:rPr>
              <w:t>元</w:t>
            </w:r>
            <w:r>
              <w:rPr>
                <w:rFonts w:hint="eastAsia" w:ascii="宋体" w:hAnsi="宋体" w:cs="宋体"/>
                <w:color w:val="000000"/>
                <w:sz w:val="24"/>
                <w:highlight w:val="none"/>
                <w:lang w:eastAsia="zh-CN"/>
              </w:rPr>
              <w:t>；最高限价：</w:t>
            </w:r>
            <w:r>
              <w:rPr>
                <w:rFonts w:hint="eastAsia" w:ascii="宋体" w:hAnsi="宋体" w:cs="宋体"/>
                <w:i w:val="0"/>
                <w:iCs w:val="0"/>
                <w:caps w:val="0"/>
                <w:color w:val="auto"/>
                <w:spacing w:val="0"/>
                <w:kern w:val="0"/>
                <w:sz w:val="24"/>
                <w:szCs w:val="24"/>
                <w:highlight w:val="none"/>
                <w:u w:val="none"/>
                <w:lang w:val="en-US" w:eastAsia="zh-CN" w:bidi="ar-SA"/>
              </w:rPr>
              <w:t>195200.00</w:t>
            </w:r>
            <w:r>
              <w:rPr>
                <w:rFonts w:hint="eastAsia" w:ascii="宋体" w:hAnsi="宋体" w:cs="宋体"/>
                <w:color w:val="000000"/>
                <w:sz w:val="24"/>
                <w:highlight w:val="none"/>
                <w:lang w:eastAsia="zh-CN"/>
              </w:rPr>
              <w:t>元</w:t>
            </w:r>
          </w:p>
          <w:p w14:paraId="51017484">
            <w:pPr>
              <w:keepNext w:val="0"/>
              <w:keepLines w:val="0"/>
              <w:pageBreakBefore w:val="0"/>
              <w:kinsoku/>
              <w:wordWrap/>
              <w:overflowPunct/>
              <w:topLinePunct w:val="0"/>
              <w:autoSpaceDE/>
              <w:autoSpaceDN/>
              <w:bidi w:val="0"/>
              <w:adjustRightInd/>
              <w:snapToGrid/>
              <w:spacing w:line="360" w:lineRule="auto"/>
              <w:ind w:firstLine="240" w:firstLineChars="100"/>
              <w:jc w:val="left"/>
              <w:rPr>
                <w:rFonts w:ascii="宋体" w:hAnsi="宋体" w:cs="宋体"/>
                <w:color w:val="000000"/>
                <w:sz w:val="24"/>
                <w:highlight w:val="none"/>
              </w:rPr>
            </w:pPr>
            <w:r>
              <w:rPr>
                <w:rFonts w:hint="eastAsia" w:ascii="宋体" w:hAnsi="宋体" w:cs="宋体"/>
                <w:color w:val="000000"/>
                <w:sz w:val="24"/>
                <w:highlight w:val="none"/>
              </w:rPr>
              <w:t>（供</w:t>
            </w:r>
            <w:r>
              <w:rPr>
                <w:rFonts w:hint="eastAsia" w:ascii="宋体" w:hAnsi="宋体" w:cs="宋体"/>
                <w:sz w:val="24"/>
                <w:highlight w:val="none"/>
              </w:rPr>
              <w:t>应商报价不得超过</w:t>
            </w:r>
            <w:r>
              <w:rPr>
                <w:rFonts w:hint="eastAsia" w:ascii="宋体" w:hAnsi="宋体" w:cs="宋体"/>
                <w:sz w:val="24"/>
                <w:highlight w:val="none"/>
                <w:lang w:eastAsia="zh-CN"/>
              </w:rPr>
              <w:t>最高限价</w:t>
            </w:r>
            <w:r>
              <w:rPr>
                <w:rFonts w:hint="eastAsia" w:ascii="宋体" w:hAnsi="宋体" w:cs="宋体"/>
                <w:sz w:val="24"/>
                <w:highlight w:val="none"/>
              </w:rPr>
              <w:t>，否则视为无效磋商）</w:t>
            </w:r>
          </w:p>
        </w:tc>
      </w:tr>
      <w:tr w14:paraId="677E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vAlign w:val="center"/>
          </w:tcPr>
          <w:p w14:paraId="622DC776">
            <w:pPr>
              <w:keepNext w:val="0"/>
              <w:keepLines w:val="0"/>
              <w:pageBreakBefore w:val="0"/>
              <w:kinsoku/>
              <w:wordWrap/>
              <w:overflowPunct/>
              <w:topLinePunct w:val="0"/>
              <w:autoSpaceDE/>
              <w:autoSpaceDN/>
              <w:bidi w:val="0"/>
              <w:adjustRightInd/>
              <w:snapToGrid/>
              <w:spacing w:line="360" w:lineRule="auto"/>
              <w:jc w:val="center"/>
              <w:rPr>
                <w:rFonts w:ascii="宋体" w:hAnsi="宋体" w:cs="宋体"/>
                <w:color w:val="000000"/>
                <w:sz w:val="24"/>
                <w:highlight w:val="none"/>
              </w:rPr>
            </w:pPr>
            <w:r>
              <w:rPr>
                <w:rFonts w:hint="eastAsia" w:ascii="宋体" w:hAnsi="宋体" w:cs="宋体"/>
                <w:color w:val="000000"/>
                <w:sz w:val="24"/>
                <w:highlight w:val="none"/>
              </w:rPr>
              <w:t>6</w:t>
            </w:r>
          </w:p>
        </w:tc>
        <w:tc>
          <w:tcPr>
            <w:tcW w:w="1689" w:type="dxa"/>
            <w:vAlign w:val="center"/>
          </w:tcPr>
          <w:p w14:paraId="2C997450">
            <w:pPr>
              <w:keepNext w:val="0"/>
              <w:keepLines w:val="0"/>
              <w:pageBreakBefore w:val="0"/>
              <w:kinsoku/>
              <w:wordWrap/>
              <w:overflowPunct/>
              <w:topLinePunct w:val="0"/>
              <w:autoSpaceDE/>
              <w:autoSpaceDN/>
              <w:bidi w:val="0"/>
              <w:adjustRightInd/>
              <w:snapToGrid/>
              <w:spacing w:line="360" w:lineRule="auto"/>
              <w:jc w:val="center"/>
              <w:rPr>
                <w:rFonts w:ascii="宋体" w:hAnsi="宋体" w:cs="宋体"/>
                <w:color w:val="000000"/>
                <w:sz w:val="24"/>
                <w:highlight w:val="none"/>
              </w:rPr>
            </w:pPr>
            <w:r>
              <w:rPr>
                <w:rFonts w:hint="eastAsia" w:ascii="宋体" w:hAnsi="宋体" w:cs="宋体"/>
                <w:color w:val="000000"/>
                <w:sz w:val="24"/>
                <w:highlight w:val="none"/>
                <w:lang w:eastAsia="zh-CN"/>
              </w:rPr>
              <w:t>采购</w:t>
            </w:r>
            <w:r>
              <w:rPr>
                <w:rFonts w:hint="eastAsia" w:ascii="宋体" w:hAnsi="宋体" w:cs="宋体"/>
                <w:color w:val="000000"/>
                <w:sz w:val="24"/>
                <w:highlight w:val="none"/>
              </w:rPr>
              <w:t>内容</w:t>
            </w:r>
          </w:p>
        </w:tc>
        <w:tc>
          <w:tcPr>
            <w:tcW w:w="7666" w:type="dxa"/>
            <w:vAlign w:val="center"/>
          </w:tcPr>
          <w:p w14:paraId="303EE847">
            <w:pPr>
              <w:keepNext w:val="0"/>
              <w:keepLines w:val="0"/>
              <w:pageBreakBefore w:val="0"/>
              <w:kinsoku/>
              <w:wordWrap/>
              <w:overflowPunct/>
              <w:topLinePunct w:val="0"/>
              <w:autoSpaceDE/>
              <w:autoSpaceDN/>
              <w:bidi w:val="0"/>
              <w:adjustRightInd/>
              <w:snapToGrid/>
              <w:spacing w:line="360" w:lineRule="auto"/>
              <w:ind w:firstLine="240" w:firstLineChars="100"/>
              <w:jc w:val="left"/>
              <w:rPr>
                <w:rFonts w:ascii="宋体" w:hAnsi="宋体" w:cs="宋体"/>
                <w:color w:val="000000"/>
                <w:sz w:val="24"/>
                <w:highlight w:val="none"/>
              </w:rPr>
            </w:pPr>
            <w:r>
              <w:rPr>
                <w:rFonts w:hint="eastAsia" w:ascii="宋体" w:hAnsi="宋体" w:cs="宋体"/>
                <w:sz w:val="24"/>
                <w:highlight w:val="none"/>
              </w:rPr>
              <w:t>西安市交警支队港务浐灞大队作为服务性较强的行政机关，为规范服务型政府建设，树立良好机关形象，做好一、二中队队部建设工作，具体内容详见第三部分。</w:t>
            </w:r>
          </w:p>
        </w:tc>
      </w:tr>
      <w:tr w14:paraId="3877B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vAlign w:val="center"/>
          </w:tcPr>
          <w:p w14:paraId="03DFEB50">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7</w:t>
            </w:r>
          </w:p>
        </w:tc>
        <w:tc>
          <w:tcPr>
            <w:tcW w:w="1689" w:type="dxa"/>
            <w:vAlign w:val="center"/>
          </w:tcPr>
          <w:p w14:paraId="49CF15C8">
            <w:pPr>
              <w:keepNext w:val="0"/>
              <w:keepLines w:val="0"/>
              <w:pageBreakBefore w:val="0"/>
              <w:kinsoku/>
              <w:wordWrap/>
              <w:overflowPunct/>
              <w:topLinePunct w:val="0"/>
              <w:autoSpaceDE/>
              <w:autoSpaceDN/>
              <w:bidi w:val="0"/>
              <w:adjustRightInd/>
              <w:snapToGrid/>
              <w:spacing w:line="360" w:lineRule="auto"/>
              <w:jc w:val="center"/>
              <w:rPr>
                <w:rFonts w:ascii="宋体" w:hAnsi="宋体" w:cs="宋体"/>
                <w:color w:val="000000"/>
                <w:sz w:val="24"/>
                <w:highlight w:val="none"/>
              </w:rPr>
            </w:pPr>
            <w:r>
              <w:rPr>
                <w:rFonts w:hint="eastAsia" w:ascii="宋体" w:hAnsi="宋体" w:cs="宋体"/>
                <w:color w:val="000000"/>
                <w:sz w:val="24"/>
                <w:highlight w:val="none"/>
                <w:lang w:val="en-US" w:eastAsia="zh-CN"/>
              </w:rPr>
              <w:t>交货期</w:t>
            </w:r>
          </w:p>
        </w:tc>
        <w:tc>
          <w:tcPr>
            <w:tcW w:w="7666" w:type="dxa"/>
            <w:vAlign w:val="center"/>
          </w:tcPr>
          <w:p w14:paraId="6FA08294">
            <w:pPr>
              <w:keepNext w:val="0"/>
              <w:keepLines w:val="0"/>
              <w:pageBreakBefore w:val="0"/>
              <w:kinsoku/>
              <w:wordWrap/>
              <w:overflowPunct/>
              <w:topLinePunct w:val="0"/>
              <w:autoSpaceDE/>
              <w:autoSpaceDN/>
              <w:bidi w:val="0"/>
              <w:adjustRightInd/>
              <w:snapToGrid/>
              <w:spacing w:line="360" w:lineRule="auto"/>
              <w:ind w:firstLine="240" w:firstLineChars="100"/>
              <w:rPr>
                <w:rFonts w:hint="default" w:ascii="宋体" w:hAnsi="宋体" w:cs="宋体"/>
                <w:color w:val="000000"/>
                <w:sz w:val="24"/>
                <w:highlight w:val="none"/>
                <w:lang w:val="en-US"/>
              </w:rPr>
            </w:pPr>
            <w:r>
              <w:rPr>
                <w:rFonts w:hint="default" w:ascii="宋体" w:hAnsi="宋体" w:cs="宋体"/>
                <w:color w:val="000000"/>
                <w:sz w:val="24"/>
                <w:highlight w:val="none"/>
                <w:lang w:val="en-US"/>
              </w:rPr>
              <w:t>自合同签订之日起45个日历日完成全部项目内容，并交付采购人验收合格。</w:t>
            </w:r>
          </w:p>
        </w:tc>
      </w:tr>
      <w:tr w14:paraId="4FDE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68" w:type="dxa"/>
            <w:vAlign w:val="center"/>
          </w:tcPr>
          <w:p w14:paraId="6172057F">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8</w:t>
            </w:r>
          </w:p>
        </w:tc>
        <w:tc>
          <w:tcPr>
            <w:tcW w:w="1689" w:type="dxa"/>
            <w:vAlign w:val="center"/>
          </w:tcPr>
          <w:p w14:paraId="0DA9BAC8">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lang w:eastAsia="zh-CN"/>
              </w:rPr>
              <w:t>交货地点</w:t>
            </w:r>
          </w:p>
        </w:tc>
        <w:tc>
          <w:tcPr>
            <w:tcW w:w="7666" w:type="dxa"/>
            <w:vAlign w:val="center"/>
          </w:tcPr>
          <w:p w14:paraId="704B143B">
            <w:pPr>
              <w:keepNext w:val="0"/>
              <w:keepLines w:val="0"/>
              <w:pageBreakBefore w:val="0"/>
              <w:kinsoku/>
              <w:wordWrap/>
              <w:overflowPunct/>
              <w:topLinePunct w:val="0"/>
              <w:autoSpaceDE/>
              <w:autoSpaceDN/>
              <w:bidi w:val="0"/>
              <w:adjustRightInd/>
              <w:snapToGrid/>
              <w:spacing w:line="360" w:lineRule="auto"/>
              <w:ind w:firstLine="240" w:firstLineChars="1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采购人指定地点</w:t>
            </w:r>
          </w:p>
        </w:tc>
      </w:tr>
      <w:tr w14:paraId="12C5E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vAlign w:val="center"/>
          </w:tcPr>
          <w:p w14:paraId="5E311C9A">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9</w:t>
            </w:r>
          </w:p>
        </w:tc>
        <w:tc>
          <w:tcPr>
            <w:tcW w:w="1689" w:type="dxa"/>
            <w:vAlign w:val="center"/>
          </w:tcPr>
          <w:p w14:paraId="0BB72538">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rPr>
                <w:rFonts w:hint="eastAsia" w:ascii="宋体" w:hAnsi="宋体" w:cs="宋体"/>
                <w:color w:val="000000"/>
                <w:sz w:val="24"/>
                <w:highlight w:val="none"/>
                <w:lang w:eastAsia="zh-CN"/>
              </w:rPr>
            </w:pPr>
            <w:r>
              <w:rPr>
                <w:rFonts w:hint="eastAsia" w:ascii="宋体" w:hAnsi="宋体" w:cs="宋体"/>
                <w:color w:val="000000"/>
                <w:sz w:val="24"/>
                <w:highlight w:val="none"/>
                <w:lang w:eastAsia="zh-CN"/>
              </w:rPr>
              <w:t>质保期</w:t>
            </w:r>
          </w:p>
        </w:tc>
        <w:tc>
          <w:tcPr>
            <w:tcW w:w="7666" w:type="dxa"/>
            <w:vAlign w:val="center"/>
          </w:tcPr>
          <w:p w14:paraId="64E2D369">
            <w:pPr>
              <w:keepNext w:val="0"/>
              <w:keepLines w:val="0"/>
              <w:pageBreakBefore w:val="0"/>
              <w:kinsoku/>
              <w:wordWrap/>
              <w:overflowPunct/>
              <w:topLinePunct w:val="0"/>
              <w:autoSpaceDE/>
              <w:autoSpaceDN/>
              <w:bidi w:val="0"/>
              <w:adjustRightInd/>
              <w:snapToGrid/>
              <w:spacing w:line="360" w:lineRule="auto"/>
              <w:ind w:firstLine="240" w:firstLineChars="1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 xml:space="preserve">质量保修期自甲方验收合格之日起计算。质量保修期3年，属于保修范围和内容的项目，供应商应在接到修理通知之日后及时派人维修。 </w:t>
            </w:r>
          </w:p>
        </w:tc>
      </w:tr>
      <w:tr w14:paraId="63E6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vAlign w:val="center"/>
          </w:tcPr>
          <w:p w14:paraId="2FABB091">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10</w:t>
            </w:r>
          </w:p>
        </w:tc>
        <w:tc>
          <w:tcPr>
            <w:tcW w:w="1689" w:type="dxa"/>
            <w:vAlign w:val="center"/>
          </w:tcPr>
          <w:p w14:paraId="7F3943DD">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质量</w:t>
            </w:r>
            <w:r>
              <w:rPr>
                <w:rFonts w:hint="eastAsia" w:ascii="宋体" w:hAnsi="宋体" w:cs="宋体"/>
                <w:color w:val="000000"/>
                <w:sz w:val="24"/>
                <w:highlight w:val="none"/>
                <w:lang w:eastAsia="zh-CN"/>
              </w:rPr>
              <w:t>要求</w:t>
            </w:r>
          </w:p>
        </w:tc>
        <w:tc>
          <w:tcPr>
            <w:tcW w:w="7666" w:type="dxa"/>
            <w:vAlign w:val="center"/>
          </w:tcPr>
          <w:p w14:paraId="6BA31ED8">
            <w:pPr>
              <w:keepNext w:val="0"/>
              <w:keepLines w:val="0"/>
              <w:pageBreakBefore w:val="0"/>
              <w:kinsoku/>
              <w:wordWrap/>
              <w:overflowPunct/>
              <w:topLinePunct w:val="0"/>
              <w:autoSpaceDE/>
              <w:autoSpaceDN/>
              <w:bidi w:val="0"/>
              <w:adjustRightInd/>
              <w:snapToGrid/>
              <w:spacing w:line="360" w:lineRule="auto"/>
              <w:ind w:firstLine="240" w:firstLineChars="100"/>
              <w:jc w:val="left"/>
              <w:rPr>
                <w:rFonts w:hint="eastAsia" w:asciiTheme="minorEastAsia" w:hAnsiTheme="minorEastAsia" w:eastAsiaTheme="minorEastAsia" w:cstheme="minorEastAsia"/>
                <w:sz w:val="24"/>
                <w:highlight w:val="none"/>
                <w:lang w:eastAsia="zh-CN"/>
              </w:rPr>
            </w:pPr>
            <w:r>
              <w:rPr>
                <w:rFonts w:hint="eastAsia" w:ascii="宋体" w:hAnsi="宋体" w:eastAsia="宋体" w:cs="宋体"/>
                <w:color w:val="auto"/>
                <w:sz w:val="24"/>
                <w:highlight w:val="none"/>
              </w:rPr>
              <w:t>符合国家</w:t>
            </w:r>
            <w:r>
              <w:rPr>
                <w:rFonts w:hint="eastAsia" w:ascii="宋体" w:hAnsi="宋体" w:eastAsia="宋体" w:cs="宋体"/>
                <w:color w:val="auto"/>
                <w:sz w:val="24"/>
                <w:highlight w:val="none"/>
                <w:lang w:val="en-US" w:eastAsia="zh-CN"/>
              </w:rPr>
              <w:t>及行业</w:t>
            </w:r>
            <w:r>
              <w:rPr>
                <w:rFonts w:hint="eastAsia" w:ascii="宋体" w:hAnsi="宋体" w:eastAsia="宋体" w:cs="宋体"/>
                <w:color w:val="auto"/>
                <w:sz w:val="24"/>
                <w:highlight w:val="none"/>
              </w:rPr>
              <w:t>有关现行规范、标准的要求</w:t>
            </w:r>
          </w:p>
        </w:tc>
      </w:tr>
      <w:tr w14:paraId="4B86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14:paraId="07A611FD">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color w:val="000000"/>
                <w:sz w:val="24"/>
                <w:highlight w:val="none"/>
                <w:lang w:val="en-US" w:eastAsia="zh-CN"/>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1</w:t>
            </w:r>
          </w:p>
        </w:tc>
        <w:tc>
          <w:tcPr>
            <w:tcW w:w="1689" w:type="dxa"/>
            <w:vAlign w:val="center"/>
          </w:tcPr>
          <w:p w14:paraId="5CDDC5A2">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eastAsia="zh-CN"/>
              </w:rPr>
              <w:t>相同品牌产品说明</w:t>
            </w:r>
          </w:p>
        </w:tc>
        <w:tc>
          <w:tcPr>
            <w:tcW w:w="7666" w:type="dxa"/>
            <w:vAlign w:val="center"/>
          </w:tcPr>
          <w:p w14:paraId="52382F97">
            <w:pPr>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若</w:t>
            </w:r>
            <w:r>
              <w:rPr>
                <w:rFonts w:hint="eastAsia" w:ascii="宋体" w:hAnsi="宋体" w:cs="宋体"/>
                <w:b w:val="0"/>
                <w:bCs w:val="0"/>
                <w:color w:val="auto"/>
                <w:sz w:val="24"/>
                <w:highlight w:val="none"/>
                <w:lang w:eastAsia="zh-CN"/>
              </w:rPr>
              <w:t>供应商所投核心产品</w:t>
            </w:r>
            <w:r>
              <w:rPr>
                <w:rFonts w:hint="eastAsia" w:ascii="宋体" w:hAnsi="宋体" w:cs="宋体"/>
                <w:b w:val="0"/>
                <w:bCs w:val="0"/>
                <w:color w:val="auto"/>
                <w:sz w:val="24"/>
                <w:highlight w:val="none"/>
              </w:rPr>
              <w:t>为同一品牌，且通过资格审查、符合性审查的不同</w:t>
            </w:r>
            <w:r>
              <w:rPr>
                <w:rFonts w:hint="eastAsia" w:ascii="宋体" w:hAnsi="宋体" w:cs="宋体"/>
                <w:b w:val="0"/>
                <w:bCs w:val="0"/>
                <w:color w:val="auto"/>
                <w:sz w:val="24"/>
                <w:highlight w:val="none"/>
                <w:lang w:eastAsia="zh-CN"/>
              </w:rPr>
              <w:t>供应商</w:t>
            </w:r>
            <w:r>
              <w:rPr>
                <w:rFonts w:hint="eastAsia" w:ascii="宋体" w:hAnsi="宋体" w:cs="宋体"/>
                <w:b w:val="0"/>
                <w:bCs w:val="0"/>
                <w:color w:val="auto"/>
                <w:sz w:val="24"/>
                <w:highlight w:val="none"/>
              </w:rPr>
              <w:t>参加同一合同项下</w:t>
            </w:r>
            <w:r>
              <w:rPr>
                <w:rFonts w:hint="eastAsia" w:ascii="宋体" w:hAnsi="宋体" w:cs="宋体"/>
                <w:b w:val="0"/>
                <w:bCs w:val="0"/>
                <w:color w:val="auto"/>
                <w:sz w:val="24"/>
                <w:highlight w:val="none"/>
                <w:lang w:eastAsia="zh-CN"/>
              </w:rPr>
              <w:t>进行响应</w:t>
            </w:r>
            <w:r>
              <w:rPr>
                <w:rFonts w:hint="eastAsia" w:ascii="宋体" w:hAnsi="宋体" w:cs="宋体"/>
                <w:b w:val="0"/>
                <w:bCs w:val="0"/>
                <w:color w:val="auto"/>
                <w:sz w:val="24"/>
                <w:highlight w:val="none"/>
              </w:rPr>
              <w:t>的，按一家</w:t>
            </w:r>
            <w:r>
              <w:rPr>
                <w:rFonts w:hint="eastAsia" w:ascii="宋体" w:hAnsi="宋体" w:cs="宋体"/>
                <w:b w:val="0"/>
                <w:bCs w:val="0"/>
                <w:color w:val="auto"/>
                <w:sz w:val="24"/>
                <w:highlight w:val="none"/>
                <w:lang w:eastAsia="zh-CN"/>
              </w:rPr>
              <w:t>供应商</w:t>
            </w:r>
            <w:r>
              <w:rPr>
                <w:rFonts w:hint="eastAsia" w:ascii="宋体" w:hAnsi="宋体" w:cs="宋体"/>
                <w:b w:val="0"/>
                <w:bCs w:val="0"/>
                <w:color w:val="auto"/>
                <w:sz w:val="24"/>
                <w:highlight w:val="none"/>
              </w:rPr>
              <w:t>计算，评</w:t>
            </w:r>
            <w:r>
              <w:rPr>
                <w:rFonts w:hint="eastAsia" w:ascii="宋体" w:hAnsi="宋体" w:cs="宋体"/>
                <w:b w:val="0"/>
                <w:bCs w:val="0"/>
                <w:color w:val="auto"/>
                <w:sz w:val="24"/>
                <w:highlight w:val="none"/>
                <w:lang w:eastAsia="zh-CN"/>
              </w:rPr>
              <w:t>审</w:t>
            </w:r>
            <w:r>
              <w:rPr>
                <w:rFonts w:hint="eastAsia" w:ascii="宋体" w:hAnsi="宋体" w:cs="宋体"/>
                <w:b w:val="0"/>
                <w:bCs w:val="0"/>
                <w:color w:val="auto"/>
                <w:sz w:val="24"/>
                <w:highlight w:val="none"/>
              </w:rPr>
              <w:t>后得分最高的同品牌</w:t>
            </w:r>
            <w:r>
              <w:rPr>
                <w:rFonts w:hint="eastAsia" w:ascii="宋体" w:hAnsi="宋体" w:cs="宋体"/>
                <w:b w:val="0"/>
                <w:bCs w:val="0"/>
                <w:color w:val="auto"/>
                <w:sz w:val="24"/>
                <w:highlight w:val="none"/>
                <w:lang w:eastAsia="zh-CN"/>
              </w:rPr>
              <w:t>供应商</w:t>
            </w:r>
            <w:r>
              <w:rPr>
                <w:rFonts w:hint="eastAsia" w:ascii="宋体" w:hAnsi="宋体" w:cs="宋体"/>
                <w:b w:val="0"/>
                <w:bCs w:val="0"/>
                <w:color w:val="auto"/>
                <w:sz w:val="24"/>
                <w:highlight w:val="none"/>
              </w:rPr>
              <w:t>获得</w:t>
            </w:r>
            <w:r>
              <w:rPr>
                <w:rFonts w:hint="eastAsia" w:ascii="宋体" w:hAnsi="宋体" w:cs="宋体"/>
                <w:b w:val="0"/>
                <w:bCs w:val="0"/>
                <w:color w:val="auto"/>
                <w:sz w:val="24"/>
                <w:highlight w:val="none"/>
                <w:lang w:eastAsia="zh-CN"/>
              </w:rPr>
              <w:t>成交单位</w:t>
            </w:r>
            <w:r>
              <w:rPr>
                <w:rFonts w:hint="eastAsia" w:ascii="宋体" w:hAnsi="宋体" w:cs="宋体"/>
                <w:b w:val="0"/>
                <w:bCs w:val="0"/>
                <w:color w:val="auto"/>
                <w:sz w:val="24"/>
                <w:highlight w:val="none"/>
              </w:rPr>
              <w:t>推荐资格；评</w:t>
            </w:r>
            <w:r>
              <w:rPr>
                <w:rFonts w:hint="eastAsia" w:ascii="宋体" w:hAnsi="宋体" w:cs="宋体"/>
                <w:b w:val="0"/>
                <w:bCs w:val="0"/>
                <w:color w:val="auto"/>
                <w:sz w:val="24"/>
                <w:highlight w:val="none"/>
                <w:lang w:eastAsia="zh-CN"/>
              </w:rPr>
              <w:t>审</w:t>
            </w:r>
            <w:r>
              <w:rPr>
                <w:rFonts w:hint="eastAsia" w:ascii="宋体" w:hAnsi="宋体" w:cs="宋体"/>
                <w:b w:val="0"/>
                <w:bCs w:val="0"/>
                <w:color w:val="auto"/>
                <w:sz w:val="24"/>
                <w:highlight w:val="none"/>
              </w:rPr>
              <w:t>得分相同的，按</w:t>
            </w:r>
            <w:r>
              <w:rPr>
                <w:rFonts w:hint="eastAsia" w:ascii="宋体" w:hAnsi="宋体" w:cs="宋体"/>
                <w:b w:val="0"/>
                <w:bCs w:val="0"/>
                <w:color w:val="auto"/>
                <w:sz w:val="24"/>
                <w:highlight w:val="none"/>
                <w:lang w:eastAsia="zh-CN"/>
              </w:rPr>
              <w:t>磋商</w:t>
            </w:r>
            <w:r>
              <w:rPr>
                <w:rFonts w:hint="eastAsia" w:ascii="宋体" w:hAnsi="宋体" w:cs="宋体"/>
                <w:b w:val="0"/>
                <w:bCs w:val="0"/>
                <w:color w:val="auto"/>
                <w:sz w:val="24"/>
                <w:highlight w:val="none"/>
              </w:rPr>
              <w:t>报价由低到高顺序排列；得分且</w:t>
            </w:r>
            <w:r>
              <w:rPr>
                <w:rFonts w:hint="eastAsia" w:ascii="宋体" w:hAnsi="宋体" w:cs="宋体"/>
                <w:b w:val="0"/>
                <w:bCs w:val="0"/>
                <w:color w:val="auto"/>
                <w:sz w:val="24"/>
                <w:highlight w:val="none"/>
                <w:lang w:eastAsia="zh-CN"/>
              </w:rPr>
              <w:t>磋商</w:t>
            </w:r>
            <w:r>
              <w:rPr>
                <w:rFonts w:hint="eastAsia" w:ascii="宋体" w:hAnsi="宋体" w:cs="宋体"/>
                <w:b w:val="0"/>
                <w:bCs w:val="0"/>
                <w:color w:val="auto"/>
                <w:sz w:val="24"/>
                <w:highlight w:val="none"/>
              </w:rPr>
              <w:t>报价相同并列的，</w:t>
            </w:r>
            <w:r>
              <w:rPr>
                <w:rFonts w:hint="eastAsia" w:ascii="宋体" w:hAnsi="宋体" w:cs="宋体"/>
                <w:b w:val="0"/>
                <w:bCs w:val="0"/>
                <w:color w:val="auto"/>
                <w:sz w:val="24"/>
                <w:highlight w:val="none"/>
                <w:lang w:eastAsia="zh-CN"/>
              </w:rPr>
              <w:t>响应</w:t>
            </w:r>
            <w:r>
              <w:rPr>
                <w:rFonts w:hint="eastAsia" w:ascii="宋体" w:hAnsi="宋体" w:cs="宋体"/>
                <w:b w:val="0"/>
                <w:bCs w:val="0"/>
                <w:color w:val="auto"/>
                <w:sz w:val="24"/>
                <w:highlight w:val="none"/>
              </w:rPr>
              <w:t>文件满足</w:t>
            </w:r>
            <w:r>
              <w:rPr>
                <w:rFonts w:hint="eastAsia" w:ascii="宋体" w:hAnsi="宋体" w:cs="宋体"/>
                <w:b w:val="0"/>
                <w:bCs w:val="0"/>
                <w:color w:val="auto"/>
                <w:sz w:val="24"/>
                <w:highlight w:val="none"/>
                <w:lang w:eastAsia="zh-CN"/>
              </w:rPr>
              <w:t>磋商</w:t>
            </w:r>
            <w:r>
              <w:rPr>
                <w:rFonts w:hint="eastAsia" w:ascii="宋体" w:hAnsi="宋体" w:cs="宋体"/>
                <w:b w:val="0"/>
                <w:bCs w:val="0"/>
                <w:color w:val="auto"/>
                <w:sz w:val="24"/>
                <w:highlight w:val="none"/>
              </w:rPr>
              <w:t>文件全部实质性要求，且按照评</w:t>
            </w:r>
            <w:r>
              <w:rPr>
                <w:rFonts w:hint="eastAsia" w:ascii="宋体" w:hAnsi="宋体" w:cs="宋体"/>
                <w:b w:val="0"/>
                <w:bCs w:val="0"/>
                <w:color w:val="auto"/>
                <w:sz w:val="24"/>
                <w:highlight w:val="none"/>
                <w:lang w:eastAsia="zh-CN"/>
              </w:rPr>
              <w:t>审</w:t>
            </w:r>
            <w:r>
              <w:rPr>
                <w:rFonts w:hint="eastAsia" w:ascii="宋体" w:hAnsi="宋体" w:cs="宋体"/>
                <w:b w:val="0"/>
                <w:bCs w:val="0"/>
                <w:color w:val="auto"/>
                <w:sz w:val="24"/>
                <w:highlight w:val="none"/>
              </w:rPr>
              <w:t>因素的量化指标评</w:t>
            </w:r>
            <w:r>
              <w:rPr>
                <w:rFonts w:hint="eastAsia" w:ascii="宋体" w:hAnsi="宋体" w:cs="宋体"/>
                <w:b w:val="0"/>
                <w:bCs w:val="0"/>
                <w:color w:val="auto"/>
                <w:sz w:val="24"/>
                <w:highlight w:val="none"/>
                <w:lang w:eastAsia="zh-CN"/>
              </w:rPr>
              <w:t>审</w:t>
            </w:r>
            <w:r>
              <w:rPr>
                <w:rFonts w:hint="eastAsia" w:ascii="宋体" w:hAnsi="宋体" w:cs="宋体"/>
                <w:b w:val="0"/>
                <w:bCs w:val="0"/>
                <w:color w:val="auto"/>
                <w:sz w:val="24"/>
                <w:highlight w:val="none"/>
              </w:rPr>
              <w:t>得分最高的</w:t>
            </w:r>
            <w:r>
              <w:rPr>
                <w:rFonts w:hint="eastAsia" w:ascii="宋体" w:hAnsi="宋体" w:cs="宋体"/>
                <w:b w:val="0"/>
                <w:bCs w:val="0"/>
                <w:color w:val="auto"/>
                <w:sz w:val="24"/>
                <w:highlight w:val="none"/>
                <w:lang w:eastAsia="zh-CN"/>
              </w:rPr>
              <w:t>供应商</w:t>
            </w:r>
            <w:r>
              <w:rPr>
                <w:rFonts w:hint="eastAsia" w:ascii="宋体" w:hAnsi="宋体" w:cs="宋体"/>
                <w:b w:val="0"/>
                <w:bCs w:val="0"/>
                <w:color w:val="auto"/>
                <w:sz w:val="24"/>
                <w:highlight w:val="none"/>
              </w:rPr>
              <w:t>为</w:t>
            </w:r>
            <w:r>
              <w:rPr>
                <w:rFonts w:hint="eastAsia" w:ascii="宋体" w:hAnsi="宋体" w:cs="宋体"/>
                <w:b w:val="0"/>
                <w:bCs w:val="0"/>
                <w:color w:val="auto"/>
                <w:sz w:val="24"/>
                <w:highlight w:val="none"/>
                <w:lang w:eastAsia="zh-CN"/>
              </w:rPr>
              <w:t>成交</w:t>
            </w:r>
            <w:r>
              <w:rPr>
                <w:rFonts w:hint="eastAsia" w:ascii="宋体" w:hAnsi="宋体" w:cs="宋体"/>
                <w:b w:val="0"/>
                <w:bCs w:val="0"/>
                <w:color w:val="auto"/>
                <w:sz w:val="24"/>
                <w:highlight w:val="none"/>
              </w:rPr>
              <w:t>候选人，其他同品牌</w:t>
            </w:r>
            <w:r>
              <w:rPr>
                <w:rFonts w:hint="eastAsia" w:ascii="宋体" w:hAnsi="宋体" w:cs="宋体"/>
                <w:b w:val="0"/>
                <w:bCs w:val="0"/>
                <w:color w:val="auto"/>
                <w:sz w:val="24"/>
                <w:highlight w:val="none"/>
                <w:lang w:eastAsia="zh-CN"/>
              </w:rPr>
              <w:t>供应商</w:t>
            </w:r>
            <w:r>
              <w:rPr>
                <w:rFonts w:hint="eastAsia" w:ascii="宋体" w:hAnsi="宋体" w:cs="宋体"/>
                <w:b w:val="0"/>
                <w:bCs w:val="0"/>
                <w:color w:val="auto"/>
                <w:sz w:val="24"/>
                <w:highlight w:val="none"/>
              </w:rPr>
              <w:t>不作为</w:t>
            </w:r>
            <w:r>
              <w:rPr>
                <w:rFonts w:hint="eastAsia" w:ascii="宋体" w:hAnsi="宋体" w:cs="宋体"/>
                <w:b w:val="0"/>
                <w:bCs w:val="0"/>
                <w:color w:val="auto"/>
                <w:sz w:val="24"/>
                <w:highlight w:val="none"/>
                <w:lang w:eastAsia="zh-CN"/>
              </w:rPr>
              <w:t>成交</w:t>
            </w:r>
            <w:r>
              <w:rPr>
                <w:rFonts w:hint="eastAsia" w:ascii="宋体" w:hAnsi="宋体" w:cs="宋体"/>
                <w:b w:val="0"/>
                <w:bCs w:val="0"/>
                <w:color w:val="auto"/>
                <w:sz w:val="24"/>
                <w:highlight w:val="none"/>
              </w:rPr>
              <w:t>候选人。</w:t>
            </w:r>
          </w:p>
          <w:p w14:paraId="69B8EAC7">
            <w:pPr>
              <w:keepNext w:val="0"/>
              <w:keepLines w:val="0"/>
              <w:pageBreakBefore w:val="0"/>
              <w:kinsoku/>
              <w:wordWrap/>
              <w:overflowPunct/>
              <w:topLinePunct w:val="0"/>
              <w:autoSpaceDE/>
              <w:autoSpaceDN/>
              <w:bidi w:val="0"/>
              <w:adjustRightInd/>
              <w:snapToGrid/>
              <w:spacing w:line="360" w:lineRule="auto"/>
              <w:rPr>
                <w:rFonts w:hint="default" w:ascii="宋体" w:hAnsi="宋体" w:cs="宋体" w:eastAsiaTheme="minorEastAsia"/>
                <w:color w:val="auto"/>
                <w:kern w:val="2"/>
                <w:sz w:val="24"/>
                <w:szCs w:val="24"/>
                <w:highlight w:val="none"/>
                <w:lang w:val="en-US" w:eastAsia="zh-CN" w:bidi="ar-SA"/>
              </w:rPr>
            </w:pPr>
            <w:r>
              <w:rPr>
                <w:rFonts w:hint="eastAsia" w:ascii="宋体" w:hAnsi="宋体" w:cs="宋体"/>
                <w:b/>
                <w:bCs/>
                <w:color w:val="auto"/>
                <w:sz w:val="24"/>
                <w:highlight w:val="none"/>
                <w:lang w:eastAsia="zh-CN"/>
              </w:rPr>
              <w:t>本项目核心产品为：</w:t>
            </w:r>
            <w:r>
              <w:rPr>
                <w:rFonts w:hint="eastAsia" w:ascii="宋体" w:hAnsi="宋体" w:cs="宋体"/>
                <w:b/>
                <w:bCs/>
                <w:color w:val="auto"/>
                <w:sz w:val="24"/>
                <w:highlight w:val="none"/>
                <w:lang w:val="en-US" w:eastAsia="zh-CN"/>
              </w:rPr>
              <w:t>四门冰柜</w:t>
            </w:r>
          </w:p>
        </w:tc>
      </w:tr>
      <w:tr w14:paraId="3294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14:paraId="29FA5908">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2</w:t>
            </w:r>
          </w:p>
        </w:tc>
        <w:tc>
          <w:tcPr>
            <w:tcW w:w="1689" w:type="dxa"/>
            <w:vAlign w:val="center"/>
          </w:tcPr>
          <w:p w14:paraId="2BD41783">
            <w:pPr>
              <w:pStyle w:val="10"/>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color w:val="000000"/>
                <w:sz w:val="24"/>
                <w:highlight w:val="none"/>
                <w:lang w:eastAsia="zh-CN"/>
              </w:rPr>
            </w:pPr>
            <w:r>
              <w:rPr>
                <w:rFonts w:hint="eastAsia" w:hAnsi="宋体" w:cs="宋体"/>
                <w:sz w:val="24"/>
                <w:szCs w:val="24"/>
                <w:highlight w:val="none"/>
              </w:rPr>
              <w:t>付款方式</w:t>
            </w:r>
          </w:p>
        </w:tc>
        <w:tc>
          <w:tcPr>
            <w:tcW w:w="7666" w:type="dxa"/>
            <w:vAlign w:val="center"/>
          </w:tcPr>
          <w:p w14:paraId="64FAFF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合同签订后30个工作日内支付合同总价款的30%作为预付款；</w:t>
            </w:r>
          </w:p>
          <w:p w14:paraId="74D7FB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项目完工经甲方验收合格后，30个工作日内付清合同额的剩余款项</w:t>
            </w:r>
            <w:r>
              <w:rPr>
                <w:rFonts w:hint="eastAsia" w:ascii="宋体" w:hAnsi="宋体" w:eastAsia="宋体" w:cs="宋体"/>
                <w:color w:val="auto"/>
                <w:sz w:val="24"/>
                <w:highlight w:val="none"/>
              </w:rPr>
              <w:t>；</w:t>
            </w:r>
          </w:p>
          <w:p w14:paraId="6E2F4B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highlight w:val="none"/>
                <w:lang w:eastAsia="zh-CN"/>
              </w:rPr>
            </w:pPr>
            <w:r>
              <w:rPr>
                <w:rFonts w:hint="eastAsia" w:ascii="宋体" w:hAnsi="宋体" w:cs="宋体"/>
                <w:b/>
                <w:bCs/>
                <w:sz w:val="24"/>
                <w:highlight w:val="none"/>
              </w:rPr>
              <w:t>注：</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出具符合国家财税规定的增值税发票，否则</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有权延迟履行付款义务。如因</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缘故（如开具增值税发票延误等）导致</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无法按时付款，</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不承担违约责任。</w:t>
            </w:r>
          </w:p>
        </w:tc>
      </w:tr>
      <w:tr w14:paraId="4C0C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14:paraId="25300827">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3</w:t>
            </w:r>
          </w:p>
        </w:tc>
        <w:tc>
          <w:tcPr>
            <w:tcW w:w="1689" w:type="dxa"/>
            <w:vAlign w:val="center"/>
          </w:tcPr>
          <w:p w14:paraId="5BE982A8">
            <w:pPr>
              <w:keepNext w:val="0"/>
              <w:keepLines w:val="0"/>
              <w:pageBreakBefore w:val="0"/>
              <w:kinsoku/>
              <w:wordWrap/>
              <w:overflowPunct/>
              <w:topLinePunct w:val="0"/>
              <w:autoSpaceDE/>
              <w:autoSpaceDN/>
              <w:bidi w:val="0"/>
              <w:adjustRightInd/>
              <w:snapToGrid/>
              <w:spacing w:line="360" w:lineRule="auto"/>
              <w:jc w:val="center"/>
              <w:rPr>
                <w:rFonts w:hAnsi="宋体" w:cs="宋体"/>
                <w:sz w:val="24"/>
                <w:szCs w:val="24"/>
                <w:highlight w:val="none"/>
              </w:rPr>
            </w:pPr>
            <w:r>
              <w:rPr>
                <w:rFonts w:hint="eastAsia" w:ascii="宋体" w:hAnsi="宋体" w:cs="宋体"/>
                <w:color w:val="000000"/>
                <w:sz w:val="24"/>
                <w:highlight w:val="none"/>
              </w:rPr>
              <w:t>供应商资质条件</w:t>
            </w:r>
          </w:p>
        </w:tc>
        <w:tc>
          <w:tcPr>
            <w:tcW w:w="7666" w:type="dxa"/>
            <w:vAlign w:val="center"/>
          </w:tcPr>
          <w:p w14:paraId="1EDA1B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firstLine="240" w:firstLineChars="100"/>
              <w:jc w:val="left"/>
              <w:textAlignment w:val="baseline"/>
              <w:outlineLvl w:val="9"/>
              <w:rPr>
                <w:rFonts w:hint="eastAsia" w:ascii="宋体" w:hAnsi="宋体" w:cs="宋体"/>
                <w:sz w:val="24"/>
                <w:highlight w:val="none"/>
              </w:rPr>
            </w:pPr>
            <w:r>
              <w:rPr>
                <w:rFonts w:hint="eastAsia" w:ascii="宋体" w:hAnsi="宋体" w:cs="宋体"/>
                <w:sz w:val="24"/>
                <w:highlight w:val="none"/>
              </w:rPr>
              <w:t>1）有效的主体资格证明：提供合格有效的法人或者其他组织的营业执照等证明文件或自然人的身份证明；</w:t>
            </w:r>
          </w:p>
          <w:p w14:paraId="37CBE3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240" w:firstLineChars="100"/>
              <w:jc w:val="left"/>
              <w:textAlignment w:val="baseline"/>
              <w:outlineLvl w:val="9"/>
              <w:rPr>
                <w:rFonts w:hint="eastAsia" w:ascii="宋体" w:hAnsi="宋体" w:cs="宋体"/>
                <w:sz w:val="24"/>
                <w:highlight w:val="none"/>
              </w:rPr>
            </w:pPr>
            <w:r>
              <w:rPr>
                <w:rFonts w:hint="eastAsia" w:ascii="宋体" w:hAnsi="宋体" w:cs="宋体"/>
                <w:sz w:val="24"/>
                <w:highlight w:val="none"/>
              </w:rPr>
              <w:t>2）基本资格条件：符合《中华人民共和国政府采购法》第二十二条的规定；</w:t>
            </w:r>
          </w:p>
          <w:p w14:paraId="573CEF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240" w:firstLineChars="100"/>
              <w:jc w:val="left"/>
              <w:textAlignment w:val="baseline"/>
              <w:outlineLvl w:val="9"/>
              <w:rPr>
                <w:rFonts w:hint="eastAsia" w:ascii="宋体" w:hAnsi="宋体" w:cs="宋体"/>
                <w:sz w:val="24"/>
                <w:highlight w:val="none"/>
              </w:rPr>
            </w:pPr>
            <w:r>
              <w:rPr>
                <w:rFonts w:hint="eastAsia" w:ascii="宋体" w:hAnsi="宋体" w:cs="宋体"/>
                <w:sz w:val="24"/>
                <w:highlight w:val="none"/>
              </w:rPr>
              <w:t>3）供应商应授权合法的人员参加投标全过程，其中法定代表人直接参加投标的，须出具法定代表人身份证明，并与营业执照上信息一致。法定代表人授权代表参加投标的，须出具法定代表人授权书及授权代表身份证明；</w:t>
            </w:r>
          </w:p>
          <w:p w14:paraId="510BC1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240" w:firstLineChars="100"/>
              <w:jc w:val="left"/>
              <w:textAlignment w:val="baseline"/>
              <w:outlineLvl w:val="9"/>
              <w:rPr>
                <w:rFonts w:hint="eastAsia" w:ascii="宋体" w:hAnsi="宋体" w:cs="宋体"/>
                <w:sz w:val="24"/>
                <w:highlight w:val="none"/>
              </w:rPr>
            </w:pPr>
            <w:r>
              <w:rPr>
                <w:rFonts w:hint="eastAsia" w:ascii="宋体" w:hAnsi="宋体" w:cs="宋体"/>
                <w:sz w:val="24"/>
                <w:highlight w:val="none"/>
              </w:rPr>
              <w:t>4）单位负责人为同一人或者存在直接控股、管理关系的不同供应商，不得参加同一合同项下的政府采购活动；</w:t>
            </w:r>
          </w:p>
          <w:p w14:paraId="671F56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240" w:firstLineChars="100"/>
              <w:jc w:val="left"/>
              <w:textAlignment w:val="baseline"/>
              <w:outlineLvl w:val="9"/>
              <w:rPr>
                <w:rFonts w:hint="eastAsia" w:ascii="宋体" w:hAnsi="宋体" w:cs="宋体"/>
                <w:sz w:val="24"/>
                <w:highlight w:val="none"/>
              </w:rPr>
            </w:pPr>
            <w:r>
              <w:rPr>
                <w:rFonts w:hint="eastAsia" w:ascii="宋体" w:hAnsi="宋体" w:cs="宋体"/>
                <w:sz w:val="24"/>
                <w:highlight w:val="none"/>
              </w:rPr>
              <w:t>5）本项目专门面向中小微企业采购，供应商提供的货物全部由符合政策要求的中小微企业制造。须符合《政府采购促进中小企业发展管理办法》（财库〔2020〕46号）规定的中小微企业参加，符合要求的监狱企业或残疾人福利单位视同小微企业，并按要求提供声明函。</w:t>
            </w:r>
          </w:p>
        </w:tc>
      </w:tr>
      <w:tr w14:paraId="5C40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14:paraId="09201103">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4</w:t>
            </w:r>
          </w:p>
        </w:tc>
        <w:tc>
          <w:tcPr>
            <w:tcW w:w="1689" w:type="dxa"/>
            <w:vAlign w:val="center"/>
          </w:tcPr>
          <w:p w14:paraId="266CCCF3">
            <w:pPr>
              <w:keepNext w:val="0"/>
              <w:keepLines w:val="0"/>
              <w:pageBreakBefore w:val="0"/>
              <w:kinsoku/>
              <w:wordWrap/>
              <w:overflowPunct/>
              <w:topLinePunct w:val="0"/>
              <w:autoSpaceDE/>
              <w:autoSpaceDN/>
              <w:bidi w:val="0"/>
              <w:adjustRightInd/>
              <w:snapToGrid/>
              <w:spacing w:line="360" w:lineRule="auto"/>
              <w:jc w:val="center"/>
              <w:rPr>
                <w:rFonts w:ascii="宋体" w:hAnsi="宋体" w:cs="宋体"/>
                <w:color w:val="000000"/>
                <w:sz w:val="24"/>
                <w:highlight w:val="none"/>
              </w:rPr>
            </w:pPr>
            <w:r>
              <w:rPr>
                <w:rFonts w:hint="eastAsia" w:ascii="宋体" w:hAnsi="宋体" w:cs="宋体"/>
                <w:color w:val="000000"/>
                <w:sz w:val="24"/>
                <w:highlight w:val="none"/>
              </w:rPr>
              <w:t>联合体竞争性磋商</w:t>
            </w:r>
          </w:p>
        </w:tc>
        <w:tc>
          <w:tcPr>
            <w:tcW w:w="7666" w:type="dxa"/>
            <w:vAlign w:val="center"/>
          </w:tcPr>
          <w:p w14:paraId="2CB7AD54">
            <w:pPr>
              <w:keepNext w:val="0"/>
              <w:keepLines w:val="0"/>
              <w:pageBreakBefore w:val="0"/>
              <w:kinsoku/>
              <w:wordWrap/>
              <w:overflowPunct/>
              <w:topLinePunct w:val="0"/>
              <w:autoSpaceDE/>
              <w:autoSpaceDN/>
              <w:bidi w:val="0"/>
              <w:adjustRightInd/>
              <w:snapToGrid/>
              <w:spacing w:line="360" w:lineRule="auto"/>
              <w:ind w:firstLine="240" w:firstLineChars="100"/>
              <w:jc w:val="left"/>
              <w:rPr>
                <w:rFonts w:hint="eastAsia" w:eastAsia="宋体"/>
                <w:highlight w:val="none"/>
                <w:lang w:eastAsia="zh-CN"/>
              </w:rPr>
            </w:pPr>
            <w:r>
              <w:rPr>
                <w:rFonts w:hint="eastAsia" w:ascii="宋体" w:hAnsi="宋体" w:cs="宋体"/>
                <w:color w:val="000000"/>
                <w:sz w:val="24"/>
                <w:highlight w:val="none"/>
              </w:rPr>
              <w:t>不接受</w:t>
            </w:r>
          </w:p>
        </w:tc>
      </w:tr>
      <w:tr w14:paraId="3054D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14:paraId="0D7A95E6">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5</w:t>
            </w:r>
          </w:p>
        </w:tc>
        <w:tc>
          <w:tcPr>
            <w:tcW w:w="1689" w:type="dxa"/>
            <w:vAlign w:val="center"/>
          </w:tcPr>
          <w:p w14:paraId="1767F118">
            <w:pPr>
              <w:keepNext w:val="0"/>
              <w:keepLines w:val="0"/>
              <w:pageBreakBefore w:val="0"/>
              <w:kinsoku/>
              <w:wordWrap/>
              <w:overflowPunct/>
              <w:topLinePunct w:val="0"/>
              <w:autoSpaceDE/>
              <w:autoSpaceDN/>
              <w:bidi w:val="0"/>
              <w:adjustRightInd/>
              <w:snapToGrid/>
              <w:spacing w:line="360" w:lineRule="auto"/>
              <w:jc w:val="center"/>
              <w:rPr>
                <w:rFonts w:ascii="宋体" w:hAnsi="宋体" w:cs="宋体"/>
                <w:color w:val="000000"/>
                <w:sz w:val="24"/>
                <w:highlight w:val="none"/>
              </w:rPr>
            </w:pPr>
            <w:r>
              <w:rPr>
                <w:rFonts w:hint="eastAsia" w:ascii="宋体" w:hAnsi="宋体" w:cs="宋体"/>
                <w:color w:val="000000"/>
                <w:sz w:val="24"/>
                <w:highlight w:val="none"/>
              </w:rPr>
              <w:t>分包、转包</w:t>
            </w:r>
          </w:p>
        </w:tc>
        <w:tc>
          <w:tcPr>
            <w:tcW w:w="7666" w:type="dxa"/>
            <w:vAlign w:val="center"/>
          </w:tcPr>
          <w:p w14:paraId="7211AA76">
            <w:pPr>
              <w:keepNext w:val="0"/>
              <w:keepLines w:val="0"/>
              <w:pageBreakBefore w:val="0"/>
              <w:kinsoku/>
              <w:wordWrap/>
              <w:overflowPunct/>
              <w:topLinePunct w:val="0"/>
              <w:autoSpaceDE/>
              <w:autoSpaceDN/>
              <w:bidi w:val="0"/>
              <w:adjustRightInd/>
              <w:snapToGrid/>
              <w:spacing w:line="360" w:lineRule="auto"/>
              <w:ind w:firstLine="240" w:firstLineChars="100"/>
              <w:jc w:val="left"/>
              <w:rPr>
                <w:rFonts w:ascii="宋体" w:hAnsi="宋体" w:cs="宋体"/>
                <w:color w:val="000000"/>
                <w:sz w:val="24"/>
                <w:highlight w:val="none"/>
              </w:rPr>
            </w:pPr>
            <w:r>
              <w:rPr>
                <w:rFonts w:hint="eastAsia" w:ascii="宋体" w:hAnsi="宋体" w:cs="宋体"/>
                <w:color w:val="000000"/>
                <w:sz w:val="24"/>
                <w:highlight w:val="none"/>
              </w:rPr>
              <w:t>不允许</w:t>
            </w:r>
          </w:p>
        </w:tc>
      </w:tr>
      <w:tr w14:paraId="4A90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14:paraId="46A3833B">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6</w:t>
            </w:r>
          </w:p>
        </w:tc>
        <w:tc>
          <w:tcPr>
            <w:tcW w:w="1689" w:type="dxa"/>
            <w:vAlign w:val="center"/>
          </w:tcPr>
          <w:p w14:paraId="5783DE94">
            <w:pPr>
              <w:keepNext w:val="0"/>
              <w:keepLines w:val="0"/>
              <w:pageBreakBefore w:val="0"/>
              <w:kinsoku/>
              <w:wordWrap/>
              <w:overflowPunct/>
              <w:topLinePunct w:val="0"/>
              <w:autoSpaceDE/>
              <w:autoSpaceDN/>
              <w:bidi w:val="0"/>
              <w:adjustRightInd/>
              <w:snapToGrid/>
              <w:spacing w:line="360" w:lineRule="auto"/>
              <w:jc w:val="center"/>
              <w:rPr>
                <w:rFonts w:ascii="宋体" w:hAnsi="宋体" w:cs="宋体"/>
                <w:color w:val="000000"/>
                <w:sz w:val="24"/>
                <w:highlight w:val="none"/>
              </w:rPr>
            </w:pPr>
            <w:r>
              <w:rPr>
                <w:rFonts w:hint="eastAsia" w:ascii="宋体" w:hAnsi="宋体" w:eastAsia="宋体" w:cs="宋体"/>
                <w:color w:val="auto"/>
                <w:sz w:val="24"/>
                <w:highlight w:val="none"/>
              </w:rPr>
              <w:t>现场踏勘</w:t>
            </w:r>
          </w:p>
        </w:tc>
        <w:tc>
          <w:tcPr>
            <w:tcW w:w="7666" w:type="dxa"/>
            <w:vAlign w:val="center"/>
          </w:tcPr>
          <w:p w14:paraId="690F2976">
            <w:pPr>
              <w:keepNext w:val="0"/>
              <w:keepLines w:val="0"/>
              <w:pageBreakBefore w:val="0"/>
              <w:kinsoku/>
              <w:wordWrap/>
              <w:overflowPunct/>
              <w:topLinePunct w:val="0"/>
              <w:autoSpaceDE/>
              <w:autoSpaceDN/>
              <w:bidi w:val="0"/>
              <w:adjustRightInd/>
              <w:snapToGrid/>
              <w:spacing w:line="360" w:lineRule="auto"/>
              <w:ind w:firstLine="240" w:firstLineChars="100"/>
              <w:rPr>
                <w:rFonts w:ascii="宋体" w:hAnsi="宋体" w:cs="宋体"/>
                <w:color w:val="000000"/>
                <w:sz w:val="24"/>
                <w:highlight w:val="none"/>
              </w:rPr>
            </w:pPr>
            <w:r>
              <w:rPr>
                <w:rFonts w:hint="eastAsia" w:ascii="宋体" w:hAnsi="宋体" w:eastAsia="宋体" w:cs="宋体"/>
                <w:color w:val="auto"/>
                <w:sz w:val="24"/>
                <w:highlight w:val="none"/>
              </w:rPr>
              <w:t>本次项目不统一组织供应商进行现场踏勘</w:t>
            </w:r>
          </w:p>
        </w:tc>
      </w:tr>
      <w:tr w14:paraId="039B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14:paraId="1F011A44">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7</w:t>
            </w:r>
          </w:p>
        </w:tc>
        <w:tc>
          <w:tcPr>
            <w:tcW w:w="1689" w:type="dxa"/>
            <w:tcBorders>
              <w:top w:val="single" w:color="auto" w:sz="4" w:space="0"/>
              <w:left w:val="single" w:color="auto" w:sz="4" w:space="0"/>
              <w:bottom w:val="single" w:color="auto" w:sz="4" w:space="0"/>
              <w:right w:val="single" w:color="auto" w:sz="4" w:space="0"/>
            </w:tcBorders>
            <w:vAlign w:val="center"/>
          </w:tcPr>
          <w:p w14:paraId="4A525D88">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磋商有效期</w:t>
            </w:r>
          </w:p>
        </w:tc>
        <w:tc>
          <w:tcPr>
            <w:tcW w:w="7666" w:type="dxa"/>
            <w:tcBorders>
              <w:top w:val="single" w:color="auto" w:sz="4" w:space="0"/>
              <w:left w:val="single" w:color="auto" w:sz="4" w:space="0"/>
              <w:bottom w:val="single" w:color="auto" w:sz="4" w:space="0"/>
              <w:right w:val="single" w:color="auto" w:sz="4" w:space="0"/>
            </w:tcBorders>
            <w:vAlign w:val="center"/>
          </w:tcPr>
          <w:p w14:paraId="10C04788">
            <w:pPr>
              <w:keepNext w:val="0"/>
              <w:keepLines w:val="0"/>
              <w:pageBreakBefore w:val="0"/>
              <w:kinsoku/>
              <w:wordWrap/>
              <w:overflowPunct/>
              <w:topLinePunct w:val="0"/>
              <w:autoSpaceDE/>
              <w:autoSpaceDN/>
              <w:bidi w:val="0"/>
              <w:adjustRightInd/>
              <w:snapToGrid/>
              <w:spacing w:line="360" w:lineRule="auto"/>
              <w:ind w:firstLine="240" w:firstLineChars="100"/>
              <w:jc w:val="left"/>
              <w:rPr>
                <w:rFonts w:ascii="宋体" w:hAnsi="宋体" w:cs="宋体"/>
                <w:color w:val="000000"/>
                <w:sz w:val="24"/>
                <w:highlight w:val="none"/>
              </w:rPr>
            </w:pPr>
            <w:r>
              <w:rPr>
                <w:rFonts w:hint="eastAsia" w:ascii="宋体" w:hAnsi="宋体" w:cs="宋体"/>
                <w:sz w:val="24"/>
                <w:highlight w:val="none"/>
              </w:rPr>
              <w:t>磋商有效期为从提交磋商响应文件的截止时间起九十（90）个日历日；磋商响应文件中必须载明磋商有效期，磋商响应文件中载明的磋商有效期可以长于磋商文件规定的期限，但不得短于磋商文件规定的期限。在有效期内磋商响应文件对磋商供应商具有法律约束力，成交供应商的磋商响应文件有效期延长至合同执行完毕。</w:t>
            </w:r>
          </w:p>
        </w:tc>
      </w:tr>
      <w:tr w14:paraId="01EEB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14:paraId="73320511">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18</w:t>
            </w:r>
          </w:p>
        </w:tc>
        <w:tc>
          <w:tcPr>
            <w:tcW w:w="1689" w:type="dxa"/>
            <w:tcBorders>
              <w:top w:val="single" w:color="auto" w:sz="4" w:space="0"/>
              <w:left w:val="single" w:color="auto" w:sz="4" w:space="0"/>
              <w:bottom w:val="single" w:color="auto" w:sz="4" w:space="0"/>
              <w:right w:val="single" w:color="auto" w:sz="4" w:space="0"/>
            </w:tcBorders>
            <w:vAlign w:val="center"/>
          </w:tcPr>
          <w:p w14:paraId="7F159644">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磋商保证金</w:t>
            </w:r>
          </w:p>
        </w:tc>
        <w:tc>
          <w:tcPr>
            <w:tcW w:w="7666" w:type="dxa"/>
            <w:tcBorders>
              <w:top w:val="single" w:color="auto" w:sz="4" w:space="0"/>
              <w:left w:val="single" w:color="auto" w:sz="4" w:space="0"/>
              <w:bottom w:val="single" w:color="auto" w:sz="4" w:space="0"/>
              <w:right w:val="single" w:color="auto" w:sz="4" w:space="0"/>
            </w:tcBorders>
            <w:vAlign w:val="center"/>
          </w:tcPr>
          <w:p w14:paraId="6285AE4F">
            <w:pPr>
              <w:keepNext w:val="0"/>
              <w:keepLines w:val="0"/>
              <w:pageBreakBefore w:val="0"/>
              <w:kinsoku/>
              <w:wordWrap/>
              <w:overflowPunct/>
              <w:topLinePunct w:val="0"/>
              <w:autoSpaceDE/>
              <w:autoSpaceDN/>
              <w:bidi w:val="0"/>
              <w:adjustRightInd/>
              <w:snapToGrid/>
              <w:spacing w:line="360" w:lineRule="auto"/>
              <w:ind w:firstLine="240" w:firstLineChars="100"/>
              <w:jc w:val="left"/>
              <w:rPr>
                <w:rFonts w:ascii="宋体" w:hAnsi="宋体" w:cs="宋体"/>
                <w:sz w:val="24"/>
                <w:highlight w:val="none"/>
              </w:rPr>
            </w:pPr>
            <w:r>
              <w:rPr>
                <w:rFonts w:hint="eastAsia" w:ascii="宋体" w:hAnsi="宋体" w:cs="宋体"/>
                <w:sz w:val="24"/>
                <w:highlight w:val="none"/>
              </w:rPr>
              <w:t>本项目不要求提交保证金。</w:t>
            </w:r>
          </w:p>
        </w:tc>
      </w:tr>
      <w:tr w14:paraId="1377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14:paraId="4DE67E31">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19</w:t>
            </w:r>
          </w:p>
        </w:tc>
        <w:tc>
          <w:tcPr>
            <w:tcW w:w="1689" w:type="dxa"/>
            <w:tcBorders>
              <w:top w:val="single" w:color="auto" w:sz="4" w:space="0"/>
              <w:left w:val="single" w:color="auto" w:sz="4" w:space="0"/>
              <w:bottom w:val="single" w:color="auto" w:sz="4" w:space="0"/>
              <w:right w:val="single" w:color="auto" w:sz="4" w:space="0"/>
            </w:tcBorders>
            <w:vAlign w:val="center"/>
          </w:tcPr>
          <w:p w14:paraId="615C140F">
            <w:pPr>
              <w:keepNext w:val="0"/>
              <w:keepLines w:val="0"/>
              <w:pageBreakBefore w:val="0"/>
              <w:kinsoku/>
              <w:wordWrap/>
              <w:overflowPunct/>
              <w:topLinePunct w:val="0"/>
              <w:autoSpaceDE/>
              <w:autoSpaceDN/>
              <w:bidi w:val="0"/>
              <w:adjustRightInd/>
              <w:snapToGrid/>
              <w:spacing w:line="360" w:lineRule="auto"/>
              <w:jc w:val="center"/>
              <w:rPr>
                <w:rFonts w:ascii="宋体" w:hAnsi="宋体" w:cs="宋体"/>
                <w:color w:val="000000"/>
                <w:sz w:val="24"/>
                <w:highlight w:val="none"/>
              </w:rPr>
            </w:pPr>
            <w:r>
              <w:rPr>
                <w:rFonts w:hint="eastAsia" w:ascii="宋体" w:hAnsi="宋体" w:cs="宋体"/>
                <w:color w:val="000000"/>
                <w:sz w:val="24"/>
                <w:highlight w:val="none"/>
              </w:rPr>
              <w:t>履约担保</w:t>
            </w:r>
          </w:p>
        </w:tc>
        <w:tc>
          <w:tcPr>
            <w:tcW w:w="7666" w:type="dxa"/>
            <w:tcBorders>
              <w:top w:val="single" w:color="auto" w:sz="4" w:space="0"/>
              <w:left w:val="single" w:color="auto" w:sz="4" w:space="0"/>
              <w:bottom w:val="single" w:color="auto" w:sz="4" w:space="0"/>
              <w:right w:val="single" w:color="auto" w:sz="4" w:space="0"/>
            </w:tcBorders>
            <w:vAlign w:val="center"/>
          </w:tcPr>
          <w:p w14:paraId="332933E9">
            <w:pPr>
              <w:keepNext w:val="0"/>
              <w:keepLines w:val="0"/>
              <w:pageBreakBefore w:val="0"/>
              <w:kinsoku/>
              <w:wordWrap/>
              <w:overflowPunct/>
              <w:topLinePunct w:val="0"/>
              <w:autoSpaceDE/>
              <w:autoSpaceDN/>
              <w:bidi w:val="0"/>
              <w:adjustRightInd/>
              <w:snapToGrid/>
              <w:spacing w:line="360" w:lineRule="auto"/>
              <w:ind w:firstLine="240" w:firstLineChars="100"/>
              <w:jc w:val="left"/>
              <w:rPr>
                <w:rFonts w:ascii="宋体" w:hAnsi="宋体" w:cs="宋体"/>
                <w:sz w:val="24"/>
                <w:highlight w:val="none"/>
              </w:rPr>
            </w:pPr>
            <w:r>
              <w:rPr>
                <w:rFonts w:hint="eastAsia" w:ascii="宋体" w:hAnsi="宋体" w:cs="宋体"/>
                <w:color w:val="000000"/>
                <w:sz w:val="24"/>
                <w:highlight w:val="none"/>
              </w:rPr>
              <w:t>无</w:t>
            </w:r>
          </w:p>
        </w:tc>
      </w:tr>
      <w:tr w14:paraId="35F4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14:paraId="06C59158">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2</w:t>
            </w:r>
            <w:r>
              <w:rPr>
                <w:rFonts w:hint="eastAsia" w:ascii="宋体" w:hAnsi="宋体" w:cs="宋体"/>
                <w:color w:val="000000"/>
                <w:sz w:val="24"/>
                <w:highlight w:val="none"/>
                <w:lang w:val="en-US" w:eastAsia="zh-CN"/>
              </w:rPr>
              <w:t>0</w:t>
            </w:r>
          </w:p>
        </w:tc>
        <w:tc>
          <w:tcPr>
            <w:tcW w:w="1689" w:type="dxa"/>
            <w:tcBorders>
              <w:top w:val="single" w:color="auto" w:sz="4" w:space="0"/>
              <w:left w:val="single" w:color="auto" w:sz="4" w:space="0"/>
              <w:bottom w:val="single" w:color="auto" w:sz="4" w:space="0"/>
              <w:right w:val="single" w:color="auto" w:sz="4" w:space="0"/>
            </w:tcBorders>
            <w:vAlign w:val="center"/>
          </w:tcPr>
          <w:p w14:paraId="20E593BC">
            <w:pPr>
              <w:keepNext w:val="0"/>
              <w:keepLines w:val="0"/>
              <w:pageBreakBefore w:val="0"/>
              <w:kinsoku/>
              <w:wordWrap/>
              <w:overflowPunct/>
              <w:topLinePunct w:val="0"/>
              <w:autoSpaceDE/>
              <w:autoSpaceDN/>
              <w:bidi w:val="0"/>
              <w:adjustRightInd/>
              <w:snapToGrid/>
              <w:spacing w:line="360" w:lineRule="auto"/>
              <w:jc w:val="center"/>
              <w:rPr>
                <w:rFonts w:ascii="宋体" w:hAnsi="宋体" w:cs="宋体"/>
                <w:color w:val="000000"/>
                <w:sz w:val="24"/>
                <w:highlight w:val="none"/>
              </w:rPr>
            </w:pPr>
            <w:r>
              <w:rPr>
                <w:rFonts w:hint="eastAsia" w:ascii="宋体" w:hAnsi="宋体" w:cs="宋体"/>
                <w:color w:val="000000"/>
                <w:sz w:val="24"/>
                <w:highlight w:val="none"/>
              </w:rPr>
              <w:t>是否允许递交备选磋商</w:t>
            </w:r>
            <w:r>
              <w:rPr>
                <w:rFonts w:hint="eastAsia" w:ascii="宋体" w:hAnsi="宋体" w:cs="宋体"/>
                <w:color w:val="000000"/>
                <w:sz w:val="24"/>
                <w:highlight w:val="none"/>
                <w:lang w:eastAsia="zh-CN"/>
              </w:rPr>
              <w:t>响应</w:t>
            </w:r>
            <w:r>
              <w:rPr>
                <w:rFonts w:hint="eastAsia" w:ascii="宋体" w:hAnsi="宋体" w:cs="宋体"/>
                <w:color w:val="000000"/>
                <w:sz w:val="24"/>
                <w:highlight w:val="none"/>
              </w:rPr>
              <w:t>文件方案</w:t>
            </w:r>
          </w:p>
        </w:tc>
        <w:tc>
          <w:tcPr>
            <w:tcW w:w="7666" w:type="dxa"/>
            <w:tcBorders>
              <w:top w:val="single" w:color="auto" w:sz="4" w:space="0"/>
              <w:left w:val="single" w:color="auto" w:sz="4" w:space="0"/>
              <w:bottom w:val="single" w:color="auto" w:sz="4" w:space="0"/>
              <w:right w:val="single" w:color="auto" w:sz="4" w:space="0"/>
            </w:tcBorders>
            <w:vAlign w:val="center"/>
          </w:tcPr>
          <w:p w14:paraId="43647817">
            <w:pPr>
              <w:keepNext w:val="0"/>
              <w:keepLines w:val="0"/>
              <w:pageBreakBefore w:val="0"/>
              <w:kinsoku/>
              <w:wordWrap/>
              <w:overflowPunct/>
              <w:topLinePunct w:val="0"/>
              <w:autoSpaceDE/>
              <w:autoSpaceDN/>
              <w:bidi w:val="0"/>
              <w:adjustRightInd/>
              <w:snapToGrid/>
              <w:spacing w:line="360" w:lineRule="auto"/>
              <w:ind w:firstLine="240" w:firstLineChars="100"/>
              <w:jc w:val="left"/>
              <w:rPr>
                <w:rFonts w:ascii="宋体" w:hAnsi="宋体" w:cs="宋体"/>
                <w:color w:val="000000"/>
                <w:sz w:val="24"/>
                <w:highlight w:val="none"/>
              </w:rPr>
            </w:pPr>
            <w:r>
              <w:rPr>
                <w:rFonts w:hint="eastAsia" w:ascii="宋体" w:hAnsi="宋体" w:cs="宋体"/>
                <w:color w:val="000000"/>
                <w:sz w:val="24"/>
                <w:highlight w:val="none"/>
              </w:rPr>
              <w:t>不允许</w:t>
            </w:r>
          </w:p>
        </w:tc>
      </w:tr>
      <w:tr w14:paraId="4E0C8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14:paraId="46C31B21">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2</w:t>
            </w:r>
            <w:r>
              <w:rPr>
                <w:rFonts w:hint="eastAsia" w:ascii="宋体" w:hAnsi="宋体" w:cs="宋体"/>
                <w:color w:val="000000"/>
                <w:sz w:val="24"/>
                <w:highlight w:val="none"/>
                <w:lang w:val="en-US" w:eastAsia="zh-CN"/>
              </w:rPr>
              <w:t>1</w:t>
            </w:r>
          </w:p>
        </w:tc>
        <w:tc>
          <w:tcPr>
            <w:tcW w:w="1689" w:type="dxa"/>
            <w:tcBorders>
              <w:top w:val="single" w:color="auto" w:sz="4" w:space="0"/>
              <w:left w:val="single" w:color="auto" w:sz="4" w:space="0"/>
              <w:bottom w:val="single" w:color="auto" w:sz="4" w:space="0"/>
              <w:right w:val="single" w:color="auto" w:sz="4" w:space="0"/>
            </w:tcBorders>
            <w:vAlign w:val="center"/>
          </w:tcPr>
          <w:p w14:paraId="2501295C">
            <w:pPr>
              <w:keepNext w:val="0"/>
              <w:keepLines w:val="0"/>
              <w:pageBreakBefore w:val="0"/>
              <w:kinsoku/>
              <w:wordWrap/>
              <w:overflowPunct/>
              <w:topLinePunct w:val="0"/>
              <w:autoSpaceDE/>
              <w:autoSpaceDN/>
              <w:bidi w:val="0"/>
              <w:adjustRightInd/>
              <w:snapToGrid/>
              <w:spacing w:line="360" w:lineRule="auto"/>
              <w:jc w:val="center"/>
              <w:rPr>
                <w:rFonts w:ascii="宋体" w:hAnsi="宋体" w:cs="宋体"/>
                <w:color w:val="000000"/>
                <w:sz w:val="24"/>
                <w:highlight w:val="none"/>
              </w:rPr>
            </w:pPr>
            <w:r>
              <w:rPr>
                <w:rFonts w:hint="eastAsia" w:ascii="宋体" w:hAnsi="宋体" w:cs="宋体"/>
                <w:color w:val="000000"/>
                <w:sz w:val="24"/>
                <w:highlight w:val="none"/>
              </w:rPr>
              <w:t>签字或盖章要求</w:t>
            </w:r>
          </w:p>
        </w:tc>
        <w:tc>
          <w:tcPr>
            <w:tcW w:w="7666" w:type="dxa"/>
            <w:tcBorders>
              <w:top w:val="single" w:color="auto" w:sz="4" w:space="0"/>
              <w:left w:val="single" w:color="auto" w:sz="4" w:space="0"/>
              <w:bottom w:val="single" w:color="auto" w:sz="4" w:space="0"/>
              <w:right w:val="single" w:color="auto" w:sz="4" w:space="0"/>
            </w:tcBorders>
            <w:vAlign w:val="center"/>
          </w:tcPr>
          <w:p w14:paraId="08A6A6C8">
            <w:pPr>
              <w:keepNext w:val="0"/>
              <w:keepLines w:val="0"/>
              <w:pageBreakBefore w:val="0"/>
              <w:kinsoku/>
              <w:wordWrap/>
              <w:overflowPunct/>
              <w:topLinePunct w:val="0"/>
              <w:autoSpaceDE/>
              <w:autoSpaceDN/>
              <w:bidi w:val="0"/>
              <w:adjustRightInd/>
              <w:snapToGrid/>
              <w:spacing w:line="360" w:lineRule="auto"/>
              <w:ind w:firstLine="240" w:firstLineChars="100"/>
              <w:jc w:val="left"/>
              <w:rPr>
                <w:rFonts w:ascii="宋体" w:hAnsi="宋体" w:cs="宋体"/>
                <w:color w:val="000000"/>
                <w:sz w:val="24"/>
                <w:highlight w:val="none"/>
              </w:rPr>
            </w:pPr>
            <w:r>
              <w:rPr>
                <w:rFonts w:hint="eastAsia" w:ascii="宋体" w:hAnsi="宋体" w:cs="宋体"/>
                <w:color w:val="000000"/>
                <w:sz w:val="24"/>
                <w:highlight w:val="none"/>
              </w:rPr>
              <w:t>磋商响应文件封面、磋商函等响应文件中要求盖章签字的地方，均应按要求加盖供应商</w:t>
            </w:r>
            <w:r>
              <w:rPr>
                <w:rFonts w:hint="eastAsia" w:ascii="宋体" w:hAnsi="宋体" w:cs="宋体"/>
                <w:color w:val="000000"/>
                <w:sz w:val="24"/>
                <w:highlight w:val="none"/>
                <w:lang w:eastAsia="zh-CN"/>
              </w:rPr>
              <w:t>公章</w:t>
            </w:r>
            <w:r>
              <w:rPr>
                <w:rFonts w:hint="eastAsia" w:ascii="宋体" w:hAnsi="宋体" w:cs="宋体"/>
                <w:color w:val="000000"/>
                <w:sz w:val="24"/>
                <w:highlight w:val="none"/>
              </w:rPr>
              <w:t>，并经法定代表人或授权委托人签字或盖章。</w:t>
            </w:r>
          </w:p>
        </w:tc>
      </w:tr>
      <w:tr w14:paraId="2AB1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14:paraId="76F56ED9">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2</w:t>
            </w:r>
            <w:r>
              <w:rPr>
                <w:rFonts w:hint="eastAsia" w:ascii="宋体" w:hAnsi="宋体" w:cs="宋体"/>
                <w:color w:val="000000"/>
                <w:sz w:val="24"/>
                <w:highlight w:val="none"/>
                <w:lang w:val="en-US" w:eastAsia="zh-CN"/>
              </w:rPr>
              <w:t>2</w:t>
            </w:r>
          </w:p>
        </w:tc>
        <w:tc>
          <w:tcPr>
            <w:tcW w:w="1689" w:type="dxa"/>
            <w:tcBorders>
              <w:top w:val="single" w:color="auto" w:sz="4" w:space="0"/>
              <w:left w:val="single" w:color="auto" w:sz="4" w:space="0"/>
              <w:bottom w:val="single" w:color="auto" w:sz="4" w:space="0"/>
              <w:right w:val="single" w:color="auto" w:sz="4" w:space="0"/>
            </w:tcBorders>
            <w:vAlign w:val="center"/>
          </w:tcPr>
          <w:p w14:paraId="2CBB9484">
            <w:pPr>
              <w:keepNext w:val="0"/>
              <w:keepLines w:val="0"/>
              <w:pageBreakBefore w:val="0"/>
              <w:kinsoku/>
              <w:wordWrap/>
              <w:overflowPunct/>
              <w:topLinePunct w:val="0"/>
              <w:autoSpaceDE/>
              <w:autoSpaceDN/>
              <w:bidi w:val="0"/>
              <w:adjustRightInd/>
              <w:snapToGrid/>
              <w:spacing w:line="360" w:lineRule="auto"/>
              <w:jc w:val="center"/>
              <w:rPr>
                <w:rFonts w:ascii="宋体" w:hAnsi="宋体" w:cs="宋体"/>
                <w:color w:val="000000"/>
                <w:sz w:val="24"/>
                <w:highlight w:val="none"/>
              </w:rPr>
            </w:pPr>
            <w:r>
              <w:rPr>
                <w:rFonts w:hint="eastAsia" w:ascii="宋体" w:hAnsi="宋体" w:eastAsia="宋体" w:cs="宋体"/>
                <w:color w:val="auto"/>
                <w:sz w:val="24"/>
                <w:highlight w:val="none"/>
              </w:rPr>
              <w:t>磋商响应文件的装订、数量</w:t>
            </w:r>
          </w:p>
        </w:tc>
        <w:tc>
          <w:tcPr>
            <w:tcW w:w="7666" w:type="dxa"/>
            <w:tcBorders>
              <w:top w:val="single" w:color="auto" w:sz="4" w:space="0"/>
              <w:left w:val="single" w:color="auto" w:sz="4" w:space="0"/>
              <w:bottom w:val="single" w:color="auto" w:sz="4" w:space="0"/>
              <w:right w:val="single" w:color="auto" w:sz="4" w:space="0"/>
            </w:tcBorders>
            <w:vAlign w:val="center"/>
          </w:tcPr>
          <w:p w14:paraId="31F7A41A">
            <w:pPr>
              <w:keepNext w:val="0"/>
              <w:keepLines w:val="0"/>
              <w:pageBreakBefore w:val="0"/>
              <w:kinsoku/>
              <w:wordWrap/>
              <w:overflowPunct/>
              <w:topLinePunct w:val="0"/>
              <w:autoSpaceDE/>
              <w:autoSpaceDN/>
              <w:bidi w:val="0"/>
              <w:adjustRightInd/>
              <w:snapToGrid/>
              <w:spacing w:line="360" w:lineRule="auto"/>
              <w:ind w:firstLine="240" w:firstLineChars="100"/>
              <w:jc w:val="left"/>
              <w:rPr>
                <w:rFonts w:ascii="宋体" w:hAnsi="宋体" w:cs="宋体"/>
                <w:color w:val="000000"/>
                <w:sz w:val="24"/>
                <w:highlight w:val="none"/>
              </w:rPr>
            </w:pPr>
            <w:r>
              <w:rPr>
                <w:rFonts w:hint="eastAsia" w:ascii="宋体" w:hAnsi="宋体" w:cs="宋体"/>
                <w:sz w:val="24"/>
                <w:highlight w:val="none"/>
              </w:rPr>
              <w:t>磋商响应文件一律采用书籍（胶装）方式装订。磋商响应文件正本壹份、副本贰份、电子版（U盘）贰份（word及PDF格式各一份</w:t>
            </w:r>
            <w:r>
              <w:rPr>
                <w:rFonts w:hint="eastAsia" w:ascii="宋体" w:hAnsi="宋体" w:cs="宋体"/>
                <w:sz w:val="24"/>
                <w:highlight w:val="none"/>
                <w:lang w:eastAsia="zh-CN"/>
              </w:rPr>
              <w:t>，</w:t>
            </w:r>
            <w:r>
              <w:rPr>
                <w:rFonts w:hint="eastAsia" w:ascii="宋体" w:hAnsi="宋体" w:cs="宋体"/>
                <w:sz w:val="24"/>
                <w:highlight w:val="none"/>
              </w:rPr>
              <w:t>包含磋商响应文件所有内容）。纸质磋商响应文件建议A4纸双面打印，正、副本分别各自装订成册并编制目录和页码，单独密封。电子版放置“正本”密封袋内并加贴不掉标贴，注写磋商供应商名称。</w:t>
            </w:r>
          </w:p>
        </w:tc>
      </w:tr>
      <w:tr w14:paraId="415EE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14:paraId="7B22B38E">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2</w:t>
            </w:r>
            <w:r>
              <w:rPr>
                <w:rFonts w:hint="eastAsia" w:ascii="宋体" w:hAnsi="宋体" w:cs="宋体"/>
                <w:color w:val="000000"/>
                <w:sz w:val="24"/>
                <w:highlight w:val="none"/>
                <w:lang w:val="en-US" w:eastAsia="zh-CN"/>
              </w:rPr>
              <w:t>3</w:t>
            </w:r>
          </w:p>
        </w:tc>
        <w:tc>
          <w:tcPr>
            <w:tcW w:w="1689" w:type="dxa"/>
            <w:tcBorders>
              <w:top w:val="single" w:color="auto" w:sz="4" w:space="0"/>
              <w:left w:val="single" w:color="auto" w:sz="4" w:space="0"/>
              <w:bottom w:val="single" w:color="auto" w:sz="4" w:space="0"/>
              <w:right w:val="single" w:color="auto" w:sz="4" w:space="0"/>
            </w:tcBorders>
            <w:vAlign w:val="center"/>
          </w:tcPr>
          <w:p w14:paraId="68209B3B">
            <w:pPr>
              <w:keepNext w:val="0"/>
              <w:keepLines w:val="0"/>
              <w:pageBreakBefore w:val="0"/>
              <w:kinsoku/>
              <w:wordWrap/>
              <w:overflowPunct/>
              <w:topLinePunct w:val="0"/>
              <w:autoSpaceDE/>
              <w:autoSpaceDN/>
              <w:bidi w:val="0"/>
              <w:adjustRightInd/>
              <w:snapToGrid/>
              <w:spacing w:line="360" w:lineRule="auto"/>
              <w:jc w:val="center"/>
              <w:rPr>
                <w:rFonts w:ascii="宋体" w:hAnsi="宋体" w:cs="宋体"/>
                <w:color w:val="000000"/>
                <w:sz w:val="24"/>
                <w:highlight w:val="none"/>
              </w:rPr>
            </w:pPr>
            <w:r>
              <w:rPr>
                <w:rFonts w:hint="eastAsia" w:ascii="宋体" w:hAnsi="宋体" w:cs="宋体"/>
                <w:color w:val="000000"/>
                <w:sz w:val="24"/>
                <w:highlight w:val="none"/>
              </w:rPr>
              <w:t>封套上写明</w:t>
            </w:r>
          </w:p>
        </w:tc>
        <w:tc>
          <w:tcPr>
            <w:tcW w:w="7666" w:type="dxa"/>
            <w:tcBorders>
              <w:top w:val="single" w:color="auto" w:sz="4" w:space="0"/>
              <w:left w:val="single" w:color="auto" w:sz="4" w:space="0"/>
              <w:bottom w:val="single" w:color="auto" w:sz="4" w:space="0"/>
              <w:right w:val="single" w:color="auto" w:sz="4" w:space="0"/>
            </w:tcBorders>
            <w:vAlign w:val="center"/>
          </w:tcPr>
          <w:p w14:paraId="6E764FCE">
            <w:pPr>
              <w:keepNext w:val="0"/>
              <w:keepLines w:val="0"/>
              <w:pageBreakBefore w:val="0"/>
              <w:kinsoku/>
              <w:wordWrap/>
              <w:overflowPunct/>
              <w:topLinePunct w:val="0"/>
              <w:autoSpaceDE/>
              <w:autoSpaceDN/>
              <w:bidi w:val="0"/>
              <w:adjustRightInd/>
              <w:snapToGrid/>
              <w:spacing w:line="360" w:lineRule="auto"/>
              <w:ind w:firstLine="240" w:firstLineChars="100"/>
              <w:jc w:val="left"/>
              <w:rPr>
                <w:rFonts w:ascii="宋体" w:hAnsi="宋体" w:cs="宋体"/>
                <w:color w:val="000000"/>
                <w:sz w:val="24"/>
                <w:highlight w:val="none"/>
              </w:rPr>
            </w:pPr>
            <w:r>
              <w:rPr>
                <w:rFonts w:hint="eastAsia" w:ascii="宋体" w:hAnsi="宋体" w:cs="宋体"/>
                <w:color w:val="000000"/>
                <w:sz w:val="24"/>
                <w:highlight w:val="none"/>
              </w:rPr>
              <w:t>详见磋商文件第六部分封袋正面标识式样</w:t>
            </w:r>
          </w:p>
        </w:tc>
      </w:tr>
      <w:tr w14:paraId="4A86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14:paraId="1DCF874D">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2</w:t>
            </w:r>
            <w:r>
              <w:rPr>
                <w:rFonts w:hint="eastAsia" w:ascii="宋体" w:hAnsi="宋体" w:cs="宋体"/>
                <w:color w:val="000000"/>
                <w:sz w:val="24"/>
                <w:highlight w:val="none"/>
                <w:lang w:val="en-US" w:eastAsia="zh-CN"/>
              </w:rPr>
              <w:t>4</w:t>
            </w:r>
          </w:p>
        </w:tc>
        <w:tc>
          <w:tcPr>
            <w:tcW w:w="1689" w:type="dxa"/>
            <w:tcBorders>
              <w:top w:val="single" w:color="auto" w:sz="4" w:space="0"/>
              <w:left w:val="single" w:color="auto" w:sz="4" w:space="0"/>
              <w:bottom w:val="single" w:color="auto" w:sz="4" w:space="0"/>
              <w:right w:val="single" w:color="auto" w:sz="4" w:space="0"/>
            </w:tcBorders>
            <w:vAlign w:val="center"/>
          </w:tcPr>
          <w:p w14:paraId="1B132424">
            <w:pPr>
              <w:keepNext w:val="0"/>
              <w:keepLines w:val="0"/>
              <w:pageBreakBefore w:val="0"/>
              <w:kinsoku/>
              <w:wordWrap/>
              <w:overflowPunct/>
              <w:topLinePunct w:val="0"/>
              <w:autoSpaceDE/>
              <w:autoSpaceDN/>
              <w:bidi w:val="0"/>
              <w:adjustRightInd/>
              <w:snapToGrid/>
              <w:spacing w:line="360" w:lineRule="auto"/>
              <w:jc w:val="center"/>
              <w:rPr>
                <w:rFonts w:ascii="宋体" w:hAnsi="宋体" w:cs="宋体"/>
                <w:color w:val="000000"/>
                <w:sz w:val="24"/>
                <w:highlight w:val="none"/>
              </w:rPr>
            </w:pPr>
            <w:r>
              <w:rPr>
                <w:rFonts w:hint="eastAsia" w:ascii="宋体" w:hAnsi="宋体" w:cs="宋体"/>
                <w:color w:val="000000"/>
                <w:sz w:val="24"/>
                <w:highlight w:val="none"/>
              </w:rPr>
              <w:t>递交磋商文件地点</w:t>
            </w:r>
          </w:p>
        </w:tc>
        <w:tc>
          <w:tcPr>
            <w:tcW w:w="7666" w:type="dxa"/>
            <w:tcBorders>
              <w:top w:val="single" w:color="auto" w:sz="4" w:space="0"/>
              <w:left w:val="single" w:color="auto" w:sz="4" w:space="0"/>
              <w:bottom w:val="single" w:color="auto" w:sz="4" w:space="0"/>
              <w:right w:val="single" w:color="auto" w:sz="4" w:space="0"/>
            </w:tcBorders>
            <w:vAlign w:val="center"/>
          </w:tcPr>
          <w:p w14:paraId="62D0C073">
            <w:pPr>
              <w:keepNext w:val="0"/>
              <w:keepLines w:val="0"/>
              <w:pageBreakBefore w:val="0"/>
              <w:kinsoku/>
              <w:wordWrap/>
              <w:overflowPunct/>
              <w:topLinePunct w:val="0"/>
              <w:autoSpaceDE/>
              <w:autoSpaceDN/>
              <w:bidi w:val="0"/>
              <w:adjustRightInd/>
              <w:snapToGrid/>
              <w:spacing w:line="360" w:lineRule="auto"/>
              <w:ind w:firstLine="240" w:firstLineChars="100"/>
              <w:jc w:val="left"/>
              <w:rPr>
                <w:rFonts w:hint="eastAsia" w:ascii="宋体" w:hAnsi="宋体" w:eastAsia="宋体" w:cs="宋体"/>
                <w:color w:val="000000"/>
                <w:sz w:val="24"/>
                <w:highlight w:val="none"/>
                <w:lang w:eastAsia="zh-CN"/>
              </w:rPr>
            </w:pPr>
            <w:r>
              <w:rPr>
                <w:rFonts w:hint="eastAsia" w:ascii="宋体" w:hAnsi="宋体" w:cs="宋体"/>
                <w:sz w:val="24"/>
                <w:highlight w:val="none"/>
              </w:rPr>
              <w:t>西安市高新路88号尚品国际B幢25层</w:t>
            </w:r>
            <w:r>
              <w:rPr>
                <w:rFonts w:hint="eastAsia" w:ascii="宋体" w:hAnsi="宋体" w:cs="宋体"/>
                <w:sz w:val="24"/>
                <w:highlight w:val="none"/>
                <w:lang w:eastAsia="zh-CN"/>
              </w:rPr>
              <w:t>开标</w:t>
            </w:r>
            <w:r>
              <w:rPr>
                <w:rFonts w:hint="eastAsia" w:ascii="宋体" w:hAnsi="宋体" w:cs="宋体"/>
                <w:sz w:val="24"/>
                <w:highlight w:val="none"/>
                <w:lang w:val="en-US" w:eastAsia="zh-CN"/>
              </w:rPr>
              <w:t>二</w:t>
            </w:r>
            <w:r>
              <w:rPr>
                <w:rFonts w:hint="eastAsia" w:ascii="宋体" w:hAnsi="宋体" w:cs="宋体"/>
                <w:sz w:val="24"/>
                <w:highlight w:val="none"/>
                <w:lang w:eastAsia="zh-CN"/>
              </w:rPr>
              <w:t>室</w:t>
            </w:r>
          </w:p>
        </w:tc>
      </w:tr>
      <w:tr w14:paraId="6585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14:paraId="3D3758C6">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2</w:t>
            </w:r>
            <w:r>
              <w:rPr>
                <w:rFonts w:hint="eastAsia" w:ascii="宋体" w:hAnsi="宋体" w:cs="宋体"/>
                <w:color w:val="000000"/>
                <w:sz w:val="24"/>
                <w:highlight w:val="none"/>
                <w:lang w:val="en-US" w:eastAsia="zh-CN"/>
              </w:rPr>
              <w:t>5</w:t>
            </w:r>
          </w:p>
        </w:tc>
        <w:tc>
          <w:tcPr>
            <w:tcW w:w="1689" w:type="dxa"/>
            <w:tcBorders>
              <w:top w:val="single" w:color="auto" w:sz="4" w:space="0"/>
              <w:left w:val="single" w:color="auto" w:sz="4" w:space="0"/>
              <w:bottom w:val="single" w:color="auto" w:sz="4" w:space="0"/>
              <w:right w:val="single" w:color="auto" w:sz="4" w:space="0"/>
            </w:tcBorders>
            <w:vAlign w:val="center"/>
          </w:tcPr>
          <w:p w14:paraId="1D1D1E64">
            <w:pPr>
              <w:keepNext w:val="0"/>
              <w:keepLines w:val="0"/>
              <w:pageBreakBefore w:val="0"/>
              <w:kinsoku/>
              <w:wordWrap/>
              <w:overflowPunct/>
              <w:topLinePunct w:val="0"/>
              <w:autoSpaceDE/>
              <w:autoSpaceDN/>
              <w:bidi w:val="0"/>
              <w:adjustRightInd/>
              <w:snapToGrid/>
              <w:spacing w:line="360" w:lineRule="auto"/>
              <w:jc w:val="center"/>
              <w:rPr>
                <w:rFonts w:ascii="宋体" w:hAnsi="宋体" w:cs="宋体"/>
                <w:color w:val="000000"/>
                <w:sz w:val="24"/>
                <w:highlight w:val="none"/>
              </w:rPr>
            </w:pPr>
            <w:r>
              <w:rPr>
                <w:rFonts w:hint="eastAsia" w:ascii="宋体" w:hAnsi="宋体" w:cs="宋体"/>
                <w:color w:val="000000"/>
                <w:sz w:val="24"/>
                <w:highlight w:val="none"/>
              </w:rPr>
              <w:t>是否退还磋商文件</w:t>
            </w:r>
          </w:p>
        </w:tc>
        <w:tc>
          <w:tcPr>
            <w:tcW w:w="7666" w:type="dxa"/>
            <w:tcBorders>
              <w:top w:val="single" w:color="auto" w:sz="4" w:space="0"/>
              <w:left w:val="single" w:color="auto" w:sz="4" w:space="0"/>
              <w:bottom w:val="single" w:color="auto" w:sz="4" w:space="0"/>
              <w:right w:val="single" w:color="auto" w:sz="4" w:space="0"/>
            </w:tcBorders>
            <w:vAlign w:val="center"/>
          </w:tcPr>
          <w:p w14:paraId="4F9155F4">
            <w:pPr>
              <w:keepNext w:val="0"/>
              <w:keepLines w:val="0"/>
              <w:pageBreakBefore w:val="0"/>
              <w:kinsoku/>
              <w:wordWrap/>
              <w:overflowPunct/>
              <w:topLinePunct w:val="0"/>
              <w:autoSpaceDE/>
              <w:autoSpaceDN/>
              <w:bidi w:val="0"/>
              <w:adjustRightInd/>
              <w:snapToGrid/>
              <w:spacing w:line="360" w:lineRule="auto"/>
              <w:ind w:firstLine="240" w:firstLineChars="100"/>
              <w:jc w:val="left"/>
              <w:rPr>
                <w:rFonts w:ascii="宋体" w:hAnsi="宋体" w:cs="宋体"/>
                <w:color w:val="000000"/>
                <w:sz w:val="24"/>
                <w:highlight w:val="none"/>
              </w:rPr>
            </w:pPr>
            <w:r>
              <w:rPr>
                <w:rFonts w:hint="eastAsia" w:ascii="宋体" w:hAnsi="宋体" w:cs="宋体"/>
                <w:color w:val="000000"/>
                <w:sz w:val="24"/>
                <w:highlight w:val="none"/>
              </w:rPr>
              <w:t>否</w:t>
            </w:r>
          </w:p>
        </w:tc>
      </w:tr>
      <w:tr w14:paraId="0F382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14:paraId="5EC8D230">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26</w:t>
            </w:r>
          </w:p>
        </w:tc>
        <w:tc>
          <w:tcPr>
            <w:tcW w:w="1689" w:type="dxa"/>
            <w:tcBorders>
              <w:top w:val="single" w:color="auto" w:sz="4" w:space="0"/>
              <w:left w:val="single" w:color="auto" w:sz="4" w:space="0"/>
              <w:bottom w:val="single" w:color="auto" w:sz="4" w:space="0"/>
              <w:right w:val="single" w:color="auto" w:sz="4" w:space="0"/>
            </w:tcBorders>
            <w:vAlign w:val="center"/>
          </w:tcPr>
          <w:p w14:paraId="619BA2E4">
            <w:pPr>
              <w:keepNext w:val="0"/>
              <w:keepLines w:val="0"/>
              <w:pageBreakBefore w:val="0"/>
              <w:kinsoku/>
              <w:wordWrap/>
              <w:overflowPunct/>
              <w:topLinePunct w:val="0"/>
              <w:autoSpaceDE/>
              <w:autoSpaceDN/>
              <w:bidi w:val="0"/>
              <w:adjustRightInd/>
              <w:snapToGrid/>
              <w:spacing w:line="360" w:lineRule="auto"/>
              <w:jc w:val="center"/>
              <w:rPr>
                <w:rFonts w:ascii="宋体" w:hAnsi="宋体" w:cs="宋体"/>
                <w:color w:val="000000"/>
                <w:sz w:val="24"/>
                <w:highlight w:val="none"/>
              </w:rPr>
            </w:pPr>
            <w:r>
              <w:rPr>
                <w:rFonts w:hint="eastAsia" w:ascii="宋体" w:hAnsi="宋体" w:cs="宋体"/>
                <w:color w:val="000000"/>
                <w:sz w:val="24"/>
                <w:highlight w:val="none"/>
              </w:rPr>
              <w:t>磋商时间和地点</w:t>
            </w:r>
          </w:p>
        </w:tc>
        <w:tc>
          <w:tcPr>
            <w:tcW w:w="7666" w:type="dxa"/>
            <w:tcBorders>
              <w:top w:val="single" w:color="auto" w:sz="4" w:space="0"/>
              <w:left w:val="single" w:color="auto" w:sz="4" w:space="0"/>
              <w:bottom w:val="single" w:color="auto" w:sz="4" w:space="0"/>
              <w:right w:val="single" w:color="auto" w:sz="4" w:space="0"/>
            </w:tcBorders>
            <w:vAlign w:val="center"/>
          </w:tcPr>
          <w:p w14:paraId="1032BDDD">
            <w:pPr>
              <w:keepNext w:val="0"/>
              <w:keepLines w:val="0"/>
              <w:pageBreakBefore w:val="0"/>
              <w:kinsoku/>
              <w:wordWrap/>
              <w:overflowPunct/>
              <w:topLinePunct w:val="0"/>
              <w:autoSpaceDE/>
              <w:autoSpaceDN/>
              <w:bidi w:val="0"/>
              <w:adjustRightInd/>
              <w:snapToGrid/>
              <w:spacing w:line="360" w:lineRule="auto"/>
              <w:ind w:firstLine="240" w:firstLineChars="100"/>
              <w:jc w:val="left"/>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磋商时间：</w:t>
            </w:r>
            <w:r>
              <w:rPr>
                <w:rFonts w:hint="eastAsia" w:ascii="宋体" w:hAnsi="宋体" w:eastAsia="宋体" w:cs="宋体"/>
                <w:i w:val="0"/>
                <w:iCs w:val="0"/>
                <w:caps w:val="0"/>
                <w:color w:val="auto"/>
                <w:spacing w:val="0"/>
                <w:kern w:val="0"/>
                <w:sz w:val="24"/>
                <w:szCs w:val="24"/>
                <w:highlight w:val="none"/>
                <w:u w:val="none"/>
                <w:lang w:val="en-US" w:eastAsia="zh-CN" w:bidi="ar-SA"/>
              </w:rPr>
              <w:t>202</w:t>
            </w:r>
            <w:r>
              <w:rPr>
                <w:rFonts w:hint="eastAsia" w:ascii="宋体" w:hAnsi="宋体" w:cs="宋体"/>
                <w:i w:val="0"/>
                <w:iCs w:val="0"/>
                <w:caps w:val="0"/>
                <w:color w:val="auto"/>
                <w:spacing w:val="0"/>
                <w:kern w:val="0"/>
                <w:sz w:val="24"/>
                <w:szCs w:val="24"/>
                <w:highlight w:val="none"/>
                <w:u w:val="none"/>
                <w:lang w:val="en-US" w:eastAsia="zh-CN" w:bidi="ar-SA"/>
              </w:rPr>
              <w:t>5</w:t>
            </w:r>
            <w:r>
              <w:rPr>
                <w:rFonts w:hint="eastAsia" w:ascii="宋体" w:hAnsi="宋体" w:eastAsia="宋体" w:cs="宋体"/>
                <w:i w:val="0"/>
                <w:iCs w:val="0"/>
                <w:caps w:val="0"/>
                <w:color w:val="auto"/>
                <w:spacing w:val="0"/>
                <w:kern w:val="0"/>
                <w:sz w:val="24"/>
                <w:szCs w:val="24"/>
                <w:highlight w:val="none"/>
                <w:u w:val="none"/>
                <w:lang w:val="en-US" w:eastAsia="zh-CN" w:bidi="ar-SA"/>
              </w:rPr>
              <w:t>年</w:t>
            </w:r>
            <w:r>
              <w:rPr>
                <w:rFonts w:hint="eastAsia" w:ascii="宋体" w:hAnsi="宋体" w:cs="宋体"/>
                <w:i w:val="0"/>
                <w:iCs w:val="0"/>
                <w:caps w:val="0"/>
                <w:color w:val="auto"/>
                <w:spacing w:val="0"/>
                <w:kern w:val="0"/>
                <w:sz w:val="24"/>
                <w:szCs w:val="24"/>
                <w:highlight w:val="none"/>
                <w:u w:val="none"/>
                <w:lang w:val="en-US" w:eastAsia="zh-CN" w:bidi="ar-SA"/>
              </w:rPr>
              <w:t>06</w:t>
            </w:r>
            <w:r>
              <w:rPr>
                <w:rFonts w:hint="eastAsia" w:ascii="宋体" w:hAnsi="宋体" w:eastAsia="宋体" w:cs="宋体"/>
                <w:i w:val="0"/>
                <w:iCs w:val="0"/>
                <w:caps w:val="0"/>
                <w:color w:val="auto"/>
                <w:spacing w:val="0"/>
                <w:kern w:val="0"/>
                <w:sz w:val="24"/>
                <w:szCs w:val="24"/>
                <w:highlight w:val="none"/>
                <w:u w:val="none"/>
                <w:lang w:val="en-US" w:eastAsia="zh-CN" w:bidi="ar-SA"/>
              </w:rPr>
              <w:t>月</w:t>
            </w:r>
            <w:r>
              <w:rPr>
                <w:rFonts w:hint="eastAsia" w:ascii="宋体" w:hAnsi="宋体" w:cs="宋体"/>
                <w:i w:val="0"/>
                <w:iCs w:val="0"/>
                <w:caps w:val="0"/>
                <w:color w:val="auto"/>
                <w:spacing w:val="0"/>
                <w:kern w:val="0"/>
                <w:sz w:val="24"/>
                <w:szCs w:val="24"/>
                <w:highlight w:val="none"/>
                <w:u w:val="none"/>
                <w:lang w:val="en-US" w:eastAsia="zh-CN" w:bidi="ar-SA"/>
              </w:rPr>
              <w:t>30</w:t>
            </w:r>
            <w:r>
              <w:rPr>
                <w:rFonts w:hint="eastAsia" w:ascii="宋体" w:hAnsi="宋体" w:eastAsia="宋体" w:cs="宋体"/>
                <w:i w:val="0"/>
                <w:iCs w:val="0"/>
                <w:caps w:val="0"/>
                <w:color w:val="auto"/>
                <w:spacing w:val="0"/>
                <w:kern w:val="0"/>
                <w:sz w:val="24"/>
                <w:szCs w:val="24"/>
                <w:highlight w:val="none"/>
                <w:u w:val="none"/>
                <w:lang w:val="en-US" w:eastAsia="zh-CN" w:bidi="ar-SA"/>
              </w:rPr>
              <w:t>日</w:t>
            </w:r>
            <w:r>
              <w:rPr>
                <w:rFonts w:hint="eastAsia" w:ascii="宋体" w:hAnsi="宋体" w:cs="宋体"/>
                <w:i w:val="0"/>
                <w:iCs w:val="0"/>
                <w:caps w:val="0"/>
                <w:color w:val="auto"/>
                <w:spacing w:val="0"/>
                <w:kern w:val="0"/>
                <w:sz w:val="24"/>
                <w:szCs w:val="24"/>
                <w:highlight w:val="none"/>
                <w:u w:val="none"/>
                <w:lang w:val="en-US" w:eastAsia="zh-CN" w:bidi="ar-SA"/>
              </w:rPr>
              <w:t>14</w:t>
            </w:r>
            <w:r>
              <w:rPr>
                <w:rFonts w:hint="eastAsia" w:ascii="宋体" w:hAnsi="宋体" w:eastAsia="宋体" w:cs="宋体"/>
                <w:i w:val="0"/>
                <w:iCs w:val="0"/>
                <w:caps w:val="0"/>
                <w:color w:val="auto"/>
                <w:spacing w:val="0"/>
                <w:kern w:val="0"/>
                <w:sz w:val="24"/>
                <w:szCs w:val="24"/>
                <w:highlight w:val="none"/>
                <w:u w:val="none"/>
                <w:lang w:val="en-US" w:eastAsia="zh-CN" w:bidi="ar-SA"/>
              </w:rPr>
              <w:t>点</w:t>
            </w:r>
            <w:r>
              <w:rPr>
                <w:rFonts w:hint="eastAsia" w:ascii="宋体" w:hAnsi="宋体" w:cs="宋体"/>
                <w:i w:val="0"/>
                <w:iCs w:val="0"/>
                <w:caps w:val="0"/>
                <w:color w:val="auto"/>
                <w:spacing w:val="0"/>
                <w:kern w:val="0"/>
                <w:sz w:val="24"/>
                <w:szCs w:val="24"/>
                <w:highlight w:val="none"/>
                <w:u w:val="none"/>
                <w:lang w:val="en-US" w:eastAsia="zh-CN" w:bidi="ar-SA"/>
              </w:rPr>
              <w:t>00</w:t>
            </w:r>
            <w:r>
              <w:rPr>
                <w:rFonts w:hint="eastAsia" w:ascii="宋体" w:hAnsi="宋体" w:eastAsia="宋体" w:cs="宋体"/>
                <w:i w:val="0"/>
                <w:iCs w:val="0"/>
                <w:caps w:val="0"/>
                <w:color w:val="auto"/>
                <w:spacing w:val="0"/>
                <w:kern w:val="0"/>
                <w:sz w:val="24"/>
                <w:szCs w:val="24"/>
                <w:highlight w:val="none"/>
                <w:u w:val="none"/>
                <w:lang w:val="en-US" w:eastAsia="zh-CN" w:bidi="ar-SA"/>
              </w:rPr>
              <w:t>分</w:t>
            </w:r>
          </w:p>
          <w:p w14:paraId="5FC86F93">
            <w:pPr>
              <w:keepNext w:val="0"/>
              <w:keepLines w:val="0"/>
              <w:pageBreakBefore w:val="0"/>
              <w:kinsoku/>
              <w:wordWrap/>
              <w:overflowPunct/>
              <w:topLinePunct w:val="0"/>
              <w:autoSpaceDE/>
              <w:autoSpaceDN/>
              <w:bidi w:val="0"/>
              <w:adjustRightInd/>
              <w:snapToGrid/>
              <w:spacing w:line="360" w:lineRule="auto"/>
              <w:ind w:firstLine="240" w:firstLineChars="100"/>
              <w:jc w:val="left"/>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磋商地点：</w:t>
            </w:r>
            <w:r>
              <w:rPr>
                <w:rFonts w:hint="eastAsia" w:ascii="宋体" w:hAnsi="宋体" w:cs="宋体"/>
                <w:sz w:val="24"/>
                <w:highlight w:val="none"/>
              </w:rPr>
              <w:t>西安市高新路88号尚品国际B幢25层</w:t>
            </w:r>
            <w:r>
              <w:rPr>
                <w:rFonts w:hint="eastAsia" w:ascii="宋体" w:hAnsi="宋体" w:cs="宋体"/>
                <w:sz w:val="24"/>
                <w:highlight w:val="none"/>
                <w:lang w:eastAsia="zh-CN"/>
              </w:rPr>
              <w:t>开标</w:t>
            </w:r>
            <w:r>
              <w:rPr>
                <w:rFonts w:hint="eastAsia" w:ascii="宋体" w:hAnsi="宋体" w:cs="宋体"/>
                <w:sz w:val="24"/>
                <w:highlight w:val="none"/>
                <w:lang w:val="en-US" w:eastAsia="zh-CN"/>
              </w:rPr>
              <w:t>二</w:t>
            </w:r>
            <w:r>
              <w:rPr>
                <w:rFonts w:hint="eastAsia" w:ascii="宋体" w:hAnsi="宋体" w:cs="宋体"/>
                <w:sz w:val="24"/>
                <w:highlight w:val="none"/>
                <w:lang w:eastAsia="zh-CN"/>
              </w:rPr>
              <w:t>室</w:t>
            </w:r>
          </w:p>
        </w:tc>
      </w:tr>
      <w:tr w14:paraId="4559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14:paraId="288AC979">
            <w:pPr>
              <w:keepNext w:val="0"/>
              <w:keepLines w:val="0"/>
              <w:pageBreakBefore w:val="0"/>
              <w:kinsoku/>
              <w:wordWrap/>
              <w:overflowPunct/>
              <w:topLinePunct w:val="0"/>
              <w:autoSpaceDE/>
              <w:autoSpaceDN/>
              <w:bidi w:val="0"/>
              <w:adjustRightInd/>
              <w:snapToGrid/>
              <w:spacing w:line="360" w:lineRule="auto"/>
              <w:jc w:val="center"/>
              <w:rPr>
                <w:rFonts w:ascii="宋体" w:hAnsi="宋体" w:cs="宋体"/>
                <w:color w:val="000000"/>
                <w:sz w:val="24"/>
                <w:highlight w:val="none"/>
              </w:rPr>
            </w:pPr>
            <w:r>
              <w:rPr>
                <w:rFonts w:hint="eastAsia" w:ascii="宋体" w:hAnsi="宋体" w:cs="宋体"/>
                <w:color w:val="000000"/>
                <w:sz w:val="24"/>
                <w:highlight w:val="none"/>
                <w:lang w:val="en-US" w:eastAsia="zh-CN"/>
              </w:rPr>
              <w:t>27</w:t>
            </w:r>
          </w:p>
        </w:tc>
        <w:tc>
          <w:tcPr>
            <w:tcW w:w="1689" w:type="dxa"/>
            <w:tcBorders>
              <w:top w:val="single" w:color="auto" w:sz="4" w:space="0"/>
              <w:left w:val="single" w:color="auto" w:sz="4" w:space="0"/>
              <w:bottom w:val="single" w:color="auto" w:sz="4" w:space="0"/>
              <w:right w:val="single" w:color="auto" w:sz="4" w:space="0"/>
            </w:tcBorders>
            <w:vAlign w:val="center"/>
          </w:tcPr>
          <w:p w14:paraId="256A1EB8">
            <w:pPr>
              <w:keepNext w:val="0"/>
              <w:keepLines w:val="0"/>
              <w:pageBreakBefore w:val="0"/>
              <w:kinsoku/>
              <w:wordWrap/>
              <w:overflowPunct/>
              <w:topLinePunct w:val="0"/>
              <w:autoSpaceDE/>
              <w:autoSpaceDN/>
              <w:bidi w:val="0"/>
              <w:adjustRightInd/>
              <w:snapToGrid/>
              <w:spacing w:line="360" w:lineRule="auto"/>
              <w:jc w:val="center"/>
              <w:rPr>
                <w:rFonts w:ascii="宋体" w:hAnsi="宋体" w:cs="宋体"/>
                <w:color w:val="000000"/>
                <w:sz w:val="24"/>
                <w:highlight w:val="none"/>
              </w:rPr>
            </w:pPr>
            <w:r>
              <w:rPr>
                <w:rFonts w:hint="eastAsia" w:ascii="宋体" w:hAnsi="宋体" w:cs="宋体"/>
                <w:color w:val="000000"/>
                <w:sz w:val="24"/>
                <w:highlight w:val="none"/>
              </w:rPr>
              <w:t>磋商小组的组建</w:t>
            </w:r>
          </w:p>
        </w:tc>
        <w:tc>
          <w:tcPr>
            <w:tcW w:w="7666" w:type="dxa"/>
            <w:tcBorders>
              <w:top w:val="single" w:color="auto" w:sz="4" w:space="0"/>
              <w:left w:val="single" w:color="auto" w:sz="4" w:space="0"/>
              <w:bottom w:val="single" w:color="auto" w:sz="4" w:space="0"/>
              <w:right w:val="single" w:color="auto" w:sz="4" w:space="0"/>
            </w:tcBorders>
            <w:vAlign w:val="center"/>
          </w:tcPr>
          <w:p w14:paraId="372B62F9">
            <w:pPr>
              <w:keepNext w:val="0"/>
              <w:keepLines w:val="0"/>
              <w:pageBreakBefore w:val="0"/>
              <w:kinsoku/>
              <w:wordWrap/>
              <w:overflowPunct/>
              <w:topLinePunct w:val="0"/>
              <w:autoSpaceDE/>
              <w:autoSpaceDN/>
              <w:bidi w:val="0"/>
              <w:adjustRightInd/>
              <w:snapToGrid/>
              <w:spacing w:line="360" w:lineRule="auto"/>
              <w:ind w:firstLine="240" w:firstLineChars="100"/>
              <w:jc w:val="left"/>
              <w:rPr>
                <w:rFonts w:ascii="宋体" w:hAnsi="宋体" w:cs="宋体"/>
                <w:color w:val="000000"/>
                <w:sz w:val="24"/>
                <w:highlight w:val="none"/>
              </w:rPr>
            </w:pPr>
            <w:r>
              <w:rPr>
                <w:rFonts w:hint="eastAsia" w:ascii="宋体" w:hAnsi="宋体" w:cs="宋体"/>
                <w:color w:val="000000"/>
                <w:sz w:val="24"/>
                <w:highlight w:val="none"/>
              </w:rPr>
              <w:t>磋商小组构成：</w:t>
            </w:r>
            <w:r>
              <w:rPr>
                <w:rFonts w:hint="eastAsia" w:ascii="宋体" w:hAnsi="宋体" w:cs="宋体"/>
                <w:color w:val="000000"/>
                <w:sz w:val="24"/>
                <w:highlight w:val="none"/>
                <w:lang w:val="en-US" w:eastAsia="zh-CN"/>
              </w:rPr>
              <w:t>采购人代表1人，</w:t>
            </w:r>
            <w:r>
              <w:rPr>
                <w:rFonts w:hint="eastAsia" w:ascii="宋体" w:hAnsi="宋体" w:cs="宋体"/>
                <w:color w:val="000000"/>
                <w:sz w:val="24"/>
                <w:highlight w:val="none"/>
              </w:rPr>
              <w:t>专家</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人；</w:t>
            </w:r>
          </w:p>
          <w:p w14:paraId="1CD0AEB4">
            <w:pPr>
              <w:keepNext w:val="0"/>
              <w:keepLines w:val="0"/>
              <w:pageBreakBefore w:val="0"/>
              <w:kinsoku/>
              <w:wordWrap/>
              <w:overflowPunct/>
              <w:topLinePunct w:val="0"/>
              <w:autoSpaceDE/>
              <w:autoSpaceDN/>
              <w:bidi w:val="0"/>
              <w:adjustRightInd/>
              <w:snapToGrid/>
              <w:spacing w:line="360" w:lineRule="auto"/>
              <w:ind w:firstLine="240" w:firstLineChars="100"/>
              <w:jc w:val="left"/>
              <w:rPr>
                <w:rFonts w:ascii="宋体" w:hAnsi="宋体" w:cs="宋体"/>
                <w:color w:val="000000"/>
                <w:sz w:val="24"/>
                <w:highlight w:val="none"/>
              </w:rPr>
            </w:pPr>
            <w:r>
              <w:rPr>
                <w:rFonts w:hint="eastAsia" w:ascii="宋体" w:hAnsi="宋体" w:cs="宋体"/>
                <w:color w:val="000000"/>
                <w:sz w:val="24"/>
                <w:highlight w:val="none"/>
              </w:rPr>
              <w:t>磋商专家确定方式：专家库随机抽取</w:t>
            </w:r>
          </w:p>
        </w:tc>
      </w:tr>
      <w:tr w14:paraId="28F50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14:paraId="71D0C95D">
            <w:pPr>
              <w:keepNext w:val="0"/>
              <w:keepLines w:val="0"/>
              <w:pageBreakBefore w:val="0"/>
              <w:kinsoku/>
              <w:wordWrap/>
              <w:overflowPunct/>
              <w:topLinePunct w:val="0"/>
              <w:autoSpaceDE/>
              <w:autoSpaceDN/>
              <w:bidi w:val="0"/>
              <w:adjustRightInd/>
              <w:snapToGrid/>
              <w:spacing w:line="360" w:lineRule="auto"/>
              <w:jc w:val="center"/>
              <w:rPr>
                <w:rFonts w:ascii="宋体" w:hAnsi="宋体" w:cs="宋体"/>
                <w:color w:val="000000"/>
                <w:sz w:val="24"/>
                <w:highlight w:val="none"/>
              </w:rPr>
            </w:pPr>
            <w:r>
              <w:rPr>
                <w:rFonts w:hint="eastAsia" w:ascii="宋体" w:hAnsi="宋体" w:cs="宋体"/>
                <w:color w:val="000000"/>
                <w:sz w:val="24"/>
                <w:highlight w:val="none"/>
                <w:lang w:val="en-US" w:eastAsia="zh-CN"/>
              </w:rPr>
              <w:t>28</w:t>
            </w:r>
          </w:p>
        </w:tc>
        <w:tc>
          <w:tcPr>
            <w:tcW w:w="1689" w:type="dxa"/>
            <w:tcBorders>
              <w:top w:val="single" w:color="auto" w:sz="4" w:space="0"/>
              <w:left w:val="single" w:color="auto" w:sz="4" w:space="0"/>
              <w:bottom w:val="single" w:color="auto" w:sz="4" w:space="0"/>
              <w:right w:val="single" w:color="auto" w:sz="4" w:space="0"/>
            </w:tcBorders>
            <w:vAlign w:val="center"/>
          </w:tcPr>
          <w:p w14:paraId="2C22D186">
            <w:pPr>
              <w:keepNext w:val="0"/>
              <w:keepLines w:val="0"/>
              <w:pageBreakBefore w:val="0"/>
              <w:kinsoku/>
              <w:wordWrap/>
              <w:overflowPunct/>
              <w:topLinePunct w:val="0"/>
              <w:autoSpaceDE/>
              <w:autoSpaceDN/>
              <w:bidi w:val="0"/>
              <w:adjustRightInd/>
              <w:snapToGrid/>
              <w:spacing w:line="360" w:lineRule="auto"/>
              <w:jc w:val="center"/>
              <w:rPr>
                <w:rFonts w:ascii="宋体" w:hAnsi="宋体" w:cs="宋体"/>
                <w:color w:val="000000"/>
                <w:sz w:val="24"/>
                <w:highlight w:val="none"/>
              </w:rPr>
            </w:pPr>
            <w:r>
              <w:rPr>
                <w:rFonts w:hint="eastAsia" w:ascii="宋体" w:hAnsi="宋体" w:cs="宋体"/>
                <w:color w:val="000000"/>
                <w:sz w:val="24"/>
                <w:highlight w:val="none"/>
              </w:rPr>
              <w:t>是否授权磋商小组确定供应商</w:t>
            </w:r>
          </w:p>
        </w:tc>
        <w:tc>
          <w:tcPr>
            <w:tcW w:w="7666" w:type="dxa"/>
            <w:tcBorders>
              <w:top w:val="single" w:color="auto" w:sz="4" w:space="0"/>
              <w:left w:val="single" w:color="auto" w:sz="4" w:space="0"/>
              <w:bottom w:val="single" w:color="auto" w:sz="4" w:space="0"/>
              <w:right w:val="single" w:color="auto" w:sz="4" w:space="0"/>
            </w:tcBorders>
            <w:vAlign w:val="center"/>
          </w:tcPr>
          <w:p w14:paraId="228B8B60">
            <w:pPr>
              <w:keepNext w:val="0"/>
              <w:keepLines w:val="0"/>
              <w:pageBreakBefore w:val="0"/>
              <w:kinsoku/>
              <w:wordWrap/>
              <w:overflowPunct/>
              <w:topLinePunct w:val="0"/>
              <w:autoSpaceDE/>
              <w:autoSpaceDN/>
              <w:bidi w:val="0"/>
              <w:adjustRightInd/>
              <w:snapToGrid/>
              <w:spacing w:line="360" w:lineRule="auto"/>
              <w:ind w:firstLine="240" w:firstLineChars="100"/>
              <w:jc w:val="left"/>
              <w:rPr>
                <w:rFonts w:ascii="宋体" w:hAnsi="宋体" w:cs="宋体"/>
                <w:color w:val="000000"/>
                <w:sz w:val="24"/>
                <w:highlight w:val="none"/>
              </w:rPr>
            </w:pPr>
            <w:r>
              <w:rPr>
                <w:rFonts w:hint="eastAsia" w:ascii="宋体" w:hAnsi="宋体" w:cs="宋体"/>
                <w:color w:val="000000"/>
                <w:sz w:val="24"/>
                <w:highlight w:val="none"/>
              </w:rPr>
              <w:t>否</w:t>
            </w:r>
          </w:p>
        </w:tc>
      </w:tr>
      <w:tr w14:paraId="11B5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14:paraId="61431284">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color w:val="000000"/>
                <w:sz w:val="24"/>
                <w:highlight w:val="none"/>
                <w:lang w:val="en-US"/>
              </w:rPr>
            </w:pPr>
            <w:r>
              <w:rPr>
                <w:rFonts w:hint="eastAsia" w:ascii="宋体" w:hAnsi="宋体" w:cs="宋体"/>
                <w:color w:val="000000"/>
                <w:sz w:val="24"/>
                <w:highlight w:val="none"/>
                <w:lang w:val="en-US" w:eastAsia="zh-CN"/>
              </w:rPr>
              <w:t>29</w:t>
            </w:r>
          </w:p>
        </w:tc>
        <w:tc>
          <w:tcPr>
            <w:tcW w:w="1689" w:type="dxa"/>
            <w:tcBorders>
              <w:top w:val="single" w:color="auto" w:sz="4" w:space="0"/>
              <w:left w:val="single" w:color="auto" w:sz="4" w:space="0"/>
              <w:bottom w:val="single" w:color="auto" w:sz="4" w:space="0"/>
              <w:right w:val="single" w:color="auto" w:sz="4" w:space="0"/>
            </w:tcBorders>
            <w:vAlign w:val="center"/>
          </w:tcPr>
          <w:p w14:paraId="0DC483C6">
            <w:pPr>
              <w:keepNext w:val="0"/>
              <w:keepLines w:val="0"/>
              <w:pageBreakBefore w:val="0"/>
              <w:kinsoku/>
              <w:wordWrap/>
              <w:overflowPunct/>
              <w:topLinePunct w:val="0"/>
              <w:autoSpaceDE/>
              <w:autoSpaceDN/>
              <w:bidi w:val="0"/>
              <w:adjustRightInd/>
              <w:snapToGrid/>
              <w:spacing w:line="360" w:lineRule="auto"/>
              <w:jc w:val="center"/>
              <w:rPr>
                <w:rFonts w:ascii="宋体" w:hAnsi="宋体" w:cs="宋体"/>
                <w:color w:val="000000"/>
                <w:sz w:val="24"/>
                <w:highlight w:val="none"/>
              </w:rPr>
            </w:pPr>
            <w:r>
              <w:rPr>
                <w:rFonts w:hint="eastAsia" w:ascii="宋体" w:hAnsi="宋体" w:cs="宋体"/>
                <w:color w:val="000000"/>
                <w:sz w:val="24"/>
                <w:highlight w:val="none"/>
              </w:rPr>
              <w:t>磋商企业的政府采购政策</w:t>
            </w:r>
          </w:p>
        </w:tc>
        <w:tc>
          <w:tcPr>
            <w:tcW w:w="7666" w:type="dxa"/>
            <w:tcBorders>
              <w:top w:val="single" w:color="auto" w:sz="4" w:space="0"/>
              <w:left w:val="single" w:color="auto" w:sz="4" w:space="0"/>
              <w:bottom w:val="single" w:color="auto" w:sz="4" w:space="0"/>
              <w:right w:val="single" w:color="auto" w:sz="4" w:space="0"/>
            </w:tcBorders>
            <w:vAlign w:val="center"/>
          </w:tcPr>
          <w:p w14:paraId="5F3ADC8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100" w:right="0" w:rightChars="0"/>
              <w:jc w:val="left"/>
              <w:textAlignment w:val="baseline"/>
              <w:outlineLvl w:val="9"/>
              <w:rPr>
                <w:rFonts w:hint="eastAsia" w:ascii="宋体" w:hAnsi="宋体" w:cs="宋体"/>
                <w:color w:val="000000"/>
                <w:sz w:val="24"/>
                <w:highlight w:val="none"/>
                <w:lang w:val="en-US" w:eastAsia="zh-CN"/>
              </w:rPr>
            </w:pPr>
            <w:r>
              <w:rPr>
                <w:rFonts w:hint="eastAsia" w:ascii="宋体" w:hAnsi="宋体" w:cs="宋体"/>
                <w:i w:val="0"/>
                <w:iCs w:val="0"/>
                <w:caps w:val="0"/>
                <w:color w:val="auto"/>
                <w:spacing w:val="0"/>
                <w:kern w:val="0"/>
                <w:sz w:val="24"/>
                <w:szCs w:val="24"/>
                <w:highlight w:val="none"/>
                <w:u w:val="none"/>
                <w:lang w:val="en-US" w:eastAsia="zh-CN" w:bidi="ar-SA"/>
              </w:rPr>
              <w:t>（1）</w:t>
            </w:r>
            <w:r>
              <w:rPr>
                <w:rFonts w:hint="eastAsia" w:ascii="宋体" w:hAnsi="宋体" w:eastAsia="宋体" w:cs="宋体"/>
                <w:i w:val="0"/>
                <w:iCs w:val="0"/>
                <w:caps w:val="0"/>
                <w:color w:val="auto"/>
                <w:spacing w:val="0"/>
                <w:kern w:val="0"/>
                <w:sz w:val="24"/>
                <w:szCs w:val="24"/>
                <w:highlight w:val="none"/>
                <w:u w:val="none"/>
                <w:lang w:val="en-US" w:eastAsia="zh-CN" w:bidi="ar-SA"/>
              </w:rPr>
              <w:t>《政府采购促进中小企业发展管理办法》（财库﹝2020﹞46号）；（2）《财政部司法部关于政府采购支持监狱企业发展有关问题的通知》（财库〔2014〕68号）；</w:t>
            </w:r>
          </w:p>
          <w:p w14:paraId="04274B5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Chars="100" w:right="0" w:rightChars="0"/>
              <w:jc w:val="left"/>
              <w:textAlignment w:val="baseline"/>
              <w:outlineLvl w:val="9"/>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（3）《国务院办公厅关于建立政府强制采购节能产品制度的通知》（国办发〔2007〕51号）；</w:t>
            </w:r>
          </w:p>
          <w:p w14:paraId="6C0A0F0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240" w:firstLineChars="100"/>
              <w:jc w:val="left"/>
              <w:textAlignment w:val="baseline"/>
              <w:outlineLvl w:val="9"/>
              <w:rPr>
                <w:rFonts w:hint="eastAsia" w:ascii="宋体" w:hAnsi="宋体" w:cs="宋体"/>
                <w:color w:val="000000"/>
                <w:sz w:val="24"/>
                <w:highlight w:val="none"/>
                <w:lang w:val="en-US" w:eastAsia="zh-CN"/>
              </w:rPr>
            </w:pPr>
            <w:r>
              <w:rPr>
                <w:rFonts w:hint="eastAsia" w:ascii="宋体" w:hAnsi="宋体" w:eastAsia="宋体" w:cs="宋体"/>
                <w:i w:val="0"/>
                <w:iCs w:val="0"/>
                <w:caps w:val="0"/>
                <w:color w:val="auto"/>
                <w:spacing w:val="0"/>
                <w:kern w:val="0"/>
                <w:sz w:val="24"/>
                <w:szCs w:val="24"/>
                <w:highlight w:val="none"/>
                <w:u w:val="none"/>
                <w:lang w:val="en-US" w:eastAsia="zh-CN" w:bidi="ar-SA"/>
              </w:rPr>
              <w:t>（4）《三部门联合发布关于促进残疾人就业政府采购政策的通知》（财库〔2017〕141号）；</w:t>
            </w:r>
            <w:r>
              <w:rPr>
                <w:rFonts w:hint="eastAsia" w:ascii="宋体" w:hAnsi="宋体" w:cs="宋体"/>
                <w:color w:val="000000"/>
                <w:sz w:val="24"/>
                <w:highlight w:val="none"/>
                <w:lang w:val="en-US" w:eastAsia="zh-CN"/>
              </w:rPr>
              <w:t>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w:t>
            </w:r>
          </w:p>
          <w:p w14:paraId="26D0529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240" w:firstLineChars="100"/>
              <w:jc w:val="left"/>
              <w:textAlignment w:val="baseline"/>
              <w:outlineLvl w:val="9"/>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（5）《财政部发展改革委生态环境部市场监管总局关于调整优化节能产品、环境标志产品政府采购执行机制的通知》（财库〔2019〕9号）；</w:t>
            </w:r>
          </w:p>
          <w:p w14:paraId="4CEECF0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240" w:firstLineChars="100"/>
              <w:jc w:val="left"/>
              <w:textAlignment w:val="baseline"/>
              <w:outlineLvl w:val="9"/>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（6）《关于印发环境标志产品政府采购品目清单的通知》（财库〔2019〕18号）；</w:t>
            </w:r>
          </w:p>
          <w:p w14:paraId="4371338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240" w:firstLineChars="100"/>
              <w:jc w:val="left"/>
              <w:textAlignment w:val="baseline"/>
              <w:outlineLvl w:val="9"/>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（7）《关于运用政府采购政策支持乡村产业振兴的通知》财库〔2021〕19号；</w:t>
            </w:r>
          </w:p>
          <w:p w14:paraId="0DF9E7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firstLine="240" w:firstLineChars="100"/>
              <w:jc w:val="left"/>
              <w:textAlignment w:val="baseline"/>
              <w:outlineLvl w:val="9"/>
              <w:rPr>
                <w:rFonts w:hint="eastAsia" w:ascii="宋体" w:hAnsi="宋体" w:cs="宋体"/>
                <w:color w:val="000000"/>
                <w:sz w:val="24"/>
                <w:highlight w:val="none"/>
                <w:lang w:val="en-US" w:eastAsia="zh-CN"/>
              </w:rPr>
            </w:pPr>
            <w:r>
              <w:rPr>
                <w:rFonts w:hint="eastAsia" w:ascii="宋体" w:hAnsi="宋体" w:eastAsia="宋体" w:cs="宋体"/>
                <w:i w:val="0"/>
                <w:iCs w:val="0"/>
                <w:caps w:val="0"/>
                <w:color w:val="auto"/>
                <w:spacing w:val="0"/>
                <w:kern w:val="0"/>
                <w:sz w:val="24"/>
                <w:szCs w:val="24"/>
                <w:highlight w:val="none"/>
                <w:u w:val="none"/>
                <w:lang w:val="en-US" w:eastAsia="zh-CN" w:bidi="ar-SA"/>
              </w:rPr>
              <w:t>（8）如有最新颁布的政府采购政策，按最新的文件执行。</w:t>
            </w:r>
          </w:p>
        </w:tc>
      </w:tr>
      <w:tr w14:paraId="7F52B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14:paraId="33169E6D">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30</w:t>
            </w:r>
          </w:p>
        </w:tc>
        <w:tc>
          <w:tcPr>
            <w:tcW w:w="1689" w:type="dxa"/>
            <w:tcBorders>
              <w:top w:val="single" w:color="auto" w:sz="4" w:space="0"/>
              <w:left w:val="single" w:color="auto" w:sz="4" w:space="0"/>
              <w:bottom w:val="single" w:color="auto" w:sz="4" w:space="0"/>
              <w:right w:val="single" w:color="auto" w:sz="4" w:space="0"/>
            </w:tcBorders>
            <w:vAlign w:val="center"/>
          </w:tcPr>
          <w:p w14:paraId="30347EA7">
            <w:pPr>
              <w:keepNext w:val="0"/>
              <w:keepLines w:val="0"/>
              <w:pageBreakBefore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auto"/>
                <w:sz w:val="24"/>
                <w:highlight w:val="none"/>
              </w:rPr>
              <w:t>信用查询</w:t>
            </w:r>
          </w:p>
        </w:tc>
        <w:tc>
          <w:tcPr>
            <w:tcW w:w="7666" w:type="dxa"/>
            <w:tcBorders>
              <w:top w:val="single" w:color="auto" w:sz="4" w:space="0"/>
              <w:left w:val="single" w:color="auto" w:sz="4" w:space="0"/>
              <w:bottom w:val="single" w:color="auto" w:sz="4" w:space="0"/>
              <w:right w:val="single" w:color="auto" w:sz="4" w:space="0"/>
            </w:tcBorders>
            <w:vAlign w:val="center"/>
          </w:tcPr>
          <w:p w14:paraId="49604A97">
            <w:pPr>
              <w:keepNext w:val="0"/>
              <w:keepLines w:val="0"/>
              <w:pageBreakBefore w:val="0"/>
              <w:kinsoku/>
              <w:wordWrap/>
              <w:overflowPunct/>
              <w:topLinePunct w:val="0"/>
              <w:autoSpaceDE/>
              <w:autoSpaceDN/>
              <w:bidi w:val="0"/>
              <w:adjustRightInd/>
              <w:snapToGrid/>
              <w:spacing w:line="360" w:lineRule="auto"/>
              <w:ind w:right="0" w:rightChars="0" w:firstLine="240" w:firstLineChars="1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auto"/>
                <w:kern w:val="0"/>
                <w:sz w:val="24"/>
                <w:highlight w:val="none"/>
                <w:lang w:eastAsia="zh-CN"/>
              </w:rPr>
              <w:t>在“信用中国”网站（www.creditchina.gov.cn）和“中国政府采购网”（ccgp.gov.cn）对响应单位信用信息进行查询，如果响应单位被查实在开标前已列入失信被执行人、重大税收违法失信主体、政府采购严重违法失信行为记录名单，其响应为无效（(以磋商当天代理公司核查为准，供应商无需提供)。</w:t>
            </w:r>
          </w:p>
        </w:tc>
      </w:tr>
      <w:tr w14:paraId="70CD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14:paraId="5F1CD838">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31</w:t>
            </w:r>
          </w:p>
        </w:tc>
        <w:tc>
          <w:tcPr>
            <w:tcW w:w="1689" w:type="dxa"/>
            <w:tcBorders>
              <w:top w:val="single" w:color="auto" w:sz="4" w:space="0"/>
              <w:left w:val="single" w:color="auto" w:sz="4" w:space="0"/>
              <w:bottom w:val="single" w:color="auto" w:sz="4" w:space="0"/>
              <w:right w:val="single" w:color="auto" w:sz="4" w:space="0"/>
            </w:tcBorders>
            <w:vAlign w:val="center"/>
          </w:tcPr>
          <w:p w14:paraId="251AE0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jc w:val="left"/>
              <w:textAlignment w:val="baseline"/>
              <w:outlineLvl w:val="9"/>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是否专门面向中小企业或小微型企业采购</w:t>
            </w:r>
          </w:p>
        </w:tc>
        <w:tc>
          <w:tcPr>
            <w:tcW w:w="7666" w:type="dxa"/>
            <w:tcBorders>
              <w:top w:val="single" w:color="auto" w:sz="4" w:space="0"/>
              <w:left w:val="single" w:color="auto" w:sz="4" w:space="0"/>
              <w:bottom w:val="single" w:color="auto" w:sz="4" w:space="0"/>
              <w:right w:val="single" w:color="auto" w:sz="4" w:space="0"/>
            </w:tcBorders>
            <w:vAlign w:val="center"/>
          </w:tcPr>
          <w:p w14:paraId="14DE38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right="0" w:firstLine="240" w:firstLineChars="100"/>
              <w:jc w:val="left"/>
              <w:textAlignment w:val="baseline"/>
              <w:outlineLvl w:val="9"/>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本项目专门面向中小企业</w:t>
            </w:r>
            <w:r>
              <w:rPr>
                <w:rFonts w:hint="eastAsia" w:ascii="宋体" w:hAnsi="宋体" w:cs="宋体"/>
                <w:color w:val="000000"/>
                <w:sz w:val="24"/>
                <w:highlight w:val="none"/>
                <w:lang w:val="en-US" w:eastAsia="zh-CN"/>
              </w:rPr>
              <w:t>；</w:t>
            </w:r>
          </w:p>
        </w:tc>
      </w:tr>
      <w:tr w14:paraId="0515E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14:paraId="2BF2C443">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color w:val="000000"/>
                <w:sz w:val="24"/>
                <w:highlight w:val="none"/>
                <w:lang w:val="en-US" w:eastAsia="zh-CN"/>
              </w:rPr>
            </w:pPr>
            <w:r>
              <w:rPr>
                <w:rFonts w:hint="eastAsia" w:ascii="宋体" w:hAnsi="宋体" w:cs="宋体"/>
                <w:color w:val="000000"/>
                <w:sz w:val="24"/>
                <w:highlight w:val="none"/>
                <w:lang w:val="en-US" w:eastAsia="zh-CN"/>
              </w:rPr>
              <w:t>32</w:t>
            </w:r>
          </w:p>
        </w:tc>
        <w:tc>
          <w:tcPr>
            <w:tcW w:w="1689" w:type="dxa"/>
            <w:tcBorders>
              <w:top w:val="single" w:color="auto" w:sz="4" w:space="0"/>
              <w:left w:val="single" w:color="auto" w:sz="4" w:space="0"/>
              <w:bottom w:val="single" w:color="auto" w:sz="4" w:space="0"/>
              <w:right w:val="single" w:color="auto" w:sz="4" w:space="0"/>
            </w:tcBorders>
            <w:vAlign w:val="center"/>
          </w:tcPr>
          <w:p w14:paraId="5C0A9482">
            <w:pPr>
              <w:keepNext w:val="0"/>
              <w:keepLines w:val="0"/>
              <w:pageBreakBefore w:val="0"/>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color w:val="000000"/>
                <w:sz w:val="24"/>
                <w:highlight w:val="none"/>
                <w:lang w:val="en-US" w:eastAsia="zh-CN"/>
              </w:rPr>
            </w:pPr>
            <w:r>
              <w:rPr>
                <w:rFonts w:hint="eastAsia" w:ascii="宋体" w:hAnsi="宋体" w:eastAsia="宋体" w:cs="宋体"/>
                <w:color w:val="auto"/>
                <w:sz w:val="24"/>
                <w:highlight w:val="none"/>
              </w:rPr>
              <w:t>所属行业</w:t>
            </w:r>
          </w:p>
        </w:tc>
        <w:tc>
          <w:tcPr>
            <w:tcW w:w="7666" w:type="dxa"/>
            <w:tcBorders>
              <w:top w:val="single" w:color="auto" w:sz="4" w:space="0"/>
              <w:left w:val="single" w:color="auto" w:sz="4" w:space="0"/>
              <w:bottom w:val="single" w:color="auto" w:sz="4" w:space="0"/>
              <w:right w:val="single" w:color="auto" w:sz="4" w:space="0"/>
            </w:tcBorders>
            <w:vAlign w:val="center"/>
          </w:tcPr>
          <w:p w14:paraId="5C8042AA">
            <w:pPr>
              <w:keepNext w:val="0"/>
              <w:keepLines w:val="0"/>
              <w:pageBreakBefore w:val="0"/>
              <w:kinsoku/>
              <w:wordWrap/>
              <w:overflowPunct/>
              <w:topLinePunct w:val="0"/>
              <w:autoSpaceDE/>
              <w:autoSpaceDN/>
              <w:bidi w:val="0"/>
              <w:adjustRightInd/>
              <w:snapToGrid/>
              <w:spacing w:line="360" w:lineRule="auto"/>
              <w:ind w:right="0" w:rightChars="0" w:firstLine="240" w:firstLineChars="1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采购标的对应的中小企业划分标准所属行业：</w:t>
            </w:r>
            <w:r>
              <w:rPr>
                <w:rFonts w:hint="eastAsia" w:ascii="宋体" w:hAnsi="宋体" w:cs="宋体"/>
                <w:color w:val="auto"/>
                <w:sz w:val="24"/>
                <w:highlight w:val="none"/>
                <w:lang w:eastAsia="zh-CN"/>
              </w:rPr>
              <w:t>工</w:t>
            </w:r>
            <w:r>
              <w:rPr>
                <w:rFonts w:hint="eastAsia" w:ascii="宋体" w:hAnsi="宋体" w:eastAsia="宋体" w:cs="宋体"/>
                <w:color w:val="auto"/>
                <w:sz w:val="24"/>
                <w:highlight w:val="none"/>
                <w:lang w:eastAsia="zh-CN"/>
              </w:rPr>
              <w:t>业</w:t>
            </w:r>
          </w:p>
        </w:tc>
      </w:tr>
      <w:tr w14:paraId="24099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14:paraId="4A72ED45">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33</w:t>
            </w:r>
          </w:p>
        </w:tc>
        <w:tc>
          <w:tcPr>
            <w:tcW w:w="1689" w:type="dxa"/>
            <w:tcBorders>
              <w:top w:val="single" w:color="auto" w:sz="4" w:space="0"/>
              <w:left w:val="single" w:color="auto" w:sz="4" w:space="0"/>
              <w:bottom w:val="single" w:color="auto" w:sz="4" w:space="0"/>
              <w:right w:val="single" w:color="auto" w:sz="4" w:space="0"/>
            </w:tcBorders>
            <w:vAlign w:val="center"/>
          </w:tcPr>
          <w:p w14:paraId="7D679C04">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代理服务费</w:t>
            </w:r>
            <w:r>
              <w:rPr>
                <w:rFonts w:hint="eastAsia" w:ascii="宋体" w:hAnsi="宋体" w:cs="宋体"/>
                <w:color w:val="000000"/>
                <w:sz w:val="24"/>
                <w:highlight w:val="none"/>
                <w:lang w:eastAsia="zh-CN"/>
              </w:rPr>
              <w:t>及交纳信息</w:t>
            </w:r>
          </w:p>
        </w:tc>
        <w:tc>
          <w:tcPr>
            <w:tcW w:w="7666" w:type="dxa"/>
            <w:tcBorders>
              <w:top w:val="single" w:color="auto" w:sz="4" w:space="0"/>
              <w:left w:val="single" w:color="auto" w:sz="4" w:space="0"/>
              <w:bottom w:val="single" w:color="auto" w:sz="4" w:space="0"/>
              <w:right w:val="single" w:color="auto" w:sz="4" w:space="0"/>
            </w:tcBorders>
            <w:vAlign w:val="center"/>
          </w:tcPr>
          <w:p w14:paraId="088B965E">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color w:val="000000"/>
                <w:sz w:val="24"/>
                <w:highlight w:val="none"/>
              </w:rPr>
            </w:pPr>
            <w:r>
              <w:rPr>
                <w:rFonts w:hint="eastAsia" w:ascii="宋体" w:hAnsi="宋体" w:cs="宋体"/>
                <w:color w:val="000000"/>
                <w:sz w:val="24"/>
                <w:highlight w:val="none"/>
                <w:lang w:val="en-US" w:eastAsia="zh-CN"/>
              </w:rPr>
              <w:t>1.</w:t>
            </w:r>
            <w:r>
              <w:rPr>
                <w:rFonts w:hint="eastAsia" w:ascii="宋体" w:hAnsi="宋体" w:cs="宋体"/>
                <w:color w:val="000000"/>
                <w:sz w:val="24"/>
                <w:highlight w:val="none"/>
              </w:rPr>
              <w:t>成交</w:t>
            </w:r>
            <w:r>
              <w:rPr>
                <w:rFonts w:hint="eastAsia" w:ascii="宋体" w:hAnsi="宋体" w:cs="宋体"/>
                <w:color w:val="000000"/>
                <w:sz w:val="24"/>
                <w:highlight w:val="none"/>
                <w:lang w:eastAsia="zh-CN"/>
              </w:rPr>
              <w:t>供应商</w:t>
            </w:r>
            <w:r>
              <w:rPr>
                <w:rFonts w:hint="eastAsia" w:ascii="宋体" w:hAnsi="宋体" w:cs="宋体"/>
                <w:color w:val="000000"/>
                <w:sz w:val="24"/>
                <w:highlight w:val="none"/>
              </w:rPr>
              <w:t>应依据成交金额向代理公司交纳代理服务费，</w:t>
            </w:r>
            <w:r>
              <w:rPr>
                <w:rFonts w:hint="eastAsia" w:ascii="宋体" w:hAnsi="宋体" w:eastAsia="宋体" w:cs="宋体"/>
                <w:sz w:val="24"/>
                <w:highlight w:val="none"/>
                <w:lang w:eastAsia="zh-CN"/>
              </w:rPr>
              <w:t>招标代理服务费收取按照国家计委颁布的《招标代理服务收费管理暂行办法》（计价格[2002]1980号）和（发改办价格[2003]857号）货物收费标准计取。</w:t>
            </w:r>
            <w:r>
              <w:rPr>
                <w:rFonts w:hint="eastAsia" w:ascii="宋体" w:hAnsi="宋体" w:cs="宋体"/>
                <w:color w:val="000000"/>
                <w:sz w:val="24"/>
                <w:highlight w:val="none"/>
              </w:rPr>
              <w:t>此服务费应计入磋商报价中，但不需要单独开列。</w:t>
            </w:r>
          </w:p>
          <w:p w14:paraId="107223EF">
            <w:pPr>
              <w:pStyle w:val="8"/>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2.代理服务费交纳信息</w:t>
            </w:r>
          </w:p>
          <w:p w14:paraId="16D1F667">
            <w:pPr>
              <w:pStyle w:val="8"/>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银行户名：华晟国际项目管理有限公司</w:t>
            </w:r>
          </w:p>
          <w:p w14:paraId="6773BA8F">
            <w:pPr>
              <w:pStyle w:val="8"/>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开户银行：建设银行西安劳动路支行</w:t>
            </w:r>
          </w:p>
          <w:p w14:paraId="1C883356">
            <w:pPr>
              <w:pStyle w:val="8"/>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账    号：610501 740015 00000 427</w:t>
            </w:r>
          </w:p>
          <w:p w14:paraId="4BC77C7C">
            <w:pPr>
              <w:pStyle w:val="8"/>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联 系 人：张渴楠</w:t>
            </w:r>
          </w:p>
          <w:p w14:paraId="4A7AB774">
            <w:pPr>
              <w:pStyle w:val="8"/>
              <w:keepNext w:val="0"/>
              <w:keepLines w:val="0"/>
              <w:pageBreakBefore w:val="0"/>
              <w:kinsoku/>
              <w:wordWrap/>
              <w:overflowPunct/>
              <w:topLinePunct w:val="0"/>
              <w:autoSpaceDE/>
              <w:autoSpaceDN/>
              <w:bidi w:val="0"/>
              <w:adjustRightInd/>
              <w:snapToGrid/>
              <w:spacing w:line="360" w:lineRule="auto"/>
              <w:ind w:firstLine="240" w:firstLineChars="10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联系电话：029-81779899</w:t>
            </w:r>
          </w:p>
          <w:p w14:paraId="47F24227">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cs="宋体"/>
                <w:color w:val="000000"/>
                <w:sz w:val="24"/>
                <w:highlight w:val="none"/>
              </w:rPr>
            </w:pPr>
            <w:r>
              <w:rPr>
                <w:rFonts w:hint="eastAsia" w:ascii="宋体" w:hAnsi="宋体" w:eastAsia="宋体" w:cs="宋体"/>
                <w:color w:val="000000"/>
                <w:kern w:val="2"/>
                <w:sz w:val="24"/>
                <w:szCs w:val="24"/>
                <w:highlight w:val="none"/>
                <w:lang w:val="en-US" w:eastAsia="zh-CN" w:bidi="ar-SA"/>
              </w:rPr>
              <w:t>转账事由：</w:t>
            </w:r>
            <w:r>
              <w:rPr>
                <w:rFonts w:hint="eastAsia" w:ascii="宋体" w:hAnsi="宋体" w:cs="宋体"/>
                <w:color w:val="000000"/>
                <w:kern w:val="2"/>
                <w:sz w:val="24"/>
                <w:szCs w:val="24"/>
                <w:highlight w:val="none"/>
                <w:lang w:val="en-US" w:eastAsia="zh-CN" w:bidi="ar-SA"/>
              </w:rPr>
              <w:t>HSGJ2025-141</w:t>
            </w:r>
            <w:r>
              <w:rPr>
                <w:rFonts w:hint="eastAsia" w:ascii="宋体" w:hAnsi="宋体" w:eastAsia="宋体" w:cs="宋体"/>
                <w:color w:val="000000"/>
                <w:kern w:val="2"/>
                <w:sz w:val="24"/>
                <w:szCs w:val="24"/>
                <w:highlight w:val="none"/>
                <w:lang w:val="en-US" w:eastAsia="zh-CN" w:bidi="ar-SA"/>
              </w:rPr>
              <w:t>项目代理服务费</w:t>
            </w:r>
          </w:p>
        </w:tc>
      </w:tr>
    </w:tbl>
    <w:p w14:paraId="5069973B">
      <w:pPr>
        <w:rPr>
          <w:rFonts w:ascii="宋体" w:hAnsi="宋体" w:cs="宋体"/>
          <w:b/>
          <w:color w:val="000000"/>
          <w:sz w:val="30"/>
          <w:szCs w:val="30"/>
          <w:highlight w:val="none"/>
        </w:rPr>
      </w:pPr>
      <w:r>
        <w:rPr>
          <w:rFonts w:hint="eastAsia" w:ascii="宋体" w:hAnsi="宋体" w:cs="宋体"/>
          <w:b/>
          <w:color w:val="000000"/>
          <w:sz w:val="30"/>
          <w:szCs w:val="30"/>
          <w:highlight w:val="none"/>
        </w:rPr>
        <w:br w:type="page"/>
      </w:r>
    </w:p>
    <w:p w14:paraId="364A60DA">
      <w:pPr>
        <w:jc w:val="center"/>
        <w:rPr>
          <w:rFonts w:ascii="宋体" w:hAnsi="宋体" w:cs="宋体"/>
          <w:b/>
          <w:color w:val="000000"/>
          <w:sz w:val="30"/>
          <w:szCs w:val="30"/>
          <w:highlight w:val="none"/>
        </w:rPr>
      </w:pPr>
      <w:r>
        <w:rPr>
          <w:rFonts w:hint="eastAsia" w:ascii="宋体" w:hAnsi="宋体" w:cs="宋体"/>
          <w:b/>
          <w:color w:val="000000"/>
          <w:sz w:val="30"/>
          <w:szCs w:val="30"/>
          <w:highlight w:val="none"/>
        </w:rPr>
        <w:t>一、名词解释</w:t>
      </w:r>
    </w:p>
    <w:p w14:paraId="780F4E36">
      <w:pPr>
        <w:keepNext w:val="0"/>
        <w:keepLines w:val="0"/>
        <w:pageBreakBefore w:val="0"/>
        <w:widowControl w:val="0"/>
        <w:numPr>
          <w:ilvl w:val="0"/>
          <w:numId w:val="1"/>
        </w:numPr>
        <w:tabs>
          <w:tab w:val="left" w:pos="240"/>
          <w:tab w:val="clear" w:pos="840"/>
        </w:tabs>
        <w:kinsoku/>
        <w:wordWrap/>
        <w:overflowPunct/>
        <w:topLinePunct w:val="0"/>
        <w:autoSpaceDE/>
        <w:autoSpaceDN/>
        <w:bidi w:val="0"/>
        <w:adjustRightInd/>
        <w:snapToGrid/>
        <w:spacing w:line="460" w:lineRule="exact"/>
        <w:ind w:left="150" w:leftChars="0" w:firstLine="480" w:firstLineChars="0"/>
        <w:textAlignment w:val="auto"/>
        <w:rPr>
          <w:rFonts w:ascii="宋体" w:hAnsi="宋体" w:cs="宋体"/>
          <w:color w:val="000000"/>
          <w:sz w:val="24"/>
          <w:highlight w:val="none"/>
        </w:rPr>
      </w:pPr>
      <w:r>
        <w:rPr>
          <w:rFonts w:hint="eastAsia" w:ascii="宋体" w:hAnsi="宋体" w:cs="宋体"/>
          <w:color w:val="000000"/>
          <w:sz w:val="24"/>
          <w:highlight w:val="none"/>
        </w:rPr>
        <w:t>采购人：</w:t>
      </w:r>
      <w:r>
        <w:rPr>
          <w:rFonts w:hint="eastAsia" w:ascii="宋体" w:hAnsi="宋体" w:cs="宋体"/>
          <w:color w:val="000000"/>
          <w:sz w:val="24"/>
          <w:highlight w:val="none"/>
          <w:lang w:eastAsia="zh-CN"/>
        </w:rPr>
        <w:t>西安浐灞国际港城市管理和综合执法局</w:t>
      </w:r>
    </w:p>
    <w:p w14:paraId="2CA3A653">
      <w:pPr>
        <w:keepNext w:val="0"/>
        <w:keepLines w:val="0"/>
        <w:pageBreakBefore w:val="0"/>
        <w:widowControl w:val="0"/>
        <w:numPr>
          <w:ilvl w:val="0"/>
          <w:numId w:val="1"/>
        </w:numPr>
        <w:tabs>
          <w:tab w:val="left" w:pos="240"/>
          <w:tab w:val="clear" w:pos="840"/>
        </w:tabs>
        <w:kinsoku/>
        <w:wordWrap/>
        <w:overflowPunct/>
        <w:topLinePunct w:val="0"/>
        <w:autoSpaceDE/>
        <w:autoSpaceDN/>
        <w:bidi w:val="0"/>
        <w:adjustRightInd/>
        <w:snapToGrid/>
        <w:spacing w:line="460" w:lineRule="exact"/>
        <w:ind w:left="150" w:leftChars="0" w:firstLine="480" w:firstLineChars="0"/>
        <w:textAlignment w:val="auto"/>
        <w:rPr>
          <w:rFonts w:ascii="宋体" w:hAnsi="宋体" w:cs="宋体"/>
          <w:color w:val="000000"/>
          <w:sz w:val="24"/>
          <w:highlight w:val="none"/>
        </w:rPr>
      </w:pPr>
      <w:r>
        <w:rPr>
          <w:rFonts w:hint="eastAsia" w:ascii="宋体" w:hAnsi="宋体" w:cs="宋体"/>
          <w:color w:val="000000"/>
          <w:sz w:val="24"/>
          <w:highlight w:val="none"/>
        </w:rPr>
        <w:t>监督机构：</w:t>
      </w:r>
      <w:r>
        <w:rPr>
          <w:rFonts w:hint="eastAsia" w:ascii="宋体" w:hAnsi="宋体" w:cs="宋体"/>
          <w:color w:val="000000"/>
          <w:sz w:val="24"/>
          <w:highlight w:val="none"/>
          <w:lang w:eastAsia="zh-CN"/>
        </w:rPr>
        <w:t>同级财政部门</w:t>
      </w:r>
    </w:p>
    <w:p w14:paraId="387AE4DF">
      <w:pPr>
        <w:keepNext w:val="0"/>
        <w:keepLines w:val="0"/>
        <w:pageBreakBefore w:val="0"/>
        <w:widowControl w:val="0"/>
        <w:numPr>
          <w:ilvl w:val="0"/>
          <w:numId w:val="1"/>
        </w:numPr>
        <w:tabs>
          <w:tab w:val="left" w:pos="240"/>
          <w:tab w:val="clear" w:pos="840"/>
        </w:tabs>
        <w:kinsoku/>
        <w:wordWrap/>
        <w:overflowPunct/>
        <w:topLinePunct w:val="0"/>
        <w:autoSpaceDE/>
        <w:autoSpaceDN/>
        <w:bidi w:val="0"/>
        <w:adjustRightInd/>
        <w:snapToGrid/>
        <w:spacing w:line="460" w:lineRule="exact"/>
        <w:ind w:left="150" w:leftChars="0" w:firstLine="480" w:firstLineChars="0"/>
        <w:textAlignment w:val="auto"/>
        <w:rPr>
          <w:rFonts w:ascii="宋体" w:hAnsi="宋体" w:cs="宋体"/>
          <w:color w:val="000000"/>
          <w:sz w:val="24"/>
          <w:highlight w:val="none"/>
        </w:rPr>
      </w:pPr>
      <w:r>
        <w:rPr>
          <w:rFonts w:hint="eastAsia" w:ascii="宋体" w:hAnsi="宋体" w:cs="宋体"/>
          <w:color w:val="000000"/>
          <w:sz w:val="24"/>
          <w:highlight w:val="none"/>
        </w:rPr>
        <w:t>采购代理机构：华晟国际项目管理有限公司</w:t>
      </w:r>
    </w:p>
    <w:p w14:paraId="5022C6B5">
      <w:pPr>
        <w:keepNext w:val="0"/>
        <w:keepLines w:val="0"/>
        <w:pageBreakBefore w:val="0"/>
        <w:widowControl w:val="0"/>
        <w:numPr>
          <w:ilvl w:val="0"/>
          <w:numId w:val="1"/>
        </w:numPr>
        <w:tabs>
          <w:tab w:val="left" w:pos="240"/>
          <w:tab w:val="clear" w:pos="840"/>
        </w:tabs>
        <w:kinsoku/>
        <w:wordWrap/>
        <w:overflowPunct/>
        <w:topLinePunct w:val="0"/>
        <w:autoSpaceDE/>
        <w:autoSpaceDN/>
        <w:bidi w:val="0"/>
        <w:adjustRightInd/>
        <w:snapToGrid/>
        <w:spacing w:line="460" w:lineRule="exact"/>
        <w:ind w:left="150" w:leftChars="0" w:firstLine="480" w:firstLineChars="0"/>
        <w:textAlignment w:val="auto"/>
        <w:rPr>
          <w:rFonts w:ascii="宋体" w:hAnsi="宋体" w:cs="宋体"/>
          <w:color w:val="000000"/>
          <w:sz w:val="24"/>
          <w:highlight w:val="none"/>
        </w:rPr>
      </w:pPr>
      <w:r>
        <w:rPr>
          <w:rFonts w:hint="eastAsia" w:ascii="宋体" w:hAnsi="宋体" w:cs="宋体"/>
          <w:color w:val="000000"/>
          <w:sz w:val="24"/>
          <w:highlight w:val="none"/>
        </w:rPr>
        <w:t>磋商供应商：满足本次磋商要求具有相应资质和完成项目能力的供应商</w:t>
      </w:r>
    </w:p>
    <w:p w14:paraId="17E2BEB7">
      <w:pPr>
        <w:keepNext w:val="0"/>
        <w:keepLines w:val="0"/>
        <w:pageBreakBefore w:val="0"/>
        <w:widowControl w:val="0"/>
        <w:numPr>
          <w:ilvl w:val="0"/>
          <w:numId w:val="1"/>
        </w:numPr>
        <w:tabs>
          <w:tab w:val="left" w:pos="240"/>
          <w:tab w:val="clear" w:pos="840"/>
        </w:tabs>
        <w:kinsoku/>
        <w:wordWrap/>
        <w:overflowPunct/>
        <w:topLinePunct w:val="0"/>
        <w:autoSpaceDE/>
        <w:autoSpaceDN/>
        <w:bidi w:val="0"/>
        <w:adjustRightInd/>
        <w:snapToGrid/>
        <w:spacing w:line="460" w:lineRule="exact"/>
        <w:ind w:left="150" w:leftChars="0" w:firstLine="480" w:firstLineChars="0"/>
        <w:textAlignment w:val="auto"/>
      </w:pP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成交供应商：由磋商小组推荐经采购人确认的磋商供应商</w:t>
      </w:r>
    </w:p>
    <w:p w14:paraId="23E2400A">
      <w:pPr>
        <w:keepNext w:val="0"/>
        <w:keepLines w:val="0"/>
        <w:pageBreakBefore w:val="0"/>
        <w:widowControl w:val="0"/>
        <w:numPr>
          <w:ilvl w:val="0"/>
          <w:numId w:val="1"/>
        </w:numPr>
        <w:tabs>
          <w:tab w:val="left" w:pos="240"/>
          <w:tab w:val="clear" w:pos="840"/>
        </w:tabs>
        <w:kinsoku/>
        <w:wordWrap/>
        <w:overflowPunct/>
        <w:topLinePunct w:val="0"/>
        <w:autoSpaceDE/>
        <w:autoSpaceDN/>
        <w:bidi w:val="0"/>
        <w:adjustRightInd/>
        <w:snapToGrid/>
        <w:spacing w:line="460" w:lineRule="exact"/>
        <w:ind w:left="150" w:leftChars="0" w:firstLine="480" w:firstLineChars="0"/>
        <w:textAlignment w:val="auto"/>
        <w:rPr>
          <w:rFonts w:hint="eastAsia" w:ascii="宋体" w:hAnsi="宋体" w:eastAsia="宋体" w:cs="宋体"/>
          <w:color w:val="000000"/>
          <w:sz w:val="24"/>
        </w:rPr>
      </w:pP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近3年：从20</w:t>
      </w:r>
      <w:r>
        <w:rPr>
          <w:rFonts w:hint="eastAsia" w:ascii="宋体" w:hAnsi="宋体" w:eastAsia="宋体" w:cs="宋体"/>
          <w:color w:val="000000"/>
          <w:sz w:val="24"/>
          <w:highlight w:val="none"/>
          <w:lang w:val="en-US" w:eastAsia="zh-CN"/>
        </w:rPr>
        <w:t>22</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月1日起，至本项目磋商响应文件递交截止时间止。</w:t>
      </w:r>
    </w:p>
    <w:p w14:paraId="5B00F9E2">
      <w:pPr>
        <w:pStyle w:val="8"/>
        <w:rPr>
          <w:highlight w:val="none"/>
        </w:rPr>
      </w:pPr>
    </w:p>
    <w:p w14:paraId="072A3B61">
      <w:pPr>
        <w:jc w:val="center"/>
        <w:rPr>
          <w:rFonts w:hint="eastAsia" w:ascii="宋体" w:hAnsi="宋体" w:cs="宋体"/>
          <w:b/>
          <w:color w:val="000000"/>
          <w:sz w:val="30"/>
          <w:szCs w:val="30"/>
          <w:highlight w:val="none"/>
        </w:rPr>
      </w:pPr>
      <w:r>
        <w:rPr>
          <w:rFonts w:hint="eastAsia" w:ascii="宋体" w:hAnsi="宋体" w:cs="宋体"/>
          <w:b/>
          <w:color w:val="000000"/>
          <w:sz w:val="30"/>
          <w:szCs w:val="30"/>
          <w:highlight w:val="none"/>
        </w:rPr>
        <w:t>二、磋商供应商</w:t>
      </w:r>
    </w:p>
    <w:p w14:paraId="3D92AE89">
      <w:pPr>
        <w:spacing w:line="460" w:lineRule="exact"/>
        <w:ind w:firstLine="120" w:firstLineChars="50"/>
        <w:rPr>
          <w:rFonts w:ascii="宋体" w:hAnsi="宋体" w:cs="宋体"/>
          <w:b/>
          <w:color w:val="000000"/>
          <w:sz w:val="24"/>
          <w:highlight w:val="none"/>
        </w:rPr>
      </w:pPr>
      <w:r>
        <w:rPr>
          <w:rFonts w:hint="eastAsia" w:ascii="宋体" w:hAnsi="宋体" w:cs="宋体"/>
          <w:b/>
          <w:color w:val="000000"/>
          <w:sz w:val="24"/>
          <w:highlight w:val="none"/>
        </w:rPr>
        <w:t>1.合格磋商供应商</w:t>
      </w:r>
    </w:p>
    <w:p w14:paraId="43DEC136">
      <w:pPr>
        <w:spacing w:line="460" w:lineRule="exact"/>
        <w:ind w:left="1078" w:leftChars="172" w:hanging="717" w:hangingChars="299"/>
        <w:rPr>
          <w:rFonts w:ascii="宋体" w:hAnsi="宋体" w:cs="宋体"/>
          <w:color w:val="000000"/>
          <w:sz w:val="24"/>
          <w:highlight w:val="none"/>
        </w:rPr>
      </w:pPr>
      <w:r>
        <w:rPr>
          <w:rFonts w:hint="eastAsia" w:ascii="宋体" w:hAnsi="宋体" w:cs="宋体"/>
          <w:color w:val="000000"/>
          <w:sz w:val="24"/>
          <w:highlight w:val="none"/>
        </w:rPr>
        <w:t>（1）具有独立承担民事责任的能力</w:t>
      </w:r>
    </w:p>
    <w:p w14:paraId="3AED358C">
      <w:pPr>
        <w:spacing w:line="460" w:lineRule="exact"/>
        <w:ind w:left="1078" w:leftChars="172" w:hanging="717" w:hangingChars="299"/>
        <w:rPr>
          <w:rFonts w:ascii="宋体" w:hAnsi="宋体" w:cs="宋体"/>
          <w:color w:val="000000"/>
          <w:sz w:val="24"/>
          <w:highlight w:val="none"/>
        </w:rPr>
      </w:pPr>
      <w:r>
        <w:rPr>
          <w:rFonts w:hint="eastAsia" w:ascii="宋体" w:hAnsi="宋体" w:cs="宋体"/>
          <w:color w:val="000000"/>
          <w:sz w:val="24"/>
          <w:highlight w:val="none"/>
        </w:rPr>
        <w:t>（2）具有良好的商业信誉和健全的财务会计制度</w:t>
      </w:r>
    </w:p>
    <w:p w14:paraId="6874D93D">
      <w:pPr>
        <w:spacing w:line="460" w:lineRule="exact"/>
        <w:ind w:left="1078" w:leftChars="172" w:hanging="717" w:hangingChars="299"/>
        <w:rPr>
          <w:rFonts w:ascii="宋体" w:hAnsi="宋体" w:cs="宋体"/>
          <w:color w:val="000000"/>
          <w:sz w:val="24"/>
          <w:highlight w:val="none"/>
        </w:rPr>
      </w:pPr>
      <w:r>
        <w:rPr>
          <w:rFonts w:hint="eastAsia" w:ascii="宋体" w:hAnsi="宋体" w:cs="宋体"/>
          <w:color w:val="000000"/>
          <w:sz w:val="24"/>
          <w:highlight w:val="none"/>
        </w:rPr>
        <w:t>（3）具有履行合同所必需的</w:t>
      </w:r>
      <w:r>
        <w:rPr>
          <w:rFonts w:hint="eastAsia" w:ascii="宋体" w:hAnsi="宋体" w:cs="宋体"/>
          <w:sz w:val="24"/>
          <w:highlight w:val="none"/>
        </w:rPr>
        <w:t>设计</w:t>
      </w:r>
      <w:r>
        <w:rPr>
          <w:rFonts w:hint="eastAsia" w:ascii="宋体" w:hAnsi="宋体" w:cs="宋体"/>
          <w:color w:val="000000"/>
          <w:sz w:val="24"/>
          <w:highlight w:val="none"/>
        </w:rPr>
        <w:t>和专业技术能力</w:t>
      </w:r>
    </w:p>
    <w:p w14:paraId="122D92EA">
      <w:pPr>
        <w:spacing w:line="460" w:lineRule="exact"/>
        <w:ind w:left="1078" w:leftChars="172" w:hanging="717" w:hangingChars="299"/>
        <w:rPr>
          <w:rFonts w:ascii="宋体" w:hAnsi="宋体" w:cs="宋体"/>
          <w:color w:val="000000"/>
          <w:sz w:val="24"/>
          <w:highlight w:val="none"/>
        </w:rPr>
      </w:pPr>
      <w:r>
        <w:rPr>
          <w:rFonts w:hint="eastAsia" w:ascii="宋体" w:hAnsi="宋体" w:cs="宋体"/>
          <w:color w:val="000000"/>
          <w:sz w:val="24"/>
          <w:highlight w:val="none"/>
        </w:rPr>
        <w:t>（4）有依法缴纳税收和社会保障资金的良好记录</w:t>
      </w:r>
    </w:p>
    <w:p w14:paraId="55175910">
      <w:pPr>
        <w:spacing w:line="460" w:lineRule="exact"/>
        <w:ind w:left="1078" w:leftChars="172" w:hanging="717" w:hangingChars="299"/>
        <w:rPr>
          <w:rFonts w:ascii="宋体" w:hAnsi="宋体" w:cs="宋体"/>
          <w:color w:val="000000"/>
          <w:sz w:val="24"/>
          <w:highlight w:val="none"/>
        </w:rPr>
      </w:pPr>
      <w:r>
        <w:rPr>
          <w:rFonts w:hint="eastAsia" w:ascii="宋体" w:hAnsi="宋体" w:cs="宋体"/>
          <w:color w:val="000000"/>
          <w:sz w:val="24"/>
          <w:highlight w:val="none"/>
        </w:rPr>
        <w:t>（5）参加政府采购活动前三年内，在经营活动中没有重大违法记录</w:t>
      </w:r>
    </w:p>
    <w:p w14:paraId="46200291">
      <w:pPr>
        <w:spacing w:line="460" w:lineRule="exact"/>
        <w:ind w:left="1078" w:leftChars="172" w:hanging="717" w:hangingChars="299"/>
        <w:rPr>
          <w:rFonts w:ascii="宋体" w:hAnsi="宋体" w:cs="宋体"/>
          <w:color w:val="000000"/>
          <w:sz w:val="24"/>
          <w:highlight w:val="none"/>
        </w:rPr>
      </w:pPr>
      <w:r>
        <w:rPr>
          <w:rFonts w:hint="eastAsia" w:ascii="宋体" w:hAnsi="宋体" w:cs="宋体"/>
          <w:color w:val="000000"/>
          <w:sz w:val="24"/>
          <w:highlight w:val="none"/>
        </w:rPr>
        <w:t>（6）法律、行政法规规定的其它条件</w:t>
      </w:r>
    </w:p>
    <w:p w14:paraId="095799C3">
      <w:pPr>
        <w:spacing w:line="460" w:lineRule="exact"/>
        <w:ind w:firstLine="120" w:firstLineChars="50"/>
        <w:rPr>
          <w:rFonts w:ascii="宋体" w:hAnsi="宋体" w:cs="宋体"/>
          <w:b/>
          <w:color w:val="000000"/>
          <w:sz w:val="24"/>
          <w:highlight w:val="none"/>
        </w:rPr>
      </w:pPr>
      <w:r>
        <w:rPr>
          <w:rFonts w:hint="eastAsia" w:ascii="宋体" w:hAnsi="宋体" w:cs="宋体"/>
          <w:b/>
          <w:color w:val="000000"/>
          <w:sz w:val="24"/>
          <w:highlight w:val="none"/>
        </w:rPr>
        <w:t>2.磋商委托</w:t>
      </w:r>
    </w:p>
    <w:p w14:paraId="79E62555">
      <w:pPr>
        <w:spacing w:line="460" w:lineRule="exact"/>
        <w:ind w:firstLine="482" w:firstLineChars="200"/>
        <w:rPr>
          <w:rFonts w:ascii="宋体" w:hAnsi="宋体" w:cs="宋体"/>
          <w:b/>
          <w:bCs/>
          <w:color w:val="000000"/>
          <w:sz w:val="24"/>
          <w:highlight w:val="none"/>
        </w:rPr>
      </w:pPr>
      <w:r>
        <w:rPr>
          <w:rFonts w:hint="eastAsia" w:ascii="宋体" w:hAnsi="宋体" w:cs="宋体"/>
          <w:b/>
          <w:bCs/>
          <w:color w:val="000000"/>
          <w:sz w:val="24"/>
          <w:highlight w:val="none"/>
        </w:rPr>
        <w:t>如磋商供应商代表不是法定代表人，须持有《法定代表人授权书》。</w:t>
      </w:r>
    </w:p>
    <w:p w14:paraId="0AFD7CCC">
      <w:pPr>
        <w:spacing w:line="460" w:lineRule="exact"/>
        <w:ind w:firstLine="120" w:firstLineChars="50"/>
        <w:rPr>
          <w:rFonts w:ascii="宋体" w:hAnsi="宋体" w:cs="宋体"/>
          <w:b/>
          <w:color w:val="000000"/>
          <w:sz w:val="24"/>
          <w:highlight w:val="none"/>
        </w:rPr>
      </w:pPr>
      <w:r>
        <w:rPr>
          <w:rFonts w:hint="eastAsia" w:ascii="宋体" w:hAnsi="宋体" w:cs="宋体"/>
          <w:b/>
          <w:color w:val="000000"/>
          <w:sz w:val="24"/>
          <w:highlight w:val="none"/>
        </w:rPr>
        <w:t>3.磋商费用</w:t>
      </w:r>
    </w:p>
    <w:p w14:paraId="71B3B587">
      <w:pPr>
        <w:spacing w:line="4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无论磋商结果如何，磋商供应商自行承担参加磋商相关的全部费用。</w:t>
      </w:r>
    </w:p>
    <w:p w14:paraId="19BEECC6">
      <w:pPr>
        <w:pStyle w:val="8"/>
        <w:rPr>
          <w:highlight w:val="none"/>
        </w:rPr>
      </w:pPr>
    </w:p>
    <w:p w14:paraId="1DAEF166">
      <w:pPr>
        <w:jc w:val="center"/>
        <w:rPr>
          <w:rFonts w:hint="eastAsia" w:ascii="宋体" w:hAnsi="宋体" w:cs="宋体"/>
          <w:b/>
          <w:color w:val="000000"/>
          <w:sz w:val="30"/>
          <w:szCs w:val="30"/>
          <w:highlight w:val="none"/>
        </w:rPr>
      </w:pPr>
      <w:r>
        <w:rPr>
          <w:rFonts w:hint="eastAsia" w:ascii="宋体" w:hAnsi="宋体" w:cs="宋体"/>
          <w:b/>
          <w:color w:val="000000"/>
          <w:sz w:val="30"/>
          <w:szCs w:val="30"/>
          <w:highlight w:val="none"/>
        </w:rPr>
        <w:t>三、磋商文件</w:t>
      </w:r>
    </w:p>
    <w:p w14:paraId="59E420F2">
      <w:pPr>
        <w:spacing w:line="460" w:lineRule="exact"/>
        <w:ind w:firstLine="120" w:firstLineChars="50"/>
        <w:rPr>
          <w:rFonts w:ascii="宋体" w:hAnsi="宋体" w:cs="宋体"/>
          <w:b/>
          <w:color w:val="000000"/>
          <w:sz w:val="24"/>
          <w:highlight w:val="none"/>
        </w:rPr>
      </w:pPr>
      <w:r>
        <w:rPr>
          <w:rFonts w:hint="eastAsia" w:ascii="宋体" w:hAnsi="宋体" w:cs="宋体"/>
          <w:b/>
          <w:color w:val="000000"/>
          <w:sz w:val="24"/>
          <w:highlight w:val="none"/>
        </w:rPr>
        <w:t>1.磋商文件</w:t>
      </w:r>
    </w:p>
    <w:p w14:paraId="322F2D74">
      <w:pPr>
        <w:keepNext w:val="0"/>
        <w:keepLines w:val="0"/>
        <w:pageBreakBefore w:val="0"/>
        <w:kinsoku/>
        <w:wordWrap/>
        <w:overflowPunct/>
        <w:topLinePunct w:val="0"/>
        <w:autoSpaceDE/>
        <w:autoSpaceDN/>
        <w:bidi w:val="0"/>
        <w:adjustRightInd/>
        <w:snapToGrid/>
        <w:spacing w:line="360" w:lineRule="auto"/>
        <w:ind w:right="0" w:firstLine="480" w:firstLineChars="200"/>
        <w:textAlignment w:val="auto"/>
        <w:rPr>
          <w:rFonts w:ascii="宋体" w:hAnsi="宋体" w:cs="宋体"/>
          <w:color w:val="000000"/>
          <w:sz w:val="24"/>
          <w:highlight w:val="none"/>
        </w:rPr>
      </w:pPr>
      <w:r>
        <w:rPr>
          <w:rFonts w:hint="eastAsia" w:ascii="宋体" w:hAnsi="宋体" w:cs="宋体"/>
          <w:color w:val="000000"/>
          <w:sz w:val="24"/>
          <w:highlight w:val="none"/>
        </w:rPr>
        <w:t>（1）磋商文件由磋商文件总目录所列内容组成；磋商供应商应详细阅读磋商文件中所有的事项、格式、条款和规范要求,在磋商响应文件中对磋商文件的各方面都应做出实质性的响应，按照磋商文件的要求提交全部资料。</w:t>
      </w:r>
    </w:p>
    <w:p w14:paraId="250383AA">
      <w:pPr>
        <w:pStyle w:val="17"/>
        <w:keepNext w:val="0"/>
        <w:keepLines w:val="0"/>
        <w:pageBreakBefore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color w:val="000000"/>
          <w:kern w:val="2"/>
          <w:highlight w:val="none"/>
        </w:rPr>
      </w:pPr>
      <w:r>
        <w:rPr>
          <w:rFonts w:hint="eastAsia"/>
          <w:color w:val="000000"/>
          <w:kern w:val="2"/>
          <w:highlight w:val="none"/>
        </w:rPr>
        <w:t xml:space="preserve">（2）采购项目需要落实的政府采购政策：依据《中华人民共和国政府采购法》和《中华人民共和国政府采购实施条例》的有关规定，落实政府采购政策。 </w:t>
      </w:r>
    </w:p>
    <w:p w14:paraId="2B33CD5D">
      <w:pPr>
        <w:keepNext w:val="0"/>
        <w:keepLines w:val="0"/>
        <w:pageBreakBefore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1)《政府采购促进中小企业发展管理办法》（财库﹝2020﹞46号）；</w:t>
      </w:r>
    </w:p>
    <w:p w14:paraId="304C5846">
      <w:pPr>
        <w:keepNext w:val="0"/>
        <w:keepLines w:val="0"/>
        <w:pageBreakBefore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2)《财政部司法部关于政府采购支持监狱企业发展有关问题的通知》（财库〔2014〕68号）；</w:t>
      </w:r>
    </w:p>
    <w:p w14:paraId="386ABEC4">
      <w:pPr>
        <w:keepNext w:val="0"/>
        <w:keepLines w:val="0"/>
        <w:pageBreakBefore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3)《国务院办公厅关于建立政府强制采购节能产品制度的通知》（国办发〔2007〕51号）；</w:t>
      </w:r>
    </w:p>
    <w:p w14:paraId="78DB144D">
      <w:pPr>
        <w:keepNext w:val="0"/>
        <w:keepLines w:val="0"/>
        <w:pageBreakBefore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4)《三部门联合发布关于促进残疾人就业政府采购政策的通知》（财库〔2017〕141号）；</w:t>
      </w:r>
    </w:p>
    <w:p w14:paraId="0D3B6687">
      <w:pPr>
        <w:keepNext w:val="0"/>
        <w:keepLines w:val="0"/>
        <w:pageBreakBefore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5)《财政部发展改革委生态环境部市场监管总局关于调整优化节能产品、环境标志产品政府采购执行机制的通知》（财库〔2019〕9号）；</w:t>
      </w:r>
    </w:p>
    <w:p w14:paraId="28966E28">
      <w:pPr>
        <w:keepNext w:val="0"/>
        <w:keepLines w:val="0"/>
        <w:pageBreakBefore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6)《关于印发环境标志产品政府采购品目清单的通知》（财库〔2019〕18号）；</w:t>
      </w:r>
    </w:p>
    <w:p w14:paraId="3C1E0582">
      <w:pPr>
        <w:keepNext w:val="0"/>
        <w:keepLines w:val="0"/>
        <w:pageBreakBefore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7)《关于运用政府采购政策支持乡村产业振兴的通知》（财库〔2021〕19号）；</w:t>
      </w:r>
    </w:p>
    <w:p w14:paraId="715E5998">
      <w:pPr>
        <w:keepNext w:val="0"/>
        <w:keepLines w:val="0"/>
        <w:pageBreakBefore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8)《陕西省中小企业政府采购信用融资办法》（陕财办采〔2018〕23号）；</w:t>
      </w:r>
    </w:p>
    <w:p w14:paraId="046F5609">
      <w:pPr>
        <w:keepNext w:val="0"/>
        <w:keepLines w:val="0"/>
        <w:pageBreakBefore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9)《&lt;关于深入开展政府采购脱贫地区农副产品工作推进乡村产业振兴的实施意见&gt;的通知》（财库〔2021〕20号）；</w:t>
      </w:r>
    </w:p>
    <w:p w14:paraId="43F73569">
      <w:pPr>
        <w:keepNext w:val="0"/>
        <w:keepLines w:val="0"/>
        <w:pageBreakBefore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10)《关于进一步加大政府采购支持中小企业力度的通知》（财库〔2022〕19号）；</w:t>
      </w:r>
    </w:p>
    <w:p w14:paraId="282427AD">
      <w:pPr>
        <w:keepNext w:val="0"/>
        <w:keepLines w:val="0"/>
        <w:pageBreakBefore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11)如有最新颁布的政府采购政策，按最新的文件执行。</w:t>
      </w:r>
    </w:p>
    <w:p w14:paraId="4E91FA23">
      <w:pPr>
        <w:keepNext w:val="0"/>
        <w:keepLines w:val="0"/>
        <w:pageBreakBefore w:val="0"/>
        <w:kinsoku/>
        <w:wordWrap/>
        <w:overflowPunct/>
        <w:topLinePunct w:val="0"/>
        <w:autoSpaceDE/>
        <w:autoSpaceDN/>
        <w:bidi w:val="0"/>
        <w:adjustRightInd/>
        <w:snapToGrid/>
        <w:spacing w:line="360" w:lineRule="auto"/>
        <w:ind w:right="0" w:firstLine="482" w:firstLineChars="200"/>
        <w:textAlignment w:val="auto"/>
        <w:rPr>
          <w:rFonts w:ascii="宋体" w:hAnsi="宋体" w:cs="宋体"/>
          <w:color w:val="000000"/>
          <w:sz w:val="24"/>
          <w:highlight w:val="none"/>
        </w:rPr>
      </w:pPr>
      <w:r>
        <w:rPr>
          <w:rFonts w:hint="eastAsia" w:ascii="宋体" w:hAnsi="宋体" w:cs="宋体"/>
          <w:b/>
          <w:color w:val="000000"/>
          <w:sz w:val="24"/>
          <w:highlight w:val="none"/>
        </w:rPr>
        <w:t>2．磋商文件的澄清</w:t>
      </w:r>
    </w:p>
    <w:p w14:paraId="0F0E65BC">
      <w:pPr>
        <w:spacing w:line="460" w:lineRule="exact"/>
        <w:ind w:firstLine="480" w:firstLineChars="200"/>
        <w:rPr>
          <w:rFonts w:ascii="宋体" w:hAnsi="宋体" w:cs="宋体"/>
          <w:bCs/>
          <w:color w:val="000000"/>
          <w:sz w:val="24"/>
          <w:highlight w:val="none"/>
        </w:rPr>
      </w:pPr>
      <w:r>
        <w:rPr>
          <w:rFonts w:hint="eastAsia" w:ascii="宋体" w:hAnsi="宋体" w:cs="宋体"/>
          <w:color w:val="000000"/>
          <w:sz w:val="24"/>
          <w:highlight w:val="none"/>
        </w:rPr>
        <w:t>任何要求对磋商文件进行澄清的磋商供应商，均应在磋商截止期三日前按磋商文件中的通讯地址以书面形式通知采购代理机构，采购代理机构对收到的书面澄清将以书面形式在磋商截止期前予以答复，并通知其它</w:t>
      </w:r>
      <w:r>
        <w:rPr>
          <w:rFonts w:hint="eastAsia" w:ascii="宋体" w:hAnsi="宋体" w:cs="宋体"/>
          <w:color w:val="000000"/>
          <w:sz w:val="24"/>
          <w:highlight w:val="none"/>
          <w:lang w:eastAsia="zh-CN"/>
        </w:rPr>
        <w:t>获取</w:t>
      </w:r>
      <w:r>
        <w:rPr>
          <w:rFonts w:hint="eastAsia" w:ascii="宋体" w:hAnsi="宋体" w:cs="宋体"/>
          <w:color w:val="000000"/>
          <w:sz w:val="24"/>
          <w:highlight w:val="none"/>
        </w:rPr>
        <w:t>磋商文件的磋商供应商。</w:t>
      </w:r>
      <w:r>
        <w:rPr>
          <w:rFonts w:hint="eastAsia" w:ascii="宋体" w:hAnsi="宋体" w:cs="宋体"/>
          <w:bCs/>
          <w:color w:val="000000"/>
          <w:sz w:val="24"/>
          <w:highlight w:val="none"/>
        </w:rPr>
        <w:t>对磋商文件中有难以理解或参数有疑义的内容，须在规定时间内提交书面资料，否则视为对磋商文件再无疑义，因此带来的一切不利后果由磋商供应商自负。</w:t>
      </w:r>
    </w:p>
    <w:p w14:paraId="7C07367B">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2.1质疑和投诉（供应商须在法定质疑期内一次性提出针对同一采购程序环节的质疑）。</w:t>
      </w:r>
    </w:p>
    <w:p w14:paraId="7C6DABD3">
      <w:pPr>
        <w:pStyle w:val="8"/>
        <w:spacing w:line="360" w:lineRule="auto"/>
        <w:ind w:firstLine="480" w:firstLineChars="200"/>
        <w:rPr>
          <w:rFonts w:hint="eastAsia" w:ascii="宋体" w:hAnsi="宋体" w:eastAsia="宋体" w:cs="宋体"/>
          <w:color w:val="auto"/>
          <w:highlight w:val="none"/>
        </w:rPr>
      </w:pPr>
      <w:r>
        <w:rPr>
          <w:rFonts w:hint="eastAsia" w:ascii="宋体" w:hAnsi="宋体" w:cs="宋体"/>
          <w:color w:val="000000"/>
          <w:highlight w:val="none"/>
        </w:rPr>
        <w:t>供应商如果认为采购文件中涉及的采购需求（包括供应商资格条件、评审要素及分值设置、采购内容和要求、合同条款等）使自身的合法权益受到损害，可以在法定期限内，以书面形式向采购人提出质疑；供应商如果认为采购程序、采购过程或成交结果使自身的合法权益受到损害，可以在法定期限内，以书面形式向代理机构提出质疑。</w:t>
      </w:r>
      <w:r>
        <w:rPr>
          <w:rFonts w:hint="eastAsia" w:ascii="宋体" w:hAnsi="宋体" w:eastAsia="宋体" w:cs="宋体"/>
          <w:color w:val="auto"/>
          <w:highlight w:val="none"/>
        </w:rPr>
        <w:t>符合要求的质疑，采购代理机构将予以受理并答复，具体联系方式如下：</w:t>
      </w:r>
    </w:p>
    <w:p w14:paraId="7F9B939C">
      <w:pPr>
        <w:pStyle w:val="8"/>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cs="宋体"/>
          <w:color w:val="auto"/>
          <w:highlight w:val="none"/>
          <w:lang w:eastAsia="zh-CN"/>
        </w:rPr>
        <w:t>曹美奇、李琛</w:t>
      </w:r>
    </w:p>
    <w:p w14:paraId="2F638D87">
      <w:pPr>
        <w:pStyle w:val="8"/>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联系电话：</w:t>
      </w:r>
      <w:r>
        <w:rPr>
          <w:rFonts w:hint="eastAsia" w:ascii="宋体" w:hAnsi="宋体" w:cs="宋体"/>
          <w:color w:val="auto"/>
          <w:highlight w:val="none"/>
          <w:lang w:eastAsia="zh-CN"/>
        </w:rPr>
        <w:t>029-81779899转8013</w:t>
      </w:r>
    </w:p>
    <w:p w14:paraId="50215290">
      <w:pPr>
        <w:pStyle w:val="8"/>
        <w:spacing w:line="360" w:lineRule="auto"/>
        <w:ind w:firstLine="480" w:firstLineChars="200"/>
        <w:rPr>
          <w:rFonts w:ascii="宋体" w:hAnsi="宋体" w:cs="宋体"/>
          <w:color w:val="000000"/>
          <w:highlight w:val="none"/>
        </w:rPr>
      </w:pPr>
      <w:r>
        <w:rPr>
          <w:rFonts w:hint="eastAsia" w:ascii="宋体" w:hAnsi="宋体" w:cs="宋体"/>
          <w:color w:val="000000"/>
          <w:highlight w:val="none"/>
        </w:rPr>
        <w:t>2.2质疑函应当包括以下主要内容：供应商的姓名或者名称、地址、邮编、联系人及联系电话；质疑项目的名称、编号；具体、明确的质疑事项和与质疑事项相关的请求；事实依据；必要的法律依据；提出质疑的日期。</w:t>
      </w:r>
    </w:p>
    <w:p w14:paraId="248462DA">
      <w:pPr>
        <w:pStyle w:val="8"/>
        <w:spacing w:line="360" w:lineRule="auto"/>
        <w:ind w:firstLine="480" w:firstLineChars="200"/>
        <w:rPr>
          <w:rFonts w:ascii="宋体" w:hAnsi="宋体" w:cs="宋体"/>
          <w:color w:val="000000"/>
          <w:highlight w:val="none"/>
        </w:rPr>
      </w:pPr>
      <w:r>
        <w:rPr>
          <w:rFonts w:hint="eastAsia" w:ascii="宋体" w:hAnsi="宋体" w:cs="宋体"/>
          <w:color w:val="000000"/>
          <w:highlight w:val="none"/>
        </w:rPr>
        <w:t>2.3质疑人为自然人的，应当由本人签字；质疑人为法人或者其他组织的，应当由法定代表人，或者其授权代表签字或者盖章，并加盖公章。授权代表办理质疑事项时，除提交质疑函外，还应当提交授权委托书及授权代表的有效身份证明，授权委托书应当载明委托代理的具体权限和事项。</w:t>
      </w:r>
    </w:p>
    <w:p w14:paraId="05C7DC5A">
      <w:pPr>
        <w:pStyle w:val="8"/>
        <w:spacing w:line="360" w:lineRule="auto"/>
        <w:ind w:firstLine="480" w:firstLineChars="200"/>
        <w:rPr>
          <w:rFonts w:ascii="宋体" w:hAnsi="宋体" w:cs="宋体"/>
          <w:color w:val="000000"/>
          <w:highlight w:val="none"/>
        </w:rPr>
      </w:pPr>
      <w:r>
        <w:rPr>
          <w:rFonts w:hint="eastAsia" w:ascii="宋体" w:hAnsi="宋体" w:cs="宋体"/>
          <w:color w:val="000000"/>
          <w:highlight w:val="none"/>
        </w:rPr>
        <w:t>2.4有下列情形之一的，属于无效质疑，代理机构和采购人不予受理：</w:t>
      </w:r>
    </w:p>
    <w:p w14:paraId="0FA979D8">
      <w:pPr>
        <w:pStyle w:val="8"/>
        <w:spacing w:line="360" w:lineRule="auto"/>
        <w:ind w:firstLine="480" w:firstLineChars="200"/>
        <w:rPr>
          <w:rFonts w:ascii="宋体" w:hAnsi="宋体" w:cs="宋体"/>
          <w:color w:val="000000"/>
          <w:highlight w:val="none"/>
        </w:rPr>
      </w:pPr>
      <w:r>
        <w:rPr>
          <w:rFonts w:hint="eastAsia" w:ascii="宋体" w:hAnsi="宋体" w:cs="宋体"/>
          <w:color w:val="000000"/>
          <w:highlight w:val="none"/>
        </w:rPr>
        <w:t>（1）质疑人不是参与本次政府采购项目的供应商或潜在供应商；</w:t>
      </w:r>
    </w:p>
    <w:p w14:paraId="0BC7B9D7">
      <w:pPr>
        <w:pStyle w:val="8"/>
        <w:spacing w:line="360" w:lineRule="auto"/>
        <w:ind w:firstLine="480" w:firstLineChars="200"/>
        <w:rPr>
          <w:rFonts w:ascii="宋体" w:hAnsi="宋体" w:cs="宋体"/>
          <w:color w:val="000000"/>
          <w:highlight w:val="none"/>
        </w:rPr>
      </w:pPr>
      <w:r>
        <w:rPr>
          <w:rFonts w:hint="eastAsia" w:ascii="宋体" w:hAnsi="宋体" w:cs="宋体"/>
          <w:color w:val="000000"/>
          <w:highlight w:val="none"/>
        </w:rPr>
        <w:t>（2）质疑人与质疑事项不存在利害关系的；</w:t>
      </w:r>
    </w:p>
    <w:p w14:paraId="35104120">
      <w:pPr>
        <w:pStyle w:val="8"/>
        <w:spacing w:line="360" w:lineRule="auto"/>
        <w:ind w:firstLine="480" w:firstLineChars="200"/>
        <w:rPr>
          <w:rFonts w:ascii="宋体" w:hAnsi="宋体" w:cs="宋体"/>
          <w:color w:val="000000"/>
          <w:highlight w:val="none"/>
        </w:rPr>
      </w:pPr>
      <w:r>
        <w:rPr>
          <w:rFonts w:hint="eastAsia" w:ascii="宋体" w:hAnsi="宋体" w:cs="宋体"/>
          <w:color w:val="000000"/>
          <w:highlight w:val="none"/>
        </w:rPr>
        <w:t>（3）未在法定期限内提出质疑的；</w:t>
      </w:r>
    </w:p>
    <w:p w14:paraId="6EBA7AFB">
      <w:pPr>
        <w:pStyle w:val="8"/>
        <w:spacing w:line="360" w:lineRule="auto"/>
        <w:ind w:firstLine="480" w:firstLineChars="200"/>
        <w:rPr>
          <w:rFonts w:ascii="宋体" w:hAnsi="宋体" w:cs="宋体"/>
          <w:color w:val="000000"/>
          <w:highlight w:val="none"/>
        </w:rPr>
      </w:pPr>
      <w:r>
        <w:rPr>
          <w:rFonts w:hint="eastAsia" w:ascii="宋体" w:hAnsi="宋体" w:cs="宋体"/>
          <w:color w:val="000000"/>
          <w:highlight w:val="none"/>
        </w:rPr>
        <w:t>（4）质疑未以书面形式提出，或质疑函主要内容构成不完整的，或缺乏必要的证明材料及证明材料不完整的；</w:t>
      </w:r>
    </w:p>
    <w:p w14:paraId="21015975">
      <w:pPr>
        <w:pStyle w:val="8"/>
        <w:spacing w:line="360" w:lineRule="auto"/>
        <w:ind w:firstLine="480" w:firstLineChars="200"/>
        <w:rPr>
          <w:rFonts w:ascii="宋体" w:hAnsi="宋体" w:cs="宋体"/>
          <w:color w:val="000000"/>
          <w:highlight w:val="none"/>
        </w:rPr>
      </w:pPr>
      <w:r>
        <w:rPr>
          <w:rFonts w:hint="eastAsia" w:ascii="宋体" w:hAnsi="宋体" w:cs="宋体"/>
          <w:color w:val="000000"/>
          <w:highlight w:val="none"/>
        </w:rPr>
        <w:t>（5）质疑函没有合法有效的签字、盖章或授权的；</w:t>
      </w:r>
    </w:p>
    <w:p w14:paraId="70FA0AD1">
      <w:pPr>
        <w:pStyle w:val="8"/>
        <w:spacing w:line="360" w:lineRule="auto"/>
        <w:ind w:firstLine="480" w:firstLineChars="200"/>
        <w:rPr>
          <w:rFonts w:ascii="宋体" w:hAnsi="宋体" w:cs="宋体"/>
          <w:color w:val="000000"/>
          <w:highlight w:val="none"/>
        </w:rPr>
      </w:pPr>
      <w:r>
        <w:rPr>
          <w:rFonts w:hint="eastAsia" w:ascii="宋体" w:hAnsi="宋体" w:cs="宋体"/>
          <w:color w:val="000000"/>
          <w:highlight w:val="none"/>
        </w:rPr>
        <w:t>（6）以非法手段取得证据、材料的；</w:t>
      </w:r>
    </w:p>
    <w:p w14:paraId="0550F1A2">
      <w:pPr>
        <w:pStyle w:val="8"/>
        <w:spacing w:line="360" w:lineRule="auto"/>
        <w:ind w:firstLine="480" w:firstLineChars="200"/>
        <w:rPr>
          <w:rFonts w:ascii="宋体" w:hAnsi="宋体" w:cs="宋体"/>
          <w:color w:val="000000"/>
          <w:highlight w:val="none"/>
        </w:rPr>
      </w:pPr>
      <w:r>
        <w:rPr>
          <w:rFonts w:hint="eastAsia" w:ascii="宋体" w:hAnsi="宋体" w:cs="宋体"/>
          <w:color w:val="000000"/>
          <w:highlight w:val="none"/>
        </w:rPr>
        <w:t>（7）质疑答复后，同一质疑人就同一事项再次提出质疑的；</w:t>
      </w:r>
    </w:p>
    <w:p w14:paraId="43A3D612">
      <w:pPr>
        <w:pStyle w:val="8"/>
        <w:spacing w:line="360" w:lineRule="auto"/>
        <w:ind w:firstLine="480" w:firstLineChars="200"/>
        <w:rPr>
          <w:rFonts w:ascii="宋体" w:hAnsi="宋体" w:cs="宋体"/>
          <w:color w:val="000000"/>
          <w:highlight w:val="none"/>
        </w:rPr>
      </w:pPr>
      <w:r>
        <w:rPr>
          <w:rFonts w:hint="eastAsia" w:ascii="宋体" w:hAnsi="宋体" w:cs="宋体"/>
          <w:color w:val="000000"/>
          <w:highlight w:val="none"/>
        </w:rPr>
        <w:t>（8）不符合法律、法规、规章和政府采购监管机构规定的其他条件的。</w:t>
      </w:r>
    </w:p>
    <w:p w14:paraId="5D0388F5">
      <w:pPr>
        <w:pStyle w:val="8"/>
        <w:spacing w:line="360" w:lineRule="auto"/>
        <w:ind w:firstLine="480" w:firstLineChars="200"/>
        <w:rPr>
          <w:rFonts w:ascii="宋体" w:hAnsi="宋体" w:cs="宋体"/>
          <w:color w:val="000000"/>
          <w:highlight w:val="none"/>
        </w:rPr>
      </w:pPr>
      <w:r>
        <w:rPr>
          <w:rFonts w:hint="eastAsia" w:ascii="宋体" w:hAnsi="宋体" w:cs="宋体"/>
          <w:color w:val="000000"/>
          <w:highlight w:val="none"/>
        </w:rPr>
        <w:t>2.5代理机构或采购人将在收到书面质疑后7个工作日内做出答复，并以书面形式通知质疑人和其他有关供应商。</w:t>
      </w:r>
    </w:p>
    <w:p w14:paraId="738357C3">
      <w:pPr>
        <w:pStyle w:val="8"/>
        <w:spacing w:line="360" w:lineRule="auto"/>
        <w:ind w:firstLine="480" w:firstLineChars="200"/>
        <w:rPr>
          <w:rFonts w:ascii="宋体" w:hAnsi="宋体" w:cs="宋体"/>
          <w:color w:val="000000"/>
          <w:highlight w:val="none"/>
        </w:rPr>
      </w:pPr>
      <w:r>
        <w:rPr>
          <w:rFonts w:hint="eastAsia" w:ascii="宋体" w:hAnsi="宋体" w:cs="宋体"/>
          <w:color w:val="000000"/>
          <w:highlight w:val="none"/>
        </w:rPr>
        <w:t>2.6质疑人对代理机构或采购人的答复不满意，以及代理机构或采购人未在规定时间内做出答复的，可以在答复期满后15个工作日内向政府采购监管机构提出投诉。</w:t>
      </w:r>
    </w:p>
    <w:p w14:paraId="5FF64A13">
      <w:pPr>
        <w:pStyle w:val="8"/>
        <w:spacing w:line="360" w:lineRule="auto"/>
        <w:ind w:firstLine="480" w:firstLineChars="200"/>
        <w:rPr>
          <w:rFonts w:ascii="宋体" w:hAnsi="宋体" w:cs="宋体"/>
          <w:color w:val="000000"/>
          <w:highlight w:val="none"/>
        </w:rPr>
      </w:pPr>
      <w:r>
        <w:rPr>
          <w:rFonts w:hint="eastAsia" w:ascii="宋体" w:hAnsi="宋体" w:cs="宋体"/>
          <w:color w:val="000000"/>
          <w:highlight w:val="none"/>
        </w:rPr>
        <w:t>2.7供应商投诉的事项不得超出已质疑事项的范围。</w:t>
      </w:r>
    </w:p>
    <w:p w14:paraId="2792EC67">
      <w:pPr>
        <w:pStyle w:val="8"/>
        <w:spacing w:line="360" w:lineRule="auto"/>
        <w:ind w:firstLine="480" w:firstLineChars="200"/>
        <w:rPr>
          <w:rFonts w:ascii="宋体" w:hAnsi="宋体" w:cs="宋体"/>
          <w:color w:val="000000"/>
          <w:highlight w:val="none"/>
        </w:rPr>
      </w:pPr>
      <w:r>
        <w:rPr>
          <w:rFonts w:hint="eastAsia" w:ascii="宋体" w:hAnsi="宋体" w:cs="宋体"/>
          <w:color w:val="000000"/>
          <w:highlight w:val="none"/>
        </w:rPr>
        <w:t>2.8对捏造事实、提供虚假材料进行质疑、投诉的行为予以严肃处理：</w:t>
      </w:r>
    </w:p>
    <w:p w14:paraId="477A00BE">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highlight w:val="none"/>
        </w:rPr>
      </w:pPr>
      <w:r>
        <w:rPr>
          <w:rFonts w:hint="eastAsia" w:ascii="宋体" w:hAnsi="宋体" w:cs="宋体"/>
          <w:color w:val="000000"/>
          <w:highlight w:val="none"/>
        </w:rPr>
        <w:t>依据《中华人民共和国政府采购法》及其实施条例、《中华人民共和国招标投标法》及其实施条例、《政府采购供应商投诉处理办法》等法律法规的规定，供应商质疑、投诉应当有明确的请求和必要的证明材料。对于捏造事实、提供虚假材料或者以非法手段取得证明材料进行投诉的，财政部门应当予以驳回，并将其列入不良行为记录名单，禁止其一至三年内参加政府采购活动。</w:t>
      </w:r>
    </w:p>
    <w:p w14:paraId="7DC5F4BC">
      <w:pPr>
        <w:pStyle w:val="8"/>
        <w:spacing w:line="360" w:lineRule="auto"/>
        <w:ind w:firstLine="480" w:firstLineChars="200"/>
        <w:rPr>
          <w:rFonts w:ascii="宋体" w:hAnsi="宋体" w:cs="宋体"/>
          <w:color w:val="000000"/>
          <w:highlight w:val="none"/>
        </w:rPr>
      </w:pPr>
      <w:r>
        <w:rPr>
          <w:rFonts w:hint="eastAsia" w:ascii="宋体" w:hAnsi="宋体" w:cs="宋体"/>
          <w:color w:val="000000"/>
          <w:highlight w:val="none"/>
        </w:rPr>
        <w:t>2.9对捏造事实诬告陷害他人、诽谤他人的法律适用：</w:t>
      </w:r>
    </w:p>
    <w:p w14:paraId="3867ECD2">
      <w:pPr>
        <w:pStyle w:val="8"/>
        <w:spacing w:line="360" w:lineRule="auto"/>
        <w:ind w:firstLine="480" w:firstLineChars="200"/>
        <w:rPr>
          <w:rFonts w:ascii="宋体" w:hAnsi="宋体" w:cs="宋体"/>
          <w:color w:val="000000"/>
          <w:highlight w:val="none"/>
        </w:rPr>
      </w:pPr>
      <w:r>
        <w:rPr>
          <w:rFonts w:hint="eastAsia" w:ascii="宋体" w:hAnsi="宋体" w:cs="宋体"/>
          <w:color w:val="000000"/>
          <w:highlight w:val="none"/>
        </w:rPr>
        <w:t>《中华人民共和国刑法》第243条【诬告陷害罪】捏造事实诬告陷害他人，意图使他人受刑事追究，情节严重的，处三年以下有期徒刑、拘役或者管制；造成严重后果的，处三年以上十年以下有期徒刑。</w:t>
      </w:r>
    </w:p>
    <w:p w14:paraId="7A8491A7">
      <w:pPr>
        <w:pStyle w:val="8"/>
        <w:spacing w:line="360" w:lineRule="auto"/>
        <w:ind w:firstLine="480" w:firstLineChars="200"/>
        <w:rPr>
          <w:rFonts w:ascii="宋体" w:hAnsi="宋体" w:cs="宋体"/>
          <w:b/>
          <w:bCs/>
          <w:color w:val="000000"/>
          <w:sz w:val="28"/>
          <w:szCs w:val="28"/>
          <w:highlight w:val="none"/>
        </w:rPr>
      </w:pPr>
      <w:r>
        <w:rPr>
          <w:rFonts w:hint="eastAsia" w:ascii="宋体" w:hAnsi="宋体" w:cs="宋体"/>
          <w:color w:val="000000"/>
          <w:highlight w:val="none"/>
        </w:rPr>
        <w:t>《中华人民共和国刑法》第246条【侮辱罪、诽谤罪】以暴力或者其他方法公然侮辱他人或者捏造事实诽谤他人，情节严重的，处三年以下有期徒刑、拘役、管制或者剥夺政治权利。</w:t>
      </w:r>
    </w:p>
    <w:p w14:paraId="2BDA6201">
      <w:pPr>
        <w:jc w:val="center"/>
        <w:rPr>
          <w:rFonts w:hint="eastAsia" w:ascii="宋体" w:hAnsi="宋体" w:cs="宋体"/>
          <w:b/>
          <w:bCs/>
          <w:color w:val="000000"/>
          <w:sz w:val="28"/>
          <w:szCs w:val="28"/>
          <w:highlight w:val="none"/>
        </w:rPr>
        <w:sectPr>
          <w:pgSz w:w="11906" w:h="16838"/>
          <w:pgMar w:top="1440" w:right="1417" w:bottom="1440" w:left="1417" w:header="851" w:footer="850" w:gutter="0"/>
          <w:pgNumType w:fmt="decimal"/>
          <w:cols w:space="720" w:num="1"/>
          <w:docGrid w:linePitch="312" w:charSpace="0"/>
        </w:sectPr>
      </w:pPr>
    </w:p>
    <w:p w14:paraId="5DFFDD56">
      <w:pPr>
        <w:jc w:val="center"/>
        <w:rPr>
          <w:rFonts w:ascii="宋体" w:hAnsi="宋体" w:cs="宋体"/>
          <w:b/>
          <w:bCs/>
          <w:sz w:val="28"/>
          <w:szCs w:val="28"/>
          <w:highlight w:val="none"/>
        </w:rPr>
      </w:pPr>
      <w:r>
        <w:rPr>
          <w:rFonts w:hint="eastAsia" w:ascii="宋体" w:hAnsi="宋体" w:cs="宋体"/>
          <w:b/>
          <w:bCs/>
          <w:color w:val="000000"/>
          <w:sz w:val="28"/>
          <w:szCs w:val="28"/>
          <w:highlight w:val="none"/>
        </w:rPr>
        <w:t>附件：质疑函范本</w:t>
      </w:r>
    </w:p>
    <w:tbl>
      <w:tblPr>
        <w:tblStyle w:val="21"/>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6"/>
      </w:tblGrid>
      <w:tr w14:paraId="59FA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9" w:hRule="atLeast"/>
        </w:trPr>
        <w:tc>
          <w:tcPr>
            <w:tcW w:w="9456" w:type="dxa"/>
          </w:tcPr>
          <w:p w14:paraId="0D5C79CF">
            <w:pPr>
              <w:pStyle w:val="8"/>
              <w:ind w:firstLine="480" w:firstLineChars="200"/>
              <w:rPr>
                <w:rFonts w:ascii="宋体" w:hAnsi="宋体" w:cs="宋体"/>
                <w:color w:val="000000"/>
                <w:highlight w:val="none"/>
              </w:rPr>
            </w:pPr>
            <w:r>
              <w:rPr>
                <w:rFonts w:hint="eastAsia" w:ascii="宋体" w:hAnsi="宋体" w:cs="宋体"/>
                <w:color w:val="000000"/>
                <w:highlight w:val="none"/>
              </w:rPr>
              <w:t>一、质疑供应商基本信息</w:t>
            </w:r>
          </w:p>
          <w:p w14:paraId="6A91A44F">
            <w:pPr>
              <w:pStyle w:val="8"/>
              <w:ind w:firstLine="480" w:firstLineChars="200"/>
              <w:rPr>
                <w:rFonts w:ascii="宋体" w:hAnsi="宋体" w:cs="宋体"/>
                <w:color w:val="000000"/>
                <w:highlight w:val="none"/>
              </w:rPr>
            </w:pPr>
            <w:r>
              <w:rPr>
                <w:rFonts w:hint="eastAsia" w:ascii="宋体" w:hAnsi="宋体" w:cs="宋体"/>
                <w:color w:val="000000"/>
                <w:highlight w:val="none"/>
              </w:rPr>
              <w:t>质疑供应商</w:t>
            </w:r>
          </w:p>
          <w:p w14:paraId="0D9BE610">
            <w:pPr>
              <w:pStyle w:val="8"/>
              <w:ind w:firstLine="480" w:firstLineChars="200"/>
              <w:rPr>
                <w:rFonts w:ascii="宋体" w:hAnsi="宋体" w:cs="宋体"/>
                <w:color w:val="000000"/>
                <w:highlight w:val="none"/>
              </w:rPr>
            </w:pPr>
            <w:r>
              <w:rPr>
                <w:rFonts w:hint="eastAsia" w:ascii="宋体" w:hAnsi="宋体" w:cs="宋体"/>
                <w:color w:val="000000"/>
                <w:highlight w:val="none"/>
              </w:rPr>
              <w:t>地址：                                       邮编：</w:t>
            </w:r>
          </w:p>
          <w:p w14:paraId="75C76055">
            <w:pPr>
              <w:pStyle w:val="8"/>
              <w:ind w:firstLine="480" w:firstLineChars="200"/>
              <w:rPr>
                <w:rFonts w:hint="eastAsia" w:ascii="宋体" w:hAnsi="宋体" w:eastAsia="宋体" w:cs="宋体"/>
                <w:color w:val="000000"/>
                <w:highlight w:val="none"/>
                <w:lang w:eastAsia="zh-CN"/>
              </w:rPr>
            </w:pPr>
            <w:r>
              <w:rPr>
                <w:rFonts w:hint="eastAsia" w:ascii="宋体" w:hAnsi="宋体" w:cs="宋体"/>
                <w:color w:val="000000"/>
                <w:highlight w:val="none"/>
              </w:rPr>
              <w:t>联系人：                                     联系电话</w:t>
            </w:r>
            <w:r>
              <w:rPr>
                <w:rFonts w:hint="eastAsia" w:ascii="宋体" w:hAnsi="宋体" w:cs="宋体"/>
                <w:color w:val="000000"/>
                <w:highlight w:val="none"/>
                <w:lang w:eastAsia="zh-CN"/>
              </w:rPr>
              <w:t>：</w:t>
            </w:r>
          </w:p>
          <w:p w14:paraId="1D0F3363">
            <w:pPr>
              <w:pStyle w:val="8"/>
              <w:ind w:firstLine="480" w:firstLineChars="200"/>
              <w:rPr>
                <w:rFonts w:ascii="宋体" w:hAnsi="宋体" w:cs="宋体"/>
                <w:color w:val="000000"/>
                <w:highlight w:val="none"/>
              </w:rPr>
            </w:pPr>
            <w:r>
              <w:rPr>
                <w:rFonts w:hint="eastAsia" w:ascii="宋体" w:hAnsi="宋体" w:cs="宋体"/>
                <w:color w:val="000000"/>
                <w:highlight w:val="none"/>
              </w:rPr>
              <w:t>授权代表：</w:t>
            </w:r>
          </w:p>
          <w:p w14:paraId="79C7194B">
            <w:pPr>
              <w:pStyle w:val="8"/>
              <w:ind w:firstLine="480" w:firstLineChars="200"/>
              <w:rPr>
                <w:rFonts w:ascii="宋体" w:hAnsi="宋体" w:cs="宋体"/>
                <w:color w:val="000000"/>
                <w:highlight w:val="none"/>
              </w:rPr>
            </w:pPr>
            <w:r>
              <w:rPr>
                <w:rFonts w:hint="eastAsia" w:ascii="宋体" w:hAnsi="宋体" w:cs="宋体"/>
                <w:color w:val="000000"/>
                <w:highlight w:val="none"/>
              </w:rPr>
              <w:t>联系电话：</w:t>
            </w:r>
          </w:p>
          <w:p w14:paraId="179625F6">
            <w:pPr>
              <w:pStyle w:val="8"/>
              <w:ind w:firstLine="480" w:firstLineChars="200"/>
              <w:rPr>
                <w:rFonts w:ascii="宋体" w:hAnsi="宋体" w:cs="宋体"/>
                <w:color w:val="000000"/>
                <w:highlight w:val="none"/>
              </w:rPr>
            </w:pPr>
            <w:r>
              <w:rPr>
                <w:rFonts w:hint="eastAsia" w:ascii="宋体" w:hAnsi="宋体" w:cs="宋体"/>
                <w:color w:val="000000"/>
                <w:highlight w:val="none"/>
              </w:rPr>
              <w:t>地址：                                       邮编：</w:t>
            </w:r>
          </w:p>
          <w:p w14:paraId="08879F58">
            <w:pPr>
              <w:pStyle w:val="8"/>
              <w:ind w:firstLine="480" w:firstLineChars="200"/>
              <w:rPr>
                <w:rFonts w:ascii="宋体" w:hAnsi="宋体" w:cs="宋体"/>
                <w:color w:val="000000"/>
                <w:highlight w:val="none"/>
              </w:rPr>
            </w:pPr>
            <w:r>
              <w:rPr>
                <w:rFonts w:hint="eastAsia" w:ascii="宋体" w:hAnsi="宋体" w:cs="宋体"/>
                <w:color w:val="000000"/>
                <w:highlight w:val="none"/>
              </w:rPr>
              <w:t>二、质疑项目基本情况</w:t>
            </w:r>
          </w:p>
          <w:p w14:paraId="25557DC2">
            <w:pPr>
              <w:pStyle w:val="8"/>
              <w:ind w:firstLine="480" w:firstLineChars="200"/>
              <w:rPr>
                <w:rFonts w:ascii="宋体" w:hAnsi="宋体" w:cs="宋体"/>
                <w:color w:val="000000"/>
                <w:highlight w:val="none"/>
              </w:rPr>
            </w:pPr>
            <w:r>
              <w:rPr>
                <w:rFonts w:hint="eastAsia" w:ascii="宋体" w:hAnsi="宋体" w:cs="宋体"/>
                <w:color w:val="000000"/>
                <w:highlight w:val="none"/>
              </w:rPr>
              <w:t>质疑项目的名称：</w:t>
            </w:r>
          </w:p>
          <w:p w14:paraId="0E1AA7B8">
            <w:pPr>
              <w:pStyle w:val="8"/>
              <w:ind w:firstLine="480" w:firstLineChars="200"/>
              <w:rPr>
                <w:rFonts w:ascii="宋体" w:hAnsi="宋体" w:cs="宋体"/>
                <w:color w:val="000000"/>
                <w:highlight w:val="none"/>
              </w:rPr>
            </w:pPr>
            <w:r>
              <w:rPr>
                <w:rFonts w:hint="eastAsia" w:ascii="宋体" w:hAnsi="宋体" w:cs="宋体"/>
                <w:color w:val="000000"/>
                <w:highlight w:val="none"/>
              </w:rPr>
              <w:t>质疑项目的编号：</w:t>
            </w:r>
          </w:p>
          <w:p w14:paraId="2A2A99A5">
            <w:pPr>
              <w:pStyle w:val="8"/>
              <w:ind w:firstLine="480" w:firstLineChars="200"/>
              <w:rPr>
                <w:rFonts w:ascii="宋体" w:hAnsi="宋体" w:cs="宋体"/>
                <w:color w:val="000000"/>
                <w:highlight w:val="none"/>
              </w:rPr>
            </w:pPr>
            <w:r>
              <w:rPr>
                <w:rFonts w:hint="eastAsia" w:ascii="宋体" w:hAnsi="宋体" w:cs="宋体"/>
                <w:color w:val="000000"/>
                <w:highlight w:val="none"/>
              </w:rPr>
              <w:t>包号：</w:t>
            </w:r>
          </w:p>
          <w:p w14:paraId="2FC1F680">
            <w:pPr>
              <w:pStyle w:val="8"/>
              <w:ind w:firstLine="480" w:firstLineChars="200"/>
              <w:rPr>
                <w:rFonts w:ascii="宋体" w:hAnsi="宋体" w:cs="宋体"/>
                <w:color w:val="000000"/>
                <w:highlight w:val="none"/>
              </w:rPr>
            </w:pPr>
            <w:r>
              <w:rPr>
                <w:rFonts w:hint="eastAsia" w:ascii="宋体" w:hAnsi="宋体" w:cs="宋体"/>
                <w:color w:val="000000"/>
                <w:highlight w:val="none"/>
              </w:rPr>
              <w:t>采购人名称：</w:t>
            </w:r>
          </w:p>
          <w:p w14:paraId="0B1F3F45">
            <w:pPr>
              <w:pStyle w:val="8"/>
              <w:ind w:firstLine="480" w:firstLineChars="200"/>
              <w:rPr>
                <w:rFonts w:ascii="宋体" w:hAnsi="宋体" w:cs="宋体"/>
                <w:color w:val="000000"/>
                <w:highlight w:val="none"/>
              </w:rPr>
            </w:pPr>
            <w:r>
              <w:rPr>
                <w:rFonts w:hint="eastAsia" w:ascii="宋体" w:hAnsi="宋体" w:cs="宋体"/>
                <w:color w:val="000000"/>
                <w:highlight w:val="none"/>
              </w:rPr>
              <w:t>采购文件获取日期：</w:t>
            </w:r>
          </w:p>
          <w:p w14:paraId="0C4C7158">
            <w:pPr>
              <w:pStyle w:val="8"/>
              <w:ind w:firstLine="480" w:firstLineChars="200"/>
              <w:rPr>
                <w:rFonts w:ascii="宋体" w:hAnsi="宋体" w:cs="宋体"/>
                <w:color w:val="000000"/>
                <w:highlight w:val="none"/>
              </w:rPr>
            </w:pPr>
            <w:r>
              <w:rPr>
                <w:rFonts w:hint="eastAsia" w:ascii="宋体" w:hAnsi="宋体" w:cs="宋体"/>
                <w:color w:val="000000"/>
                <w:highlight w:val="none"/>
              </w:rPr>
              <w:t>三、质疑项目具体内容</w:t>
            </w:r>
          </w:p>
          <w:p w14:paraId="01A4113F">
            <w:pPr>
              <w:pStyle w:val="8"/>
              <w:ind w:firstLine="480" w:firstLineChars="200"/>
              <w:rPr>
                <w:rFonts w:ascii="宋体" w:hAnsi="宋体" w:cs="宋体"/>
                <w:color w:val="000000"/>
                <w:highlight w:val="none"/>
              </w:rPr>
            </w:pPr>
            <w:r>
              <w:rPr>
                <w:rFonts w:hint="eastAsia" w:ascii="宋体" w:hAnsi="宋体" w:cs="宋体"/>
                <w:color w:val="000000"/>
                <w:highlight w:val="none"/>
              </w:rPr>
              <w:t>质疑事项1：</w:t>
            </w:r>
          </w:p>
          <w:p w14:paraId="7A394F47">
            <w:pPr>
              <w:pStyle w:val="8"/>
              <w:ind w:firstLine="480" w:firstLineChars="200"/>
              <w:rPr>
                <w:rFonts w:ascii="宋体" w:hAnsi="宋体" w:cs="宋体"/>
                <w:color w:val="000000"/>
                <w:highlight w:val="none"/>
              </w:rPr>
            </w:pPr>
            <w:r>
              <w:rPr>
                <w:rFonts w:hint="eastAsia" w:ascii="宋体" w:hAnsi="宋体" w:cs="宋体"/>
                <w:color w:val="000000"/>
                <w:highlight w:val="none"/>
              </w:rPr>
              <w:t>事实依据：</w:t>
            </w:r>
          </w:p>
          <w:p w14:paraId="549F17CA">
            <w:pPr>
              <w:pStyle w:val="8"/>
              <w:ind w:firstLine="480" w:firstLineChars="200"/>
              <w:rPr>
                <w:rFonts w:hint="eastAsia" w:ascii="宋体" w:hAnsi="宋体" w:eastAsia="宋体" w:cs="宋体"/>
                <w:color w:val="000000"/>
                <w:highlight w:val="none"/>
                <w:lang w:eastAsia="zh-CN"/>
              </w:rPr>
            </w:pPr>
            <w:r>
              <w:rPr>
                <w:rFonts w:hint="eastAsia" w:ascii="宋体" w:hAnsi="宋体" w:cs="宋体"/>
                <w:color w:val="000000"/>
                <w:highlight w:val="none"/>
              </w:rPr>
              <w:t>法律依据</w:t>
            </w:r>
            <w:r>
              <w:rPr>
                <w:rFonts w:hint="eastAsia" w:ascii="宋体" w:hAnsi="宋体" w:cs="宋体"/>
                <w:color w:val="000000"/>
                <w:highlight w:val="none"/>
                <w:lang w:eastAsia="zh-CN"/>
              </w:rPr>
              <w:t>：</w:t>
            </w:r>
          </w:p>
          <w:p w14:paraId="72FBC4C8">
            <w:pPr>
              <w:pStyle w:val="8"/>
              <w:ind w:firstLine="480" w:firstLineChars="200"/>
              <w:rPr>
                <w:rFonts w:ascii="宋体" w:hAnsi="宋体" w:cs="宋体"/>
                <w:color w:val="000000"/>
                <w:highlight w:val="none"/>
              </w:rPr>
            </w:pPr>
            <w:r>
              <w:rPr>
                <w:rFonts w:hint="eastAsia" w:ascii="宋体" w:hAnsi="宋体" w:cs="宋体"/>
                <w:color w:val="000000"/>
                <w:highlight w:val="none"/>
              </w:rPr>
              <w:t>质疑事项2：</w:t>
            </w:r>
          </w:p>
          <w:p w14:paraId="6695A02A">
            <w:pPr>
              <w:pStyle w:val="8"/>
              <w:ind w:firstLine="480" w:firstLineChars="200"/>
              <w:rPr>
                <w:rFonts w:ascii="宋体" w:hAnsi="宋体" w:cs="宋体"/>
                <w:color w:val="000000"/>
                <w:highlight w:val="none"/>
              </w:rPr>
            </w:pPr>
            <w:r>
              <w:rPr>
                <w:rFonts w:hint="eastAsia" w:ascii="宋体" w:hAnsi="宋体" w:cs="宋体"/>
                <w:color w:val="000000"/>
                <w:highlight w:val="none"/>
              </w:rPr>
              <w:t>四、与质疑事项相关的质疑请求</w:t>
            </w:r>
          </w:p>
          <w:p w14:paraId="7B116F55">
            <w:pPr>
              <w:pStyle w:val="8"/>
              <w:ind w:firstLine="480" w:firstLineChars="200"/>
              <w:rPr>
                <w:rFonts w:ascii="宋体" w:hAnsi="宋体" w:cs="宋体"/>
                <w:color w:val="000000"/>
                <w:highlight w:val="none"/>
              </w:rPr>
            </w:pPr>
            <w:r>
              <w:rPr>
                <w:rFonts w:hint="eastAsia" w:ascii="宋体" w:hAnsi="宋体" w:cs="宋体"/>
                <w:color w:val="000000"/>
                <w:highlight w:val="none"/>
              </w:rPr>
              <w:t>请求：</w:t>
            </w:r>
          </w:p>
          <w:p w14:paraId="00D25A7A">
            <w:pPr>
              <w:pStyle w:val="8"/>
              <w:ind w:firstLine="480" w:firstLineChars="200"/>
              <w:rPr>
                <w:rFonts w:ascii="宋体" w:hAnsi="宋体" w:cs="宋体"/>
                <w:color w:val="000000"/>
                <w:highlight w:val="none"/>
              </w:rPr>
            </w:pPr>
            <w:r>
              <w:rPr>
                <w:rFonts w:hint="eastAsia" w:ascii="宋体" w:hAnsi="宋体" w:cs="宋体"/>
                <w:color w:val="000000"/>
                <w:highlight w:val="none"/>
              </w:rPr>
              <w:t>签字（签章）：                          公章：</w:t>
            </w:r>
          </w:p>
          <w:p w14:paraId="62AE7E6E">
            <w:pPr>
              <w:pStyle w:val="8"/>
              <w:ind w:firstLine="480" w:firstLineChars="200"/>
              <w:rPr>
                <w:rFonts w:ascii="宋体" w:hAnsi="宋体" w:cs="宋体"/>
                <w:highlight w:val="none"/>
              </w:rPr>
            </w:pPr>
            <w:r>
              <w:rPr>
                <w:rFonts w:hint="eastAsia" w:ascii="宋体" w:hAnsi="宋体" w:cs="宋体"/>
                <w:color w:val="000000"/>
                <w:highlight w:val="none"/>
              </w:rPr>
              <w:t>日期：</w:t>
            </w:r>
          </w:p>
        </w:tc>
      </w:tr>
    </w:tbl>
    <w:p w14:paraId="7E021F62">
      <w:pPr>
        <w:pStyle w:val="28"/>
        <w:rPr>
          <w:highlight w:val="none"/>
        </w:rPr>
      </w:pPr>
    </w:p>
    <w:p w14:paraId="6126E16A">
      <w:pPr>
        <w:spacing w:line="460" w:lineRule="exact"/>
        <w:ind w:firstLine="120" w:firstLineChars="50"/>
        <w:rPr>
          <w:rFonts w:ascii="宋体" w:hAnsi="宋体" w:cs="宋体"/>
          <w:b/>
          <w:color w:val="000000"/>
          <w:sz w:val="24"/>
          <w:highlight w:val="none"/>
        </w:rPr>
      </w:pPr>
      <w:r>
        <w:rPr>
          <w:rFonts w:hint="eastAsia" w:ascii="宋体" w:hAnsi="宋体" w:cs="宋体"/>
          <w:b/>
          <w:color w:val="000000"/>
          <w:sz w:val="24"/>
          <w:highlight w:val="none"/>
        </w:rPr>
        <w:t>3．磋商文件的修改</w:t>
      </w:r>
    </w:p>
    <w:p w14:paraId="55FBD87D">
      <w:pPr>
        <w:spacing w:line="460" w:lineRule="exact"/>
        <w:ind w:firstLine="240" w:firstLineChars="100"/>
        <w:rPr>
          <w:rFonts w:ascii="宋体" w:hAnsi="宋体" w:cs="宋体"/>
          <w:color w:val="000000"/>
          <w:sz w:val="24"/>
          <w:highlight w:val="none"/>
        </w:rPr>
      </w:pPr>
      <w:r>
        <w:rPr>
          <w:rFonts w:hint="eastAsia" w:ascii="宋体" w:hAnsi="宋体" w:cs="宋体"/>
          <w:color w:val="000000"/>
          <w:sz w:val="24"/>
          <w:highlight w:val="none"/>
        </w:rPr>
        <w:t>（1）采购代理机构对已发出的磋商文件进行必要澄清或者修改的，在磋商文件要求提交磋商响应文件截止时间五日前，以书面形式通知所有</w:t>
      </w:r>
      <w:r>
        <w:rPr>
          <w:rFonts w:hint="eastAsia" w:ascii="宋体" w:hAnsi="宋体" w:cs="宋体"/>
          <w:color w:val="000000"/>
          <w:sz w:val="24"/>
          <w:highlight w:val="none"/>
          <w:lang w:eastAsia="zh-CN"/>
        </w:rPr>
        <w:t>获取</w:t>
      </w:r>
      <w:r>
        <w:rPr>
          <w:rFonts w:hint="eastAsia" w:ascii="宋体" w:hAnsi="宋体" w:cs="宋体"/>
          <w:color w:val="000000"/>
          <w:sz w:val="24"/>
          <w:highlight w:val="none"/>
        </w:rPr>
        <w:t>磋商文件的磋商供应商，该澄清或者修改的内容作为磋商文件的组成部分，与其具有同等法律效力；</w:t>
      </w:r>
    </w:p>
    <w:p w14:paraId="78B21BCD">
      <w:pPr>
        <w:spacing w:line="460" w:lineRule="exact"/>
        <w:ind w:firstLine="240" w:firstLineChars="100"/>
        <w:rPr>
          <w:rFonts w:ascii="宋体" w:hAnsi="宋体" w:cs="宋体"/>
          <w:color w:val="000000"/>
          <w:sz w:val="24"/>
          <w:highlight w:val="none"/>
        </w:rPr>
      </w:pPr>
      <w:r>
        <w:rPr>
          <w:rFonts w:hint="eastAsia" w:ascii="宋体" w:hAnsi="宋体" w:cs="宋体"/>
          <w:color w:val="000000"/>
          <w:sz w:val="24"/>
          <w:highlight w:val="none"/>
        </w:rPr>
        <w:t>（2）为方便磋商供应商对磋商文件修改或澄清内容有充分的时间进行补充修改，采购代理机构可延长磋商截止时间和磋商时间，均应在磋商文件要求提交磋商响应文件的截止时间五日前，将变更时间书面通知所有</w:t>
      </w:r>
      <w:r>
        <w:rPr>
          <w:rFonts w:hint="eastAsia" w:ascii="宋体" w:hAnsi="宋体" w:cs="宋体"/>
          <w:color w:val="000000"/>
          <w:sz w:val="24"/>
          <w:highlight w:val="none"/>
          <w:lang w:eastAsia="zh-CN"/>
        </w:rPr>
        <w:t>获取</w:t>
      </w:r>
      <w:r>
        <w:rPr>
          <w:rFonts w:hint="eastAsia" w:ascii="宋体" w:hAnsi="宋体" w:cs="宋体"/>
          <w:color w:val="000000"/>
          <w:sz w:val="24"/>
          <w:highlight w:val="none"/>
        </w:rPr>
        <w:t>磋商文件的磋商供应商。</w:t>
      </w:r>
    </w:p>
    <w:p w14:paraId="20B9FC52">
      <w:pPr>
        <w:spacing w:line="460" w:lineRule="exact"/>
        <w:ind w:firstLine="120" w:firstLineChars="50"/>
        <w:rPr>
          <w:rFonts w:hint="eastAsia" w:ascii="宋体" w:hAnsi="宋体" w:eastAsia="宋体" w:cs="宋体"/>
          <w:b/>
          <w:color w:val="000000"/>
          <w:sz w:val="24"/>
          <w:highlight w:val="none"/>
          <w:lang w:eastAsia="zh-CN"/>
        </w:rPr>
      </w:pPr>
      <w:r>
        <w:rPr>
          <w:rFonts w:hint="eastAsia" w:ascii="宋体" w:hAnsi="宋体" w:cs="宋体"/>
          <w:b/>
          <w:color w:val="000000"/>
          <w:sz w:val="24"/>
          <w:highlight w:val="none"/>
        </w:rPr>
        <w:t>4.磋商文件的</w:t>
      </w:r>
      <w:r>
        <w:rPr>
          <w:rFonts w:hint="eastAsia" w:ascii="宋体" w:hAnsi="宋体" w:cs="宋体"/>
          <w:b/>
          <w:color w:val="000000"/>
          <w:sz w:val="24"/>
          <w:highlight w:val="none"/>
          <w:lang w:eastAsia="zh-CN"/>
        </w:rPr>
        <w:t>获取</w:t>
      </w:r>
    </w:p>
    <w:p w14:paraId="7AA7851A">
      <w:pPr>
        <w:spacing w:line="4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磋商供应商必须从采购代理机构</w:t>
      </w:r>
      <w:r>
        <w:rPr>
          <w:rFonts w:hint="eastAsia" w:ascii="宋体" w:hAnsi="宋体" w:cs="宋体"/>
          <w:color w:val="000000"/>
          <w:sz w:val="24"/>
          <w:highlight w:val="none"/>
          <w:lang w:eastAsia="zh-CN"/>
        </w:rPr>
        <w:t>获取</w:t>
      </w:r>
      <w:r>
        <w:rPr>
          <w:rFonts w:hint="eastAsia" w:ascii="宋体" w:hAnsi="宋体" w:cs="宋体"/>
          <w:color w:val="000000"/>
          <w:sz w:val="24"/>
          <w:highlight w:val="none"/>
        </w:rPr>
        <w:t>磋商文件，磋商供应商自行转让或复制的磋商文件视为无效文件；磋商文件一经售出，一律不退，仅作为本次磋商使用。</w:t>
      </w:r>
    </w:p>
    <w:p w14:paraId="27AEA272">
      <w:pPr>
        <w:spacing w:line="460" w:lineRule="exact"/>
        <w:ind w:firstLine="120" w:firstLineChars="50"/>
        <w:rPr>
          <w:rFonts w:ascii="宋体" w:hAnsi="宋体" w:cs="宋体"/>
          <w:b/>
          <w:color w:val="000000"/>
          <w:sz w:val="24"/>
          <w:highlight w:val="none"/>
        </w:rPr>
      </w:pPr>
      <w:r>
        <w:rPr>
          <w:rFonts w:hint="eastAsia" w:ascii="宋体" w:hAnsi="宋体" w:cs="宋体"/>
          <w:b/>
          <w:color w:val="000000"/>
          <w:sz w:val="24"/>
          <w:highlight w:val="none"/>
        </w:rPr>
        <w:t>5.磋商的处理依据</w:t>
      </w:r>
    </w:p>
    <w:p w14:paraId="522CA20E">
      <w:pPr>
        <w:spacing w:line="4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根据《中华人民共和国政府采购法》和《政府采购竞争性磋商采购方式管理暂行办法》的条款，本着公开、公平、公正的原则进行处理。</w:t>
      </w:r>
    </w:p>
    <w:p w14:paraId="72B75560">
      <w:pPr>
        <w:spacing w:line="460" w:lineRule="exact"/>
        <w:ind w:firstLine="120" w:firstLineChars="50"/>
        <w:rPr>
          <w:rFonts w:ascii="宋体" w:hAnsi="宋体" w:cs="宋体"/>
          <w:b/>
          <w:color w:val="000000"/>
          <w:sz w:val="24"/>
          <w:highlight w:val="none"/>
        </w:rPr>
      </w:pPr>
      <w:r>
        <w:rPr>
          <w:rFonts w:hint="eastAsia" w:ascii="宋体" w:hAnsi="宋体" w:cs="宋体"/>
          <w:b/>
          <w:color w:val="000000"/>
          <w:sz w:val="24"/>
          <w:highlight w:val="none"/>
        </w:rPr>
        <w:t>6.解释权归属</w:t>
      </w:r>
    </w:p>
    <w:p w14:paraId="75562824">
      <w:pPr>
        <w:spacing w:line="4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本次磋商文件的解释权归采购代理机构。</w:t>
      </w:r>
    </w:p>
    <w:p w14:paraId="17B2DF55">
      <w:pPr>
        <w:pStyle w:val="8"/>
        <w:rPr>
          <w:highlight w:val="none"/>
        </w:rPr>
      </w:pPr>
    </w:p>
    <w:p w14:paraId="04C23C37">
      <w:pPr>
        <w:jc w:val="center"/>
        <w:rPr>
          <w:rFonts w:ascii="宋体" w:hAnsi="宋体" w:cs="宋体"/>
          <w:color w:val="000000"/>
          <w:sz w:val="30"/>
          <w:szCs w:val="30"/>
          <w:highlight w:val="none"/>
        </w:rPr>
      </w:pPr>
      <w:r>
        <w:rPr>
          <w:rFonts w:hint="eastAsia" w:ascii="宋体" w:hAnsi="宋体" w:cs="宋体"/>
          <w:b/>
          <w:color w:val="000000"/>
          <w:sz w:val="30"/>
          <w:szCs w:val="30"/>
          <w:highlight w:val="none"/>
        </w:rPr>
        <w:t>四、磋商要求</w:t>
      </w:r>
    </w:p>
    <w:p w14:paraId="6FA65D49">
      <w:pPr>
        <w:spacing w:line="360" w:lineRule="auto"/>
        <w:ind w:firstLine="120" w:firstLineChars="50"/>
        <w:rPr>
          <w:rFonts w:ascii="宋体" w:hAnsi="宋体" w:cs="宋体"/>
          <w:b/>
          <w:color w:val="000000"/>
          <w:sz w:val="24"/>
          <w:highlight w:val="none"/>
        </w:rPr>
      </w:pPr>
      <w:r>
        <w:rPr>
          <w:rFonts w:hint="eastAsia" w:ascii="宋体" w:hAnsi="宋体" w:cs="宋体"/>
          <w:b/>
          <w:color w:val="000000"/>
          <w:sz w:val="24"/>
          <w:highlight w:val="none"/>
        </w:rPr>
        <w:t>1.磋商内容</w:t>
      </w:r>
    </w:p>
    <w:p w14:paraId="705BB1A7">
      <w:pPr>
        <w:kinsoku w:val="0"/>
        <w:spacing w:line="360" w:lineRule="auto"/>
        <w:ind w:firstLine="480" w:firstLineChars="200"/>
        <w:rPr>
          <w:rFonts w:ascii="宋体" w:hAnsi="宋体" w:cs="宋体"/>
          <w:color w:val="000000"/>
          <w:spacing w:val="-6"/>
          <w:sz w:val="24"/>
          <w:highlight w:val="none"/>
        </w:rPr>
      </w:pPr>
      <w:r>
        <w:rPr>
          <w:rFonts w:hint="eastAsia" w:ascii="宋体" w:hAnsi="宋体" w:cs="宋体"/>
          <w:color w:val="000000"/>
          <w:sz w:val="24"/>
          <w:highlight w:val="none"/>
        </w:rPr>
        <w:t>本次磋商为：</w:t>
      </w:r>
      <w:r>
        <w:rPr>
          <w:rFonts w:hint="eastAsia" w:ascii="宋体" w:hAnsi="宋体" w:cs="宋体"/>
          <w:color w:val="000000"/>
          <w:sz w:val="24"/>
          <w:highlight w:val="none"/>
          <w:lang w:val="en-US" w:eastAsia="zh-CN"/>
        </w:rPr>
        <w:t>交警港务浐灞大队一、二中队队部厨房设备项目</w:t>
      </w:r>
      <w:r>
        <w:rPr>
          <w:rFonts w:hint="eastAsia" w:ascii="宋体" w:hAnsi="宋体" w:cs="宋体"/>
          <w:color w:val="000000"/>
          <w:sz w:val="24"/>
          <w:highlight w:val="none"/>
        </w:rPr>
        <w:t>。磋商供应商可根据自身的资质情况对项目进行磋商，不得将其子目再行分解或只响应其中的一部分内容，否则磋商无效；开标、阅标、磋商、成交、签订合同均以项目为单位进行。</w:t>
      </w:r>
    </w:p>
    <w:p w14:paraId="5BADBCD6">
      <w:pPr>
        <w:kinsoku w:val="0"/>
        <w:spacing w:line="360" w:lineRule="auto"/>
        <w:rPr>
          <w:rFonts w:ascii="宋体" w:hAnsi="宋体" w:cs="宋体"/>
          <w:b/>
          <w:bCs/>
          <w:color w:val="000000"/>
          <w:sz w:val="24"/>
          <w:highlight w:val="none"/>
        </w:rPr>
      </w:pPr>
      <w:r>
        <w:rPr>
          <w:rFonts w:hint="eastAsia" w:ascii="宋体" w:hAnsi="宋体" w:cs="宋体"/>
          <w:b/>
          <w:bCs/>
          <w:color w:val="000000"/>
          <w:sz w:val="24"/>
          <w:highlight w:val="none"/>
        </w:rPr>
        <w:t>2.磋商供应商须提交以下资质证明文件：</w:t>
      </w:r>
    </w:p>
    <w:p w14:paraId="10E1D15E">
      <w:pPr>
        <w:pStyle w:val="1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lang w:eastAsia="zh-CN"/>
        </w:rPr>
      </w:pPr>
      <w:r>
        <w:rPr>
          <w:rFonts w:hint="eastAsia" w:ascii="宋体" w:hAnsi="宋体" w:eastAsia="宋体" w:cs="宋体"/>
          <w:lang w:eastAsia="zh-CN"/>
        </w:rPr>
        <w:t>1）有效的主体资格证明：提供合格有效的法人或者其他组织的营业执照等证明文件或自然人的身份证明；</w:t>
      </w:r>
    </w:p>
    <w:p w14:paraId="702F2C76">
      <w:pPr>
        <w:pStyle w:val="1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lang w:eastAsia="zh-CN"/>
        </w:rPr>
      </w:pPr>
      <w:r>
        <w:rPr>
          <w:rFonts w:hint="eastAsia" w:ascii="宋体" w:hAnsi="宋体" w:eastAsia="宋体" w:cs="宋体"/>
          <w:lang w:eastAsia="zh-CN"/>
        </w:rPr>
        <w:t>2）基本资格条件：符合《中华人民共和国政府采购法》第二十二条的规定；</w:t>
      </w:r>
    </w:p>
    <w:p w14:paraId="03ADD18E">
      <w:pPr>
        <w:pStyle w:val="1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lang w:eastAsia="zh-CN"/>
        </w:rPr>
      </w:pPr>
      <w:r>
        <w:rPr>
          <w:rFonts w:hint="eastAsia" w:ascii="宋体" w:hAnsi="宋体" w:eastAsia="宋体" w:cs="宋体"/>
          <w:lang w:eastAsia="zh-CN"/>
        </w:rPr>
        <w:t>3）供应商应授权合法的人员参加投标全过程，其中法定代表人直接参加投标的，须出具法定代表人身份证明，并与营业执照上信息一致。法定代表人授权代表参加投标的，须出具法定代表人授权书及授权代表身份证明；</w:t>
      </w:r>
    </w:p>
    <w:p w14:paraId="0D15E40E">
      <w:pPr>
        <w:pStyle w:val="1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lang w:eastAsia="zh-CN"/>
        </w:rPr>
      </w:pPr>
      <w:r>
        <w:rPr>
          <w:rFonts w:hint="eastAsia" w:ascii="宋体" w:hAnsi="宋体" w:eastAsia="宋体" w:cs="宋体"/>
          <w:lang w:eastAsia="zh-CN"/>
        </w:rPr>
        <w:t>4）单位负责人为同一人或者存在直接控股、管理关系的不同供应商，不得参加同一合同项下的政府采购活动；</w:t>
      </w:r>
    </w:p>
    <w:p w14:paraId="76711655">
      <w:pPr>
        <w:pStyle w:val="1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lang w:eastAsia="zh-CN"/>
        </w:rPr>
      </w:pPr>
      <w:r>
        <w:rPr>
          <w:rFonts w:hint="eastAsia" w:cs="宋体"/>
          <w:lang w:val="en-US" w:eastAsia="zh-CN"/>
        </w:rPr>
        <w:t>5</w:t>
      </w:r>
      <w:r>
        <w:rPr>
          <w:rFonts w:hint="eastAsia" w:cs="宋体"/>
          <w:lang w:eastAsia="zh-CN"/>
        </w:rPr>
        <w:t>）</w:t>
      </w:r>
      <w:r>
        <w:rPr>
          <w:rFonts w:hint="eastAsia" w:ascii="宋体" w:hAnsi="宋体" w:eastAsia="宋体" w:cs="宋体"/>
          <w:lang w:eastAsia="zh-CN"/>
        </w:rPr>
        <w:t>本项目专门面向中小微企业采购，供应商提供的货物全部由符合政策要求的中小微企业制造。须符合《政府采购促进中小企业发展管理办法》（财库〔2020〕46号）规定的中小微企业参加，符合要求的监狱企业或残疾人福利单位视同小微企业，并按要求提供声明函。</w:t>
      </w:r>
    </w:p>
    <w:p w14:paraId="32F92082">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outlineLvl w:val="9"/>
        <w:rPr>
          <w:rFonts w:hint="eastAsia" w:ascii="宋体" w:hAnsi="宋体" w:cs="宋体"/>
          <w:b/>
          <w:color w:val="000000"/>
          <w:sz w:val="24"/>
          <w:highlight w:val="none"/>
        </w:rPr>
      </w:pPr>
      <w:r>
        <w:rPr>
          <w:rFonts w:hint="eastAsia" w:ascii="宋体" w:hAnsi="宋体" w:cs="宋体"/>
          <w:b/>
          <w:color w:val="000000"/>
          <w:sz w:val="24"/>
          <w:highlight w:val="none"/>
        </w:rPr>
        <w:t>注：上述资格证明材料为必备材料，缺一项或某项达不到要求的按无效文件处理。</w:t>
      </w:r>
    </w:p>
    <w:p w14:paraId="66CFE652">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outlineLvl w:val="9"/>
        <w:rPr>
          <w:rFonts w:hint="eastAsia" w:ascii="宋体" w:hAnsi="宋体" w:cs="宋体"/>
          <w:b/>
          <w:color w:val="000000"/>
          <w:sz w:val="24"/>
          <w:highlight w:val="none"/>
          <w:lang w:val="en-US" w:eastAsia="zh-CN"/>
        </w:rPr>
      </w:pPr>
      <w:r>
        <w:rPr>
          <w:rFonts w:hint="eastAsia" w:ascii="宋体" w:hAnsi="宋体" w:cs="宋体"/>
          <w:b/>
          <w:color w:val="000000"/>
          <w:sz w:val="24"/>
          <w:highlight w:val="none"/>
        </w:rPr>
        <w:t>3.磋商响应文件的编制</w:t>
      </w:r>
    </w:p>
    <w:p w14:paraId="40257927">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磋商响应文件须根据磋商文件提供的内容及格式编制，并对磋商文件做出实质性响应；具体内容包括：</w:t>
      </w:r>
    </w:p>
    <w:p w14:paraId="68B03D44">
      <w:pPr>
        <w:tabs>
          <w:tab w:val="left" w:pos="1080"/>
        </w:tabs>
        <w:spacing w:line="360" w:lineRule="auto"/>
        <w:ind w:firstLine="360" w:firstLineChars="150"/>
        <w:rPr>
          <w:rFonts w:hint="eastAsia" w:ascii="宋体" w:hAnsi="宋体" w:cs="宋体"/>
          <w:color w:val="000000"/>
          <w:sz w:val="24"/>
          <w:highlight w:val="none"/>
          <w:lang w:eastAsia="zh-CN"/>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1</w:t>
      </w:r>
      <w:r>
        <w:rPr>
          <w:rFonts w:hint="eastAsia" w:ascii="宋体" w:hAnsi="宋体" w:cs="宋体"/>
          <w:color w:val="000000"/>
          <w:sz w:val="24"/>
          <w:highlight w:val="none"/>
          <w:lang w:eastAsia="zh-CN"/>
        </w:rPr>
        <w:t>）磋商函</w:t>
      </w:r>
    </w:p>
    <w:p w14:paraId="6E940961">
      <w:pPr>
        <w:tabs>
          <w:tab w:val="left" w:pos="1080"/>
        </w:tabs>
        <w:spacing w:line="360" w:lineRule="auto"/>
        <w:ind w:firstLine="360" w:firstLineChars="150"/>
        <w:rPr>
          <w:rFonts w:hint="eastAsia" w:ascii="宋体" w:hAnsi="宋体" w:cs="宋体"/>
          <w:color w:val="000000"/>
          <w:sz w:val="24"/>
          <w:highlight w:val="none"/>
          <w:lang w:eastAsia="zh-CN"/>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lang w:eastAsia="zh-CN"/>
        </w:rPr>
        <w:t>）法定代表人证明书</w:t>
      </w:r>
    </w:p>
    <w:p w14:paraId="1CE7E062">
      <w:pPr>
        <w:tabs>
          <w:tab w:val="left" w:pos="1080"/>
        </w:tabs>
        <w:spacing w:line="360" w:lineRule="auto"/>
        <w:ind w:firstLine="360" w:firstLineChars="150"/>
        <w:rPr>
          <w:rFonts w:hint="eastAsia" w:ascii="宋体" w:hAnsi="宋体" w:cs="宋体"/>
          <w:color w:val="000000"/>
          <w:sz w:val="24"/>
          <w:highlight w:val="none"/>
          <w:lang w:eastAsia="zh-CN"/>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lang w:eastAsia="zh-CN"/>
        </w:rPr>
        <w:t>）法定代表人授权书</w:t>
      </w:r>
    </w:p>
    <w:p w14:paraId="27CA283A">
      <w:pPr>
        <w:tabs>
          <w:tab w:val="left" w:pos="1080"/>
        </w:tabs>
        <w:spacing w:line="360" w:lineRule="auto"/>
        <w:ind w:firstLine="360" w:firstLineChars="150"/>
        <w:rPr>
          <w:rFonts w:hint="eastAsia" w:ascii="宋体" w:hAnsi="宋体" w:cs="宋体"/>
          <w:color w:val="000000"/>
          <w:sz w:val="24"/>
          <w:highlight w:val="none"/>
          <w:lang w:eastAsia="zh-CN"/>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4</w:t>
      </w:r>
      <w:r>
        <w:rPr>
          <w:rFonts w:hint="eastAsia" w:ascii="宋体" w:hAnsi="宋体" w:cs="宋体"/>
          <w:color w:val="000000"/>
          <w:sz w:val="24"/>
          <w:highlight w:val="none"/>
          <w:lang w:eastAsia="zh-CN"/>
        </w:rPr>
        <w:t>）报价一览表</w:t>
      </w:r>
    </w:p>
    <w:p w14:paraId="5D6E8938">
      <w:pPr>
        <w:tabs>
          <w:tab w:val="left" w:pos="1080"/>
        </w:tabs>
        <w:spacing w:line="360" w:lineRule="auto"/>
        <w:ind w:firstLine="360" w:firstLineChars="150"/>
        <w:rPr>
          <w:rFonts w:hint="eastAsia" w:ascii="宋体" w:hAnsi="宋体" w:cs="宋体"/>
          <w:color w:val="000000"/>
          <w:sz w:val="24"/>
          <w:highlight w:val="none"/>
          <w:lang w:eastAsia="zh-CN"/>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5</w:t>
      </w:r>
      <w:r>
        <w:rPr>
          <w:rFonts w:hint="eastAsia" w:ascii="宋体" w:hAnsi="宋体" w:cs="宋体"/>
          <w:color w:val="000000"/>
          <w:sz w:val="24"/>
          <w:highlight w:val="none"/>
          <w:lang w:eastAsia="zh-CN"/>
        </w:rPr>
        <w:t>）商务偏离表</w:t>
      </w:r>
    </w:p>
    <w:p w14:paraId="176572F8">
      <w:pPr>
        <w:tabs>
          <w:tab w:val="left" w:pos="1080"/>
        </w:tabs>
        <w:spacing w:line="360" w:lineRule="auto"/>
        <w:ind w:firstLine="360" w:firstLineChars="150"/>
        <w:rPr>
          <w:rFonts w:hint="eastAsia" w:ascii="宋体" w:hAnsi="宋体" w:cs="宋体"/>
          <w:color w:val="000000"/>
          <w:sz w:val="24"/>
          <w:highlight w:val="none"/>
          <w:lang w:eastAsia="zh-CN"/>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6</w:t>
      </w:r>
      <w:r>
        <w:rPr>
          <w:rFonts w:hint="eastAsia" w:ascii="宋体" w:hAnsi="宋体" w:cs="宋体"/>
          <w:color w:val="000000"/>
          <w:sz w:val="24"/>
          <w:highlight w:val="none"/>
          <w:lang w:eastAsia="zh-CN"/>
        </w:rPr>
        <w:t>）技术偏离表</w:t>
      </w:r>
    </w:p>
    <w:p w14:paraId="45FBF3E8">
      <w:pPr>
        <w:tabs>
          <w:tab w:val="left" w:pos="1080"/>
        </w:tabs>
        <w:spacing w:line="360" w:lineRule="auto"/>
        <w:ind w:firstLine="360" w:firstLineChars="150"/>
        <w:rPr>
          <w:rFonts w:hint="eastAsia" w:ascii="宋体" w:hAnsi="宋体" w:cs="宋体"/>
          <w:color w:val="000000"/>
          <w:sz w:val="24"/>
          <w:highlight w:val="none"/>
          <w:lang w:eastAsia="zh-CN"/>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7</w:t>
      </w:r>
      <w:r>
        <w:rPr>
          <w:rFonts w:hint="eastAsia" w:ascii="宋体" w:hAnsi="宋体" w:cs="宋体"/>
          <w:color w:val="000000"/>
          <w:sz w:val="24"/>
          <w:highlight w:val="none"/>
          <w:lang w:eastAsia="zh-CN"/>
        </w:rPr>
        <w:t>）资格证明文件</w:t>
      </w:r>
    </w:p>
    <w:p w14:paraId="382BDEC2">
      <w:pPr>
        <w:tabs>
          <w:tab w:val="left" w:pos="1080"/>
        </w:tabs>
        <w:spacing w:line="360" w:lineRule="auto"/>
        <w:ind w:firstLine="360" w:firstLineChars="150"/>
        <w:rPr>
          <w:rFonts w:hint="eastAsia" w:ascii="宋体" w:hAnsi="宋体" w:cs="宋体"/>
          <w:color w:val="000000"/>
          <w:sz w:val="24"/>
          <w:highlight w:val="none"/>
          <w:lang w:eastAsia="zh-CN"/>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8</w:t>
      </w:r>
      <w:r>
        <w:rPr>
          <w:rFonts w:hint="eastAsia" w:ascii="宋体" w:hAnsi="宋体" w:cs="宋体"/>
          <w:color w:val="000000"/>
          <w:sz w:val="24"/>
          <w:highlight w:val="none"/>
          <w:lang w:eastAsia="zh-CN"/>
        </w:rPr>
        <w:t>）类似项目业绩一览表</w:t>
      </w:r>
    </w:p>
    <w:p w14:paraId="6B1DAC3E">
      <w:pPr>
        <w:tabs>
          <w:tab w:val="left" w:pos="1080"/>
        </w:tabs>
        <w:spacing w:line="360" w:lineRule="auto"/>
        <w:ind w:firstLine="360" w:firstLineChars="150"/>
        <w:rPr>
          <w:rFonts w:hint="eastAsia" w:ascii="宋体" w:hAnsi="宋体" w:cs="宋体"/>
          <w:color w:val="000000"/>
          <w:sz w:val="24"/>
          <w:highlight w:val="none"/>
          <w:lang w:eastAsia="zh-CN"/>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9</w:t>
      </w:r>
      <w:r>
        <w:rPr>
          <w:rFonts w:hint="eastAsia" w:ascii="宋体" w:hAnsi="宋体" w:cs="宋体"/>
          <w:color w:val="000000"/>
          <w:sz w:val="24"/>
          <w:highlight w:val="none"/>
          <w:lang w:eastAsia="zh-CN"/>
        </w:rPr>
        <w:t>）技术方案</w:t>
      </w:r>
    </w:p>
    <w:p w14:paraId="7D82C46F">
      <w:pPr>
        <w:tabs>
          <w:tab w:val="left" w:pos="1080"/>
        </w:tabs>
        <w:spacing w:line="360" w:lineRule="auto"/>
        <w:ind w:firstLine="360" w:firstLineChars="150"/>
        <w:rPr>
          <w:rFonts w:hint="eastAsia" w:ascii="宋体" w:hAnsi="宋体" w:cs="宋体"/>
          <w:color w:val="000000"/>
          <w:sz w:val="24"/>
          <w:highlight w:val="none"/>
          <w:lang w:eastAsia="zh-CN"/>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10</w:t>
      </w:r>
      <w:r>
        <w:rPr>
          <w:rFonts w:hint="eastAsia" w:ascii="宋体" w:hAnsi="宋体" w:cs="宋体"/>
          <w:color w:val="000000"/>
          <w:sz w:val="24"/>
          <w:highlight w:val="none"/>
          <w:lang w:eastAsia="zh-CN"/>
        </w:rPr>
        <w:t>）供应商认为需要提供的其他证明材料</w:t>
      </w:r>
    </w:p>
    <w:p w14:paraId="5BC624A4">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outlineLvl w:val="9"/>
        <w:rPr>
          <w:rFonts w:ascii="宋体" w:hAnsi="宋体" w:cs="宋体"/>
          <w:b/>
          <w:color w:val="auto"/>
          <w:sz w:val="24"/>
          <w:highlight w:val="none"/>
        </w:rPr>
      </w:pPr>
      <w:r>
        <w:rPr>
          <w:rFonts w:hint="eastAsia" w:ascii="宋体" w:hAnsi="宋体" w:cs="宋体"/>
          <w:b/>
          <w:color w:val="auto"/>
          <w:sz w:val="24"/>
          <w:highlight w:val="none"/>
        </w:rPr>
        <w:t>4.磋商报价</w:t>
      </w:r>
    </w:p>
    <w:p w14:paraId="047AF271">
      <w:pPr>
        <w:kinsoku w:val="0"/>
        <w:spacing w:line="360" w:lineRule="auto"/>
        <w:ind w:firstLine="360" w:firstLineChars="150"/>
        <w:rPr>
          <w:rFonts w:ascii="宋体" w:hAnsi="宋体" w:cs="宋体"/>
          <w:color w:val="000000"/>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本项目磋商方案范围内计价模式</w:t>
      </w:r>
      <w:r>
        <w:rPr>
          <w:rFonts w:hint="eastAsia" w:ascii="宋体" w:hAnsi="宋体" w:eastAsia="宋体" w:cs="宋体"/>
          <w:color w:val="auto"/>
          <w:sz w:val="24"/>
          <w:highlight w:val="none"/>
        </w:rPr>
        <w:t>固定</w:t>
      </w:r>
      <w:r>
        <w:rPr>
          <w:rFonts w:hint="eastAsia" w:ascii="宋体" w:hAnsi="宋体" w:cs="宋体"/>
          <w:color w:val="auto"/>
          <w:sz w:val="24"/>
          <w:highlight w:val="none"/>
          <w:lang w:eastAsia="zh-CN"/>
        </w:rPr>
        <w:t>总价</w:t>
      </w:r>
      <w:r>
        <w:rPr>
          <w:rFonts w:hint="eastAsia" w:ascii="宋体" w:hAnsi="宋体" w:cs="宋体"/>
          <w:color w:val="000000"/>
          <w:sz w:val="24"/>
          <w:highlight w:val="none"/>
          <w:lang w:eastAsia="zh-CN"/>
        </w:rPr>
        <w:t>（</w:t>
      </w:r>
      <w:r>
        <w:rPr>
          <w:rFonts w:hint="eastAsia" w:ascii="宋体" w:hAnsi="宋体" w:cs="宋体"/>
          <w:color w:val="000000"/>
          <w:sz w:val="24"/>
          <w:highlight w:val="none"/>
        </w:rPr>
        <w:t>磋商报价包括货物价款、包装费、运杂费（含仓储费、装卸费、保险费）、安装调试费、税金及其它不可预见费用。</w:t>
      </w:r>
      <w:r>
        <w:rPr>
          <w:rFonts w:hint="eastAsia" w:ascii="宋体" w:hAnsi="宋体" w:cs="宋体"/>
          <w:color w:val="000000"/>
          <w:sz w:val="24"/>
          <w:highlight w:val="none"/>
          <w:lang w:eastAsia="zh-CN"/>
        </w:rPr>
        <w:t>）</w:t>
      </w:r>
      <w:r>
        <w:rPr>
          <w:rFonts w:hint="eastAsia" w:ascii="宋体" w:hAnsi="宋体" w:eastAsia="宋体" w:cs="宋体"/>
          <w:color w:val="auto"/>
          <w:sz w:val="24"/>
          <w:highlight w:val="none"/>
          <w:lang w:val="en-US" w:eastAsia="zh-CN"/>
        </w:rPr>
        <w:t>固定总价不因任何因素变化而调整。</w:t>
      </w:r>
      <w:r>
        <w:rPr>
          <w:rFonts w:hint="eastAsia" w:ascii="宋体" w:hAnsi="宋体" w:cs="宋体"/>
          <w:color w:val="000000"/>
          <w:sz w:val="24"/>
          <w:highlight w:val="none"/>
        </w:rPr>
        <w:t>以磋商文件的内容和要求作为依据；</w:t>
      </w:r>
    </w:p>
    <w:p w14:paraId="4B7F25BB">
      <w:pPr>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rPr>
        <w:t>（2）磋商供应商应在磋商响应文件中的响应报价表上，标明费用组成；任何有选择的报价不予接受；</w:t>
      </w:r>
    </w:p>
    <w:p w14:paraId="337EA7D0">
      <w:pPr>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rPr>
        <w:t>（3）磋商货币：人民币；单位：元（精确到小数点后两位）；</w:t>
      </w:r>
    </w:p>
    <w:p w14:paraId="2FF8209A">
      <w:pPr>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rPr>
        <w:t>（4）响应报价表应有法定代表人或被授权人的签字；</w:t>
      </w:r>
    </w:p>
    <w:p w14:paraId="010E2106">
      <w:pPr>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rPr>
        <w:t>（5）合同价格：经磋商小组确认的某一磋商供应商的最终报价，在合同执行过程中是固定不变的，不受外汇汇率及市场价格变化的影响；</w:t>
      </w:r>
    </w:p>
    <w:p w14:paraId="2679B61C">
      <w:pPr>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rPr>
        <w:t>（6）凡因磋商供应商对磋商文件阅读不深、理解不透、误解、疏漏、或因市场行情了解不清造成的后果和风险均由磋商供应商自负；</w:t>
      </w:r>
    </w:p>
    <w:p w14:paraId="2DFF658B">
      <w:pPr>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rPr>
        <w:t>（7）磋商供应商不得以低于成本的报价参加磋商。当磋商小组认为某个磋商供应商的磋商价或者某些分项报价明显不合理或者低于成本，有可能影响</w:t>
      </w:r>
      <w:r>
        <w:rPr>
          <w:rFonts w:hint="eastAsia" w:ascii="宋体" w:hAnsi="宋体" w:cs="宋体"/>
          <w:sz w:val="24"/>
          <w:highlight w:val="none"/>
        </w:rPr>
        <w:t>设计</w:t>
      </w:r>
      <w:r>
        <w:rPr>
          <w:rFonts w:hint="eastAsia" w:ascii="宋体" w:hAnsi="宋体" w:cs="宋体"/>
          <w:color w:val="000000"/>
          <w:sz w:val="24"/>
          <w:highlight w:val="none"/>
        </w:rPr>
        <w:t>质量和不能诚信履约的，可要求该磋商供应商在规定的期限内提供书面文件予以解释说明，并提交相关证明材料；否则，磋商小组可以取消该磋商供应商的成交候选资格。</w:t>
      </w:r>
    </w:p>
    <w:p w14:paraId="4A3461E1">
      <w:pPr>
        <w:spacing w:line="360" w:lineRule="auto"/>
        <w:ind w:firstLine="360" w:firstLineChars="150"/>
        <w:rPr>
          <w:rFonts w:hint="eastAsia" w:ascii="宋体" w:hAnsi="宋体" w:cs="宋体"/>
          <w:b/>
          <w:color w:val="000000"/>
          <w:sz w:val="24"/>
          <w:highlight w:val="none"/>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8</w:t>
      </w:r>
      <w:r>
        <w:rPr>
          <w:rFonts w:hint="eastAsia" w:ascii="宋体" w:hAnsi="宋体" w:cs="宋体"/>
          <w:color w:val="000000"/>
          <w:sz w:val="24"/>
          <w:highlight w:val="none"/>
          <w:lang w:eastAsia="zh-CN"/>
        </w:rPr>
        <w:t>）供应商应当保持单项价格的合理性，严禁出现不平衡报价的情况，项目采购结束后，采购人有权对各单项价格进行核查，对于严重超过市场价格的单价，将在正式合同中明确：对于认定为不平衡报价的单项，如果发生数量变动，将按照有利于采购人的单价进行认价。</w:t>
      </w:r>
    </w:p>
    <w:p w14:paraId="0A02CC6E">
      <w:pPr>
        <w:keepNext w:val="0"/>
        <w:keepLines w:val="0"/>
        <w:pageBreakBefore w:val="0"/>
        <w:widowControl w:val="0"/>
        <w:kinsoku/>
        <w:wordWrap/>
        <w:overflowPunct/>
        <w:topLinePunct w:val="0"/>
        <w:autoSpaceDE/>
        <w:autoSpaceDN/>
        <w:bidi w:val="0"/>
        <w:adjustRightInd/>
        <w:snapToGrid/>
        <w:spacing w:line="460" w:lineRule="atLeast"/>
        <w:ind w:firstLine="120" w:firstLineChars="50"/>
        <w:textAlignment w:val="auto"/>
        <w:outlineLvl w:val="9"/>
        <w:rPr>
          <w:rFonts w:ascii="宋体" w:hAnsi="宋体" w:cs="宋体"/>
          <w:b/>
          <w:color w:val="000000"/>
          <w:sz w:val="24"/>
          <w:highlight w:val="none"/>
        </w:rPr>
      </w:pPr>
      <w:r>
        <w:rPr>
          <w:rFonts w:hint="eastAsia" w:ascii="宋体" w:hAnsi="宋体" w:cs="宋体"/>
          <w:b/>
          <w:color w:val="000000"/>
          <w:sz w:val="24"/>
          <w:highlight w:val="none"/>
        </w:rPr>
        <w:t>5.磋商保证金</w:t>
      </w:r>
    </w:p>
    <w:p w14:paraId="6F15C74F">
      <w:pPr>
        <w:spacing w:line="460" w:lineRule="atLeast"/>
        <w:ind w:firstLine="360" w:firstLineChars="150"/>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无需缴纳</w:t>
      </w:r>
    </w:p>
    <w:p w14:paraId="2B80740E">
      <w:pPr>
        <w:spacing w:line="460" w:lineRule="atLeast"/>
        <w:ind w:firstLine="120" w:firstLineChars="50"/>
        <w:rPr>
          <w:rFonts w:ascii="宋体" w:hAnsi="宋体" w:cs="宋体"/>
          <w:b/>
          <w:color w:val="000000"/>
          <w:sz w:val="24"/>
          <w:highlight w:val="none"/>
        </w:rPr>
      </w:pPr>
      <w:r>
        <w:rPr>
          <w:rFonts w:hint="eastAsia" w:ascii="宋体" w:hAnsi="宋体" w:cs="宋体"/>
          <w:b/>
          <w:color w:val="000000"/>
          <w:sz w:val="24"/>
          <w:highlight w:val="none"/>
          <w:lang w:val="en-US" w:eastAsia="zh-CN"/>
        </w:rPr>
        <w:t>6</w:t>
      </w:r>
      <w:r>
        <w:rPr>
          <w:rFonts w:hint="eastAsia" w:ascii="宋体" w:hAnsi="宋体" w:cs="宋体"/>
          <w:b/>
          <w:color w:val="000000"/>
          <w:sz w:val="24"/>
          <w:highlight w:val="none"/>
        </w:rPr>
        <w:t>.磋商响应文件的有效期</w:t>
      </w:r>
    </w:p>
    <w:p w14:paraId="18FC691F">
      <w:pPr>
        <w:pStyle w:val="30"/>
        <w:spacing w:line="460" w:lineRule="atLeast"/>
        <w:ind w:firstLine="480"/>
        <w:rPr>
          <w:rFonts w:ascii="宋体" w:hAnsi="宋体" w:cs="宋体"/>
          <w:color w:val="000000"/>
          <w:kern w:val="2"/>
          <w:sz w:val="24"/>
          <w:szCs w:val="24"/>
          <w:highlight w:val="none"/>
        </w:rPr>
      </w:pPr>
      <w:r>
        <w:rPr>
          <w:rFonts w:hint="eastAsia" w:ascii="宋体" w:hAnsi="宋体" w:cs="宋体"/>
          <w:color w:val="000000"/>
          <w:sz w:val="24"/>
          <w:szCs w:val="24"/>
          <w:highlight w:val="none"/>
        </w:rPr>
        <w:t>磋商有效期为从提交磋商响应文件的截止时间起九十（90）个日历日</w:t>
      </w:r>
      <w:r>
        <w:rPr>
          <w:rFonts w:hint="eastAsia" w:ascii="宋体" w:hAnsi="宋体" w:cs="宋体"/>
          <w:color w:val="000000"/>
          <w:kern w:val="2"/>
          <w:sz w:val="24"/>
          <w:szCs w:val="24"/>
          <w:highlight w:val="none"/>
        </w:rPr>
        <w:t>；</w:t>
      </w:r>
      <w:r>
        <w:rPr>
          <w:rFonts w:hint="eastAsia" w:ascii="宋体" w:hAnsi="宋体" w:eastAsia="宋体" w:cs="宋体"/>
          <w:color w:val="auto"/>
          <w:sz w:val="24"/>
          <w:highlight w:val="none"/>
        </w:rPr>
        <w:t>磋商响应文件中必须载明磋商有效期，磋商响应文件中载明的磋商有效期可以长于磋商文件规定的期限，但不得短于磋商文件规定的期限。否则，其磋商响应文件作为无效处理。在有效期内磋商响应文件对磋商供应商具有法律约束力，成交供应商的磋商响应文件有效期延长至合同执行完毕。</w:t>
      </w:r>
    </w:p>
    <w:p w14:paraId="31D15285">
      <w:pPr>
        <w:spacing w:line="460" w:lineRule="atLeast"/>
        <w:ind w:firstLine="120" w:firstLineChars="50"/>
        <w:rPr>
          <w:rFonts w:ascii="宋体" w:hAnsi="宋体" w:cs="宋体"/>
          <w:b/>
          <w:color w:val="000000"/>
          <w:sz w:val="24"/>
          <w:highlight w:val="none"/>
        </w:rPr>
      </w:pPr>
      <w:r>
        <w:rPr>
          <w:rFonts w:hint="eastAsia" w:ascii="宋体" w:hAnsi="宋体" w:cs="宋体"/>
          <w:b/>
          <w:color w:val="000000"/>
          <w:sz w:val="24"/>
          <w:highlight w:val="none"/>
          <w:lang w:val="en-US" w:eastAsia="zh-CN"/>
        </w:rPr>
        <w:t>7</w:t>
      </w:r>
      <w:r>
        <w:rPr>
          <w:rFonts w:hint="eastAsia" w:ascii="宋体" w:hAnsi="宋体" w:cs="宋体"/>
          <w:b/>
          <w:color w:val="000000"/>
          <w:sz w:val="24"/>
          <w:highlight w:val="none"/>
        </w:rPr>
        <w:t>.磋商响应文件的签署及规定</w:t>
      </w:r>
    </w:p>
    <w:p w14:paraId="432AB9EF">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ascii="宋体" w:hAnsi="宋体" w:cs="宋体"/>
          <w:color w:val="000000"/>
          <w:sz w:val="24"/>
          <w:highlight w:val="none"/>
        </w:rPr>
      </w:pPr>
      <w:r>
        <w:rPr>
          <w:rFonts w:hint="eastAsia" w:ascii="宋体" w:hAnsi="宋体" w:cs="宋体"/>
          <w:color w:val="000000"/>
          <w:sz w:val="24"/>
          <w:highlight w:val="none"/>
        </w:rPr>
        <w:t>（1）磋商供应商须依据磋商文件内容和磋商响应文件格式的要求编制磋商响应文件；</w:t>
      </w:r>
    </w:p>
    <w:p w14:paraId="5EE76405">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ascii="宋体" w:hAnsi="宋体" w:cs="宋体"/>
          <w:color w:val="000000"/>
          <w:sz w:val="24"/>
          <w:highlight w:val="none"/>
        </w:rPr>
      </w:pPr>
      <w:r>
        <w:rPr>
          <w:rFonts w:hint="eastAsia" w:ascii="宋体" w:hAnsi="宋体" w:cs="宋体"/>
          <w:color w:val="000000"/>
          <w:sz w:val="24"/>
          <w:highlight w:val="none"/>
        </w:rPr>
        <w:t>（2）磋商响应文件的正本和所有的副本均需打印或用不褪色的蓝（黑）墨水填写，注明“正本”“副本”字样。</w:t>
      </w:r>
      <w:r>
        <w:rPr>
          <w:rFonts w:hint="eastAsia" w:ascii="宋体" w:hAnsi="宋体" w:eastAsia="宋体" w:cs="宋体"/>
          <w:color w:val="auto"/>
          <w:sz w:val="24"/>
          <w:highlight w:val="none"/>
        </w:rPr>
        <w:t>当副本和正本不一致时，以正本为准。</w:t>
      </w:r>
      <w:r>
        <w:rPr>
          <w:rFonts w:hint="eastAsia" w:ascii="宋体" w:hAnsi="宋体" w:cs="宋体"/>
          <w:color w:val="000000"/>
          <w:sz w:val="24"/>
          <w:highlight w:val="none"/>
        </w:rPr>
        <w:t>统一胶装、编码，在每一页的正下方</w:t>
      </w:r>
      <w:r>
        <w:rPr>
          <w:rFonts w:hint="eastAsia" w:ascii="宋体" w:hAnsi="宋体" w:cs="宋体"/>
          <w:color w:val="000000"/>
          <w:sz w:val="24"/>
          <w:highlight w:val="none"/>
          <w:lang w:eastAsia="zh-CN"/>
        </w:rPr>
        <w:t>清楚</w:t>
      </w:r>
      <w:r>
        <w:rPr>
          <w:rFonts w:hint="eastAsia" w:ascii="宋体" w:hAnsi="宋体" w:cs="宋体"/>
          <w:color w:val="000000"/>
          <w:sz w:val="24"/>
          <w:highlight w:val="none"/>
        </w:rPr>
        <w:t>标明页码；</w:t>
      </w:r>
    </w:p>
    <w:p w14:paraId="28465227">
      <w:pPr>
        <w:keepNext w:val="0"/>
        <w:keepLines w:val="0"/>
        <w:pageBreakBefore w:val="0"/>
        <w:widowControl w:val="0"/>
        <w:tabs>
          <w:tab w:val="left" w:pos="7013"/>
        </w:tabs>
        <w:kinsoku/>
        <w:wordWrap/>
        <w:overflowPunct/>
        <w:topLinePunct w:val="0"/>
        <w:autoSpaceDE/>
        <w:autoSpaceDN/>
        <w:bidi w:val="0"/>
        <w:adjustRightInd/>
        <w:snapToGrid/>
        <w:spacing w:line="460" w:lineRule="atLeast"/>
        <w:ind w:firstLine="480" w:firstLineChars="200"/>
        <w:jc w:val="left"/>
        <w:textAlignment w:val="auto"/>
        <w:rPr>
          <w:rFonts w:ascii="宋体" w:hAnsi="宋体" w:cs="宋体"/>
          <w:color w:val="000000"/>
          <w:sz w:val="24"/>
          <w:highlight w:val="none"/>
        </w:rPr>
      </w:pPr>
      <w:r>
        <w:rPr>
          <w:rFonts w:hint="eastAsia" w:ascii="宋体" w:hAnsi="宋体" w:cs="宋体"/>
          <w:color w:val="000000"/>
          <w:sz w:val="24"/>
          <w:highlight w:val="none"/>
        </w:rPr>
        <w:t>（3）</w:t>
      </w:r>
      <w:r>
        <w:rPr>
          <w:rFonts w:hint="eastAsia" w:ascii="宋体" w:hAnsi="宋体" w:eastAsia="宋体" w:cs="宋体"/>
          <w:bCs/>
          <w:color w:val="auto"/>
          <w:sz w:val="24"/>
          <w:highlight w:val="none"/>
        </w:rPr>
        <w:t>磋商响应文件采用书籍（胶装）方式装订。磋商响应文件正本壹份、副本贰份、电子版</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U盘</w:t>
      </w:r>
      <w:r>
        <w:rPr>
          <w:rFonts w:hint="eastAsia" w:ascii="宋体" w:hAnsi="宋体" w:eastAsia="宋体" w:cs="宋体"/>
          <w:bCs/>
          <w:color w:val="auto"/>
          <w:sz w:val="24"/>
          <w:highlight w:val="none"/>
          <w:lang w:eastAsia="zh-CN"/>
        </w:rPr>
        <w:t>）贰</w:t>
      </w:r>
      <w:r>
        <w:rPr>
          <w:rFonts w:hint="eastAsia" w:ascii="宋体" w:hAnsi="宋体" w:eastAsia="宋体" w:cs="宋体"/>
          <w:bCs/>
          <w:color w:val="auto"/>
          <w:sz w:val="24"/>
          <w:highlight w:val="none"/>
        </w:rPr>
        <w:t>份</w:t>
      </w:r>
      <w:r>
        <w:rPr>
          <w:rFonts w:hint="eastAsia" w:ascii="宋体" w:hAnsi="宋体" w:cs="宋体"/>
          <w:sz w:val="24"/>
          <w:highlight w:val="none"/>
        </w:rPr>
        <w:t>（word及PDF格式各一份包含磋商响应文件所有内容）</w:t>
      </w:r>
      <w:r>
        <w:rPr>
          <w:rFonts w:hint="eastAsia" w:ascii="宋体" w:hAnsi="宋体" w:eastAsia="宋体" w:cs="宋体"/>
          <w:bCs/>
          <w:color w:val="auto"/>
          <w:sz w:val="24"/>
          <w:highlight w:val="none"/>
        </w:rPr>
        <w:t>。</w:t>
      </w:r>
      <w:r>
        <w:rPr>
          <w:rFonts w:hint="eastAsia" w:ascii="宋体" w:hAnsi="宋体" w:cs="宋体"/>
          <w:color w:val="000000"/>
          <w:sz w:val="24"/>
          <w:highlight w:val="none"/>
        </w:rPr>
        <w:t>在封面标明“正本”、“副本”字样，</w:t>
      </w:r>
      <w:r>
        <w:rPr>
          <w:rFonts w:hint="eastAsia" w:ascii="宋体" w:hAnsi="宋体" w:cs="宋体"/>
          <w:sz w:val="24"/>
          <w:highlight w:val="none"/>
        </w:rPr>
        <w:t>电子版文件（U盘）放置“正本”密封袋内并加贴不掉标贴，注写磋商供应商名称。</w:t>
      </w:r>
    </w:p>
    <w:p w14:paraId="711D406F">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ascii="宋体" w:hAnsi="宋体" w:cs="宋体"/>
          <w:color w:val="000000"/>
          <w:sz w:val="24"/>
          <w:highlight w:val="none"/>
        </w:rPr>
      </w:pPr>
      <w:r>
        <w:rPr>
          <w:rFonts w:hint="eastAsia" w:ascii="宋体" w:hAnsi="宋体" w:cs="宋体"/>
          <w:color w:val="000000"/>
          <w:sz w:val="24"/>
          <w:highlight w:val="none"/>
        </w:rPr>
        <w:t>（4）磋商供应商在磋商响应文件中指定的页面落款处，必须按磋商文件要求加盖</w:t>
      </w:r>
      <w:r>
        <w:rPr>
          <w:rFonts w:hint="eastAsia" w:ascii="宋体" w:hAnsi="宋体" w:cs="宋体"/>
          <w:color w:val="000000"/>
          <w:sz w:val="24"/>
          <w:highlight w:val="none"/>
          <w:lang w:eastAsia="zh-CN"/>
        </w:rPr>
        <w:t>公章</w:t>
      </w:r>
      <w:r>
        <w:rPr>
          <w:rFonts w:hint="eastAsia" w:ascii="宋体" w:hAnsi="宋体" w:cs="宋体"/>
          <w:color w:val="000000"/>
          <w:sz w:val="24"/>
          <w:highlight w:val="none"/>
        </w:rPr>
        <w:t>或签字；</w:t>
      </w:r>
    </w:p>
    <w:p w14:paraId="3F3EF623">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ascii="宋体" w:hAnsi="宋体" w:cs="宋体"/>
          <w:color w:val="000000"/>
          <w:sz w:val="24"/>
          <w:highlight w:val="none"/>
        </w:rPr>
      </w:pPr>
      <w:r>
        <w:rPr>
          <w:rFonts w:hint="eastAsia" w:ascii="宋体" w:hAnsi="宋体" w:cs="宋体"/>
          <w:color w:val="000000"/>
          <w:sz w:val="24"/>
          <w:highlight w:val="none"/>
        </w:rPr>
        <w:t>（5）磋商供应商名称应填写全称，同时加盖公章；</w:t>
      </w:r>
    </w:p>
    <w:p w14:paraId="50700B18">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ascii="宋体" w:hAnsi="宋体" w:cs="宋体"/>
          <w:color w:val="000000"/>
          <w:sz w:val="24"/>
          <w:highlight w:val="none"/>
        </w:rPr>
      </w:pPr>
      <w:r>
        <w:rPr>
          <w:rFonts w:hint="eastAsia" w:ascii="宋体" w:hAnsi="宋体" w:cs="宋体"/>
          <w:color w:val="000000"/>
          <w:sz w:val="24"/>
          <w:highlight w:val="none"/>
        </w:rPr>
        <w:t>（6）磋商响应文件的任何行间插字、涂改和增删，必须由法定代表人或被授权人在改动处旁签字方为有效；</w:t>
      </w:r>
    </w:p>
    <w:p w14:paraId="0E74D550">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ascii="宋体" w:hAnsi="宋体" w:cs="宋体"/>
          <w:color w:val="000000"/>
          <w:sz w:val="24"/>
          <w:highlight w:val="none"/>
        </w:rPr>
      </w:pPr>
      <w:r>
        <w:rPr>
          <w:rFonts w:hint="eastAsia" w:ascii="宋体" w:hAnsi="宋体" w:cs="宋体"/>
          <w:color w:val="000000"/>
          <w:sz w:val="24"/>
          <w:highlight w:val="none"/>
        </w:rPr>
        <w:t>（7）磋商响应文件因字迹潦草或表达不清所引起的后果由磋商供应商负责。</w:t>
      </w:r>
    </w:p>
    <w:p w14:paraId="49FBF4BD">
      <w:pPr>
        <w:spacing w:line="460" w:lineRule="atLeast"/>
        <w:rPr>
          <w:rFonts w:ascii="宋体" w:hAnsi="宋体" w:cs="宋体"/>
          <w:b/>
          <w:color w:val="000000"/>
          <w:sz w:val="24"/>
          <w:highlight w:val="none"/>
        </w:rPr>
      </w:pPr>
      <w:r>
        <w:rPr>
          <w:rFonts w:hint="eastAsia" w:ascii="宋体" w:hAnsi="宋体" w:cs="宋体"/>
          <w:b/>
          <w:color w:val="000000"/>
          <w:sz w:val="24"/>
          <w:highlight w:val="none"/>
          <w:lang w:val="en-US" w:eastAsia="zh-CN"/>
        </w:rPr>
        <w:t>8</w:t>
      </w:r>
      <w:r>
        <w:rPr>
          <w:rFonts w:hint="eastAsia" w:ascii="宋体" w:hAnsi="宋体" w:cs="宋体"/>
          <w:b/>
          <w:color w:val="000000"/>
          <w:sz w:val="24"/>
          <w:highlight w:val="none"/>
        </w:rPr>
        <w:t>.文字要求</w:t>
      </w:r>
    </w:p>
    <w:p w14:paraId="0D800E5A">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本次磋商只接受简体中文文字的磋商响应文件。</w:t>
      </w:r>
    </w:p>
    <w:p w14:paraId="51A0018D">
      <w:pPr>
        <w:spacing w:line="460" w:lineRule="atLeast"/>
        <w:rPr>
          <w:rFonts w:ascii="宋体" w:hAnsi="宋体" w:cs="宋体"/>
          <w:b/>
          <w:color w:val="000000"/>
          <w:sz w:val="24"/>
          <w:highlight w:val="none"/>
        </w:rPr>
      </w:pPr>
      <w:r>
        <w:rPr>
          <w:rFonts w:hint="eastAsia" w:ascii="宋体" w:hAnsi="宋体" w:cs="宋体"/>
          <w:b/>
          <w:color w:val="000000"/>
          <w:sz w:val="24"/>
          <w:highlight w:val="none"/>
          <w:lang w:val="en-US" w:eastAsia="zh-CN"/>
        </w:rPr>
        <w:t>9</w:t>
      </w:r>
      <w:r>
        <w:rPr>
          <w:rFonts w:hint="eastAsia" w:ascii="宋体" w:hAnsi="宋体" w:cs="宋体"/>
          <w:b/>
          <w:color w:val="000000"/>
          <w:sz w:val="24"/>
          <w:highlight w:val="none"/>
        </w:rPr>
        <w:t>.联合磋商</w:t>
      </w:r>
    </w:p>
    <w:p w14:paraId="28D58AFB">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本项目不接受联合体磋商。</w:t>
      </w:r>
    </w:p>
    <w:p w14:paraId="651AA238">
      <w:pPr>
        <w:pStyle w:val="8"/>
        <w:rPr>
          <w:rFonts w:hint="eastAsia"/>
          <w:highlight w:val="none"/>
        </w:rPr>
      </w:pPr>
    </w:p>
    <w:p w14:paraId="7334997F">
      <w:pPr>
        <w:jc w:val="center"/>
        <w:rPr>
          <w:rFonts w:ascii="宋体" w:hAnsi="宋体" w:cs="宋体"/>
          <w:color w:val="000000"/>
          <w:sz w:val="30"/>
          <w:szCs w:val="30"/>
          <w:highlight w:val="none"/>
        </w:rPr>
      </w:pPr>
      <w:r>
        <w:rPr>
          <w:rFonts w:hint="eastAsia" w:ascii="宋体" w:hAnsi="宋体" w:cs="宋体"/>
          <w:b/>
          <w:color w:val="000000"/>
          <w:sz w:val="30"/>
          <w:szCs w:val="30"/>
          <w:highlight w:val="none"/>
        </w:rPr>
        <w:t>五、磋商响应文件封装、递交</w:t>
      </w:r>
    </w:p>
    <w:p w14:paraId="6E6313C1">
      <w:pPr>
        <w:spacing w:line="460" w:lineRule="exact"/>
        <w:ind w:firstLine="120" w:firstLineChars="50"/>
        <w:rPr>
          <w:rFonts w:ascii="宋体" w:hAnsi="宋体" w:cs="宋体"/>
          <w:b/>
          <w:color w:val="000000"/>
          <w:sz w:val="24"/>
          <w:highlight w:val="none"/>
        </w:rPr>
      </w:pPr>
      <w:r>
        <w:rPr>
          <w:rFonts w:hint="eastAsia" w:ascii="宋体" w:hAnsi="宋体" w:cs="宋体"/>
          <w:b/>
          <w:color w:val="000000"/>
          <w:sz w:val="24"/>
          <w:highlight w:val="none"/>
        </w:rPr>
        <w:t>1.磋商响应文件的封装及标记</w:t>
      </w:r>
    </w:p>
    <w:p w14:paraId="60FC58A5">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spacing w:val="6"/>
          <w:sz w:val="24"/>
          <w:highlight w:val="none"/>
        </w:rPr>
        <w:t>磋商响应文件</w:t>
      </w:r>
      <w:r>
        <w:rPr>
          <w:rFonts w:hint="eastAsia" w:ascii="宋体" w:hAnsi="宋体" w:cs="宋体"/>
          <w:color w:val="000000"/>
          <w:sz w:val="24"/>
          <w:highlight w:val="none"/>
        </w:rPr>
        <w:t>应按以下要求封装：</w:t>
      </w:r>
    </w:p>
    <w:p w14:paraId="2D2C3F1C">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ascii="宋体" w:hAnsi="宋体" w:cs="宋体"/>
          <w:color w:val="000000"/>
          <w:sz w:val="24"/>
          <w:highlight w:val="none"/>
        </w:rPr>
      </w:pPr>
      <w:r>
        <w:rPr>
          <w:rFonts w:hint="eastAsia" w:ascii="宋体" w:hAnsi="宋体" w:cs="宋体"/>
          <w:color w:val="000000"/>
          <w:sz w:val="24"/>
          <w:highlight w:val="none"/>
        </w:rPr>
        <w:t>A.</w:t>
      </w:r>
      <w:r>
        <w:rPr>
          <w:rFonts w:hint="eastAsia" w:ascii="宋体" w:hAnsi="宋体" w:cs="宋体"/>
          <w:color w:val="000000"/>
          <w:spacing w:val="6"/>
          <w:sz w:val="24"/>
          <w:highlight w:val="none"/>
        </w:rPr>
        <w:t>磋商供应商</w:t>
      </w:r>
      <w:r>
        <w:rPr>
          <w:rFonts w:hint="eastAsia" w:ascii="宋体" w:hAnsi="宋体" w:cs="宋体"/>
          <w:color w:val="000000"/>
          <w:sz w:val="24"/>
          <w:highlight w:val="none"/>
        </w:rPr>
        <w:t>应将</w:t>
      </w:r>
      <w:r>
        <w:rPr>
          <w:rFonts w:hint="eastAsia" w:ascii="宋体" w:hAnsi="宋体" w:cs="宋体"/>
          <w:color w:val="000000"/>
          <w:spacing w:val="6"/>
          <w:sz w:val="24"/>
          <w:highlight w:val="none"/>
        </w:rPr>
        <w:t>磋商响应文件</w:t>
      </w:r>
      <w:r>
        <w:rPr>
          <w:rFonts w:hint="eastAsia" w:ascii="宋体" w:hAnsi="宋体" w:cs="宋体"/>
          <w:color w:val="000000"/>
          <w:sz w:val="24"/>
          <w:highlight w:val="none"/>
        </w:rPr>
        <w:t>的正本</w:t>
      </w:r>
      <w:r>
        <w:rPr>
          <w:rFonts w:hint="eastAsia" w:ascii="宋体" w:hAnsi="宋体" w:eastAsia="宋体" w:cs="宋体"/>
          <w:color w:val="auto"/>
          <w:sz w:val="24"/>
          <w:highlight w:val="none"/>
        </w:rPr>
        <w:t>与电子版密封在一个封袋内</w:t>
      </w:r>
      <w:r>
        <w:rPr>
          <w:rFonts w:hint="eastAsia" w:ascii="宋体" w:hAnsi="宋体" w:eastAsia="宋体" w:cs="宋体"/>
          <w:color w:val="000000"/>
          <w:sz w:val="24"/>
          <w:highlight w:val="none"/>
          <w:lang w:eastAsia="zh-CN"/>
        </w:rPr>
        <w:t>，</w:t>
      </w:r>
      <w:r>
        <w:rPr>
          <w:rFonts w:hint="eastAsia" w:ascii="宋体" w:hAnsi="宋体" w:cs="宋体"/>
          <w:color w:val="000000"/>
          <w:sz w:val="24"/>
          <w:highlight w:val="none"/>
        </w:rPr>
        <w:t>副本单独封装（封袋不得有破损），在封袋上标明“正本”或“副本”字样，封线处加盖</w:t>
      </w:r>
      <w:r>
        <w:rPr>
          <w:rFonts w:hint="eastAsia" w:ascii="宋体" w:hAnsi="宋体" w:cs="宋体"/>
          <w:color w:val="000000"/>
          <w:spacing w:val="6"/>
          <w:sz w:val="24"/>
          <w:highlight w:val="none"/>
        </w:rPr>
        <w:t>磋商供应商</w:t>
      </w:r>
      <w:r>
        <w:rPr>
          <w:rFonts w:hint="eastAsia" w:ascii="宋体" w:hAnsi="宋体" w:cs="宋体"/>
          <w:color w:val="000000"/>
          <w:sz w:val="24"/>
          <w:highlight w:val="none"/>
        </w:rPr>
        <w:t>公章，封袋正面要粘贴标识。磋商响应文件中资质证明文件为复印件加盖磋商供应商公章；</w:t>
      </w:r>
    </w:p>
    <w:p w14:paraId="12597CB3">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ascii="宋体" w:hAnsi="宋体" w:cs="宋体"/>
          <w:color w:val="000000"/>
          <w:sz w:val="24"/>
          <w:highlight w:val="none"/>
        </w:rPr>
      </w:pPr>
      <w:r>
        <w:rPr>
          <w:rFonts w:hint="eastAsia" w:ascii="宋体" w:hAnsi="宋体" w:cs="宋体"/>
          <w:color w:val="000000"/>
          <w:sz w:val="24"/>
          <w:highlight w:val="none"/>
        </w:rPr>
        <w:t>B.封袋正面标识式样（参见格式A）。</w:t>
      </w:r>
    </w:p>
    <w:p w14:paraId="67D4CDE3">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ascii="宋体" w:hAnsi="宋体" w:cs="宋体"/>
          <w:b/>
          <w:color w:val="000000"/>
          <w:sz w:val="24"/>
          <w:highlight w:val="none"/>
        </w:rPr>
      </w:pPr>
      <w:r>
        <w:rPr>
          <w:rFonts w:hint="eastAsia" w:ascii="宋体" w:hAnsi="宋体" w:cs="宋体"/>
          <w:color w:val="000000"/>
          <w:sz w:val="24"/>
          <w:highlight w:val="none"/>
        </w:rPr>
        <w:t>（2）如果磋商供应商未按上述要求封装及加写标记，误投或过早启封的磋商响应文件，出现此类情况的磋商响应文件，采购代理机构将拒绝接收，并退回磋商供应商。采购代理机构对磋商响应文件的误投和提前启封概不负责。</w:t>
      </w:r>
    </w:p>
    <w:p w14:paraId="4E80CFC9">
      <w:pPr>
        <w:spacing w:line="460" w:lineRule="exact"/>
        <w:ind w:firstLine="120" w:firstLineChars="50"/>
        <w:rPr>
          <w:rFonts w:ascii="宋体" w:hAnsi="宋体" w:cs="宋体"/>
          <w:color w:val="000000"/>
          <w:sz w:val="24"/>
          <w:highlight w:val="none"/>
        </w:rPr>
      </w:pPr>
      <w:r>
        <w:rPr>
          <w:rFonts w:hint="eastAsia" w:ascii="宋体" w:hAnsi="宋体" w:cs="宋体"/>
          <w:b/>
          <w:color w:val="000000"/>
          <w:sz w:val="24"/>
          <w:highlight w:val="none"/>
        </w:rPr>
        <w:t>2.磋商响应文件递交</w:t>
      </w:r>
    </w:p>
    <w:p w14:paraId="319367CE">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ascii="宋体" w:hAnsi="宋体" w:cs="宋体"/>
          <w:color w:val="000000"/>
          <w:sz w:val="24"/>
          <w:highlight w:val="none"/>
        </w:rPr>
      </w:pPr>
      <w:r>
        <w:rPr>
          <w:rFonts w:hint="eastAsia" w:ascii="宋体" w:hAnsi="宋体" w:cs="宋体"/>
          <w:color w:val="000000"/>
          <w:sz w:val="24"/>
          <w:highlight w:val="none"/>
        </w:rPr>
        <w:t>（1）磋商供应商必须在磋商文件规定的时间和地点，将全部磋商响应文件递交至采购代理机构项目；</w:t>
      </w:r>
    </w:p>
    <w:p w14:paraId="0BF2ED33">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ascii="宋体" w:hAnsi="宋体" w:cs="宋体"/>
          <w:color w:val="000000"/>
          <w:sz w:val="24"/>
          <w:highlight w:val="none"/>
        </w:rPr>
      </w:pPr>
      <w:r>
        <w:rPr>
          <w:rFonts w:hint="eastAsia" w:ascii="宋体" w:hAnsi="宋体" w:cs="宋体"/>
          <w:color w:val="000000"/>
          <w:sz w:val="24"/>
          <w:highlight w:val="none"/>
        </w:rPr>
        <w:t>（2）采购代理机构项目在磋商文件规定的磋商响应文件递交截止时间前，只负责磋商响应文件的接收、清点、造册登记工作，并请法定代表人或被授权人签字确认，对其有效性不负任何责任；</w:t>
      </w:r>
    </w:p>
    <w:p w14:paraId="2FAC635F">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ascii="宋体" w:hAnsi="宋体" w:cs="宋体"/>
          <w:color w:val="000000"/>
          <w:sz w:val="24"/>
          <w:highlight w:val="none"/>
        </w:rPr>
      </w:pPr>
      <w:r>
        <w:rPr>
          <w:rFonts w:hint="eastAsia" w:ascii="宋体" w:hAnsi="宋体" w:cs="宋体"/>
          <w:color w:val="000000"/>
          <w:sz w:val="24"/>
          <w:highlight w:val="none"/>
        </w:rPr>
        <w:t>（3）采购代理机构在宣布递交磋商响应文件时间截止之后，拒绝接收任何人送达、递交的磋商响应文件；</w:t>
      </w:r>
    </w:p>
    <w:p w14:paraId="1CC7EA1D">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ascii="宋体" w:hAnsi="宋体" w:cs="宋体"/>
          <w:color w:val="000000"/>
          <w:sz w:val="24"/>
          <w:highlight w:val="none"/>
        </w:rPr>
      </w:pPr>
      <w:r>
        <w:rPr>
          <w:rFonts w:hint="eastAsia" w:ascii="宋体" w:hAnsi="宋体" w:cs="宋体"/>
          <w:color w:val="000000"/>
          <w:sz w:val="24"/>
          <w:highlight w:val="none"/>
        </w:rPr>
        <w:t>（4）无论磋商供应商成交与否或者废标，其磋商响应文件恕不退还。</w:t>
      </w:r>
    </w:p>
    <w:p w14:paraId="7DE654F5">
      <w:pPr>
        <w:spacing w:line="460" w:lineRule="exact"/>
        <w:ind w:firstLine="120" w:firstLineChars="50"/>
        <w:rPr>
          <w:rFonts w:ascii="宋体" w:hAnsi="宋体" w:cs="宋体"/>
          <w:b/>
          <w:color w:val="000000"/>
          <w:sz w:val="24"/>
          <w:highlight w:val="none"/>
        </w:rPr>
      </w:pPr>
      <w:r>
        <w:rPr>
          <w:rFonts w:hint="eastAsia" w:ascii="宋体" w:hAnsi="宋体" w:cs="宋体"/>
          <w:b/>
          <w:color w:val="000000"/>
          <w:sz w:val="24"/>
          <w:highlight w:val="none"/>
        </w:rPr>
        <w:t>3.磋商响应文件递交截止时间</w:t>
      </w:r>
    </w:p>
    <w:p w14:paraId="303B3596">
      <w:pPr>
        <w:keepNext w:val="0"/>
        <w:keepLines w:val="0"/>
        <w:pageBreakBefore w:val="0"/>
        <w:widowControl w:val="0"/>
        <w:kinsoku w:val="0"/>
        <w:wordWrap/>
        <w:overflowPunct/>
        <w:topLinePunct w:val="0"/>
        <w:autoSpaceDE/>
        <w:autoSpaceDN/>
        <w:bidi w:val="0"/>
        <w:adjustRightInd/>
        <w:snapToGrid/>
        <w:spacing w:line="460" w:lineRule="exact"/>
        <w:ind w:firstLine="480" w:firstLineChars="200"/>
        <w:textAlignment w:val="auto"/>
        <w:rPr>
          <w:rFonts w:ascii="宋体" w:hAnsi="宋体" w:cs="宋体"/>
          <w:color w:val="000000"/>
          <w:sz w:val="24"/>
          <w:highlight w:val="none"/>
        </w:rPr>
      </w:pPr>
      <w:r>
        <w:rPr>
          <w:rFonts w:hint="eastAsia" w:ascii="宋体" w:hAnsi="宋体" w:cs="宋体"/>
          <w:color w:val="000000"/>
          <w:sz w:val="24"/>
          <w:highlight w:val="none"/>
        </w:rPr>
        <w:t>（1）磋商供应商</w:t>
      </w:r>
      <w:r>
        <w:rPr>
          <w:rFonts w:hint="eastAsia" w:ascii="宋体" w:hAnsi="宋体" w:cs="宋体"/>
          <w:color w:val="000000"/>
          <w:spacing w:val="6"/>
          <w:sz w:val="24"/>
          <w:highlight w:val="none"/>
        </w:rPr>
        <w:t>必须在磋商文件规定的递交截止时间之前递交磋商响应文件，</w:t>
      </w:r>
      <w:r>
        <w:rPr>
          <w:rFonts w:hint="eastAsia" w:ascii="宋体" w:hAnsi="宋体" w:cs="宋体"/>
          <w:color w:val="000000"/>
          <w:sz w:val="24"/>
          <w:highlight w:val="none"/>
        </w:rPr>
        <w:t>采购代理机构在截止时间后拒绝接收任何磋商响应文件。</w:t>
      </w:r>
    </w:p>
    <w:p w14:paraId="479BE992">
      <w:pPr>
        <w:keepNext w:val="0"/>
        <w:keepLines w:val="0"/>
        <w:pageBreakBefore w:val="0"/>
        <w:widowControl w:val="0"/>
        <w:kinsoku w:val="0"/>
        <w:wordWrap/>
        <w:overflowPunct/>
        <w:topLinePunct w:val="0"/>
        <w:autoSpaceDE/>
        <w:autoSpaceDN/>
        <w:bidi w:val="0"/>
        <w:adjustRightInd/>
        <w:snapToGrid/>
        <w:spacing w:line="460" w:lineRule="exact"/>
        <w:ind w:firstLine="480" w:firstLineChars="200"/>
        <w:textAlignment w:val="auto"/>
        <w:rPr>
          <w:rFonts w:ascii="宋体" w:hAnsi="宋体" w:cs="宋体"/>
          <w:color w:val="000000"/>
          <w:sz w:val="24"/>
          <w:highlight w:val="none"/>
        </w:rPr>
      </w:pPr>
      <w:r>
        <w:rPr>
          <w:rFonts w:hint="eastAsia" w:ascii="宋体" w:hAnsi="宋体" w:cs="宋体"/>
          <w:color w:val="000000"/>
          <w:sz w:val="24"/>
          <w:highlight w:val="none"/>
        </w:rPr>
        <w:t>（2）采购代理机构因采购人推迟磋商截止时间时，应以书面（或传真）的形式，通知所有磋商供应商；在这种情况下，采购代理机构和磋商供应商的权利和义务将受到新的截止期的约束。</w:t>
      </w:r>
    </w:p>
    <w:p w14:paraId="437D6198">
      <w:pPr>
        <w:spacing w:line="460" w:lineRule="exact"/>
        <w:ind w:firstLine="120" w:firstLineChars="50"/>
        <w:rPr>
          <w:rFonts w:ascii="宋体" w:hAnsi="宋体" w:cs="宋体"/>
          <w:b/>
          <w:color w:val="000000"/>
          <w:sz w:val="24"/>
          <w:highlight w:val="none"/>
        </w:rPr>
      </w:pPr>
      <w:r>
        <w:rPr>
          <w:rFonts w:hint="eastAsia" w:ascii="宋体" w:hAnsi="宋体" w:cs="宋体"/>
          <w:b/>
          <w:color w:val="000000"/>
          <w:sz w:val="24"/>
          <w:highlight w:val="none"/>
        </w:rPr>
        <w:t>4.磋商响应文件的修改和撤回</w:t>
      </w:r>
    </w:p>
    <w:p w14:paraId="7A41A5C2">
      <w:pPr>
        <w:spacing w:line="460" w:lineRule="exact"/>
        <w:ind w:firstLine="240" w:firstLineChars="100"/>
        <w:rPr>
          <w:rFonts w:ascii="宋体" w:hAnsi="宋体" w:cs="宋体"/>
          <w:color w:val="000000"/>
          <w:sz w:val="24"/>
          <w:highlight w:val="none"/>
        </w:rPr>
      </w:pPr>
      <w:r>
        <w:rPr>
          <w:rFonts w:hint="eastAsia" w:ascii="宋体" w:hAnsi="宋体" w:cs="宋体"/>
          <w:color w:val="000000"/>
          <w:sz w:val="24"/>
          <w:highlight w:val="none"/>
        </w:rPr>
        <w:t>（1）磋商响应文件递交后，如果磋商供应商提出书面修改和撤回磋商响应文件要求，在磋商截止时间前以书面形式送达采购代理机构；</w:t>
      </w:r>
    </w:p>
    <w:p w14:paraId="2968C2B8">
      <w:pPr>
        <w:spacing w:line="460" w:lineRule="exact"/>
        <w:ind w:firstLine="240" w:firstLineChars="100"/>
        <w:rPr>
          <w:rFonts w:ascii="宋体" w:hAnsi="宋体" w:cs="宋体"/>
          <w:color w:val="000000"/>
          <w:sz w:val="24"/>
          <w:highlight w:val="none"/>
        </w:rPr>
      </w:pPr>
      <w:r>
        <w:rPr>
          <w:rFonts w:hint="eastAsia" w:ascii="宋体" w:hAnsi="宋体" w:cs="宋体"/>
          <w:color w:val="000000"/>
          <w:sz w:val="24"/>
          <w:highlight w:val="none"/>
        </w:rPr>
        <w:t>（2）磋商供应商修改磋商响应文件的书面材料，须密封送达采购代理机构，修改或补充的内容应按磋商文件要求签署、盖章、密封、标记，并作为磋商响应文件的组成部分；</w:t>
      </w:r>
    </w:p>
    <w:p w14:paraId="41226EE4">
      <w:pPr>
        <w:spacing w:line="460" w:lineRule="exact"/>
        <w:ind w:firstLine="240" w:firstLineChars="100"/>
        <w:rPr>
          <w:rFonts w:ascii="宋体" w:hAnsi="宋体" w:cs="宋体"/>
          <w:color w:val="000000"/>
          <w:sz w:val="24"/>
          <w:highlight w:val="none"/>
        </w:rPr>
      </w:pPr>
      <w:r>
        <w:rPr>
          <w:rFonts w:hint="eastAsia" w:ascii="宋体" w:hAnsi="宋体" w:cs="宋体"/>
          <w:color w:val="000000"/>
          <w:sz w:val="24"/>
          <w:highlight w:val="none"/>
        </w:rPr>
        <w:t>（3）撤回磋商响应文件应以书面（或传真）的形式通知采购代理机构。如采取传真形式撤回磋商响应文件，随后必须补充有法定代表人或被授权人签署的要求撤回磋商响应文件的正式文件；撤回磋商响应文件的时间以送达采购代理机构到达日期为准；</w:t>
      </w:r>
    </w:p>
    <w:p w14:paraId="7EC224C6">
      <w:pPr>
        <w:spacing w:line="460" w:lineRule="exact"/>
        <w:ind w:firstLine="240" w:firstLineChars="100"/>
        <w:rPr>
          <w:rFonts w:ascii="宋体" w:hAnsi="宋体" w:cs="宋体"/>
          <w:color w:val="000000"/>
          <w:sz w:val="24"/>
          <w:highlight w:val="none"/>
        </w:rPr>
      </w:pPr>
      <w:r>
        <w:rPr>
          <w:rFonts w:hint="eastAsia" w:ascii="宋体" w:hAnsi="宋体" w:cs="宋体"/>
          <w:color w:val="000000"/>
          <w:sz w:val="24"/>
          <w:highlight w:val="none"/>
        </w:rPr>
        <w:t>（4）在磋商截止时间后到磋商文件规定的磋商有效期满之间的这段时间内，磋商供应商不得撤回其磋商响应文件；</w:t>
      </w:r>
    </w:p>
    <w:p w14:paraId="7758DE95">
      <w:pPr>
        <w:spacing w:line="460" w:lineRule="exact"/>
        <w:ind w:firstLine="240" w:firstLineChars="100"/>
        <w:rPr>
          <w:rFonts w:hint="eastAsia" w:ascii="宋体" w:hAnsi="宋体" w:cs="宋体"/>
          <w:color w:val="000000"/>
          <w:sz w:val="24"/>
          <w:highlight w:val="none"/>
        </w:rPr>
      </w:pPr>
      <w:r>
        <w:rPr>
          <w:rFonts w:hint="eastAsia" w:ascii="宋体" w:hAnsi="宋体" w:cs="宋体"/>
          <w:color w:val="000000"/>
          <w:sz w:val="24"/>
          <w:highlight w:val="none"/>
        </w:rPr>
        <w:t>（5）磋商供应商在磋商响应文件递交截止时间后，不得对其磋商响应文件做任何修改。</w:t>
      </w:r>
    </w:p>
    <w:p w14:paraId="367FB2C6">
      <w:pPr>
        <w:pStyle w:val="8"/>
        <w:rPr>
          <w:highlight w:val="none"/>
        </w:rPr>
      </w:pPr>
    </w:p>
    <w:p w14:paraId="79426E86">
      <w:pPr>
        <w:jc w:val="center"/>
        <w:rPr>
          <w:rFonts w:ascii="宋体" w:hAnsi="宋体" w:cs="宋体"/>
          <w:color w:val="000000"/>
          <w:sz w:val="30"/>
          <w:szCs w:val="30"/>
          <w:highlight w:val="none"/>
        </w:rPr>
      </w:pPr>
      <w:r>
        <w:rPr>
          <w:rFonts w:hint="eastAsia" w:ascii="宋体" w:hAnsi="宋体" w:cs="宋体"/>
          <w:b/>
          <w:color w:val="000000"/>
          <w:sz w:val="30"/>
          <w:szCs w:val="30"/>
          <w:highlight w:val="none"/>
        </w:rPr>
        <w:t>六、磋商、澄清、成交</w:t>
      </w:r>
    </w:p>
    <w:p w14:paraId="300E8215">
      <w:pPr>
        <w:spacing w:line="460" w:lineRule="exact"/>
        <w:ind w:firstLine="120" w:firstLineChars="50"/>
        <w:rPr>
          <w:rFonts w:ascii="宋体" w:hAnsi="宋体" w:cs="宋体"/>
          <w:b/>
          <w:color w:val="000000"/>
          <w:sz w:val="24"/>
          <w:highlight w:val="none"/>
        </w:rPr>
      </w:pPr>
      <w:r>
        <w:rPr>
          <w:rFonts w:hint="eastAsia" w:ascii="宋体" w:hAnsi="宋体" w:cs="宋体"/>
          <w:b/>
          <w:color w:val="000000"/>
          <w:sz w:val="24"/>
          <w:highlight w:val="none"/>
        </w:rPr>
        <w:t>1.磋商方法</w:t>
      </w:r>
    </w:p>
    <w:p w14:paraId="6C51CD23">
      <w:pPr>
        <w:spacing w:line="460" w:lineRule="exact"/>
        <w:ind w:left="120" w:leftChars="57" w:firstLine="240" w:firstLineChars="100"/>
        <w:rPr>
          <w:rFonts w:ascii="宋体" w:hAnsi="宋体" w:cs="宋体"/>
          <w:b/>
          <w:bCs/>
          <w:color w:val="FF0000"/>
          <w:sz w:val="24"/>
          <w:highlight w:val="none"/>
          <w:u w:val="single"/>
        </w:rPr>
      </w:pPr>
      <w:r>
        <w:rPr>
          <w:rFonts w:hint="eastAsia" w:ascii="宋体" w:hAnsi="宋体" w:cs="宋体"/>
          <w:color w:val="000000"/>
          <w:sz w:val="24"/>
          <w:highlight w:val="none"/>
        </w:rPr>
        <w:t>（1）磋商方法：</w:t>
      </w:r>
      <w:r>
        <w:rPr>
          <w:rFonts w:hint="eastAsia" w:ascii="宋体" w:hAnsi="宋体" w:cs="宋体"/>
          <w:sz w:val="24"/>
          <w:highlight w:val="none"/>
        </w:rPr>
        <w:t>采用综合评分法</w:t>
      </w:r>
    </w:p>
    <w:p w14:paraId="71864366">
      <w:pPr>
        <w:spacing w:line="460" w:lineRule="exact"/>
        <w:ind w:left="120" w:leftChars="57" w:firstLine="240" w:firstLineChars="100"/>
        <w:rPr>
          <w:rFonts w:ascii="宋体" w:hAnsi="宋体" w:cs="宋体"/>
          <w:color w:val="000000"/>
          <w:sz w:val="24"/>
          <w:highlight w:val="none"/>
        </w:rPr>
      </w:pPr>
      <w:r>
        <w:rPr>
          <w:rFonts w:hint="eastAsia" w:ascii="宋体" w:hAnsi="宋体" w:cs="宋体"/>
          <w:color w:val="000000"/>
          <w:sz w:val="24"/>
          <w:highlight w:val="none"/>
        </w:rPr>
        <w:t>（2）磋商程序：采购代理机构宣布大会开始，宣布会场纪律，介绍参会人员情况，响应单位点到，查验响应文件密封情况，拆封响应文件，采购代理机构对</w:t>
      </w: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lang w:val="en-US" w:eastAsia="zh-CN"/>
        </w:rPr>
        <w:t>响应文件进行</w:t>
      </w:r>
      <w:r>
        <w:rPr>
          <w:rFonts w:hint="eastAsia" w:ascii="宋体" w:hAnsi="宋体" w:eastAsia="宋体" w:cs="宋体"/>
          <w:color w:val="auto"/>
          <w:sz w:val="24"/>
          <w:highlight w:val="none"/>
        </w:rPr>
        <w:t>资格审查</w:t>
      </w:r>
      <w:r>
        <w:rPr>
          <w:rFonts w:hint="eastAsia" w:ascii="宋体" w:hAnsi="宋体" w:cs="宋体"/>
          <w:color w:val="000000"/>
          <w:sz w:val="24"/>
          <w:highlight w:val="none"/>
        </w:rPr>
        <w:t>，磋商小组对响应文件的符合性审查，对参加磋商的磋商供应商分别进行磋商，磋商小组推荐1-3名供应商。</w:t>
      </w:r>
    </w:p>
    <w:p w14:paraId="1145B4B8">
      <w:pPr>
        <w:spacing w:line="460" w:lineRule="exact"/>
        <w:ind w:firstLine="120" w:firstLineChars="50"/>
        <w:rPr>
          <w:rFonts w:ascii="宋体" w:hAnsi="宋体" w:cs="宋体"/>
          <w:b/>
          <w:color w:val="000000"/>
          <w:sz w:val="24"/>
          <w:highlight w:val="none"/>
        </w:rPr>
      </w:pPr>
      <w:r>
        <w:rPr>
          <w:rFonts w:hint="eastAsia" w:ascii="宋体" w:hAnsi="宋体" w:cs="宋体"/>
          <w:b/>
          <w:color w:val="000000"/>
          <w:sz w:val="24"/>
          <w:highlight w:val="none"/>
        </w:rPr>
        <w:t>2.磋商</w:t>
      </w:r>
    </w:p>
    <w:p w14:paraId="4D70F091">
      <w:pPr>
        <w:spacing w:line="460" w:lineRule="exact"/>
        <w:ind w:left="120" w:leftChars="57" w:firstLine="240" w:firstLineChars="100"/>
        <w:rPr>
          <w:rFonts w:ascii="宋体" w:hAnsi="宋体" w:cs="宋体"/>
          <w:color w:val="000000"/>
          <w:sz w:val="24"/>
          <w:highlight w:val="none"/>
        </w:rPr>
      </w:pPr>
      <w:r>
        <w:rPr>
          <w:rFonts w:hint="eastAsia" w:ascii="宋体" w:hAnsi="宋体" w:cs="宋体"/>
          <w:color w:val="000000"/>
          <w:sz w:val="24"/>
          <w:highlight w:val="none"/>
        </w:rPr>
        <w:t>（1）采购代理机构按竞争性磋商文件规定的时间、地点组织磋商；磋商大会由监督机构</w:t>
      </w:r>
      <w:r>
        <w:rPr>
          <w:rFonts w:hint="eastAsia" w:ascii="宋体" w:hAnsi="宋体" w:cs="宋体"/>
          <w:color w:val="000000"/>
          <w:sz w:val="24"/>
          <w:highlight w:val="none"/>
          <w:lang w:eastAsia="zh-CN"/>
        </w:rPr>
        <w:t>代表</w:t>
      </w:r>
      <w:r>
        <w:rPr>
          <w:rFonts w:hint="eastAsia" w:ascii="宋体" w:hAnsi="宋体" w:cs="宋体"/>
          <w:color w:val="000000"/>
          <w:sz w:val="24"/>
          <w:highlight w:val="none"/>
        </w:rPr>
        <w:t>、磋商供应商代表及采购代理机构工作人员参加，参会代表应签名报到，以证明其出席；</w:t>
      </w:r>
    </w:p>
    <w:p w14:paraId="364A29B9">
      <w:pPr>
        <w:spacing w:line="460" w:lineRule="exact"/>
        <w:ind w:left="120" w:leftChars="57" w:firstLine="240" w:firstLineChars="100"/>
        <w:rPr>
          <w:rFonts w:ascii="宋体" w:hAnsi="宋体" w:cs="宋体"/>
          <w:color w:val="000000"/>
          <w:sz w:val="24"/>
          <w:highlight w:val="none"/>
        </w:rPr>
      </w:pPr>
      <w:r>
        <w:rPr>
          <w:rFonts w:hint="eastAsia" w:ascii="宋体" w:hAnsi="宋体" w:cs="宋体"/>
          <w:color w:val="000000"/>
          <w:sz w:val="24"/>
          <w:highlight w:val="none"/>
        </w:rPr>
        <w:t>（2）为确保磋商工作公开、公平、公正，依法成立磋商小组。磋商小组由有关专家组成，其中技术、经济等方面的专家不少于磋商小组成员总数的三分之二，专家名单由有关人员在</w:t>
      </w:r>
      <w:r>
        <w:rPr>
          <w:rFonts w:hint="eastAsia" w:ascii="宋体" w:hAnsi="宋体" w:cs="宋体"/>
          <w:color w:val="000000"/>
          <w:sz w:val="24"/>
          <w:highlight w:val="none"/>
          <w:lang w:eastAsia="zh-CN"/>
        </w:rPr>
        <w:t>中国政府采购</w:t>
      </w:r>
      <w:r>
        <w:rPr>
          <w:rFonts w:hint="eastAsia" w:ascii="宋体" w:hAnsi="宋体" w:cs="宋体"/>
          <w:color w:val="000000"/>
          <w:sz w:val="24"/>
          <w:highlight w:val="none"/>
        </w:rPr>
        <w:t>专家库中随机抽取，磋商小组成员应当遵守并履行下列责任和义务：</w:t>
      </w:r>
    </w:p>
    <w:p w14:paraId="45EC1B03">
      <w:pPr>
        <w:spacing w:line="460" w:lineRule="exact"/>
        <w:ind w:left="120" w:leftChars="57" w:firstLine="480" w:firstLineChars="200"/>
        <w:rPr>
          <w:rFonts w:ascii="宋体" w:hAnsi="宋体" w:cs="宋体"/>
          <w:color w:val="000000"/>
          <w:sz w:val="24"/>
          <w:highlight w:val="none"/>
        </w:rPr>
      </w:pPr>
      <w:r>
        <w:rPr>
          <w:rFonts w:hint="eastAsia" w:ascii="宋体" w:hAnsi="宋体" w:cs="宋体"/>
          <w:color w:val="000000"/>
          <w:sz w:val="24"/>
          <w:highlight w:val="none"/>
        </w:rPr>
        <w:t>A.要严格遵守政府采购相关法律制度，依法履行各自职责，公正、客观、审慎地组织和参与评审工作；</w:t>
      </w:r>
    </w:p>
    <w:p w14:paraId="3BA4AFE8">
      <w:pPr>
        <w:spacing w:line="460" w:lineRule="exact"/>
        <w:ind w:left="120" w:leftChars="57" w:firstLine="480" w:firstLineChars="200"/>
        <w:rPr>
          <w:rFonts w:ascii="宋体" w:hAnsi="宋体" w:cs="宋体"/>
          <w:color w:val="000000"/>
          <w:sz w:val="24"/>
          <w:highlight w:val="none"/>
        </w:rPr>
      </w:pPr>
      <w:r>
        <w:rPr>
          <w:rFonts w:hint="eastAsia" w:ascii="宋体" w:hAnsi="宋体" w:cs="宋体"/>
          <w:color w:val="000000"/>
          <w:sz w:val="24"/>
          <w:highlight w:val="none"/>
        </w:rPr>
        <w:t>B.对磋商响应文件进行符合性检查，并做出评价；</w:t>
      </w:r>
    </w:p>
    <w:p w14:paraId="75FA791C">
      <w:pPr>
        <w:spacing w:line="460" w:lineRule="exact"/>
        <w:ind w:left="120" w:leftChars="57"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C.按竞争性磋商采购邀请书规定的评审方法和标准，进行比较和评价； </w:t>
      </w:r>
    </w:p>
    <w:p w14:paraId="6C3DADC7">
      <w:pPr>
        <w:spacing w:line="460" w:lineRule="exact"/>
        <w:ind w:left="120" w:leftChars="57" w:firstLine="480" w:firstLineChars="200"/>
        <w:rPr>
          <w:rFonts w:ascii="宋体" w:hAnsi="宋体" w:cs="宋体"/>
          <w:color w:val="000000"/>
          <w:sz w:val="24"/>
          <w:highlight w:val="none"/>
        </w:rPr>
      </w:pPr>
      <w:r>
        <w:rPr>
          <w:rFonts w:hint="eastAsia" w:ascii="宋体" w:hAnsi="宋体" w:cs="宋体"/>
          <w:color w:val="000000"/>
          <w:sz w:val="24"/>
          <w:highlight w:val="none"/>
        </w:rPr>
        <w:t>D.要求磋商供应商对磋商响应文件有关事项作出解释或澄清；</w:t>
      </w:r>
    </w:p>
    <w:p w14:paraId="613F21B8">
      <w:pPr>
        <w:spacing w:line="460" w:lineRule="exact"/>
        <w:ind w:left="120" w:leftChars="57" w:firstLine="480" w:firstLineChars="200"/>
        <w:rPr>
          <w:rFonts w:ascii="宋体" w:hAnsi="宋体" w:cs="宋体"/>
          <w:color w:val="000000"/>
          <w:sz w:val="24"/>
          <w:highlight w:val="none"/>
        </w:rPr>
      </w:pPr>
      <w:r>
        <w:rPr>
          <w:rFonts w:hint="eastAsia" w:ascii="宋体" w:hAnsi="宋体" w:cs="宋体"/>
          <w:color w:val="000000"/>
          <w:sz w:val="24"/>
          <w:highlight w:val="none"/>
        </w:rPr>
        <w:t>E.要依法独立评审，按照竞争性磋商采购邀请书的要求和评标标准进行评标，推荐成交候选供应商名单，对评审意见承担个人责任；</w:t>
      </w:r>
    </w:p>
    <w:p w14:paraId="6CE80C2D">
      <w:pPr>
        <w:spacing w:line="460" w:lineRule="exact"/>
        <w:ind w:left="120" w:leftChars="57"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F.对需要共同认定的事项存在争议的，按照少数服从多数的原则做出结论。持不同意见的磋商小组成员应当在评审报告上签署不同意见并说明理由，否则视为同意； </w:t>
      </w:r>
    </w:p>
    <w:p w14:paraId="35E745E9">
      <w:pPr>
        <w:spacing w:line="460" w:lineRule="exact"/>
        <w:ind w:left="120" w:leftChars="57" w:firstLine="480" w:firstLineChars="200"/>
        <w:rPr>
          <w:rFonts w:ascii="宋体" w:hAnsi="宋体" w:cs="宋体"/>
          <w:color w:val="000000"/>
          <w:sz w:val="24"/>
          <w:highlight w:val="none"/>
        </w:rPr>
      </w:pPr>
      <w:r>
        <w:rPr>
          <w:rFonts w:hint="eastAsia" w:ascii="宋体" w:hAnsi="宋体" w:cs="宋体"/>
          <w:color w:val="000000"/>
          <w:sz w:val="24"/>
          <w:highlight w:val="none"/>
        </w:rPr>
        <w:t>G.对评审情况以及在评审过程中获悉的国家秘密、商业秘密负有保密责任；</w:t>
      </w:r>
    </w:p>
    <w:p w14:paraId="6469086A">
      <w:pPr>
        <w:spacing w:line="460" w:lineRule="exact"/>
        <w:ind w:left="120" w:leftChars="57" w:firstLine="480" w:firstLineChars="200"/>
        <w:rPr>
          <w:rFonts w:ascii="宋体" w:hAnsi="宋体" w:cs="宋体"/>
          <w:color w:val="000000"/>
          <w:sz w:val="24"/>
          <w:highlight w:val="none"/>
        </w:rPr>
      </w:pPr>
      <w:r>
        <w:rPr>
          <w:rFonts w:hint="eastAsia" w:ascii="宋体" w:hAnsi="宋体" w:cs="宋体"/>
          <w:color w:val="000000"/>
          <w:sz w:val="24"/>
          <w:highlight w:val="none"/>
        </w:rPr>
        <w:t>H.配合财政部门的投诉处理工作；</w:t>
      </w:r>
    </w:p>
    <w:p w14:paraId="4402B5FC">
      <w:pPr>
        <w:spacing w:line="460" w:lineRule="exact"/>
        <w:ind w:left="120" w:leftChars="57" w:firstLine="480" w:firstLineChars="200"/>
        <w:rPr>
          <w:rFonts w:ascii="宋体" w:hAnsi="宋体" w:cs="宋体"/>
          <w:color w:val="000000"/>
          <w:sz w:val="24"/>
          <w:highlight w:val="none"/>
        </w:rPr>
      </w:pPr>
      <w:r>
        <w:rPr>
          <w:rFonts w:hint="eastAsia" w:ascii="宋体" w:hAnsi="宋体" w:cs="宋体"/>
          <w:color w:val="000000"/>
          <w:sz w:val="24"/>
          <w:highlight w:val="none"/>
        </w:rPr>
        <w:t>I.配合采购人、采购代理机构答复磋商供应商提出的质疑。</w:t>
      </w:r>
    </w:p>
    <w:p w14:paraId="0172ECAE">
      <w:pPr>
        <w:spacing w:line="460" w:lineRule="exact"/>
        <w:ind w:firstLine="120" w:firstLineChars="50"/>
        <w:rPr>
          <w:rFonts w:ascii="宋体" w:hAnsi="宋体" w:cs="宋体"/>
          <w:b/>
          <w:color w:val="000000"/>
          <w:sz w:val="24"/>
          <w:highlight w:val="none"/>
        </w:rPr>
      </w:pPr>
      <w:r>
        <w:rPr>
          <w:rFonts w:hint="eastAsia" w:ascii="宋体" w:hAnsi="宋体" w:cs="宋体"/>
          <w:b/>
          <w:color w:val="000000"/>
          <w:sz w:val="24"/>
          <w:highlight w:val="none"/>
        </w:rPr>
        <w:t>3.磋商响应文件的初审</w:t>
      </w:r>
    </w:p>
    <w:p w14:paraId="650B5768">
      <w:pPr>
        <w:spacing w:line="460" w:lineRule="atLeast"/>
        <w:ind w:firstLine="482" w:firstLineChars="200"/>
        <w:rPr>
          <w:rFonts w:ascii="宋体" w:hAnsi="宋体" w:cs="宋体"/>
          <w:b/>
          <w:sz w:val="24"/>
          <w:highlight w:val="none"/>
        </w:rPr>
      </w:pPr>
      <w:r>
        <w:rPr>
          <w:rFonts w:hint="eastAsia" w:ascii="宋体" w:hAnsi="宋体" w:cs="宋体"/>
          <w:b/>
          <w:sz w:val="24"/>
          <w:highlight w:val="none"/>
        </w:rPr>
        <w:t>（1）响应文件审查(初审)</w:t>
      </w:r>
    </w:p>
    <w:p w14:paraId="62513FCC">
      <w:pPr>
        <w:spacing w:line="460" w:lineRule="atLeast"/>
        <w:ind w:firstLine="482" w:firstLineChars="200"/>
        <w:rPr>
          <w:rFonts w:hint="eastAsia" w:ascii="宋体" w:hAnsi="宋体" w:cs="宋体"/>
          <w:color w:val="000000"/>
          <w:sz w:val="24"/>
          <w:highlight w:val="none"/>
        </w:rPr>
      </w:pPr>
      <w:r>
        <w:rPr>
          <w:rFonts w:hint="eastAsia" w:ascii="宋体" w:hAnsi="宋体" w:eastAsia="宋体" w:cs="宋体"/>
          <w:b/>
          <w:bCs/>
          <w:color w:val="auto"/>
          <w:sz w:val="24"/>
          <w:highlight w:val="none"/>
        </w:rPr>
        <w:t>磋商响应文件正本与副本不一致的，以正本为准</w:t>
      </w:r>
      <w:r>
        <w:rPr>
          <w:rFonts w:hint="eastAsia" w:ascii="宋体" w:hAnsi="宋体" w:eastAsia="宋体" w:cs="宋体"/>
          <w:b/>
          <w:bCs/>
          <w:color w:val="auto"/>
          <w:sz w:val="24"/>
          <w:highlight w:val="none"/>
          <w:lang w:eastAsia="zh-CN"/>
        </w:rPr>
        <w:t>。</w:t>
      </w:r>
    </w:p>
    <w:p w14:paraId="72033C90">
      <w:pPr>
        <w:spacing w:line="460" w:lineRule="atLeast"/>
        <w:ind w:firstLine="480" w:firstLineChars="200"/>
        <w:rPr>
          <w:rFonts w:ascii="宋体" w:hAnsi="宋体" w:cs="宋体"/>
          <w:color w:val="000000"/>
          <w:sz w:val="24"/>
          <w:highlight w:val="none"/>
        </w:rPr>
      </w:pPr>
      <w:r>
        <w:rPr>
          <w:rFonts w:hint="eastAsia" w:ascii="宋体" w:hAnsi="宋体" w:cs="宋体"/>
          <w:color w:val="000000"/>
          <w:sz w:val="24"/>
          <w:highlight w:val="none"/>
        </w:rPr>
        <w:t>审查分为资格性检查和符合性检查。分别按照以下内容对响应文件进行检查，一项不合格即按照无效响应处理。</w:t>
      </w:r>
    </w:p>
    <w:p w14:paraId="00DD4079">
      <w:pPr>
        <w:spacing w:line="460" w:lineRule="atLeast"/>
        <w:ind w:firstLine="480" w:firstLineChars="200"/>
        <w:rPr>
          <w:rFonts w:ascii="宋体" w:hAnsi="宋体" w:cs="宋体"/>
          <w:color w:val="000000"/>
          <w:sz w:val="24"/>
          <w:highlight w:val="none"/>
        </w:rPr>
      </w:pPr>
      <w:r>
        <w:rPr>
          <w:rFonts w:hint="eastAsia" w:ascii="宋体" w:hAnsi="宋体" w:cs="宋体"/>
          <w:color w:val="000000"/>
          <w:sz w:val="24"/>
          <w:highlight w:val="none"/>
        </w:rPr>
        <w:t>响应文件审查合格的为实质性响应磋商文件要求的供应商。</w:t>
      </w:r>
    </w:p>
    <w:p w14:paraId="2EE540C2">
      <w:pPr>
        <w:numPr>
          <w:ilvl w:val="0"/>
          <w:numId w:val="2"/>
        </w:numPr>
        <w:spacing w:line="460" w:lineRule="atLeast"/>
        <w:ind w:firstLine="480" w:firstLineChars="200"/>
        <w:rPr>
          <w:rFonts w:hint="eastAsia" w:ascii="宋体" w:hAnsi="宋体" w:cs="宋体"/>
          <w:sz w:val="24"/>
          <w:highlight w:val="none"/>
        </w:rPr>
      </w:pPr>
      <w:r>
        <w:rPr>
          <w:rFonts w:hint="eastAsia" w:ascii="宋体" w:hAnsi="宋体" w:cs="宋体"/>
          <w:sz w:val="24"/>
          <w:highlight w:val="none"/>
        </w:rPr>
        <w:t>资格性检查</w:t>
      </w:r>
    </w:p>
    <w:p w14:paraId="78505633">
      <w:pPr>
        <w:spacing w:line="460" w:lineRule="exact"/>
        <w:ind w:firstLine="480" w:firstLineChars="200"/>
        <w:rPr>
          <w:rFonts w:hint="eastAsia" w:ascii="宋体" w:hAnsi="宋体" w:eastAsia="宋体" w:cs="宋体"/>
          <w:sz w:val="24"/>
        </w:rPr>
      </w:pPr>
      <w:r>
        <w:rPr>
          <w:rFonts w:hint="eastAsia" w:ascii="宋体" w:hAnsi="宋体" w:eastAsia="宋体" w:cs="宋体"/>
          <w:sz w:val="24"/>
        </w:rPr>
        <w:t>由采购人或采购代理机构依法对供应商的资格部分文件进行审查，有下列情形之一的，应在资格审查时按照无效磋商处理：</w:t>
      </w:r>
    </w:p>
    <w:p w14:paraId="2AFDB788">
      <w:pPr>
        <w:spacing w:line="460" w:lineRule="exact"/>
        <w:ind w:firstLine="480" w:firstLineChars="200"/>
      </w:pPr>
      <w:r>
        <w:rPr>
          <w:rFonts w:hint="eastAsia" w:ascii="宋体" w:hAnsi="宋体" w:eastAsia="宋体" w:cs="宋体"/>
          <w:sz w:val="24"/>
        </w:rPr>
        <w:t>供应商不具备磋商文件规定的磋商人的以下资格条件：</w:t>
      </w:r>
    </w:p>
    <w:p w14:paraId="0F213689">
      <w:pPr>
        <w:pStyle w:val="1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lang w:eastAsia="zh-CN"/>
        </w:rPr>
      </w:pPr>
      <w:r>
        <w:rPr>
          <w:rFonts w:hint="eastAsia" w:ascii="宋体" w:hAnsi="宋体" w:eastAsia="宋体" w:cs="宋体"/>
          <w:lang w:eastAsia="zh-CN"/>
        </w:rPr>
        <w:t>1）有效的主体资格证明：提供合格有效的法人或者其他组织的营业执照等证明文件或自然人的身份证明；</w:t>
      </w:r>
    </w:p>
    <w:p w14:paraId="554B283A">
      <w:pPr>
        <w:pStyle w:val="1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lang w:eastAsia="zh-CN"/>
        </w:rPr>
      </w:pPr>
      <w:r>
        <w:rPr>
          <w:rFonts w:hint="eastAsia" w:ascii="宋体" w:hAnsi="宋体" w:eastAsia="宋体" w:cs="宋体"/>
          <w:lang w:eastAsia="zh-CN"/>
        </w:rPr>
        <w:t>2）基本资格条件：符合《中华人民共和国政府采购法》第二十二条的规定；</w:t>
      </w:r>
    </w:p>
    <w:p w14:paraId="152667C8">
      <w:pPr>
        <w:pStyle w:val="1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lang w:eastAsia="zh-CN"/>
        </w:rPr>
      </w:pPr>
      <w:r>
        <w:rPr>
          <w:rFonts w:hint="eastAsia" w:ascii="宋体" w:hAnsi="宋体" w:eastAsia="宋体" w:cs="宋体"/>
          <w:lang w:eastAsia="zh-CN"/>
        </w:rPr>
        <w:t>3）供应商应授权合法的人员参加投标全过程，其中法定代表人直接参加投标的，须出具法定代表人身份证明，并与营业执照上信息一致。法定代表人授权代表参加投标的，须出具法定代表人授权书及授权代表身份证明；</w:t>
      </w:r>
    </w:p>
    <w:p w14:paraId="6988FD01">
      <w:pPr>
        <w:pStyle w:val="1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lang w:eastAsia="zh-CN"/>
        </w:rPr>
      </w:pPr>
      <w:r>
        <w:rPr>
          <w:rFonts w:hint="eastAsia" w:ascii="宋体" w:hAnsi="宋体" w:eastAsia="宋体" w:cs="宋体"/>
          <w:lang w:eastAsia="zh-CN"/>
        </w:rPr>
        <w:t>4）单位负责人为同一人或者存在直接控股、管理关系的不同供应商，不得参加同一合同项下的政府采购活动；</w:t>
      </w:r>
    </w:p>
    <w:p w14:paraId="107C2504">
      <w:pPr>
        <w:pStyle w:val="17"/>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460" w:lineRule="exact"/>
        <w:ind w:firstLine="480" w:firstLineChars="200"/>
        <w:jc w:val="both"/>
        <w:rPr>
          <w:rFonts w:hint="eastAsia" w:ascii="宋体" w:hAnsi="宋体" w:eastAsia="宋体" w:cs="宋体"/>
          <w:lang w:eastAsia="zh-CN"/>
        </w:rPr>
      </w:pPr>
      <w:r>
        <w:rPr>
          <w:rFonts w:hint="eastAsia" w:ascii="宋体" w:hAnsi="宋体" w:eastAsia="宋体" w:cs="宋体"/>
          <w:lang w:eastAsia="zh-CN"/>
        </w:rPr>
        <w:t>5）本项目专门面向中小微企业采购，供应商提供的货物全部由符合政策要求的中小微企业制造。须符合《政府采购促进中小企业发展管理办法》（财库〔2020〕46号）规定的中小微企业参加，符合要求的监狱企业或残疾人福利单位视同小微企业，并按要求提供声明函。</w:t>
      </w:r>
      <w:bookmarkStart w:id="38" w:name="_GoBack"/>
      <w:bookmarkEnd w:id="38"/>
    </w:p>
    <w:p w14:paraId="45D0B795">
      <w:pPr>
        <w:spacing w:line="460" w:lineRule="atLeast"/>
        <w:ind w:firstLine="480" w:firstLineChars="200"/>
        <w:rPr>
          <w:rFonts w:ascii="宋体" w:hAnsi="宋体" w:cs="宋体"/>
          <w:color w:val="FF0000"/>
          <w:sz w:val="24"/>
          <w:highlight w:val="none"/>
        </w:rPr>
      </w:pPr>
      <w:r>
        <w:rPr>
          <w:rFonts w:hint="eastAsia" w:ascii="宋体" w:hAnsi="宋体" w:cs="宋体"/>
          <w:sz w:val="24"/>
          <w:highlight w:val="none"/>
        </w:rPr>
        <w:t>2）符合性检查</w:t>
      </w:r>
    </w:p>
    <w:p w14:paraId="003F2E67">
      <w:pPr>
        <w:spacing w:line="460" w:lineRule="atLeast"/>
        <w:ind w:firstLine="480" w:firstLineChars="200"/>
        <w:rPr>
          <w:rFonts w:ascii="宋体" w:hAnsi="宋体" w:cs="宋体"/>
          <w:bCs/>
          <w:sz w:val="24"/>
          <w:highlight w:val="none"/>
        </w:rPr>
      </w:pPr>
      <w:r>
        <w:rPr>
          <w:rFonts w:hint="eastAsia" w:ascii="宋体" w:hAnsi="宋体" w:cs="宋体"/>
          <w:bCs/>
          <w:sz w:val="24"/>
          <w:highlight w:val="none"/>
        </w:rPr>
        <w:t>磋商供应商及磋商响应文件符合性审查，出现下列情况之一者（但不限于），按无效标处理。</w:t>
      </w:r>
    </w:p>
    <w:p w14:paraId="58F43A11">
      <w:pPr>
        <w:spacing w:line="460" w:lineRule="atLeast"/>
        <w:ind w:firstLine="480" w:firstLineChars="200"/>
        <w:rPr>
          <w:rFonts w:ascii="宋体" w:hAnsi="宋体" w:cs="宋体"/>
          <w:bCs/>
          <w:sz w:val="24"/>
          <w:highlight w:val="none"/>
        </w:rPr>
      </w:pPr>
      <w:r>
        <w:rPr>
          <w:rFonts w:hint="eastAsia" w:ascii="宋体" w:hAnsi="宋体" w:cs="宋体"/>
          <w:sz w:val="24"/>
          <w:highlight w:val="none"/>
        </w:rPr>
        <w:t>①</w:t>
      </w:r>
      <w:r>
        <w:rPr>
          <w:rFonts w:hint="eastAsia" w:ascii="宋体" w:hAnsi="宋体" w:cs="宋体"/>
          <w:bCs/>
          <w:sz w:val="24"/>
          <w:highlight w:val="none"/>
        </w:rPr>
        <w:t>磋商内容出现漏项或数量与要求不符，出现重大负偏差；</w:t>
      </w:r>
    </w:p>
    <w:p w14:paraId="13963B44">
      <w:pPr>
        <w:spacing w:line="460" w:lineRule="atLeast"/>
        <w:ind w:firstLine="480" w:firstLineChars="200"/>
        <w:rPr>
          <w:rFonts w:ascii="宋体" w:hAnsi="宋体" w:cs="宋体"/>
          <w:bCs/>
          <w:sz w:val="24"/>
          <w:highlight w:val="none"/>
        </w:rPr>
      </w:pPr>
      <w:r>
        <w:rPr>
          <w:rFonts w:hint="eastAsia" w:ascii="宋体" w:hAnsi="宋体" w:cs="宋体"/>
          <w:sz w:val="24"/>
          <w:highlight w:val="none"/>
        </w:rPr>
        <w:t>②</w:t>
      </w:r>
      <w:r>
        <w:rPr>
          <w:rFonts w:hint="eastAsia" w:ascii="宋体" w:hAnsi="宋体" w:cs="宋体"/>
          <w:bCs/>
          <w:sz w:val="24"/>
          <w:highlight w:val="none"/>
        </w:rPr>
        <w:t>磋商响应文件的签署、加盖</w:t>
      </w:r>
      <w:r>
        <w:rPr>
          <w:rFonts w:hint="eastAsia" w:ascii="宋体" w:hAnsi="宋体" w:cs="宋体"/>
          <w:bCs/>
          <w:sz w:val="24"/>
          <w:highlight w:val="none"/>
          <w:lang w:eastAsia="zh-CN"/>
        </w:rPr>
        <w:t>公章无效</w:t>
      </w:r>
      <w:r>
        <w:rPr>
          <w:rFonts w:hint="eastAsia" w:ascii="宋体" w:hAnsi="宋体" w:cs="宋体"/>
          <w:bCs/>
          <w:sz w:val="24"/>
          <w:highlight w:val="none"/>
        </w:rPr>
        <w:t>；</w:t>
      </w:r>
    </w:p>
    <w:p w14:paraId="695DF23D">
      <w:pPr>
        <w:spacing w:line="460" w:lineRule="atLeast"/>
        <w:ind w:firstLine="480" w:firstLineChars="200"/>
        <w:rPr>
          <w:rFonts w:ascii="宋体" w:hAnsi="宋体" w:cs="宋体"/>
          <w:bCs/>
          <w:sz w:val="24"/>
          <w:highlight w:val="none"/>
        </w:rPr>
      </w:pPr>
      <w:r>
        <w:rPr>
          <w:rFonts w:hint="eastAsia" w:ascii="宋体" w:hAnsi="宋体" w:cs="宋体"/>
          <w:sz w:val="24"/>
          <w:highlight w:val="none"/>
        </w:rPr>
        <w:t>③</w:t>
      </w:r>
      <w:r>
        <w:rPr>
          <w:rFonts w:hint="eastAsia" w:ascii="宋体" w:hAnsi="宋体" w:eastAsia="宋体" w:cs="宋体"/>
          <w:color w:val="auto"/>
          <w:kern w:val="0"/>
          <w:sz w:val="24"/>
          <w:highlight w:val="none"/>
        </w:rPr>
        <w:t>磋商响应文件没有盖单位公章，无有效期或有效期达不到磋商文件的要求</w:t>
      </w:r>
      <w:r>
        <w:rPr>
          <w:rFonts w:hint="eastAsia" w:ascii="宋体" w:hAnsi="宋体" w:eastAsia="宋体" w:cs="宋体"/>
          <w:color w:val="auto"/>
          <w:sz w:val="24"/>
          <w:highlight w:val="none"/>
        </w:rPr>
        <w:t>；</w:t>
      </w:r>
    </w:p>
    <w:p w14:paraId="50E660DD">
      <w:pPr>
        <w:spacing w:line="460" w:lineRule="atLeast"/>
        <w:ind w:firstLine="480" w:firstLineChars="200"/>
        <w:rPr>
          <w:rFonts w:ascii="宋体" w:hAnsi="宋体" w:cs="宋体"/>
          <w:bCs/>
          <w:sz w:val="24"/>
          <w:highlight w:val="none"/>
        </w:rPr>
      </w:pPr>
      <w:r>
        <w:rPr>
          <w:rFonts w:hint="eastAsia" w:ascii="宋体" w:hAnsi="宋体" w:cs="宋体"/>
          <w:sz w:val="24"/>
          <w:highlight w:val="none"/>
        </w:rPr>
        <w:t>④</w:t>
      </w:r>
      <w:r>
        <w:rPr>
          <w:rFonts w:hint="eastAsia" w:ascii="宋体" w:hAnsi="宋体" w:cs="宋体"/>
          <w:bCs/>
          <w:sz w:val="24"/>
          <w:highlight w:val="none"/>
        </w:rPr>
        <w:t>磋商单位针对同一项目递交两份或多份内容不同的磋商响应文件，出现选择性报价的；</w:t>
      </w:r>
    </w:p>
    <w:p w14:paraId="48BBDBD0">
      <w:pPr>
        <w:spacing w:line="460" w:lineRule="atLeast"/>
        <w:ind w:firstLine="480" w:firstLineChars="200"/>
        <w:rPr>
          <w:rFonts w:ascii="宋体" w:hAnsi="宋体" w:cs="宋体"/>
          <w:bCs/>
          <w:sz w:val="24"/>
          <w:highlight w:val="none"/>
        </w:rPr>
      </w:pPr>
      <w:r>
        <w:rPr>
          <w:rFonts w:hint="eastAsia" w:ascii="宋体" w:hAnsi="宋体" w:cs="宋体"/>
          <w:sz w:val="24"/>
          <w:highlight w:val="none"/>
        </w:rPr>
        <w:t>⑤</w:t>
      </w:r>
      <w:r>
        <w:rPr>
          <w:rFonts w:hint="eastAsia" w:ascii="宋体" w:hAnsi="宋体" w:cs="宋体"/>
          <w:bCs/>
          <w:sz w:val="24"/>
          <w:highlight w:val="none"/>
        </w:rPr>
        <w:t>磋商报价低于成本价，涉嫌不正当竞争</w:t>
      </w:r>
      <w:r>
        <w:rPr>
          <w:rFonts w:hint="eastAsia" w:ascii="宋体" w:hAnsi="宋体" w:cs="宋体"/>
          <w:bCs/>
          <w:sz w:val="24"/>
          <w:highlight w:val="none"/>
          <w:lang w:eastAsia="zh-CN"/>
        </w:rPr>
        <w:t>的</w:t>
      </w:r>
      <w:r>
        <w:rPr>
          <w:rFonts w:hint="eastAsia" w:ascii="宋体" w:hAnsi="宋体" w:cs="宋体"/>
          <w:bCs/>
          <w:sz w:val="24"/>
          <w:highlight w:val="none"/>
        </w:rPr>
        <w:t>；（如果磋商小组认为某磋商报价明显不合理或者低于成本，应当要求该供应商在评审现场合理时间内作出书面说明并提供相关证明材料；供应商不能证明其报价合理性的，磋商小组应当将其作为无效磋商或者无效响应处理）；</w:t>
      </w:r>
    </w:p>
    <w:p w14:paraId="79AC4F48">
      <w:pPr>
        <w:spacing w:line="460" w:lineRule="atLeast"/>
        <w:ind w:firstLine="480" w:firstLineChars="200"/>
        <w:rPr>
          <w:rFonts w:ascii="宋体" w:hAnsi="宋体" w:cs="宋体"/>
          <w:bCs/>
          <w:sz w:val="24"/>
          <w:highlight w:val="none"/>
        </w:rPr>
      </w:pPr>
      <w:r>
        <w:rPr>
          <w:rFonts w:hint="eastAsia" w:ascii="宋体" w:hAnsi="宋体" w:cs="宋体"/>
          <w:sz w:val="24"/>
          <w:highlight w:val="none"/>
        </w:rPr>
        <w:t>⑥</w:t>
      </w:r>
      <w:r>
        <w:rPr>
          <w:rFonts w:hint="eastAsia" w:ascii="宋体" w:hAnsi="宋体" w:cs="宋体"/>
          <w:bCs/>
          <w:sz w:val="24"/>
          <w:highlight w:val="none"/>
        </w:rPr>
        <w:t>符合法律、法规和磋商文件规定的其他无效情形的。</w:t>
      </w:r>
    </w:p>
    <w:p w14:paraId="43D13A65">
      <w:pPr>
        <w:spacing w:line="460" w:lineRule="atLeast"/>
        <w:ind w:firstLine="482" w:firstLineChars="200"/>
        <w:rPr>
          <w:rFonts w:ascii="宋体" w:hAnsi="宋体" w:cs="宋体"/>
          <w:b/>
          <w:color w:val="000000"/>
          <w:sz w:val="24"/>
          <w:highlight w:val="none"/>
        </w:rPr>
      </w:pPr>
      <w:r>
        <w:rPr>
          <w:rFonts w:hint="eastAsia" w:ascii="宋体" w:hAnsi="宋体" w:cs="宋体"/>
          <w:b/>
          <w:sz w:val="24"/>
          <w:highlight w:val="none"/>
        </w:rPr>
        <w:t>（2）在资格性、符合性检查时，审查未通过的，不得进入后续评审环节。</w:t>
      </w:r>
    </w:p>
    <w:p w14:paraId="0D7395AF">
      <w:pPr>
        <w:spacing w:line="460" w:lineRule="atLeast"/>
        <w:rPr>
          <w:rFonts w:ascii="宋体" w:hAnsi="宋体" w:cs="宋体"/>
          <w:color w:val="000000"/>
          <w:sz w:val="24"/>
          <w:highlight w:val="none"/>
        </w:rPr>
      </w:pPr>
      <w:r>
        <w:rPr>
          <w:rFonts w:hint="eastAsia" w:ascii="宋体" w:hAnsi="宋体" w:cs="宋体"/>
          <w:b/>
          <w:color w:val="000000"/>
          <w:sz w:val="24"/>
          <w:highlight w:val="none"/>
        </w:rPr>
        <w:t>4.磋商澄清</w:t>
      </w:r>
    </w:p>
    <w:p w14:paraId="669CAD32">
      <w:pPr>
        <w:spacing w:line="460" w:lineRule="atLeast"/>
        <w:ind w:firstLine="480" w:firstLineChars="200"/>
        <w:rPr>
          <w:rFonts w:ascii="宋体" w:hAnsi="宋体" w:cs="宋体"/>
          <w:color w:val="000000"/>
          <w:sz w:val="24"/>
          <w:highlight w:val="none"/>
        </w:rPr>
      </w:pPr>
      <w:r>
        <w:rPr>
          <w:rFonts w:hint="eastAsia" w:ascii="宋体" w:hAnsi="宋体" w:cs="宋体"/>
          <w:color w:val="000000"/>
          <w:sz w:val="24"/>
          <w:highlight w:val="none"/>
        </w:rPr>
        <w:t>（1）磋商小组有权就磋商响应文件中含混之处向上述步骤初审合格的磋商供应商提出询问或澄清要求；磋商供应商将有关询标澄清、补正、说明的内容应以书面形式提交；</w:t>
      </w:r>
    </w:p>
    <w:p w14:paraId="07DA5BEE">
      <w:pPr>
        <w:spacing w:line="460" w:lineRule="atLeast"/>
        <w:ind w:firstLine="480" w:firstLineChars="200"/>
        <w:rPr>
          <w:rFonts w:ascii="宋体" w:hAnsi="宋体" w:cs="宋体"/>
          <w:sz w:val="24"/>
          <w:highlight w:val="none"/>
        </w:rPr>
      </w:pPr>
      <w:r>
        <w:rPr>
          <w:rFonts w:hint="eastAsia" w:ascii="宋体" w:hAnsi="宋体" w:cs="宋体"/>
          <w:color w:val="000000"/>
          <w:sz w:val="24"/>
          <w:highlight w:val="none"/>
        </w:rPr>
        <w:t>（2）竞争性磋商公告、磋商响应文件作为磋商的依据，澄清、补正、说明的内容只作为磋商参考。磋商澄清时磋商供应商只作说明和解释，不得借此对磋商报价、</w:t>
      </w:r>
      <w:r>
        <w:rPr>
          <w:rFonts w:hint="eastAsia" w:ascii="宋体" w:hAnsi="宋体" w:cs="宋体"/>
          <w:color w:val="000000"/>
          <w:sz w:val="24"/>
          <w:highlight w:val="none"/>
          <w:lang w:eastAsia="zh-CN"/>
        </w:rPr>
        <w:t>交货期</w:t>
      </w:r>
      <w:r>
        <w:rPr>
          <w:rFonts w:hint="eastAsia" w:ascii="宋体" w:hAnsi="宋体" w:cs="宋体"/>
          <w:color w:val="000000"/>
          <w:sz w:val="24"/>
          <w:highlight w:val="none"/>
        </w:rPr>
        <w:t>、主要技术指标等实质性内容做任何修改；如澄清、补正、说明的内容与磋商响应文件内容有重大相悖或矛盾，将被认定为无效文件；</w:t>
      </w:r>
    </w:p>
    <w:p w14:paraId="096156B1">
      <w:pPr>
        <w:spacing w:line="460" w:lineRule="atLeast"/>
        <w:ind w:firstLine="480" w:firstLineChars="200"/>
        <w:rPr>
          <w:rFonts w:ascii="宋体" w:hAnsi="宋体" w:cs="宋体"/>
          <w:sz w:val="24"/>
          <w:highlight w:val="none"/>
        </w:rPr>
      </w:pPr>
      <w:r>
        <w:rPr>
          <w:rFonts w:hint="eastAsia" w:ascii="宋体" w:hAnsi="宋体" w:cs="宋体"/>
          <w:sz w:val="24"/>
          <w:highlight w:val="none"/>
        </w:rPr>
        <w:t>（3）磋商供应商对磋商响应文件的澄清不得改变磋商报价及实质内容。</w:t>
      </w:r>
    </w:p>
    <w:p w14:paraId="3679D448">
      <w:pPr>
        <w:spacing w:line="460" w:lineRule="atLeast"/>
        <w:ind w:firstLine="480" w:firstLineChars="200"/>
        <w:rPr>
          <w:rFonts w:ascii="宋体" w:hAnsi="宋体" w:cs="宋体"/>
          <w:sz w:val="24"/>
          <w:highlight w:val="none"/>
        </w:rPr>
      </w:pPr>
      <w:r>
        <w:rPr>
          <w:rFonts w:hint="eastAsia" w:ascii="宋体" w:hAnsi="宋体" w:cs="宋体"/>
          <w:sz w:val="24"/>
          <w:highlight w:val="none"/>
        </w:rPr>
        <w:t>磋商时，磋商响应文件中出现下列情况，修正原则为：</w:t>
      </w:r>
    </w:p>
    <w:p w14:paraId="64D4DBA1">
      <w:pPr>
        <w:spacing w:line="460" w:lineRule="atLeast"/>
        <w:ind w:firstLine="480" w:firstLineChars="200"/>
        <w:rPr>
          <w:rFonts w:ascii="宋体" w:hAnsi="宋体" w:cs="宋体"/>
          <w:sz w:val="24"/>
          <w:highlight w:val="none"/>
        </w:rPr>
      </w:pPr>
      <w:r>
        <w:rPr>
          <w:rFonts w:hint="eastAsia" w:ascii="宋体" w:hAnsi="宋体" w:cs="宋体"/>
          <w:sz w:val="24"/>
          <w:highlight w:val="none"/>
        </w:rPr>
        <w:t>A.磋商响应文件中响应报价表内容与磋商响应文件中明细内容不一致的，以响应报价表为准；</w:t>
      </w:r>
    </w:p>
    <w:p w14:paraId="489B3287">
      <w:pPr>
        <w:spacing w:line="460" w:lineRule="atLeast"/>
        <w:ind w:firstLine="480" w:firstLineChars="200"/>
        <w:rPr>
          <w:rFonts w:ascii="宋体" w:hAnsi="宋体" w:cs="宋体"/>
          <w:sz w:val="24"/>
          <w:highlight w:val="none"/>
        </w:rPr>
      </w:pPr>
      <w:r>
        <w:rPr>
          <w:rFonts w:hint="eastAsia" w:ascii="宋体" w:hAnsi="宋体" w:cs="宋体"/>
          <w:sz w:val="24"/>
          <w:highlight w:val="none"/>
        </w:rPr>
        <w:t>B.磋商报价的大写金额和小写金额不一致的，以大写金额为准；</w:t>
      </w:r>
    </w:p>
    <w:p w14:paraId="74BAF04E">
      <w:pPr>
        <w:spacing w:line="460" w:lineRule="atLeast"/>
        <w:ind w:firstLine="480" w:firstLineChars="200"/>
        <w:rPr>
          <w:rFonts w:ascii="宋体" w:hAnsi="宋体" w:cs="宋体"/>
          <w:sz w:val="24"/>
          <w:highlight w:val="none"/>
        </w:rPr>
      </w:pPr>
      <w:r>
        <w:rPr>
          <w:rFonts w:hint="eastAsia" w:ascii="宋体" w:hAnsi="宋体" w:cs="宋体"/>
          <w:sz w:val="24"/>
          <w:highlight w:val="none"/>
        </w:rPr>
        <w:t>C.总价金额与按单价汇总金额不一致的，以单价金额计算结果为准；</w:t>
      </w:r>
    </w:p>
    <w:p w14:paraId="2760B939">
      <w:pPr>
        <w:spacing w:line="460" w:lineRule="atLeast"/>
        <w:ind w:firstLine="480" w:firstLineChars="200"/>
        <w:rPr>
          <w:rFonts w:ascii="宋体" w:hAnsi="宋体" w:cs="宋体"/>
          <w:sz w:val="24"/>
          <w:highlight w:val="none"/>
        </w:rPr>
      </w:pPr>
      <w:r>
        <w:rPr>
          <w:rFonts w:hint="eastAsia" w:ascii="宋体" w:hAnsi="宋体" w:cs="宋体"/>
          <w:sz w:val="24"/>
          <w:highlight w:val="none"/>
        </w:rPr>
        <w:t>D.单价金额小数点有明显错位的，以总价为准，并修改单价；</w:t>
      </w:r>
    </w:p>
    <w:p w14:paraId="3BA91ADF">
      <w:pPr>
        <w:spacing w:line="460" w:lineRule="atLeast"/>
        <w:ind w:firstLine="480" w:firstLineChars="200"/>
        <w:rPr>
          <w:rFonts w:ascii="宋体" w:hAnsi="宋体" w:cs="宋体"/>
          <w:sz w:val="24"/>
          <w:highlight w:val="none"/>
        </w:rPr>
      </w:pPr>
      <w:r>
        <w:rPr>
          <w:rFonts w:hint="eastAsia" w:ascii="宋体" w:hAnsi="宋体" w:cs="宋体"/>
          <w:sz w:val="24"/>
          <w:highlight w:val="none"/>
        </w:rPr>
        <w:t>E.多处内容交叉不符时，以磋商小组成员会评审结果为准；</w:t>
      </w:r>
    </w:p>
    <w:p w14:paraId="4C8AF25A">
      <w:pPr>
        <w:spacing w:line="460" w:lineRule="atLeast"/>
        <w:ind w:firstLine="480" w:firstLineChars="200"/>
        <w:rPr>
          <w:rFonts w:ascii="宋体" w:hAnsi="宋体" w:cs="宋体"/>
          <w:sz w:val="24"/>
          <w:highlight w:val="none"/>
        </w:rPr>
      </w:pPr>
      <w:r>
        <w:rPr>
          <w:rFonts w:hint="eastAsia" w:ascii="宋体" w:hAnsi="宋体" w:cs="宋体"/>
          <w:sz w:val="24"/>
          <w:highlight w:val="none"/>
        </w:rPr>
        <w:t>F.文字与图表不符时以文字为准；</w:t>
      </w:r>
    </w:p>
    <w:p w14:paraId="02556BA5">
      <w:pPr>
        <w:spacing w:line="460" w:lineRule="atLeast"/>
        <w:ind w:firstLine="480" w:firstLineChars="200"/>
        <w:rPr>
          <w:rFonts w:ascii="宋体" w:hAnsi="宋体" w:cs="宋体"/>
          <w:sz w:val="24"/>
          <w:highlight w:val="none"/>
        </w:rPr>
      </w:pPr>
      <w:r>
        <w:rPr>
          <w:rFonts w:hint="eastAsia" w:ascii="宋体" w:hAnsi="宋体" w:cs="宋体"/>
          <w:sz w:val="24"/>
          <w:highlight w:val="none"/>
        </w:rPr>
        <w:t>按上述修正错误的原则及方法调整或修正磋商响应文件的报价，磋商供应商同意后，调整后的报价对磋商供应商起约束作用。如果磋商供应商不接受修正后的报价，则其磋商活动将被拒绝，并且其磋商保证金也将被没收。</w:t>
      </w:r>
    </w:p>
    <w:p w14:paraId="1B796F47">
      <w:pPr>
        <w:spacing w:line="460" w:lineRule="exact"/>
        <w:ind w:firstLine="120" w:firstLineChars="50"/>
        <w:rPr>
          <w:rFonts w:ascii="宋体" w:hAnsi="宋体" w:cs="宋体"/>
          <w:b/>
          <w:color w:val="000000"/>
          <w:sz w:val="24"/>
          <w:highlight w:val="none"/>
        </w:rPr>
      </w:pPr>
      <w:r>
        <w:rPr>
          <w:rFonts w:hint="eastAsia" w:ascii="宋体" w:hAnsi="宋体" w:cs="宋体"/>
          <w:b/>
          <w:color w:val="000000"/>
          <w:sz w:val="24"/>
          <w:highlight w:val="none"/>
        </w:rPr>
        <w:t>5.评审方法及内容</w:t>
      </w:r>
    </w:p>
    <w:p w14:paraId="3851D7F6">
      <w:pPr>
        <w:spacing w:line="460" w:lineRule="exact"/>
        <w:ind w:left="120" w:leftChars="57" w:firstLine="360" w:firstLineChars="150"/>
        <w:rPr>
          <w:rFonts w:ascii="宋体" w:hAnsi="宋体" w:cs="宋体"/>
          <w:color w:val="000000"/>
          <w:sz w:val="24"/>
          <w:highlight w:val="none"/>
        </w:rPr>
      </w:pPr>
      <w:r>
        <w:rPr>
          <w:rFonts w:hint="eastAsia" w:ascii="宋体" w:hAnsi="宋体" w:cs="宋体"/>
          <w:color w:val="000000"/>
          <w:sz w:val="24"/>
          <w:highlight w:val="none"/>
        </w:rPr>
        <w:t>（1）采用综合评分法：二次报价为最终报价，最终报价后按照磋商文件中规定的各项因素进行综合评审后，以磋商总得分最高的供应商作为成交供应商的磋商方法。若有两个或两个以上最高得分相同，推荐其中报价最低的供应商为成交候选供应商。</w:t>
      </w:r>
    </w:p>
    <w:p w14:paraId="7FEB20BB">
      <w:pPr>
        <w:spacing w:line="460" w:lineRule="exact"/>
        <w:ind w:left="120" w:leftChars="57" w:firstLine="360" w:firstLineChars="150"/>
        <w:rPr>
          <w:rFonts w:ascii="宋体" w:hAnsi="宋体" w:cs="宋体"/>
          <w:color w:val="000000"/>
          <w:sz w:val="24"/>
          <w:highlight w:val="none"/>
        </w:rPr>
      </w:pPr>
      <w:r>
        <w:rPr>
          <w:rFonts w:hint="eastAsia" w:ascii="宋体" w:hAnsi="宋体" w:cs="宋体"/>
          <w:color w:val="000000"/>
          <w:sz w:val="24"/>
          <w:highlight w:val="none"/>
        </w:rPr>
        <w:t>（2）磋商程序：采购代理机构宣布大会开始，宣布会场纪律，介绍参会人员情况，响应单位点到，查验响应文件密封情况，拆封响应文件，对响应单位资格审查，磋商小组对响应文件的符合性审查，对参加磋商的磋商供应商分别进行磋商，磋商小组推荐成交供应商。</w:t>
      </w:r>
    </w:p>
    <w:p w14:paraId="5605D6AC">
      <w:pPr>
        <w:spacing w:line="460" w:lineRule="exact"/>
        <w:ind w:left="120" w:leftChars="57" w:firstLine="360" w:firstLineChars="150"/>
        <w:rPr>
          <w:rFonts w:ascii="宋体" w:hAnsi="宋体" w:cs="宋体"/>
          <w:color w:val="000000"/>
          <w:sz w:val="24"/>
          <w:highlight w:val="none"/>
        </w:rPr>
      </w:pPr>
      <w:r>
        <w:rPr>
          <w:rFonts w:hint="eastAsia" w:ascii="宋体" w:hAnsi="宋体" w:cs="宋体"/>
          <w:color w:val="000000"/>
          <w:sz w:val="24"/>
          <w:highlight w:val="none"/>
        </w:rPr>
        <w:t>（3）磋商小组根据以下内容进行综合比较，自主打分，按最后得分由高到低汇总排序，以标段为单位分别推荐成交候选供应商；磋商小组根据磋商结果写出磋商意见。</w:t>
      </w:r>
    </w:p>
    <w:p w14:paraId="1AE900A9">
      <w:pPr>
        <w:keepNext w:val="0"/>
        <w:keepLines w:val="0"/>
        <w:pageBreakBefore w:val="0"/>
        <w:widowControl w:val="0"/>
        <w:kinsoku/>
        <w:wordWrap/>
        <w:overflowPunct/>
        <w:topLinePunct w:val="0"/>
        <w:autoSpaceDE/>
        <w:autoSpaceDN/>
        <w:bidi w:val="0"/>
        <w:adjustRightInd/>
        <w:snapToGrid/>
        <w:spacing w:line="460" w:lineRule="exact"/>
        <w:ind w:left="120" w:leftChars="57" w:firstLine="360" w:firstLineChars="150"/>
        <w:textAlignment w:val="auto"/>
        <w:outlineLvl w:val="9"/>
        <w:rPr>
          <w:rFonts w:hint="eastAsia" w:ascii="宋体" w:hAnsi="宋体" w:cs="宋体"/>
          <w:color w:val="000000"/>
          <w:sz w:val="24"/>
          <w:highlight w:val="none"/>
        </w:rPr>
      </w:pPr>
      <w:r>
        <w:rPr>
          <w:rFonts w:hint="eastAsia" w:ascii="宋体" w:hAnsi="宋体" w:cs="宋体"/>
          <w:color w:val="000000"/>
          <w:sz w:val="24"/>
          <w:highlight w:val="none"/>
        </w:rPr>
        <w:t>（4）评审指标分值构成（总计100分）</w:t>
      </w:r>
    </w:p>
    <w:p w14:paraId="5D9EF09E">
      <w:pPr>
        <w:pStyle w:val="10"/>
        <w:spacing w:line="460" w:lineRule="exact"/>
        <w:rPr>
          <w:rFonts w:hint="eastAsia" w:ascii="宋体" w:hAnsi="宋体" w:cs="宋体"/>
          <w:b/>
          <w:color w:val="000000"/>
          <w:sz w:val="24"/>
          <w:highlight w:val="none"/>
        </w:rPr>
      </w:pPr>
      <w:r>
        <w:rPr>
          <w:rFonts w:hint="eastAsia" w:hAnsi="宋体" w:cs="宋体"/>
          <w:sz w:val="24"/>
          <w:szCs w:val="24"/>
          <w:highlight w:val="none"/>
        </w:rPr>
        <w:t>评审因素见下表：</w:t>
      </w:r>
    </w:p>
    <w:tbl>
      <w:tblPr>
        <w:tblStyle w:val="21"/>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739"/>
        <w:gridCol w:w="7339"/>
      </w:tblGrid>
      <w:tr w14:paraId="74A5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36" w:type="pct"/>
            <w:vAlign w:val="center"/>
          </w:tcPr>
          <w:p w14:paraId="640ACD02">
            <w:pPr>
              <w:spacing w:line="460" w:lineRule="exact"/>
              <w:ind w:left="0" w:leftChars="0" w:right="0" w:rightChars="0" w:firstLine="0" w:firstLineChars="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评审因素</w:t>
            </w:r>
          </w:p>
        </w:tc>
        <w:tc>
          <w:tcPr>
            <w:tcW w:w="399" w:type="pct"/>
            <w:vAlign w:val="center"/>
          </w:tcPr>
          <w:p w14:paraId="0C2502F4">
            <w:pPr>
              <w:spacing w:line="460" w:lineRule="exact"/>
              <w:ind w:left="0" w:leftChars="0" w:right="0" w:rightChars="0" w:firstLine="0" w:firstLineChars="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分值</w:t>
            </w:r>
          </w:p>
        </w:tc>
        <w:tc>
          <w:tcPr>
            <w:tcW w:w="3963" w:type="pct"/>
            <w:vAlign w:val="center"/>
          </w:tcPr>
          <w:p w14:paraId="2D3A401F">
            <w:pPr>
              <w:spacing w:line="460" w:lineRule="exact"/>
              <w:ind w:left="120" w:leftChars="57" w:firstLine="2530" w:firstLineChars="105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评审细则</w:t>
            </w:r>
          </w:p>
        </w:tc>
      </w:tr>
      <w:tr w14:paraId="551E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6" w:type="pct"/>
            <w:vAlign w:val="center"/>
          </w:tcPr>
          <w:p w14:paraId="2E7578C3">
            <w:pPr>
              <w:spacing w:line="460" w:lineRule="exact"/>
              <w:ind w:left="0" w:leftChars="0" w:right="0" w:righ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报价</w:t>
            </w:r>
          </w:p>
        </w:tc>
        <w:tc>
          <w:tcPr>
            <w:tcW w:w="399" w:type="pct"/>
            <w:vAlign w:val="center"/>
          </w:tcPr>
          <w:p w14:paraId="403DB339">
            <w:pPr>
              <w:spacing w:line="460" w:lineRule="exact"/>
              <w:ind w:left="0" w:leftChars="0" w:right="0" w:rightChars="0" w:firstLine="0" w:firstLineChars="0"/>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rPr>
              <w:t>分</w:t>
            </w:r>
          </w:p>
        </w:tc>
        <w:tc>
          <w:tcPr>
            <w:tcW w:w="3963" w:type="pct"/>
            <w:vAlign w:val="center"/>
          </w:tcPr>
          <w:p w14:paraId="72F6E532">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经资格审查、符合性审查合格的磋商响应文件，其磋商报价为有效报价。满足磋商文件要求且磋商报价最低的磋商报价为评标基准价，其价格分为满分。其他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lang w:val="zh-CN"/>
              </w:rPr>
              <w:t>的价格分统一按照下列公式计算：</w:t>
            </w:r>
          </w:p>
          <w:p w14:paraId="4D64559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zh-CN"/>
              </w:rPr>
              <w:t>磋商报价得分=（评标基准价/磋商报价）×</w:t>
            </w:r>
            <w:r>
              <w:rPr>
                <w:rFonts w:hint="eastAsia" w:ascii="宋体" w:hAnsi="宋体" w:cs="宋体"/>
                <w:color w:val="auto"/>
                <w:sz w:val="24"/>
                <w:highlight w:val="none"/>
                <w:lang w:val="en-US" w:eastAsia="zh-CN"/>
              </w:rPr>
              <w:t>30</w:t>
            </w:r>
          </w:p>
        </w:tc>
      </w:tr>
      <w:tr w14:paraId="61EE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6" w:type="pct"/>
            <w:vAlign w:val="center"/>
          </w:tcPr>
          <w:p w14:paraId="295C8D1D">
            <w:pPr>
              <w:spacing w:line="460" w:lineRule="exact"/>
              <w:ind w:left="0" w:leftChars="0" w:right="0" w:righ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w:t>
            </w:r>
          </w:p>
          <w:p w14:paraId="333753AD">
            <w:pPr>
              <w:spacing w:line="460" w:lineRule="exact"/>
              <w:ind w:left="0" w:leftChars="0" w:right="0" w:rightChars="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参数</w:t>
            </w:r>
          </w:p>
        </w:tc>
        <w:tc>
          <w:tcPr>
            <w:tcW w:w="399" w:type="pct"/>
            <w:vAlign w:val="center"/>
          </w:tcPr>
          <w:p w14:paraId="5413359B">
            <w:pPr>
              <w:autoSpaceDE w:val="0"/>
              <w:autoSpaceDN w:val="0"/>
              <w:adjustRightInd w:val="0"/>
              <w:spacing w:line="360" w:lineRule="exact"/>
              <w:ind w:left="0" w:leftChars="0" w:right="0" w:rightChars="0" w:firstLine="0" w:firstLineChars="0"/>
              <w:jc w:val="center"/>
              <w:rPr>
                <w:rFonts w:hint="eastAsia" w:ascii="宋体" w:hAnsi="宋体" w:eastAsia="宋体" w:cs="宋体"/>
                <w:color w:val="auto"/>
                <w:sz w:val="24"/>
                <w:highlight w:val="none"/>
                <w:lang w:val="en-US" w:eastAsia="zh-CN"/>
              </w:rPr>
            </w:pP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分</w:t>
            </w:r>
          </w:p>
        </w:tc>
        <w:tc>
          <w:tcPr>
            <w:tcW w:w="3963" w:type="pct"/>
            <w:vAlign w:val="top"/>
          </w:tcPr>
          <w:p w14:paraId="46332CE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zh-CN"/>
              </w:rPr>
              <w:t>投标产品技术参数清楚、明确，有相应齐全的技术资料，完全满足招标技术参数要求得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rPr>
              <w:t>分；参数负偏离一项扣</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zh-CN"/>
              </w:rPr>
              <w:t>分，扣完为止。 评审依据：技术参数及性能指标清楚、明确，技术资料齐全，供应商应提供详细的证明材料，不限于投标产品注册证及附件、（产品）彩页、（产品）说明书、 检测/检验</w:t>
            </w:r>
            <w:r>
              <w:rPr>
                <w:rFonts w:hint="eastAsia" w:ascii="宋体" w:hAnsi="宋体" w:eastAsia="宋体" w:cs="宋体"/>
                <w:color w:val="auto"/>
                <w:sz w:val="24"/>
                <w:szCs w:val="24"/>
                <w:highlight w:val="none"/>
                <w:lang w:val="en-US" w:eastAsia="zh-CN"/>
              </w:rPr>
              <w:t>/测试</w:t>
            </w:r>
            <w:r>
              <w:rPr>
                <w:rFonts w:hint="eastAsia" w:ascii="宋体" w:hAnsi="宋体" w:eastAsia="宋体" w:cs="宋体"/>
                <w:color w:val="auto"/>
                <w:sz w:val="24"/>
                <w:szCs w:val="24"/>
                <w:highlight w:val="none"/>
                <w:lang w:val="zh-CN"/>
              </w:rPr>
              <w:t>报告、产品功能说明、</w:t>
            </w:r>
            <w:r>
              <w:rPr>
                <w:rFonts w:hint="eastAsia" w:ascii="宋体" w:hAnsi="宋体" w:eastAsia="宋体" w:cs="宋体"/>
                <w:color w:val="auto"/>
                <w:sz w:val="24"/>
                <w:szCs w:val="24"/>
                <w:highlight w:val="none"/>
                <w:lang w:val="en-US" w:eastAsia="zh-CN"/>
              </w:rPr>
              <w:t>官网截图</w:t>
            </w:r>
            <w:r>
              <w:rPr>
                <w:rFonts w:hint="eastAsia" w:ascii="宋体" w:hAnsi="宋体" w:eastAsia="宋体" w:cs="宋体"/>
                <w:color w:val="auto"/>
                <w:sz w:val="24"/>
                <w:szCs w:val="24"/>
                <w:highlight w:val="none"/>
                <w:lang w:val="zh-CN"/>
              </w:rPr>
              <w:t>等；无证明资料或证明资料不能证明其满足参数技术指标的，将被视为负偏离。</w:t>
            </w:r>
          </w:p>
        </w:tc>
      </w:tr>
      <w:tr w14:paraId="623E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6" w:type="pct"/>
            <w:vAlign w:val="center"/>
          </w:tcPr>
          <w:p w14:paraId="153E01D8">
            <w:pPr>
              <w:spacing w:line="460" w:lineRule="exact"/>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产品来源渠道</w:t>
            </w:r>
          </w:p>
        </w:tc>
        <w:tc>
          <w:tcPr>
            <w:tcW w:w="399" w:type="pct"/>
            <w:vAlign w:val="center"/>
          </w:tcPr>
          <w:p w14:paraId="2608E184">
            <w:pPr>
              <w:spacing w:line="460" w:lineRule="exact"/>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分</w:t>
            </w:r>
          </w:p>
        </w:tc>
        <w:tc>
          <w:tcPr>
            <w:tcW w:w="3963" w:type="pct"/>
            <w:vAlign w:val="center"/>
          </w:tcPr>
          <w:p w14:paraId="789B37E4">
            <w:pPr>
              <w:spacing w:line="460" w:lineRule="exact"/>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主要产品进货渠道正常，提供所响应主要产品来源渠道合法的证明文件（包括但不限于销售协议、代理协议、原厂授权等），根据所投</w:t>
            </w:r>
          </w:p>
          <w:p w14:paraId="30C7CD6F">
            <w:pPr>
              <w:spacing w:line="460" w:lineRule="exact"/>
              <w:ind w:left="0" w:leftChars="0" w:right="0" w:rightChars="0" w:firstLine="0" w:firstLineChars="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 xml:space="preserve">产品来源渠道证明文件齐全完整度进行综合评审。 </w:t>
            </w:r>
          </w:p>
          <w:p w14:paraId="2D545E2A">
            <w:pPr>
              <w:numPr>
                <w:ilvl w:val="0"/>
                <w:numId w:val="0"/>
              </w:numPr>
              <w:spacing w:line="460" w:lineRule="exact"/>
              <w:ind w:right="0" w:rightChars="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产品来源渠道供应链完整齐全，可追溯性清晰，得（2-3]分；</w:t>
            </w:r>
          </w:p>
          <w:p w14:paraId="7EA3BA6B">
            <w:pPr>
              <w:numPr>
                <w:ilvl w:val="0"/>
                <w:numId w:val="0"/>
              </w:numPr>
              <w:spacing w:line="460" w:lineRule="exact"/>
              <w:ind w:right="0" w:rightChars="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 xml:space="preserve"> 产品来源渠道供应链不够完整，部分具有可追溯性，得（0-2]分； </w:t>
            </w:r>
          </w:p>
          <w:p w14:paraId="21EDBD15">
            <w:pPr>
              <w:spacing w:line="460" w:lineRule="exact"/>
              <w:ind w:right="0" w:rightChars="0"/>
              <w:jc w:val="both"/>
              <w:rPr>
                <w:rFonts w:hint="eastAsia" w:ascii="宋体" w:hAnsi="宋体" w:eastAsia="宋体" w:cs="宋体"/>
                <w:color w:val="auto"/>
                <w:kern w:val="2"/>
                <w:sz w:val="21"/>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未提供相关内容不得分。</w:t>
            </w:r>
          </w:p>
        </w:tc>
      </w:tr>
      <w:tr w14:paraId="67DB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6" w:type="pct"/>
            <w:vAlign w:val="center"/>
          </w:tcPr>
          <w:p w14:paraId="56607E2F">
            <w:pPr>
              <w:spacing w:line="460" w:lineRule="exact"/>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实施方案</w:t>
            </w:r>
          </w:p>
        </w:tc>
        <w:tc>
          <w:tcPr>
            <w:tcW w:w="399" w:type="pct"/>
            <w:vAlign w:val="center"/>
          </w:tcPr>
          <w:p w14:paraId="2152913C">
            <w:pPr>
              <w:spacing w:line="460" w:lineRule="exact"/>
              <w:ind w:left="0" w:leftChars="0" w:right="0" w:rightChars="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分</w:t>
            </w:r>
          </w:p>
        </w:tc>
        <w:tc>
          <w:tcPr>
            <w:tcW w:w="3963" w:type="pct"/>
            <w:vAlign w:val="center"/>
          </w:tcPr>
          <w:p w14:paraId="39E8CAAB">
            <w:pPr>
              <w:keepNext w:val="0"/>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具有完整的项目实施方案，包括项目总体实施方案、项目团队方案、项目应急预案、项目实施安全方案、系统安装调试方案、项目验收方案等内容。 </w:t>
            </w:r>
          </w:p>
          <w:p w14:paraId="0131E02E">
            <w:pPr>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实施方案完整详细、可操作性强、合理、可行，符合且能有效提升实际需求，计（</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 xml:space="preserve">]分； </w:t>
            </w:r>
          </w:p>
          <w:p w14:paraId="133ECF00">
            <w:pPr>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方案与实际需求有偏差，计（3-</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 xml:space="preserve">]分； </w:t>
            </w:r>
          </w:p>
          <w:p w14:paraId="7652DF51">
            <w:pPr>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 xml:space="preserve">方案内容不完整，响应有缺项，与实际需求不符，计（0-3]分； </w:t>
            </w:r>
          </w:p>
          <w:p w14:paraId="7D7903F5">
            <w:pPr>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未提供相关内容不得分。</w:t>
            </w:r>
          </w:p>
        </w:tc>
      </w:tr>
      <w:tr w14:paraId="4A2A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6" w:type="pct"/>
            <w:vAlign w:val="center"/>
          </w:tcPr>
          <w:p w14:paraId="6C2FCE19">
            <w:pPr>
              <w:spacing w:line="460" w:lineRule="exact"/>
              <w:ind w:left="0" w:leftChars="0" w:right="0" w:rightChars="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质量保证措施</w:t>
            </w:r>
          </w:p>
        </w:tc>
        <w:tc>
          <w:tcPr>
            <w:tcW w:w="399" w:type="pct"/>
            <w:vAlign w:val="center"/>
          </w:tcPr>
          <w:p w14:paraId="66F5482E">
            <w:pPr>
              <w:spacing w:line="460" w:lineRule="exact"/>
              <w:ind w:left="0" w:leftChars="0" w:right="0" w:righ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tc>
        <w:tc>
          <w:tcPr>
            <w:tcW w:w="3963" w:type="pct"/>
            <w:vAlign w:val="center"/>
          </w:tcPr>
          <w:p w14:paraId="62D9362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针对本项目提供详细的产品质量保证措施。</w:t>
            </w:r>
          </w:p>
          <w:p w14:paraId="28F9B68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1.质量保证措施科学、完善，可行性、针对性强，能有效地保障项目实施过程的衔接、保证项目质量，计（</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zh-CN" w:eastAsia="zh-CN"/>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zh-CN" w:eastAsia="zh-CN"/>
              </w:rPr>
              <w:t>]分；</w:t>
            </w:r>
          </w:p>
          <w:p w14:paraId="7F8C4BD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2.措施基本完整、可行，对项目实施过程的衔接、有促进作用，基本保证项目质量，计（3-</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zh-CN" w:eastAsia="zh-CN"/>
              </w:rPr>
              <w:t>]分；</w:t>
            </w:r>
          </w:p>
          <w:p w14:paraId="49CAF70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3.措施不够完整、可行，项目实施过程的衔接、不具有促进作用且不能保证项目质量，计（0-3]分；</w:t>
            </w:r>
          </w:p>
          <w:p w14:paraId="4D3A812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lang w:val="zh-CN"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zh-CN" w:eastAsia="zh-CN"/>
              </w:rPr>
              <w:t>未提供不计分。</w:t>
            </w:r>
          </w:p>
        </w:tc>
      </w:tr>
      <w:tr w14:paraId="6900F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6" w:type="pct"/>
            <w:vAlign w:val="center"/>
          </w:tcPr>
          <w:p w14:paraId="1BDDEF4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供货进度保证措施</w:t>
            </w:r>
          </w:p>
        </w:tc>
        <w:tc>
          <w:tcPr>
            <w:tcW w:w="399" w:type="pct"/>
            <w:vAlign w:val="center"/>
          </w:tcPr>
          <w:p w14:paraId="26E7BCD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tc>
        <w:tc>
          <w:tcPr>
            <w:tcW w:w="3963" w:type="pct"/>
            <w:vAlign w:val="center"/>
          </w:tcPr>
          <w:p w14:paraId="203E5A6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针对本项目提供详细的供货进度保证措施，进行评审。</w:t>
            </w:r>
          </w:p>
          <w:p w14:paraId="5FE98AB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措施全面、合理、规范，可操作性强</w:t>
            </w:r>
            <w:r>
              <w:rPr>
                <w:rFonts w:hint="eastAsia" w:ascii="宋体" w:hAnsi="宋体" w:cs="宋体"/>
                <w:b w:val="0"/>
                <w:bCs w:val="0"/>
                <w:color w:val="auto"/>
                <w:sz w:val="24"/>
                <w:szCs w:val="24"/>
                <w:highlight w:val="none"/>
                <w:lang w:val="en-US" w:eastAsia="zh-CN"/>
              </w:rPr>
              <w:t>计</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]分；</w:t>
            </w:r>
          </w:p>
          <w:p w14:paraId="55509BB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措施基本合理，可操作性一般得（3-</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]分；</w:t>
            </w:r>
          </w:p>
          <w:p w14:paraId="06A8541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措施简略，可操作性差得（0-3]分；</w:t>
            </w:r>
          </w:p>
          <w:p w14:paraId="6F98568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未提供相关内容不得分。</w:t>
            </w:r>
          </w:p>
        </w:tc>
      </w:tr>
      <w:tr w14:paraId="4988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6" w:type="pct"/>
            <w:vAlign w:val="center"/>
          </w:tcPr>
          <w:p w14:paraId="397F78D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人员配备</w:t>
            </w:r>
          </w:p>
        </w:tc>
        <w:tc>
          <w:tcPr>
            <w:tcW w:w="399" w:type="pct"/>
            <w:vAlign w:val="center"/>
          </w:tcPr>
          <w:p w14:paraId="76718C5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3963" w:type="pct"/>
            <w:vAlign w:val="center"/>
          </w:tcPr>
          <w:p w14:paraId="5F873E8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对拟投入本项目人员配置派出的人员数量、参与时间、责任和工作内容，安装调试、培训、售后等人员)进行综合评审。</w:t>
            </w:r>
          </w:p>
          <w:p w14:paraId="1F0F4B7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1.拟投入本项目人员配备齐全，分工明确，职责详尽，证明材料齐全</w:t>
            </w:r>
            <w:r>
              <w:rPr>
                <w:rFonts w:hint="eastAsia" w:ascii="宋体" w:hAnsi="宋体" w:cs="宋体"/>
                <w:color w:val="auto"/>
                <w:sz w:val="24"/>
                <w:szCs w:val="24"/>
                <w:highlight w:val="none"/>
                <w:lang w:val="en-US" w:eastAsia="zh-CN"/>
              </w:rPr>
              <w:t>计</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分；</w:t>
            </w:r>
          </w:p>
          <w:p w14:paraId="364584C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.拟投入本项目人员配备有缺漏，相关证明材料不齐全</w:t>
            </w:r>
            <w:r>
              <w:rPr>
                <w:rFonts w:hint="eastAsia" w:ascii="宋体" w:hAnsi="宋体" w:cs="宋体"/>
                <w:color w:val="auto"/>
                <w:sz w:val="24"/>
                <w:szCs w:val="24"/>
                <w:highlight w:val="none"/>
                <w:lang w:val="en-US" w:eastAsia="zh-CN"/>
              </w:rPr>
              <w:t>计</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分；</w:t>
            </w:r>
          </w:p>
          <w:p w14:paraId="24A8318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未提供不得分。</w:t>
            </w:r>
          </w:p>
        </w:tc>
      </w:tr>
      <w:tr w14:paraId="17BBC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6" w:type="pct"/>
            <w:vAlign w:val="center"/>
          </w:tcPr>
          <w:p w14:paraId="551429AB">
            <w:pPr>
              <w:spacing w:line="460" w:lineRule="exact"/>
              <w:ind w:left="0" w:leftChars="0" w:right="0" w:rightChars="0"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售后服务</w:t>
            </w:r>
          </w:p>
        </w:tc>
        <w:tc>
          <w:tcPr>
            <w:tcW w:w="399" w:type="pct"/>
            <w:vAlign w:val="center"/>
          </w:tcPr>
          <w:p w14:paraId="2F98362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w:t>
            </w:r>
          </w:p>
        </w:tc>
        <w:tc>
          <w:tcPr>
            <w:tcW w:w="3963" w:type="pct"/>
            <w:vAlign w:val="center"/>
          </w:tcPr>
          <w:p w14:paraId="657D718C">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针对本项目提出具体的售后服务方案，方案内容包含：①售后服务机构地址，电话联系人②售后服务人员组织③售后服务保障措施④产品交付采购方后出现质量问题的响应时间⑤供货不及时、出现残次品等补货换货解决方案⑥售后服务承诺；</w:t>
            </w:r>
          </w:p>
          <w:p w14:paraId="48C472E3">
            <w:pPr>
              <w:keepNext w:val="0"/>
              <w:keepLines w:val="0"/>
              <w:pageBreakBefore w:val="0"/>
              <w:widowControl w:val="0"/>
              <w:numPr>
                <w:ilvl w:val="0"/>
                <w:numId w:val="3"/>
              </w:numPr>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售后服务方案科学合理、规范，可操作性强</w:t>
            </w:r>
            <w:r>
              <w:rPr>
                <w:rFonts w:hint="eastAsia" w:ascii="宋体" w:hAnsi="宋体" w:cs="宋体"/>
                <w:color w:val="auto"/>
                <w:sz w:val="24"/>
                <w:szCs w:val="24"/>
                <w:highlight w:val="none"/>
                <w:lang w:val="en-US" w:eastAsia="zh-CN"/>
              </w:rPr>
              <w:t>计</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p w14:paraId="432619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措施简略，可操作性差</w:t>
            </w:r>
            <w:r>
              <w:rPr>
                <w:rFonts w:hint="eastAsia" w:ascii="宋体" w:hAnsi="宋体" w:cs="宋体"/>
                <w:color w:val="auto"/>
                <w:sz w:val="24"/>
                <w:szCs w:val="24"/>
                <w:highlight w:val="none"/>
                <w:lang w:val="en-US" w:eastAsia="zh-CN"/>
              </w:rPr>
              <w:t>计</w:t>
            </w:r>
            <w:r>
              <w:rPr>
                <w:rFonts w:hint="eastAsia" w:ascii="宋体" w:hAnsi="宋体" w:eastAsia="宋体" w:cs="宋体"/>
                <w:color w:val="auto"/>
                <w:sz w:val="24"/>
                <w:szCs w:val="24"/>
                <w:highlight w:val="none"/>
                <w:lang w:val="en-US" w:eastAsia="zh-CN"/>
              </w:rPr>
              <w:t>（0-3]分；</w:t>
            </w:r>
          </w:p>
          <w:p w14:paraId="03840F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未提供相关内容不得分。</w:t>
            </w:r>
          </w:p>
        </w:tc>
      </w:tr>
      <w:tr w14:paraId="405F1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6" w:type="pct"/>
            <w:vAlign w:val="center"/>
          </w:tcPr>
          <w:p w14:paraId="4BA96149">
            <w:pPr>
              <w:spacing w:line="460" w:lineRule="exact"/>
              <w:ind w:left="0" w:leftChars="0" w:right="0" w:rightChars="0"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培训方案</w:t>
            </w:r>
          </w:p>
        </w:tc>
        <w:tc>
          <w:tcPr>
            <w:tcW w:w="399" w:type="pct"/>
            <w:vAlign w:val="center"/>
          </w:tcPr>
          <w:p w14:paraId="1FF5A1C6">
            <w:pPr>
              <w:keepNext w:val="0"/>
              <w:keepLines w:val="0"/>
              <w:pageBreakBefore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分</w:t>
            </w:r>
          </w:p>
        </w:tc>
        <w:tc>
          <w:tcPr>
            <w:tcW w:w="3963" w:type="pct"/>
            <w:vAlign w:val="center"/>
          </w:tcPr>
          <w:p w14:paraId="32CCD194">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培训方案包括培训内容、培训时间、培训目的等，保证使用单位能熟练操作维护和正常使用，并进行简单故障排查处理；评标委员会根据各供应商的培训方案进行综合评审。</w:t>
            </w:r>
          </w:p>
          <w:p w14:paraId="384FC4A4">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1.提供的培训方案完善、内容编制完整合理计(3-6]分</w:t>
            </w:r>
            <w:r>
              <w:rPr>
                <w:rFonts w:hint="eastAsia" w:ascii="宋体" w:hAnsi="宋体" w:cs="宋体"/>
                <w:color w:val="auto"/>
                <w:sz w:val="24"/>
                <w:szCs w:val="24"/>
                <w:highlight w:val="none"/>
                <w:lang w:val="en-US" w:eastAsia="zh-CN"/>
              </w:rPr>
              <w:t>；</w:t>
            </w:r>
          </w:p>
          <w:p w14:paraId="64009689">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.培训方案简单、内容基本满足培训需要计（0-3]分；</w:t>
            </w:r>
          </w:p>
          <w:p w14:paraId="44904C6D">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未提供不计分。</w:t>
            </w:r>
          </w:p>
        </w:tc>
      </w:tr>
      <w:tr w14:paraId="247E8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6" w:type="pct"/>
            <w:vAlign w:val="center"/>
          </w:tcPr>
          <w:p w14:paraId="18A5A149">
            <w:pPr>
              <w:spacing w:line="460" w:lineRule="exact"/>
              <w:ind w:left="0" w:leftChars="0" w:right="0" w:rightChars="0" w:firstLine="0" w:firstLineChars="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业绩</w:t>
            </w:r>
          </w:p>
        </w:tc>
        <w:tc>
          <w:tcPr>
            <w:tcW w:w="399" w:type="pct"/>
            <w:vAlign w:val="center"/>
          </w:tcPr>
          <w:p w14:paraId="0F898712">
            <w:pPr>
              <w:keepNext w:val="0"/>
              <w:keepLines w:val="0"/>
              <w:pageBreakBefore w:val="0"/>
              <w:kinsoku/>
              <w:wordWrap/>
              <w:overflowPunct/>
              <w:topLinePunct w:val="0"/>
              <w:autoSpaceDE/>
              <w:autoSpaceDN/>
              <w:bidi w:val="0"/>
              <w:adjustRightInd/>
              <w:snapToGrid/>
              <w:spacing w:line="460" w:lineRule="exact"/>
              <w:ind w:left="0" w:leftChars="0" w:right="0" w:rightChars="0"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tc>
        <w:tc>
          <w:tcPr>
            <w:tcW w:w="3963" w:type="pct"/>
            <w:vAlign w:val="center"/>
          </w:tcPr>
          <w:p w14:paraId="718F62CF">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磋商小组</w:t>
            </w:r>
            <w:r>
              <w:rPr>
                <w:rFonts w:hint="eastAsia" w:ascii="宋体" w:hAnsi="宋体" w:eastAsia="宋体" w:cs="宋体"/>
                <w:color w:val="auto"/>
                <w:sz w:val="24"/>
                <w:szCs w:val="24"/>
                <w:highlight w:val="none"/>
                <w:lang w:val="en-US" w:eastAsia="zh-CN"/>
              </w:rPr>
              <w:t>根据供应商提供的2022年1月1日至今类似项目业绩（以合同签订日期为准，提供合同复印件，含合同关键页（即合同首页、合同标的物、合同金额页及双方盖章页））进行评定，每份计1分，最高计5分。</w:t>
            </w:r>
          </w:p>
        </w:tc>
      </w:tr>
      <w:tr w14:paraId="6F871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3"/>
            <w:vAlign w:val="center"/>
          </w:tcPr>
          <w:p w14:paraId="2FA7766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highlight w:val="none"/>
                <w:shd w:val="clear" w:color="auto" w:fill="FFFFFF"/>
              </w:rPr>
            </w:pPr>
            <w:r>
              <w:rPr>
                <w:rFonts w:hint="eastAsia" w:ascii="宋体" w:hAnsi="宋体" w:eastAsia="宋体" w:cs="宋体"/>
                <w:sz w:val="24"/>
                <w:highlight w:val="none"/>
                <w:shd w:val="clear" w:color="auto" w:fill="FFFFFF"/>
              </w:rPr>
              <w:t>1）各评委独立打分。</w:t>
            </w:r>
          </w:p>
          <w:p w14:paraId="41EB4D0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highlight w:val="none"/>
                <w:shd w:val="clear" w:color="auto" w:fill="FFFFFF"/>
              </w:rPr>
            </w:pPr>
            <w:r>
              <w:rPr>
                <w:rFonts w:hint="eastAsia" w:ascii="宋体" w:hAnsi="宋体" w:eastAsia="宋体" w:cs="宋体"/>
                <w:sz w:val="24"/>
                <w:highlight w:val="none"/>
                <w:shd w:val="clear" w:color="auto" w:fill="FFFFFF"/>
              </w:rPr>
              <w:t>2）评委打分超过得分界限或未按本表规定赋分时，该评委的打分无效，不计入汇总分。</w:t>
            </w:r>
          </w:p>
          <w:p w14:paraId="1BDD79F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highlight w:val="none"/>
                <w:shd w:val="clear" w:color="auto" w:fill="FFFFFF"/>
              </w:rPr>
            </w:pPr>
            <w:r>
              <w:rPr>
                <w:rFonts w:hint="eastAsia" w:ascii="宋体" w:hAnsi="宋体" w:eastAsia="宋体" w:cs="宋体"/>
                <w:sz w:val="24"/>
                <w:highlight w:val="none"/>
                <w:shd w:val="clear" w:color="auto" w:fill="FFFFFF"/>
              </w:rPr>
              <w:t>3）若出现综合得分相同的，按磋商报价由低到高顺序排列名次；得分且磋商报价相同的，按技术指标得分顺序排列名次。</w:t>
            </w:r>
          </w:p>
          <w:p w14:paraId="4850FC73">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sz w:val="24"/>
                <w:highlight w:val="none"/>
                <w:shd w:val="clear" w:color="auto" w:fill="FFFFFF"/>
              </w:rPr>
              <w:t>4）最终结果数字保留二位小数，第三位“四舍五入”。</w:t>
            </w:r>
          </w:p>
        </w:tc>
      </w:tr>
    </w:tbl>
    <w:p w14:paraId="4DB1F31A">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outlineLvl w:val="9"/>
        <w:rPr>
          <w:rFonts w:hint="eastAsia" w:ascii="宋体" w:hAnsi="宋体" w:cs="宋体"/>
          <w:b/>
          <w:color w:val="000000"/>
          <w:sz w:val="24"/>
          <w:highlight w:val="none"/>
        </w:rPr>
      </w:pPr>
      <w:r>
        <w:rPr>
          <w:rFonts w:hint="eastAsia" w:ascii="宋体" w:hAnsi="宋体" w:cs="宋体"/>
          <w:b/>
          <w:bCs/>
          <w:color w:val="auto"/>
          <w:sz w:val="24"/>
          <w:highlight w:val="none"/>
        </w:rPr>
        <w:t>注：若</w:t>
      </w:r>
      <w:r>
        <w:rPr>
          <w:rFonts w:hint="eastAsia" w:ascii="宋体" w:hAnsi="宋体" w:cs="宋体"/>
          <w:b/>
          <w:bCs/>
          <w:color w:val="auto"/>
          <w:sz w:val="24"/>
          <w:highlight w:val="none"/>
          <w:lang w:eastAsia="zh-CN"/>
        </w:rPr>
        <w:t>供应商所投核心</w:t>
      </w:r>
      <w:r>
        <w:rPr>
          <w:rFonts w:hint="eastAsia" w:ascii="宋体" w:hAnsi="宋体" w:cs="宋体"/>
          <w:b/>
          <w:bCs/>
          <w:color w:val="auto"/>
          <w:sz w:val="24"/>
          <w:highlight w:val="none"/>
        </w:rPr>
        <w:t>产品为同一品牌，且通过资格审查、符合性审查的不同</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参加同一合同项下</w:t>
      </w:r>
      <w:r>
        <w:rPr>
          <w:rFonts w:hint="eastAsia" w:ascii="宋体" w:hAnsi="宋体" w:cs="宋体"/>
          <w:b/>
          <w:bCs/>
          <w:color w:val="auto"/>
          <w:sz w:val="24"/>
          <w:highlight w:val="none"/>
          <w:lang w:eastAsia="zh-CN"/>
        </w:rPr>
        <w:t>进行响应</w:t>
      </w:r>
      <w:r>
        <w:rPr>
          <w:rFonts w:hint="eastAsia" w:ascii="宋体" w:hAnsi="宋体" w:cs="宋体"/>
          <w:b/>
          <w:bCs/>
          <w:color w:val="auto"/>
          <w:sz w:val="24"/>
          <w:highlight w:val="none"/>
        </w:rPr>
        <w:t>的，按一家</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计算，评</w:t>
      </w:r>
      <w:r>
        <w:rPr>
          <w:rFonts w:hint="eastAsia" w:ascii="宋体" w:hAnsi="宋体" w:cs="宋体"/>
          <w:b/>
          <w:bCs/>
          <w:color w:val="auto"/>
          <w:sz w:val="24"/>
          <w:highlight w:val="none"/>
          <w:lang w:eastAsia="zh-CN"/>
        </w:rPr>
        <w:t>审</w:t>
      </w:r>
      <w:r>
        <w:rPr>
          <w:rFonts w:hint="eastAsia" w:ascii="宋体" w:hAnsi="宋体" w:cs="宋体"/>
          <w:b/>
          <w:bCs/>
          <w:color w:val="auto"/>
          <w:sz w:val="24"/>
          <w:highlight w:val="none"/>
        </w:rPr>
        <w:t>后得分最高的同品牌</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获得</w:t>
      </w:r>
      <w:r>
        <w:rPr>
          <w:rFonts w:hint="eastAsia" w:ascii="宋体" w:hAnsi="宋体" w:cs="宋体"/>
          <w:b/>
          <w:bCs/>
          <w:color w:val="auto"/>
          <w:sz w:val="24"/>
          <w:highlight w:val="none"/>
          <w:lang w:eastAsia="zh-CN"/>
        </w:rPr>
        <w:t>成交单位</w:t>
      </w:r>
      <w:r>
        <w:rPr>
          <w:rFonts w:hint="eastAsia" w:ascii="宋体" w:hAnsi="宋体" w:cs="宋体"/>
          <w:b/>
          <w:bCs/>
          <w:color w:val="auto"/>
          <w:sz w:val="24"/>
          <w:highlight w:val="none"/>
        </w:rPr>
        <w:t>推荐资格；评</w:t>
      </w:r>
      <w:r>
        <w:rPr>
          <w:rFonts w:hint="eastAsia" w:ascii="宋体" w:hAnsi="宋体" w:cs="宋体"/>
          <w:b/>
          <w:bCs/>
          <w:color w:val="auto"/>
          <w:sz w:val="24"/>
          <w:highlight w:val="none"/>
          <w:lang w:eastAsia="zh-CN"/>
        </w:rPr>
        <w:t>审</w:t>
      </w:r>
      <w:r>
        <w:rPr>
          <w:rFonts w:hint="eastAsia" w:ascii="宋体" w:hAnsi="宋体" w:cs="宋体"/>
          <w:b/>
          <w:bCs/>
          <w:color w:val="auto"/>
          <w:sz w:val="24"/>
          <w:highlight w:val="none"/>
        </w:rPr>
        <w:t>得分相同的，按</w:t>
      </w:r>
      <w:r>
        <w:rPr>
          <w:rFonts w:hint="eastAsia" w:ascii="宋体" w:hAnsi="宋体" w:cs="宋体"/>
          <w:b/>
          <w:bCs/>
          <w:color w:val="auto"/>
          <w:sz w:val="24"/>
          <w:highlight w:val="none"/>
          <w:lang w:eastAsia="zh-CN"/>
        </w:rPr>
        <w:t>磋商</w:t>
      </w:r>
      <w:r>
        <w:rPr>
          <w:rFonts w:hint="eastAsia" w:ascii="宋体" w:hAnsi="宋体" w:cs="宋体"/>
          <w:b/>
          <w:bCs/>
          <w:color w:val="auto"/>
          <w:sz w:val="24"/>
          <w:highlight w:val="none"/>
        </w:rPr>
        <w:t>报价由低到高顺序排列；得分且</w:t>
      </w:r>
      <w:r>
        <w:rPr>
          <w:rFonts w:hint="eastAsia" w:ascii="宋体" w:hAnsi="宋体" w:cs="宋体"/>
          <w:b/>
          <w:bCs/>
          <w:color w:val="auto"/>
          <w:sz w:val="24"/>
          <w:highlight w:val="none"/>
          <w:lang w:eastAsia="zh-CN"/>
        </w:rPr>
        <w:t>磋商</w:t>
      </w:r>
      <w:r>
        <w:rPr>
          <w:rFonts w:hint="eastAsia" w:ascii="宋体" w:hAnsi="宋体" w:cs="宋体"/>
          <w:b/>
          <w:bCs/>
          <w:color w:val="auto"/>
          <w:sz w:val="24"/>
          <w:highlight w:val="none"/>
        </w:rPr>
        <w:t>报价相同并列的，</w:t>
      </w:r>
      <w:r>
        <w:rPr>
          <w:rFonts w:hint="eastAsia" w:ascii="宋体" w:hAnsi="宋体" w:cs="宋体"/>
          <w:b/>
          <w:bCs/>
          <w:color w:val="auto"/>
          <w:sz w:val="24"/>
          <w:highlight w:val="none"/>
          <w:lang w:eastAsia="zh-CN"/>
        </w:rPr>
        <w:t>响应</w:t>
      </w:r>
      <w:r>
        <w:rPr>
          <w:rFonts w:hint="eastAsia" w:ascii="宋体" w:hAnsi="宋体" w:cs="宋体"/>
          <w:b/>
          <w:bCs/>
          <w:color w:val="auto"/>
          <w:sz w:val="24"/>
          <w:highlight w:val="none"/>
        </w:rPr>
        <w:t>文件满足</w:t>
      </w:r>
      <w:r>
        <w:rPr>
          <w:rFonts w:hint="eastAsia" w:ascii="宋体" w:hAnsi="宋体" w:cs="宋体"/>
          <w:b/>
          <w:bCs/>
          <w:color w:val="auto"/>
          <w:sz w:val="24"/>
          <w:highlight w:val="none"/>
          <w:lang w:eastAsia="zh-CN"/>
        </w:rPr>
        <w:t>磋商</w:t>
      </w:r>
      <w:r>
        <w:rPr>
          <w:rFonts w:hint="eastAsia" w:ascii="宋体" w:hAnsi="宋体" w:cs="宋体"/>
          <w:b/>
          <w:bCs/>
          <w:color w:val="auto"/>
          <w:sz w:val="24"/>
          <w:highlight w:val="none"/>
        </w:rPr>
        <w:t>文件全部实质性要求，且按照评</w:t>
      </w:r>
      <w:r>
        <w:rPr>
          <w:rFonts w:hint="eastAsia" w:ascii="宋体" w:hAnsi="宋体" w:cs="宋体"/>
          <w:b/>
          <w:bCs/>
          <w:color w:val="auto"/>
          <w:sz w:val="24"/>
          <w:highlight w:val="none"/>
          <w:lang w:eastAsia="zh-CN"/>
        </w:rPr>
        <w:t>审</w:t>
      </w:r>
      <w:r>
        <w:rPr>
          <w:rFonts w:hint="eastAsia" w:ascii="宋体" w:hAnsi="宋体" w:cs="宋体"/>
          <w:b/>
          <w:bCs/>
          <w:color w:val="auto"/>
          <w:sz w:val="24"/>
          <w:highlight w:val="none"/>
        </w:rPr>
        <w:t>因素的量化指标评</w:t>
      </w:r>
      <w:r>
        <w:rPr>
          <w:rFonts w:hint="eastAsia" w:ascii="宋体" w:hAnsi="宋体" w:cs="宋体"/>
          <w:b/>
          <w:bCs/>
          <w:color w:val="auto"/>
          <w:sz w:val="24"/>
          <w:highlight w:val="none"/>
          <w:lang w:eastAsia="zh-CN"/>
        </w:rPr>
        <w:t>审</w:t>
      </w:r>
      <w:r>
        <w:rPr>
          <w:rFonts w:hint="eastAsia" w:ascii="宋体" w:hAnsi="宋体" w:cs="宋体"/>
          <w:b/>
          <w:bCs/>
          <w:color w:val="auto"/>
          <w:sz w:val="24"/>
          <w:highlight w:val="none"/>
        </w:rPr>
        <w:t>得分最高的</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为</w:t>
      </w:r>
      <w:r>
        <w:rPr>
          <w:rFonts w:hint="eastAsia" w:ascii="宋体" w:hAnsi="宋体" w:cs="宋体"/>
          <w:b/>
          <w:bCs/>
          <w:color w:val="auto"/>
          <w:sz w:val="24"/>
          <w:highlight w:val="none"/>
          <w:lang w:eastAsia="zh-CN"/>
        </w:rPr>
        <w:t>成交</w:t>
      </w:r>
      <w:r>
        <w:rPr>
          <w:rFonts w:hint="eastAsia" w:ascii="宋体" w:hAnsi="宋体" w:cs="宋体"/>
          <w:b/>
          <w:bCs/>
          <w:color w:val="auto"/>
          <w:sz w:val="24"/>
          <w:highlight w:val="none"/>
        </w:rPr>
        <w:t>候选人，其他同品牌</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不作为</w:t>
      </w:r>
      <w:r>
        <w:rPr>
          <w:rFonts w:hint="eastAsia" w:ascii="宋体" w:hAnsi="宋体" w:cs="宋体"/>
          <w:b/>
          <w:bCs/>
          <w:color w:val="auto"/>
          <w:sz w:val="24"/>
          <w:highlight w:val="none"/>
          <w:lang w:eastAsia="zh-CN"/>
        </w:rPr>
        <w:t>成交</w:t>
      </w:r>
      <w:r>
        <w:rPr>
          <w:rFonts w:hint="eastAsia" w:ascii="宋体" w:hAnsi="宋体" w:cs="宋体"/>
          <w:b/>
          <w:bCs/>
          <w:color w:val="auto"/>
          <w:sz w:val="24"/>
          <w:highlight w:val="none"/>
        </w:rPr>
        <w:t>候选人。</w:t>
      </w:r>
      <w:r>
        <w:rPr>
          <w:rFonts w:hint="eastAsia" w:ascii="宋体" w:hAnsi="宋体" w:cs="宋体"/>
          <w:b/>
          <w:bCs/>
          <w:color w:val="auto"/>
          <w:sz w:val="24"/>
          <w:highlight w:val="none"/>
          <w:lang w:eastAsia="zh-CN"/>
        </w:rPr>
        <w:t>磋商小组</w:t>
      </w:r>
      <w:r>
        <w:rPr>
          <w:rFonts w:hint="eastAsia" w:ascii="宋体" w:hAnsi="宋体" w:cs="宋体"/>
          <w:b/>
          <w:bCs/>
          <w:color w:val="auto"/>
          <w:sz w:val="24"/>
          <w:highlight w:val="none"/>
        </w:rPr>
        <w:t>依据评</w:t>
      </w:r>
      <w:r>
        <w:rPr>
          <w:rFonts w:hint="eastAsia" w:ascii="宋体" w:hAnsi="宋体" w:cs="宋体"/>
          <w:b/>
          <w:bCs/>
          <w:color w:val="auto"/>
          <w:sz w:val="24"/>
          <w:highlight w:val="none"/>
          <w:lang w:eastAsia="zh-CN"/>
        </w:rPr>
        <w:t>审</w:t>
      </w:r>
      <w:r>
        <w:rPr>
          <w:rFonts w:hint="eastAsia" w:ascii="宋体" w:hAnsi="宋体" w:cs="宋体"/>
          <w:b/>
          <w:bCs/>
          <w:color w:val="auto"/>
          <w:sz w:val="24"/>
          <w:highlight w:val="none"/>
        </w:rPr>
        <w:t>结果写出评</w:t>
      </w:r>
      <w:r>
        <w:rPr>
          <w:rFonts w:hint="eastAsia" w:ascii="宋体" w:hAnsi="宋体" w:cs="宋体"/>
          <w:b/>
          <w:bCs/>
          <w:color w:val="auto"/>
          <w:sz w:val="24"/>
          <w:highlight w:val="none"/>
          <w:lang w:eastAsia="zh-CN"/>
        </w:rPr>
        <w:t>标</w:t>
      </w:r>
      <w:r>
        <w:rPr>
          <w:rFonts w:hint="eastAsia" w:ascii="宋体" w:hAnsi="宋体" w:cs="宋体"/>
          <w:b/>
          <w:bCs/>
          <w:color w:val="auto"/>
          <w:sz w:val="24"/>
          <w:highlight w:val="none"/>
        </w:rPr>
        <w:t>报告。</w:t>
      </w:r>
    </w:p>
    <w:p w14:paraId="74D58F9C">
      <w:pPr>
        <w:spacing w:line="460" w:lineRule="exact"/>
        <w:rPr>
          <w:rFonts w:ascii="宋体" w:hAnsi="宋体" w:cs="宋体"/>
          <w:b/>
          <w:color w:val="000000"/>
          <w:sz w:val="24"/>
          <w:highlight w:val="none"/>
        </w:rPr>
      </w:pPr>
      <w:r>
        <w:rPr>
          <w:rFonts w:hint="eastAsia" w:ascii="宋体" w:hAnsi="宋体" w:cs="宋体"/>
          <w:b/>
          <w:color w:val="000000"/>
          <w:sz w:val="24"/>
          <w:highlight w:val="none"/>
        </w:rPr>
        <w:t>6.成交</w:t>
      </w:r>
    </w:p>
    <w:p w14:paraId="6079264D">
      <w:pPr>
        <w:spacing w:line="460" w:lineRule="exact"/>
        <w:ind w:left="120" w:leftChars="57" w:firstLine="240" w:firstLineChars="100"/>
        <w:rPr>
          <w:rFonts w:ascii="宋体" w:hAnsi="宋体" w:cs="宋体"/>
          <w:color w:val="000000"/>
          <w:sz w:val="24"/>
          <w:highlight w:val="none"/>
        </w:rPr>
      </w:pPr>
      <w:r>
        <w:rPr>
          <w:rFonts w:hint="eastAsia" w:ascii="宋体" w:hAnsi="宋体" w:cs="宋体"/>
          <w:color w:val="000000"/>
          <w:sz w:val="24"/>
          <w:highlight w:val="none"/>
        </w:rPr>
        <w:t>（1）采购代理机构在磋商结束后二个工作日内将磋商结果报告送达采购人，采购人在收到磋商结果报告后五个工作日内，按照磋商结果报告中推荐的成交候选供应商确定成交供应商，同时书面复函采购代理机构；</w:t>
      </w:r>
    </w:p>
    <w:p w14:paraId="2A59683D">
      <w:pPr>
        <w:spacing w:line="460" w:lineRule="exact"/>
        <w:ind w:firstLine="240" w:firstLineChars="100"/>
        <w:rPr>
          <w:rFonts w:hint="eastAsia" w:ascii="宋体" w:hAnsi="宋体" w:cs="宋体"/>
          <w:color w:val="000000"/>
          <w:sz w:val="24"/>
          <w:highlight w:val="none"/>
        </w:rPr>
      </w:pPr>
      <w:r>
        <w:rPr>
          <w:rFonts w:hint="eastAsia" w:ascii="宋体" w:hAnsi="宋体" w:cs="宋体"/>
          <w:color w:val="000000"/>
          <w:sz w:val="24"/>
          <w:highlight w:val="none"/>
        </w:rPr>
        <w:t>（2）采购代理机构收到采购人“成交复函”后，在财政部门指定的政府采购信息媒体上发布公告，向成交供应商发出“成交通知书”。</w:t>
      </w:r>
    </w:p>
    <w:p w14:paraId="36975D53">
      <w:pPr>
        <w:pStyle w:val="8"/>
        <w:rPr>
          <w:highlight w:val="none"/>
        </w:rPr>
      </w:pPr>
    </w:p>
    <w:p w14:paraId="48FA91D0">
      <w:pPr>
        <w:jc w:val="center"/>
        <w:rPr>
          <w:rFonts w:ascii="宋体" w:hAnsi="宋体" w:cs="宋体"/>
          <w:b/>
          <w:color w:val="000000"/>
          <w:sz w:val="30"/>
          <w:szCs w:val="30"/>
          <w:highlight w:val="none"/>
        </w:rPr>
      </w:pPr>
      <w:r>
        <w:rPr>
          <w:rFonts w:hint="eastAsia" w:ascii="宋体" w:hAnsi="宋体" w:cs="宋体"/>
          <w:b/>
          <w:color w:val="000000"/>
          <w:sz w:val="30"/>
          <w:szCs w:val="30"/>
          <w:highlight w:val="none"/>
        </w:rPr>
        <w:t>七、签订合同</w:t>
      </w:r>
    </w:p>
    <w:p w14:paraId="1CFFB5BC">
      <w:pPr>
        <w:spacing w:line="4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1.成交后，成交供应商（单位）在收到成交通知书后三十个日历天内，应按磋商文件的要求与采购人洽谈合同条款，</w:t>
      </w:r>
      <w:r>
        <w:rPr>
          <w:rFonts w:hint="eastAsia" w:ascii="宋体" w:hAnsi="宋体" w:cs="宋体"/>
          <w:color w:val="000000"/>
          <w:sz w:val="24"/>
          <w:highlight w:val="none"/>
          <w:lang w:eastAsia="zh-CN"/>
        </w:rPr>
        <w:t>经监督机构审核后</w:t>
      </w:r>
      <w:r>
        <w:rPr>
          <w:rFonts w:hint="eastAsia" w:ascii="宋体" w:hAnsi="宋体" w:cs="宋体"/>
          <w:color w:val="000000"/>
          <w:sz w:val="24"/>
          <w:highlight w:val="none"/>
        </w:rPr>
        <w:t>签订合同，磋商文件及成交供应商（单位）的磋商响应文件均作为合同的组成部分；</w:t>
      </w:r>
    </w:p>
    <w:p w14:paraId="7355073C">
      <w:pPr>
        <w:spacing w:line="4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政府采购合同履行中，单位需追加与合同标的相同的货物、工程或者服务的，在不改变合同其他条款的前提下，可以与成交供应商协商签订补充合同，但所有补充合同的采购金额不得超过原合同采购金额的百分之十；</w:t>
      </w:r>
    </w:p>
    <w:p w14:paraId="62B9BE2F">
      <w:pPr>
        <w:spacing w:line="460" w:lineRule="exact"/>
        <w:ind w:firstLine="480" w:firstLineChars="200"/>
        <w:rPr>
          <w:rFonts w:hint="eastAsia" w:ascii="宋体" w:hAnsi="宋体" w:cs="宋体"/>
          <w:color w:val="000000"/>
          <w:sz w:val="24"/>
          <w:highlight w:val="none"/>
          <w:lang w:eastAsia="zh-CN"/>
        </w:rPr>
      </w:pPr>
      <w:r>
        <w:rPr>
          <w:rFonts w:hint="eastAsia" w:ascii="宋体" w:hAnsi="宋体" w:cs="宋体"/>
          <w:color w:val="000000"/>
          <w:sz w:val="24"/>
          <w:highlight w:val="none"/>
        </w:rPr>
        <w:t>3.根据需要，采购代理机构可会同采购人负责监督、协调和处理履约过程中出现的问题</w:t>
      </w:r>
      <w:r>
        <w:rPr>
          <w:rFonts w:hint="eastAsia" w:ascii="宋体" w:hAnsi="宋体" w:cs="宋体"/>
          <w:color w:val="000000"/>
          <w:sz w:val="24"/>
          <w:highlight w:val="none"/>
          <w:lang w:eastAsia="zh-CN"/>
        </w:rPr>
        <w:t>。</w:t>
      </w:r>
    </w:p>
    <w:p w14:paraId="7271A0DE">
      <w:pPr>
        <w:pStyle w:val="8"/>
        <w:rPr>
          <w:rFonts w:hint="eastAsia"/>
          <w:highlight w:val="none"/>
          <w:lang w:eastAsia="zh-CN"/>
        </w:rPr>
      </w:pPr>
    </w:p>
    <w:p w14:paraId="7FE6E2E8">
      <w:pPr>
        <w:jc w:val="center"/>
        <w:rPr>
          <w:rFonts w:ascii="宋体" w:hAnsi="宋体" w:cs="宋体"/>
          <w:b/>
          <w:color w:val="000000"/>
          <w:sz w:val="30"/>
          <w:szCs w:val="30"/>
          <w:highlight w:val="none"/>
        </w:rPr>
      </w:pPr>
      <w:r>
        <w:rPr>
          <w:rFonts w:hint="eastAsia" w:ascii="宋体" w:hAnsi="宋体" w:cs="宋体"/>
          <w:b/>
          <w:color w:val="000000"/>
          <w:sz w:val="30"/>
          <w:szCs w:val="30"/>
          <w:highlight w:val="none"/>
        </w:rPr>
        <w:t>八、成交服务费</w:t>
      </w:r>
    </w:p>
    <w:p w14:paraId="27F80F6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1.代理服务费由成交人缴纳。</w:t>
      </w:r>
    </w:p>
    <w:p w14:paraId="00E329E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成交人应依据成交金额向代理公司交纳代理服务费，招标代理服务费收取按照国家计委颁布的《招标代理服务收费管理暂行办法》（计价格[2002]1980号）和（发改办价格[2003]857号）货物收费标准计取。此服务费应计入磋商报价中，但不需要单独开列。</w:t>
      </w:r>
    </w:p>
    <w:p w14:paraId="7BB11D7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3.代理服务费交纳信息</w:t>
      </w:r>
    </w:p>
    <w:p w14:paraId="24614885">
      <w:pPr>
        <w:snapToGrid w:val="0"/>
        <w:spacing w:line="360" w:lineRule="auto"/>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银行户名：华晟国际项目管理有限公司</w:t>
      </w:r>
    </w:p>
    <w:p w14:paraId="5D0E6E3E">
      <w:pPr>
        <w:snapToGrid w:val="0"/>
        <w:spacing w:line="360" w:lineRule="auto"/>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开户银行：建设银行西安劳动路支行</w:t>
      </w:r>
    </w:p>
    <w:p w14:paraId="60A7831B">
      <w:pPr>
        <w:snapToGrid w:val="0"/>
        <w:spacing w:line="360" w:lineRule="auto"/>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    号：610501 740015 00000 427</w:t>
      </w:r>
    </w:p>
    <w:p w14:paraId="53253D54">
      <w:pPr>
        <w:snapToGrid w:val="0"/>
        <w:spacing w:line="360" w:lineRule="auto"/>
        <w:ind w:firstLine="720" w:firstLineChars="3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 系 人：张渴楠</w:t>
      </w:r>
    </w:p>
    <w:p w14:paraId="530AEC22">
      <w:pPr>
        <w:snapToGrid w:val="0"/>
        <w:spacing w:line="360" w:lineRule="auto"/>
        <w:ind w:firstLine="720" w:firstLineChars="300"/>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lang w:eastAsia="zh-CN"/>
          <w14:textFill>
            <w14:solidFill>
              <w14:schemeClr w14:val="tx1"/>
            </w14:solidFill>
          </w14:textFill>
        </w:rPr>
        <w:t>029-8</w:t>
      </w:r>
      <w:r>
        <w:rPr>
          <w:rFonts w:hint="eastAsia" w:ascii="宋体" w:hAnsi="宋体" w:cs="宋体"/>
          <w:color w:val="000000" w:themeColor="text1"/>
          <w:sz w:val="24"/>
          <w:highlight w:val="none"/>
          <w:lang w:val="en-US" w:eastAsia="zh-CN"/>
          <w14:textFill>
            <w14:solidFill>
              <w14:schemeClr w14:val="tx1"/>
            </w14:solidFill>
          </w14:textFill>
        </w:rPr>
        <w:t>1779899</w:t>
      </w:r>
    </w:p>
    <w:p w14:paraId="28FBF88C">
      <w:pPr>
        <w:pStyle w:val="19"/>
        <w:spacing w:line="360" w:lineRule="auto"/>
        <w:ind w:firstLine="720" w:firstLineChars="30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转账事由：</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HSGJ2025-141</w:t>
      </w: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项目代理服务费</w:t>
      </w:r>
    </w:p>
    <w:p w14:paraId="05B9C230">
      <w:pPr>
        <w:pStyle w:val="8"/>
        <w:rPr>
          <w:rFonts w:hint="eastAsia" w:ascii="宋体" w:hAnsi="宋体" w:cs="宋体"/>
          <w:b/>
          <w:color w:val="000000"/>
          <w:sz w:val="30"/>
          <w:szCs w:val="30"/>
          <w:highlight w:val="none"/>
        </w:rPr>
      </w:pPr>
    </w:p>
    <w:p w14:paraId="62791943">
      <w:pPr>
        <w:jc w:val="center"/>
        <w:rPr>
          <w:rFonts w:ascii="宋体" w:hAnsi="宋体" w:cs="宋体"/>
          <w:b/>
          <w:color w:val="000000"/>
          <w:sz w:val="30"/>
          <w:szCs w:val="30"/>
          <w:highlight w:val="none"/>
        </w:rPr>
      </w:pPr>
      <w:r>
        <w:rPr>
          <w:rFonts w:hint="eastAsia" w:ascii="宋体" w:hAnsi="宋体" w:cs="宋体"/>
          <w:b/>
          <w:color w:val="000000"/>
          <w:sz w:val="30"/>
          <w:szCs w:val="30"/>
          <w:highlight w:val="none"/>
        </w:rPr>
        <w:t>九、其它事项</w:t>
      </w:r>
    </w:p>
    <w:p w14:paraId="7CA21E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sz w:val="24"/>
          <w:highlight w:val="none"/>
        </w:rPr>
      </w:pPr>
      <w:r>
        <w:rPr>
          <w:rFonts w:hint="eastAsia" w:ascii="宋体" w:hAnsi="宋体" w:cs="宋体"/>
          <w:color w:val="000000"/>
          <w:sz w:val="24"/>
          <w:highlight w:val="none"/>
        </w:rPr>
        <w:t>1．竞争性磋商项目实行二轮报价，二轮报价为最终报价。</w:t>
      </w:r>
    </w:p>
    <w:p w14:paraId="50AEE6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2．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还应当对超过部分予以赔偿，并依法承担相应法律责任。</w:t>
      </w:r>
    </w:p>
    <w:p w14:paraId="0D7572C7">
      <w:pPr>
        <w:pStyle w:val="3"/>
        <w:outlineLvl w:val="0"/>
        <w:rPr>
          <w:rFonts w:hint="eastAsia" w:ascii="宋体" w:hAnsi="宋体" w:cs="宋体"/>
          <w:color w:val="000000"/>
          <w:sz w:val="32"/>
          <w:szCs w:val="32"/>
          <w:highlight w:val="none"/>
        </w:rPr>
      </w:pPr>
      <w:bookmarkStart w:id="7" w:name="_Toc18375"/>
      <w:bookmarkStart w:id="8" w:name="_Toc12986"/>
      <w:bookmarkStart w:id="9" w:name="_Toc12374"/>
      <w:bookmarkStart w:id="10" w:name="_Toc2628"/>
      <w:r>
        <w:rPr>
          <w:rFonts w:hint="eastAsia"/>
          <w:highlight w:val="none"/>
        </w:rPr>
        <w:t>第三部分  磋商要求及说明</w:t>
      </w:r>
      <w:bookmarkEnd w:id="7"/>
      <w:bookmarkEnd w:id="8"/>
      <w:bookmarkEnd w:id="9"/>
      <w:bookmarkEnd w:id="10"/>
      <w:bookmarkStart w:id="11" w:name="_Toc27545"/>
      <w:bookmarkStart w:id="12" w:name="_Toc13971"/>
      <w:bookmarkStart w:id="13" w:name="_Toc16973"/>
      <w:bookmarkStart w:id="14" w:name="_Toc21959"/>
      <w:bookmarkStart w:id="15" w:name="_Toc494096888"/>
    </w:p>
    <w:p w14:paraId="4E4E1880">
      <w:pPr>
        <w:pStyle w:val="8"/>
        <w:numPr>
          <w:ilvl w:val="0"/>
          <w:numId w:val="0"/>
        </w:numPr>
        <w:ind w:firstLine="480" w:firstLineChars="200"/>
        <w:rPr>
          <w:rFonts w:hint="eastAsia" w:ascii="宋体" w:hAnsi="宋体" w:eastAsia="宋体" w:cs="宋体"/>
          <w:b/>
          <w:bCs w:val="0"/>
          <w:color w:val="auto"/>
          <w:sz w:val="24"/>
          <w:szCs w:val="24"/>
          <w:u w:val="single"/>
          <w:lang w:val="en-US" w:eastAsia="zh-CN"/>
        </w:rPr>
      </w:pPr>
      <w:r>
        <w:rPr>
          <w:rFonts w:hint="eastAsia" w:ascii="宋体" w:hAnsi="宋体" w:eastAsia="宋体" w:cs="宋体"/>
          <w:b w:val="0"/>
          <w:bCs/>
          <w:color w:val="auto"/>
          <w:sz w:val="24"/>
          <w:szCs w:val="24"/>
          <w:u w:val="none"/>
          <w:lang w:val="en-US" w:eastAsia="zh-CN"/>
        </w:rPr>
        <w:t>一、</w:t>
      </w:r>
      <w:r>
        <w:rPr>
          <w:rFonts w:hint="eastAsia" w:ascii="宋体" w:hAnsi="宋体" w:eastAsia="宋体" w:cs="宋体"/>
          <w:b w:val="0"/>
          <w:bCs/>
          <w:color w:val="auto"/>
          <w:sz w:val="24"/>
          <w:szCs w:val="24"/>
          <w:u w:val="none"/>
        </w:rPr>
        <w:t>项目概况</w:t>
      </w:r>
      <w:r>
        <w:rPr>
          <w:rFonts w:hint="eastAsia" w:ascii="宋体" w:hAnsi="宋体" w:eastAsia="宋体" w:cs="宋体"/>
          <w:b/>
          <w:bCs w:val="0"/>
          <w:color w:val="auto"/>
          <w:sz w:val="24"/>
          <w:szCs w:val="24"/>
          <w:u w:val="none"/>
          <w:lang w:val="en-US" w:eastAsia="zh-CN"/>
        </w:rPr>
        <w:t xml:space="preserve"> </w:t>
      </w:r>
    </w:p>
    <w:p w14:paraId="035FB7AE">
      <w:pPr>
        <w:pStyle w:val="8"/>
        <w:numPr>
          <w:ilvl w:val="0"/>
          <w:numId w:val="0"/>
        </w:numPr>
        <w:jc w:val="both"/>
        <w:rPr>
          <w:rFonts w:hint="eastAsia" w:ascii="宋体" w:hAnsi="宋体" w:eastAsia="宋体" w:cs="宋体"/>
          <w:b/>
          <w:bCs w:val="0"/>
          <w:color w:val="auto"/>
          <w:sz w:val="24"/>
          <w:szCs w:val="24"/>
          <w:u w:val="single"/>
          <w:lang w:val="en-US" w:eastAsia="zh-CN"/>
        </w:rPr>
      </w:pPr>
      <w:r>
        <w:rPr>
          <w:rFonts w:hint="eastAsia" w:ascii="宋体" w:hAnsi="宋体" w:eastAsia="宋体" w:cs="宋体"/>
          <w:b/>
          <w:bCs w:val="0"/>
          <w:color w:val="auto"/>
          <w:sz w:val="24"/>
          <w:szCs w:val="24"/>
          <w:u w:val="none"/>
          <w:lang w:val="en-US" w:eastAsia="zh-CN"/>
        </w:rPr>
        <w:t xml:space="preserve">    </w:t>
      </w:r>
      <w:r>
        <w:rPr>
          <w:rFonts w:hint="eastAsia" w:ascii="宋体" w:hAnsi="宋体" w:eastAsia="宋体" w:cs="宋体"/>
          <w:color w:val="auto"/>
          <w:sz w:val="24"/>
          <w:szCs w:val="24"/>
          <w:lang w:val="en-US" w:eastAsia="zh-CN"/>
        </w:rPr>
        <w:t>西安市交警支队港务浐灞大队</w:t>
      </w:r>
      <w:r>
        <w:rPr>
          <w:rFonts w:hint="eastAsia" w:ascii="宋体" w:hAnsi="宋体" w:eastAsia="宋体" w:cs="宋体"/>
          <w:color w:val="auto"/>
          <w:sz w:val="24"/>
          <w:szCs w:val="24"/>
        </w:rPr>
        <w:t>作为服务性较强的</w:t>
      </w:r>
      <w:r>
        <w:rPr>
          <w:rFonts w:hint="eastAsia" w:ascii="宋体" w:hAnsi="宋体" w:eastAsia="宋体" w:cs="宋体"/>
          <w:color w:val="auto"/>
          <w:sz w:val="24"/>
          <w:szCs w:val="24"/>
          <w:lang w:val="en-US" w:eastAsia="zh-CN"/>
        </w:rPr>
        <w:t>行政</w:t>
      </w:r>
      <w:r>
        <w:rPr>
          <w:rFonts w:hint="eastAsia" w:ascii="宋体" w:hAnsi="宋体" w:eastAsia="宋体" w:cs="宋体"/>
          <w:color w:val="auto"/>
          <w:sz w:val="24"/>
          <w:szCs w:val="24"/>
        </w:rPr>
        <w:t>机关，为规范服务型政府建设，树立良好机关形象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做好一、二中队队部建设工作，</w:t>
      </w:r>
      <w:r>
        <w:rPr>
          <w:rFonts w:hint="eastAsia" w:ascii="宋体" w:hAnsi="宋体" w:eastAsia="宋体" w:cs="宋体"/>
          <w:color w:val="auto"/>
          <w:sz w:val="24"/>
          <w:szCs w:val="24"/>
        </w:rPr>
        <w:t>拟通过招标方式</w:t>
      </w:r>
      <w:r>
        <w:rPr>
          <w:rFonts w:hint="eastAsia" w:ascii="宋体" w:hAnsi="宋体" w:eastAsia="宋体" w:cs="宋体"/>
          <w:color w:val="auto"/>
          <w:sz w:val="24"/>
          <w:szCs w:val="24"/>
          <w:lang w:val="en-US" w:eastAsia="zh-CN"/>
        </w:rPr>
        <w:t>为交警港务浐灞大队一、二中队队部采购厨房设备</w:t>
      </w:r>
      <w:r>
        <w:rPr>
          <w:rFonts w:hint="eastAsia" w:ascii="宋体" w:hAnsi="宋体" w:eastAsia="宋体" w:cs="宋体"/>
          <w:color w:val="auto"/>
          <w:sz w:val="24"/>
          <w:szCs w:val="24"/>
        </w:rPr>
        <w:t>。</w:t>
      </w:r>
    </w:p>
    <w:p w14:paraId="128BB38D">
      <w:pPr>
        <w:pStyle w:val="8"/>
        <w:numPr>
          <w:ilvl w:val="0"/>
          <w:numId w:val="0"/>
        </w:numPr>
        <w:ind w:firstLine="480" w:firstLineChars="200"/>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lang w:val="en-US" w:eastAsia="zh-CN"/>
        </w:rPr>
        <w:t>二、</w:t>
      </w:r>
      <w:r>
        <w:rPr>
          <w:rFonts w:hint="eastAsia" w:ascii="宋体" w:hAnsi="宋体" w:eastAsia="宋体" w:cs="宋体"/>
          <w:b w:val="0"/>
          <w:bCs/>
          <w:color w:val="auto"/>
          <w:sz w:val="24"/>
          <w:szCs w:val="24"/>
          <w:u w:val="none"/>
        </w:rPr>
        <w:t>采购内容</w:t>
      </w:r>
    </w:p>
    <w:p w14:paraId="04043C04">
      <w:pPr>
        <w:pStyle w:val="8"/>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w:t>
      </w:r>
      <w:r>
        <w:rPr>
          <w:rFonts w:hint="eastAsia" w:ascii="宋体" w:hAnsi="宋体" w:eastAsia="宋体" w:cs="宋体"/>
          <w:b w:val="0"/>
          <w:bCs w:val="0"/>
          <w:color w:val="auto"/>
          <w:sz w:val="24"/>
          <w:szCs w:val="24"/>
          <w:lang w:val="en-US" w:eastAsia="zh-CN"/>
        </w:rPr>
        <w:t>一中队：厨房设备清单</w:t>
      </w:r>
    </w:p>
    <w:tbl>
      <w:tblPr>
        <w:tblStyle w:val="2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2016"/>
        <w:gridCol w:w="1516"/>
        <w:gridCol w:w="3635"/>
        <w:gridCol w:w="716"/>
        <w:gridCol w:w="656"/>
      </w:tblGrid>
      <w:tr w14:paraId="58431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gridSpan w:val="2"/>
            <w:tcBorders>
              <w:top w:val="nil"/>
              <w:left w:val="nil"/>
              <w:bottom w:val="nil"/>
              <w:right w:val="nil"/>
            </w:tcBorders>
            <w:shd w:val="clear" w:color="auto" w:fill="auto"/>
            <w:noWrap/>
            <w:vAlign w:val="center"/>
          </w:tcPr>
          <w:p w14:paraId="015D017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一中队厨房</w:t>
            </w:r>
          </w:p>
        </w:tc>
        <w:tc>
          <w:tcPr>
            <w:tcW w:w="0" w:type="auto"/>
            <w:tcBorders>
              <w:top w:val="nil"/>
              <w:left w:val="nil"/>
              <w:bottom w:val="nil"/>
              <w:right w:val="nil"/>
            </w:tcBorders>
            <w:shd w:val="clear" w:color="auto" w:fill="auto"/>
            <w:noWrap/>
            <w:vAlign w:val="center"/>
          </w:tcPr>
          <w:p w14:paraId="1655F403">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4774980">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2E5B7022">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4874B15">
            <w:pPr>
              <w:jc w:val="center"/>
              <w:rPr>
                <w:rFonts w:hint="eastAsia" w:ascii="宋体" w:hAnsi="宋体" w:eastAsia="宋体" w:cs="宋体"/>
                <w:b/>
                <w:bCs/>
                <w:i w:val="0"/>
                <w:iCs w:val="0"/>
                <w:color w:val="000000"/>
                <w:sz w:val="24"/>
                <w:szCs w:val="24"/>
                <w:u w:val="none"/>
              </w:rPr>
            </w:pPr>
          </w:p>
        </w:tc>
      </w:tr>
      <w:tr w14:paraId="3D44C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D4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DA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4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3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0B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C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r>
      <w:tr w14:paraId="1F23B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02F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4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3CE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2D7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49B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F01BD">
            <w:pPr>
              <w:jc w:val="center"/>
              <w:rPr>
                <w:rFonts w:hint="eastAsia" w:ascii="宋体" w:hAnsi="宋体" w:eastAsia="宋体" w:cs="宋体"/>
                <w:i w:val="0"/>
                <w:iCs w:val="0"/>
                <w:color w:val="000000"/>
                <w:sz w:val="22"/>
                <w:szCs w:val="22"/>
                <w:u w:val="none"/>
              </w:rPr>
            </w:pPr>
          </w:p>
        </w:tc>
      </w:tr>
      <w:tr w14:paraId="2F11D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B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5A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炉拼台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37D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500*1000*800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09C8E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1、采用SUS-304-2B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1.2㎜厚磨砂贴塑不锈钢板,层板、加强筋均采用SUS-304-2B-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1.0㎜磨砂贴塑不锈钢板；                                                                                                                                                                               2、脚腿采用38X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1.2㎜不锈钢管，配可调不锈钢子弹脚。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5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13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2352B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05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B17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双炒双尾炉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A5D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2000*1100*800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68C25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1、机身结构选用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2.0mm镀锌钢板冲压成型骨架，可调不锈钢脚，放置平稳，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2、台面:304不锈钢板厚度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1.5mm一次冲压成型，后挡板及围板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1.2mm不锈钢；                                                           3、稳压电磁阀分步控制，机械风制实现风气联动开关燃烧工况，均匀终定，无离炸、黄焰、回火和演火等现象:炉沿表面温度不高干50度。                              4、所配有风机配安全保护，控制系统配防水保护，安全保障性高，送风机装置采用嵌入式设计。                                         5、炉具配有燃气熄火保护及点火装置，灶具点火采用自动点火系统，燃气连接全部采用防爆燃气管件及铜管。                                          6、炉灶主要配件（手动阀，熄保装置电磁阀）都具有国家型式检验报告。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7、选用一体式球墨铸铁炉膛；                       8、燃气额定压力：2000Pa,燃气接驳口径DN25,电压：220V/50Hz,功率：2*180W,热效率：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2*42KW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9、产品符合国家强制标准GB 35848-2024《商用燃气燃烧器具》，含熄火保护功能；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C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7B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208DF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7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103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炉拼台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2B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300*1200*800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B59A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1、采用SUS-304-2B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1.2㎜厚磨砂贴塑不锈钢板,层板、加强筋均采用SUS-304-2B-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1.0㎜磨砂贴塑不锈钢板；                                                                                                                                                                               2、脚腿采用38X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1.2㎜不锈钢管，配可调不锈钢子弹脚。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6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1F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1A62F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A41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F66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单头大锅灶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C6B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1100*1100*800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AE71B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1、机身结构选用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2.0mm镀锌钢板冲压成型骨架，可调不锈钢脚，放置平稳，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2、台面:304不锈钢板厚度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1.5mm一次冲压成型，后挡板及围板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1.2mm不锈钢；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3、稳压电磁阀分步控制，机械风制实现风气联动开关燃烧工况，均匀终定，无离炸、黄焰、回火和演火等现象:炉沿表面温度不高干50度。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4、所配有风机配安全保护，控制系统配防水保护，安全保障性高，送风机装置采用嵌入式设计。                                         5、炉具配有燃气熄火保护及点火装置，灶具点火采用自动点火系统，燃气连接全部采用防爆燃气管件及铜管。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6、炉灶主要配件（手动阀，熄保装置电磁阀）都具有国家型式检验报告。                  7、 燃气额定压力：2000Pa,燃气接驳口径DN25,电压：220V/50Hz,功率：2*180W,热效率：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2*42KW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8、提供售后服务质保卡。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9、产品符合国家强制标准GB 35848-2024《商用燃气燃烧器具》，含熄火保护功能。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30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801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21ADA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46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491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双门蒸饭柜（燃气）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A91C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BFF30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1、主体:304不锈钢板厚度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1.5mm一次冲压成型，后挡板及围板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1.2mm不锈钢；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2、全新内燃式环保耐火炉头及全不锈钢水胆结构，防干烧功能；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3、炉具配有燃气熄火保护及点火装置，灶具点火采用自动点火系统，燃气连接全部采用防爆燃气管件及铜管。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4、设置常明火种，即时熄火保护设计；双联电磁阀分步控制，自动脉冲电子点火，两组燃气开关；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5、燃烧噪音低于65分贝。                           6、炉灶主要配件（手动阀，熄保装置电磁阀）都具有国家型式检验报告。                                   7、燃气额定压力：2000Pa,燃气接驳口径DN25,电压：220V/50Hz,功率：30W，热效率：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42KW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8、配304不锈钢蒸盘。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9、产品符合国家强制标准GB 35848-2024商用燃气燃烧器具》，含熄火保护功能；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D35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65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02426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B4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86D4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电饼铛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D3E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EE225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外壳采用全不锈钢 额定电压：380V 功率：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5KW 温控范围：50—300°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BD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5B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4E6DB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F2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986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油网烟罩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D1BD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8300*1300*500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A99AF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1、面板/侧板采用304#2B-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1.2㎜磨砂贴塑不锈钢板；2、隔油网采用304#2B-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1.0㎜磨砂贴塑不锈钢板；3、烟罩整体对角线误差+5㎜；4、配防爆灯；5、配不锈钢集油盒。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520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10.79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99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w:t>
            </w:r>
          </w:p>
        </w:tc>
      </w:tr>
      <w:tr w14:paraId="4F8AA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E9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059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木案工作台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B1A8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1800*800*800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A2E2C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木案板为松木厚度80mm；脚腿采用50X50X1.2mm厚不锈钢管；下部拉撑采用38X38*1.2mm不锈钢管，连可调节不锈钢子弹脚；台脚安装4个橡胶防滑垫。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BB8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2D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65A07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909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6738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双层工作台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A3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1800*800*800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C09AB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采用SUS304磨砂贴塑不锈钢板材,1、台面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1.2mm;内衬16mm防震木板,2、下一层板为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1.0mm厚不锈钢板,脚通ф50X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1.2mm不锈钢管；3、配不锈钢子弹脚4个,加强筋用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 mm厚不锈钢板。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690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43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05BCA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3F7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CAC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四层货架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389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1200*500*1550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B53D8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1.层板：304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 1.2mm4号贴塑拉丝板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2.加强档</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304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3.支撑腿：304   38*38矩管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 1.2mm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4.不锈钢包铸钢调节脚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设备采用防划伤工艺处理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68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A6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691B8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D09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B5D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磨浆机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864F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DM-Z125D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67748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不锈钢材质，浆渣自分离，生产效率：</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80Kg/h，功率：1.1KW/220V,外形尺寸：525*345*760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FF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A8B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4B5F5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346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D54B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F353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BF66F0">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整机选用不锈钢sus304#优级板；电机：选用</w:t>
            </w:r>
            <w:r>
              <w:rPr>
                <w:rFonts w:hint="eastAsia" w:ascii="宋体" w:hAnsi="宋体" w:cs="宋体"/>
                <w:i w:val="0"/>
                <w:iCs w:val="0"/>
                <w:color w:val="auto"/>
                <w:kern w:val="0"/>
                <w:sz w:val="20"/>
                <w:szCs w:val="20"/>
                <w:highlight w:val="none"/>
                <w:u w:val="none"/>
                <w:lang w:val="en-US" w:eastAsia="zh-CN" w:bidi="ar"/>
              </w:rPr>
              <w:t>合格</w:t>
            </w:r>
            <w:r>
              <w:rPr>
                <w:rFonts w:hint="eastAsia" w:ascii="宋体" w:hAnsi="宋体" w:eastAsia="宋体" w:cs="宋体"/>
                <w:i w:val="0"/>
                <w:iCs w:val="0"/>
                <w:color w:val="auto"/>
                <w:kern w:val="0"/>
                <w:sz w:val="20"/>
                <w:szCs w:val="20"/>
                <w:highlight w:val="none"/>
                <w:u w:val="none"/>
                <w:lang w:val="en-US" w:eastAsia="zh-CN" w:bidi="ar"/>
              </w:rPr>
              <w:t>铜芯电机；压面宽度：338mm；压面厚度可调：1mm-20mm；部件：选用优质球墨铸铁QT特制；功率：1.5kw/380V.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801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931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4A53E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D8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5CD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和面机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286C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78DBC4">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板材：整机选用不锈钢304优级板，全不锈钢板材封闭，厚度为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1.2mm；电机：选用</w:t>
            </w:r>
            <w:r>
              <w:rPr>
                <w:rFonts w:hint="eastAsia" w:ascii="宋体" w:hAnsi="宋体" w:cs="宋体"/>
                <w:i w:val="0"/>
                <w:iCs w:val="0"/>
                <w:color w:val="auto"/>
                <w:kern w:val="0"/>
                <w:sz w:val="20"/>
                <w:szCs w:val="20"/>
                <w:highlight w:val="none"/>
                <w:u w:val="none"/>
                <w:lang w:val="en-US" w:eastAsia="zh-CN" w:bidi="ar"/>
              </w:rPr>
              <w:t>合格</w:t>
            </w:r>
            <w:r>
              <w:rPr>
                <w:rFonts w:hint="eastAsia" w:ascii="宋体" w:hAnsi="宋体" w:eastAsia="宋体" w:cs="宋体"/>
                <w:i w:val="0"/>
                <w:iCs w:val="0"/>
                <w:color w:val="auto"/>
                <w:kern w:val="0"/>
                <w:sz w:val="20"/>
                <w:szCs w:val="20"/>
                <w:highlight w:val="none"/>
                <w:u w:val="none"/>
                <w:lang w:val="en-US" w:eastAsia="zh-CN" w:bidi="ar"/>
              </w:rPr>
              <w:t>铜芯电机,且有CNC认证； 结构：可翻斗，搬运便利; 传动部件：选用优质球墨铸铁QT特制；带红外线感应装置，操作方便、安全；功率：1.5KW/380V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A6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331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52663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vMerge w:val="restart"/>
            <w:tcBorders>
              <w:top w:val="single" w:color="000000" w:sz="4" w:space="0"/>
              <w:left w:val="single" w:color="000000" w:sz="4" w:space="0"/>
              <w:right w:val="single" w:color="000000" w:sz="4" w:space="0"/>
            </w:tcBorders>
            <w:shd w:val="clear" w:color="auto" w:fill="auto"/>
            <w:noWrap/>
            <w:vAlign w:val="center"/>
          </w:tcPr>
          <w:p w14:paraId="73E37B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8F6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双星水池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A9C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1200*700*800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58FAF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1、面板采用304#2B-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1.2㎜磨砂贴塑不锈钢板,加强筋采用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1.0㎜磨砂贴塑不锈钢板；2、星盆采用SUS-304-2B-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1.0㎜磨砂贴塑不锈钢板,排水附件均为不锈钢；3、腿采用直径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38mm,厚度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1.0㎜不锈钢管，配可调不锈钢子弹脚。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ED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3E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56866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left w:val="single" w:color="000000" w:sz="4" w:space="0"/>
              <w:bottom w:val="single" w:color="000000" w:sz="4" w:space="0"/>
              <w:right w:val="single" w:color="000000" w:sz="4" w:space="0"/>
            </w:tcBorders>
            <w:shd w:val="clear" w:color="auto" w:fill="auto"/>
            <w:noWrap/>
            <w:vAlign w:val="center"/>
          </w:tcPr>
          <w:p w14:paraId="024FE1B0">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CE80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单冷水龙头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1C49">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5DC5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水龙头304不锈钢，铜芯出水孔，单孔台式，配备12"（305mm）摆动式水嘴，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58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4A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r>
      <w:tr w14:paraId="6F338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9E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D7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四门碗柜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4A0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1200*500*1800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97B5C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1、柜身面板采用304#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1.2mm焊接成型；2、侧板采用304#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1.0mm，折弯焊接；3、柜身采用304#1.0mm，焊接底部安装可调脚；4、柜内分四层，每层层板设不锈钢加强筋；5、门板采用304#1.0mm，上悬挂式推拉门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E32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25B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10930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vMerge w:val="restart"/>
            <w:tcBorders>
              <w:top w:val="single" w:color="000000" w:sz="4" w:space="0"/>
              <w:left w:val="single" w:color="000000" w:sz="4" w:space="0"/>
              <w:right w:val="single" w:color="000000" w:sz="4" w:space="0"/>
            </w:tcBorders>
            <w:shd w:val="clear" w:color="auto" w:fill="auto"/>
            <w:noWrap/>
            <w:vAlign w:val="center"/>
          </w:tcPr>
          <w:p w14:paraId="7CBBBA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74BE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单星水池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F4F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600*600*800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9C0C8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1、面板采用304#2B-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1.2㎜磨砂贴塑不锈钢板,加强筋采用1.0㎜磨砂贴塑不锈钢板；2、星盆采用SUS-304-2B-1.0㎜磨砂贴塑不锈钢板,排水附件均为不锈钢；3、腿采用直径38mm,厚度1.0㎜不锈钢管，配可调不锈钢子弹脚。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02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F7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58ECE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left w:val="single" w:color="000000" w:sz="4" w:space="0"/>
              <w:bottom w:val="single" w:color="000000" w:sz="4" w:space="0"/>
              <w:right w:val="single" w:color="000000" w:sz="4" w:space="0"/>
            </w:tcBorders>
            <w:shd w:val="clear" w:color="auto" w:fill="auto"/>
            <w:noWrap/>
            <w:vAlign w:val="center"/>
          </w:tcPr>
          <w:p w14:paraId="2264D7F9">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CD9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单冷水龙头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56D0">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06093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水龙头304不锈钢，铜芯出水孔，单孔台式，配备12"（305mm）摆动式水嘴，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E6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226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r>
      <w:tr w14:paraId="20B74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4CB4D">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2AD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粗加工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C740">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B888">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3DA46">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692D">
            <w:pPr>
              <w:jc w:val="center"/>
              <w:rPr>
                <w:rFonts w:hint="eastAsia" w:ascii="宋体" w:hAnsi="宋体" w:eastAsia="宋体" w:cs="宋体"/>
                <w:i w:val="0"/>
                <w:iCs w:val="0"/>
                <w:color w:val="auto"/>
                <w:sz w:val="20"/>
                <w:szCs w:val="20"/>
                <w:highlight w:val="none"/>
                <w:u w:val="none"/>
              </w:rPr>
            </w:pPr>
          </w:p>
        </w:tc>
      </w:tr>
      <w:tr w14:paraId="5B5E5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0" w:type="auto"/>
            <w:vMerge w:val="restart"/>
            <w:tcBorders>
              <w:top w:val="single" w:color="000000" w:sz="4" w:space="0"/>
              <w:left w:val="single" w:color="000000" w:sz="4" w:space="0"/>
              <w:right w:val="single" w:color="000000" w:sz="4" w:space="0"/>
            </w:tcBorders>
            <w:shd w:val="clear" w:color="auto" w:fill="auto"/>
            <w:noWrap/>
            <w:vAlign w:val="center"/>
          </w:tcPr>
          <w:p w14:paraId="32BCF2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23C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单星水池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C612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1000*700*800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CB69F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1、面板采用304#2B-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1.2㎜磨砂贴塑不锈钢板,加强筋采用1.0㎜磨砂贴塑不锈钢板；2、星盆采用SUS-304-2B-1.0㎜磨砂贴塑不锈钢板,排水附件均为不锈钢；3、腿采用直径38mm,厚度1.0㎜不锈钢管，配可调不锈钢子弹脚。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84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3F4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762E7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left w:val="single" w:color="000000" w:sz="4" w:space="0"/>
              <w:bottom w:val="single" w:color="000000" w:sz="4" w:space="0"/>
              <w:right w:val="single" w:color="000000" w:sz="4" w:space="0"/>
            </w:tcBorders>
            <w:shd w:val="clear" w:color="auto" w:fill="auto"/>
            <w:noWrap/>
            <w:vAlign w:val="center"/>
          </w:tcPr>
          <w:p w14:paraId="5DC10540">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EB36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单冷水龙头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D6B2">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615CC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水龙头304不锈钢，铜芯出水孔，单孔台式，配备12"（305mm）摆动式水嘴，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BC9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1A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r>
      <w:tr w14:paraId="1BCB1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6BD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E58A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双层工作台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568F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1300*700*800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8B031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采用SUS304磨砂贴塑不锈钢板材,1、台面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1.2mm;内衬16mm防震木板,2、下一层板为1.0mm厚不锈钢板,脚通ф50X1.2mm不锈钢管；3、配不锈钢子弹脚4个,加强筋用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 mm厚不锈钢板。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D7F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14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57C66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vMerge w:val="restart"/>
            <w:tcBorders>
              <w:top w:val="single" w:color="000000" w:sz="4" w:space="0"/>
              <w:left w:val="single" w:color="000000" w:sz="4" w:space="0"/>
              <w:right w:val="single" w:color="000000" w:sz="4" w:space="0"/>
            </w:tcBorders>
            <w:shd w:val="clear" w:color="auto" w:fill="auto"/>
            <w:noWrap/>
            <w:vAlign w:val="center"/>
          </w:tcPr>
          <w:p w14:paraId="47C8C3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803D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双星水池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FBD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1200*700*800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7922D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1、面板采用304#2B-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1.2㎜磨砂贴塑不锈钢板,加强筋采用1.0㎜磨砂贴塑不锈钢板；2、星盆采用SUS-304-2B-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1.0㎜磨砂贴塑不锈钢板,排水附件均为不锈钢；3、腿采用直径38mm,厚度1.0㎜不锈钢管，配可调不锈钢子弹脚。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14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EF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193A2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left w:val="single" w:color="000000" w:sz="4" w:space="0"/>
              <w:bottom w:val="single" w:color="000000" w:sz="4" w:space="0"/>
              <w:right w:val="single" w:color="000000" w:sz="4" w:space="0"/>
            </w:tcBorders>
            <w:shd w:val="clear" w:color="auto" w:fill="auto"/>
            <w:noWrap/>
            <w:vAlign w:val="center"/>
          </w:tcPr>
          <w:p w14:paraId="39D59AD5">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B0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单冷水龙头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BE0F">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A5F73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水龙头304不锈钢，铜芯出水孔，单孔台式，配备12"（305mm）摆动式水嘴，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FF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60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r>
      <w:tr w14:paraId="64487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49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E25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绞切机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11B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QJR-400</w:t>
            </w:r>
          </w:p>
        </w:tc>
        <w:tc>
          <w:tcPr>
            <w:tcW w:w="0" w:type="auto"/>
            <w:tcBorders>
              <w:top w:val="single" w:color="000000" w:sz="4" w:space="0"/>
              <w:left w:val="single" w:color="000000" w:sz="4" w:space="0"/>
              <w:bottom w:val="single" w:color="000000" w:sz="4" w:space="0"/>
              <w:right w:val="nil"/>
            </w:tcBorders>
            <w:shd w:val="clear" w:color="auto" w:fill="auto"/>
            <w:vAlign w:val="center"/>
          </w:tcPr>
          <w:p w14:paraId="71ECEA6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全不锈钢，输入功率：0.75kw 额定电压：3~380V 防水等级：</w:t>
            </w:r>
            <w:r>
              <w:rPr>
                <w:rFonts w:hint="eastAsia" w:ascii="宋体" w:hAnsi="宋体" w:eastAsia="宋体" w:cs="宋体"/>
                <w:i w:val="0"/>
                <w:iCs w:val="0"/>
                <w:color w:val="auto"/>
                <w:kern w:val="0"/>
                <w:sz w:val="20"/>
                <w:szCs w:val="20"/>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1PX1   滚刀转速：</w:t>
            </w:r>
            <w:r>
              <w:rPr>
                <w:rFonts w:hint="eastAsia" w:ascii="宋体" w:hAnsi="宋体" w:eastAsia="宋体" w:cs="宋体"/>
                <w:i w:val="0"/>
                <w:iCs w:val="0"/>
                <w:color w:val="auto"/>
                <w:kern w:val="0"/>
                <w:sz w:val="20"/>
                <w:szCs w:val="20"/>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467r/min  铰刀转速：</w:t>
            </w:r>
            <w:r>
              <w:rPr>
                <w:rFonts w:hint="eastAsia" w:ascii="宋体" w:hAnsi="宋体" w:eastAsia="宋体" w:cs="宋体"/>
                <w:i w:val="0"/>
                <w:iCs w:val="0"/>
                <w:color w:val="auto"/>
                <w:kern w:val="0"/>
                <w:sz w:val="20"/>
                <w:szCs w:val="20"/>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367r/min 肉片（丝）：不低于400kg/h 肉馅：</w:t>
            </w:r>
            <w:r>
              <w:rPr>
                <w:rFonts w:hint="eastAsia" w:ascii="宋体" w:hAnsi="宋体" w:eastAsia="宋体" w:cs="宋体"/>
                <w:i w:val="0"/>
                <w:iCs w:val="0"/>
                <w:color w:val="auto"/>
                <w:kern w:val="0"/>
                <w:sz w:val="20"/>
                <w:szCs w:val="20"/>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150kg/h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BE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855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5BCE2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73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4D59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双层工作台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B48E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1500*800*800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19989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采用SUS304磨砂贴塑不锈钢板材,1、台面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1.2mm;内衬16mm防震木板,2、下一层板为1.0mm厚不锈钢板,脚通ф50X1.2mm不锈钢管；3、配不锈钢子弹脚4个,加强筋用1.2 mm厚不锈钢板。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73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5C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68E81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30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D7A1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四门冰柜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5A38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1210*725*1955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CEFA6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46"/>
                <w:color w:val="auto"/>
                <w:highlight w:val="none"/>
                <w:lang w:val="en-US" w:eastAsia="zh-CN" w:bidi="ar"/>
              </w:rPr>
              <w:t>1、 优质不锈钢材质， 压缩机采用品牌压缩机；2、具备国家3C强制认证；3、箱体采用不锈钢整体发泡成型；4、采用进口微电脑温度控制器；5、温度:0</w:t>
            </w:r>
            <w:r>
              <w:rPr>
                <w:rStyle w:val="47"/>
                <w:color w:val="auto"/>
                <w:highlight w:val="none"/>
                <w:lang w:val="en-US" w:eastAsia="zh-CN" w:bidi="ar"/>
              </w:rPr>
              <w:t>~</w:t>
            </w:r>
            <w:r>
              <w:rPr>
                <w:rStyle w:val="46"/>
                <w:color w:val="auto"/>
                <w:highlight w:val="none"/>
                <w:lang w:val="en-US" w:eastAsia="zh-CN" w:bidi="ar"/>
              </w:rPr>
              <w:t>+10℃～-6</w:t>
            </w:r>
            <w:r>
              <w:rPr>
                <w:rStyle w:val="47"/>
                <w:color w:val="auto"/>
                <w:highlight w:val="none"/>
                <w:lang w:val="en-US" w:eastAsia="zh-CN" w:bidi="ar"/>
              </w:rPr>
              <w:t>~</w:t>
            </w:r>
            <w:r>
              <w:rPr>
                <w:rStyle w:val="46"/>
                <w:color w:val="auto"/>
                <w:highlight w:val="none"/>
                <w:lang w:val="en-US" w:eastAsia="zh-CN" w:bidi="ar"/>
              </w:rPr>
              <w:t>-18℃；6、制冷方式：直冷，自动除霜；7、盘管采用全铜无缝管。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6B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F5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05E25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B81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EAE0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四层货架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9B56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1200*500*1550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9C714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1.层板：   304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 1.2mm4号贴塑拉丝板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2.加强档： 304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 1.2mm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3.支撑腿： 304   38*38矩管  1.2mm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4.不锈钢包铸钢调节脚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设备采用防划伤工艺处理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85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6E7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674FC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1ED05">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7E2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售卖间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18F0">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1B14">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3984">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5CA2">
            <w:pPr>
              <w:jc w:val="center"/>
              <w:rPr>
                <w:rFonts w:hint="eastAsia" w:ascii="宋体" w:hAnsi="宋体" w:eastAsia="宋体" w:cs="宋体"/>
                <w:i w:val="0"/>
                <w:iCs w:val="0"/>
                <w:color w:val="auto"/>
                <w:sz w:val="20"/>
                <w:szCs w:val="20"/>
                <w:highlight w:val="none"/>
                <w:u w:val="none"/>
              </w:rPr>
            </w:pPr>
          </w:p>
        </w:tc>
      </w:tr>
      <w:tr w14:paraId="1B27B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26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ACE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单门留样柜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9AB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600*705*1960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50DCF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46"/>
                <w:color w:val="auto"/>
                <w:highlight w:val="none"/>
                <w:lang w:val="en-US" w:eastAsia="zh-CN" w:bidi="ar"/>
              </w:rPr>
              <w:t>1、款式：上下双玻门；标准GN2/1层架4；2、温度范围：2℃</w:t>
            </w:r>
            <w:r>
              <w:rPr>
                <w:rStyle w:val="47"/>
                <w:color w:val="auto"/>
                <w:highlight w:val="none"/>
                <w:lang w:val="en-US" w:eastAsia="zh-CN" w:bidi="ar"/>
              </w:rPr>
              <w:t>~</w:t>
            </w:r>
            <w:r>
              <w:rPr>
                <w:rStyle w:val="46"/>
                <w:color w:val="auto"/>
                <w:highlight w:val="none"/>
                <w:lang w:val="en-US" w:eastAsia="zh-CN" w:bidi="ar"/>
              </w:rPr>
              <w:t>+10℃；3、制冷剂 ：R134a；4、压缩机功率 ：175W；5、容积 ：</w:t>
            </w:r>
            <w:r>
              <w:rPr>
                <w:rFonts w:hint="eastAsia" w:ascii="宋体" w:hAnsi="宋体" w:eastAsia="宋体" w:cs="宋体"/>
                <w:i w:val="0"/>
                <w:iCs w:val="0"/>
                <w:color w:val="auto"/>
                <w:kern w:val="0"/>
                <w:sz w:val="20"/>
                <w:szCs w:val="20"/>
                <w:highlight w:val="none"/>
                <w:u w:val="none"/>
                <w:lang w:val="en-US" w:eastAsia="zh-CN" w:bidi="ar"/>
              </w:rPr>
              <w:t xml:space="preserve"> </w:t>
            </w:r>
            <w:r>
              <w:rPr>
                <w:rFonts w:hint="eastAsia" w:ascii="宋体" w:hAnsi="宋体" w:eastAsia="宋体" w:cs="宋体"/>
                <w:i w:val="0"/>
                <w:iCs w:val="0"/>
                <w:color w:val="auto"/>
                <w:kern w:val="0"/>
                <w:sz w:val="22"/>
                <w:szCs w:val="22"/>
                <w:highlight w:val="none"/>
                <w:u w:val="none"/>
                <w:lang w:val="en-US" w:eastAsia="zh-CN" w:bidi="ar"/>
              </w:rPr>
              <w:t>≥</w:t>
            </w:r>
            <w:r>
              <w:rPr>
                <w:rStyle w:val="46"/>
                <w:color w:val="auto"/>
                <w:highlight w:val="none"/>
                <w:lang w:val="en-US" w:eastAsia="zh-CN" w:bidi="ar"/>
              </w:rPr>
              <w:t>300L。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974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FD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45CE5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E9E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AAC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双门消毒柜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258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1310*620*1960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FF47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板材：整机选用不锈钢304优级板；推车不锈钢餐具框：选用304不锈钢特制；电机：选用名牌铜芯电机,且有CNC认证；控制系统：采用微电脑智能化控制系统，且设有蜂鸣器报警装置； 温度：采用高效远红外线加热，自动热风循环系统，150度高温消毒无死角。功能：集消毒、烘干、保温储存为一体；功率：4.4kw/220V。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7E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90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08B50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74F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5CD9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四格保温售饭台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4BD2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1500*700*800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65D65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1、面板：   304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 1.2mm 4号贴塑拉丝板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2、侧板：   304  1.0mm 4号贴塑拉丝板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3、后板：   304  1.0mm 4号贴塑拉丝板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4、门面：   304  1.0mm4号贴塑拉丝板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5、门胆：   304  0.8mm 4号贴塑拉丝板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6、不锈钢重力脚：  Φ50×150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7、配加厚食品级份数盒；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8、加热管：220V/3KW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29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591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3C2D7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3C6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474B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双层工作台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1076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1500*700*800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C47D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采用SUS304磨砂贴塑不锈钢板材,1、台面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1.2mm;内衬16mm防震木板,2、下一层板为1.0mm厚不锈钢板,脚通ф50X1.2mm不锈钢管；3、配不锈钢子弹脚4个,加强筋用1.2 mm厚不锈钢板。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1BE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67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007A0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06D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ADEE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双层工作台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08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1150*700*800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6A807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采用SUS304磨砂贴塑不锈钢板材,1、台面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1.2mm;内衬16mm防震木板,2、下一层板为1.0mm厚不锈钢板,脚通ф50X1.2mm不锈钢管；3、配不锈钢子弹脚4个,加强筋用1.2 mm厚不锈钢板。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82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D82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1922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A18C">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BD4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A60A5">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8A4B0">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0D60F">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E1734">
            <w:pPr>
              <w:jc w:val="center"/>
              <w:rPr>
                <w:rFonts w:hint="eastAsia" w:ascii="宋体" w:hAnsi="宋体" w:eastAsia="宋体" w:cs="宋体"/>
                <w:i w:val="0"/>
                <w:iCs w:val="0"/>
                <w:color w:val="auto"/>
                <w:sz w:val="20"/>
                <w:szCs w:val="20"/>
                <w:highlight w:val="none"/>
                <w:u w:val="none"/>
              </w:rPr>
            </w:pPr>
          </w:p>
        </w:tc>
      </w:tr>
      <w:tr w14:paraId="5C759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vMerge w:val="restart"/>
            <w:tcBorders>
              <w:top w:val="single" w:color="000000" w:sz="4" w:space="0"/>
              <w:left w:val="single" w:color="000000" w:sz="4" w:space="0"/>
              <w:right w:val="single" w:color="000000" w:sz="4" w:space="0"/>
            </w:tcBorders>
            <w:shd w:val="clear" w:color="auto" w:fill="auto"/>
            <w:noWrap/>
            <w:vAlign w:val="center"/>
          </w:tcPr>
          <w:p w14:paraId="617C10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B1F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员工洗碗池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2AE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1800*600*800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D122F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1、面板采用304#2B-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1.2㎜磨砂贴塑不锈钢板,加强筋采用1.0㎜磨砂贴塑不锈钢板；2、星盆采用SUS-304-2B-1.0㎜磨砂贴塑不锈钢板,排水附件均为不锈钢；3、腿采用直径38mm,厚度1.0㎜不锈钢管，配可调不锈钢子弹脚。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A9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B3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01BA4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left w:val="single" w:color="000000" w:sz="4" w:space="0"/>
              <w:bottom w:val="single" w:color="000000" w:sz="4" w:space="0"/>
              <w:right w:val="single" w:color="000000" w:sz="4" w:space="0"/>
            </w:tcBorders>
            <w:shd w:val="clear" w:color="auto" w:fill="auto"/>
            <w:noWrap/>
            <w:vAlign w:val="center"/>
          </w:tcPr>
          <w:p w14:paraId="3DA253D9">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A18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单冷水龙头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6A33">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9626B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水龙头304不锈钢，铜芯出水孔，单孔台式，配备12"（305mm）摆动式水嘴，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13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0A3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r>
      <w:tr w14:paraId="32B84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A45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C257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收糠台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7623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800*700*800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8F670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采用SUS304磨砂贴塑不锈钢板材,1、台面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1.2mm,2、围板为1.0mm厚不锈钢板,脚通ф50X1.2mm不锈钢管；3、配不锈钢子弹脚4个,加强筋用1.0 mm厚不锈钢板。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A3E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97F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6C67F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vMerge w:val="restart"/>
            <w:tcBorders>
              <w:top w:val="single" w:color="000000" w:sz="4" w:space="0"/>
              <w:left w:val="single" w:color="000000" w:sz="4" w:space="0"/>
              <w:right w:val="single" w:color="000000" w:sz="4" w:space="0"/>
            </w:tcBorders>
            <w:shd w:val="clear" w:color="auto" w:fill="auto"/>
            <w:noWrap/>
            <w:vAlign w:val="center"/>
          </w:tcPr>
          <w:p w14:paraId="129A4B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C77A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三星水池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E9E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1800*700*800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00F95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1、面板采用304#2B-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1.2㎜磨砂贴塑不锈钢板,加强筋采用1.0㎜磨砂贴塑不锈钢板；2、星盆采用SUS-304-2B-1.0㎜磨砂贴塑不锈钢板,排水附件均为不锈钢；3、腿采用直径38mm,厚度1.0㎜不锈钢管，配可调不锈钢子弹脚。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97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41E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6990C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left w:val="single" w:color="000000" w:sz="4" w:space="0"/>
              <w:bottom w:val="single" w:color="000000" w:sz="4" w:space="0"/>
              <w:right w:val="single" w:color="000000" w:sz="4" w:space="0"/>
            </w:tcBorders>
            <w:shd w:val="clear" w:color="auto" w:fill="auto"/>
            <w:noWrap/>
            <w:vAlign w:val="center"/>
          </w:tcPr>
          <w:p w14:paraId="28F3BE78">
            <w:pPr>
              <w:jc w:val="cente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88E5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单冷水龙头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00B6E">
            <w:pPr>
              <w:rPr>
                <w:rFonts w:hint="eastAsia" w:ascii="宋体" w:hAnsi="宋体" w:eastAsia="宋体" w:cs="宋体"/>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7EC9B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水龙头304不锈钢，铜芯出水孔，单孔台式，配备12"（305mm）摆动式水嘴，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552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BF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r>
      <w:tr w14:paraId="1E703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D0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EB8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双层工作台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8C6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1500*700*800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5C5A9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采用SUS304磨砂贴塑不锈钢板材,1、台面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1.2mm;内衬16mm防震木板,2、下一层板为1.0mm厚不锈钢板,脚通ф50X1.2mm不锈钢管；3、配不锈钢子弹脚4个,加强筋用1.2 mm厚不锈钢板。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D15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0E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5A190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5C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131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双门消毒柜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F257E">
            <w:pP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1310*660*1960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26E1A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板材：整机选用不锈钢304优级板；推车不锈钢餐具框：选用304不锈钢特制；电机：选用名牌铜芯电机,且有CNC认证；控制系统：采用微电脑智能化控制系统，且设有蜂鸣器报警装置； 温度：采用高效远红外线加热，自动热风循环系统，150度高温消毒无死角。功能：集消毒、烘干、保温储存为一体；功率：4.4kw/220V。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6A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612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517C5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8E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467D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四门碗柜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85F0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1200*500*1800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1F0C2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1、柜身面板采用304#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1.2mm焊接成型；2、侧板采用304#1.0mm，折弯焊接；3、柜身采用304#1.0mm，焊接底部安装可调脚；4、柜内分四层，每层层板设不锈钢加强筋；5、门板采用304#1.0mm，上悬挂式推拉门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1C1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A8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bl>
    <w:p w14:paraId="5193A0F1">
      <w:pPr>
        <w:pStyle w:val="8"/>
        <w:rPr>
          <w:rFonts w:hint="eastAsia" w:ascii="宋体" w:hAnsi="宋体" w:eastAsia="宋体" w:cs="宋体"/>
          <w:color w:val="auto"/>
          <w:sz w:val="24"/>
          <w:szCs w:val="24"/>
          <w:highlight w:val="none"/>
          <w:lang w:val="en-US" w:eastAsia="zh-CN"/>
        </w:rPr>
      </w:pPr>
    </w:p>
    <w:p w14:paraId="4F1A3406">
      <w:pPr>
        <w:pStyle w:val="8"/>
        <w:ind w:firstLine="480" w:firstLineChars="200"/>
        <w:rPr>
          <w:rFonts w:hint="eastAsia" w:ascii="宋体" w:hAnsi="宋体" w:eastAsia="宋体" w:cs="宋体"/>
          <w:color w:val="auto"/>
          <w:sz w:val="24"/>
          <w:szCs w:val="24"/>
          <w:highlight w:val="none"/>
        </w:rPr>
      </w:pPr>
    </w:p>
    <w:p w14:paraId="486A1338">
      <w:pPr>
        <w:pStyle w:val="8"/>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lang w:val="en-US" w:eastAsia="zh-CN"/>
        </w:rPr>
        <w:t>二中队：厨房设备清单</w:t>
      </w:r>
    </w:p>
    <w:p w14:paraId="47CEB8AD">
      <w:pPr>
        <w:pStyle w:val="8"/>
        <w:numPr>
          <w:ilvl w:val="0"/>
          <w:numId w:val="0"/>
        </w:numPr>
        <w:rPr>
          <w:rFonts w:hint="eastAsia" w:ascii="宋体" w:hAnsi="宋体" w:eastAsia="宋体" w:cs="宋体"/>
          <w:b w:val="0"/>
          <w:bCs/>
          <w:color w:val="auto"/>
          <w:sz w:val="24"/>
          <w:szCs w:val="24"/>
          <w:highlight w:val="none"/>
          <w:u w:val="none"/>
          <w:lang w:val="en-US" w:eastAsia="zh-CN"/>
        </w:rPr>
      </w:pPr>
    </w:p>
    <w:tbl>
      <w:tblPr>
        <w:tblStyle w:val="2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616"/>
        <w:gridCol w:w="1516"/>
        <w:gridCol w:w="4095"/>
        <w:gridCol w:w="656"/>
        <w:gridCol w:w="656"/>
      </w:tblGrid>
      <w:tr w14:paraId="173C5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gridSpan w:val="2"/>
            <w:tcBorders>
              <w:top w:val="nil"/>
              <w:left w:val="nil"/>
              <w:bottom w:val="nil"/>
              <w:right w:val="nil"/>
            </w:tcBorders>
            <w:shd w:val="clear" w:color="auto" w:fill="auto"/>
            <w:noWrap/>
            <w:vAlign w:val="center"/>
          </w:tcPr>
          <w:p w14:paraId="6E7DFC4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二中队厨房</w:t>
            </w:r>
          </w:p>
        </w:tc>
        <w:tc>
          <w:tcPr>
            <w:tcW w:w="0" w:type="auto"/>
            <w:tcBorders>
              <w:top w:val="nil"/>
              <w:left w:val="nil"/>
              <w:bottom w:val="nil"/>
              <w:right w:val="nil"/>
            </w:tcBorders>
            <w:shd w:val="clear" w:color="auto" w:fill="auto"/>
            <w:noWrap/>
            <w:vAlign w:val="center"/>
          </w:tcPr>
          <w:p w14:paraId="48264244">
            <w:pPr>
              <w:rPr>
                <w:rFonts w:hint="eastAsia" w:ascii="宋体" w:hAnsi="宋体" w:eastAsia="宋体" w:cs="宋体"/>
                <w:b/>
                <w:bCs/>
                <w:i w:val="0"/>
                <w:iCs w:val="0"/>
                <w:color w:val="auto"/>
                <w:sz w:val="24"/>
                <w:szCs w:val="24"/>
                <w:highlight w:val="none"/>
                <w:u w:val="none"/>
              </w:rPr>
            </w:pPr>
          </w:p>
        </w:tc>
        <w:tc>
          <w:tcPr>
            <w:tcW w:w="0" w:type="auto"/>
            <w:tcBorders>
              <w:top w:val="nil"/>
              <w:left w:val="nil"/>
              <w:bottom w:val="nil"/>
              <w:right w:val="nil"/>
            </w:tcBorders>
            <w:shd w:val="clear" w:color="auto" w:fill="auto"/>
            <w:noWrap/>
            <w:vAlign w:val="center"/>
          </w:tcPr>
          <w:p w14:paraId="0586EE5B">
            <w:pPr>
              <w:rPr>
                <w:rFonts w:hint="eastAsia" w:ascii="宋体" w:hAnsi="宋体" w:eastAsia="宋体" w:cs="宋体"/>
                <w:b/>
                <w:bCs/>
                <w:i w:val="0"/>
                <w:iCs w:val="0"/>
                <w:color w:val="auto"/>
                <w:sz w:val="24"/>
                <w:szCs w:val="24"/>
                <w:highlight w:val="none"/>
                <w:u w:val="none"/>
              </w:rPr>
            </w:pPr>
          </w:p>
        </w:tc>
        <w:tc>
          <w:tcPr>
            <w:tcW w:w="0" w:type="auto"/>
            <w:tcBorders>
              <w:top w:val="nil"/>
              <w:left w:val="nil"/>
              <w:bottom w:val="nil"/>
              <w:right w:val="nil"/>
            </w:tcBorders>
            <w:shd w:val="clear" w:color="auto" w:fill="auto"/>
            <w:noWrap/>
            <w:vAlign w:val="center"/>
          </w:tcPr>
          <w:p w14:paraId="36EDA9FD">
            <w:pPr>
              <w:jc w:val="center"/>
              <w:rPr>
                <w:rFonts w:hint="eastAsia" w:ascii="宋体" w:hAnsi="宋体" w:eastAsia="宋体" w:cs="宋体"/>
                <w:b/>
                <w:bCs/>
                <w:i w:val="0"/>
                <w:iCs w:val="0"/>
                <w:color w:val="auto"/>
                <w:sz w:val="24"/>
                <w:szCs w:val="24"/>
                <w:highlight w:val="none"/>
                <w:u w:val="none"/>
              </w:rPr>
            </w:pPr>
          </w:p>
        </w:tc>
        <w:tc>
          <w:tcPr>
            <w:tcW w:w="0" w:type="auto"/>
            <w:tcBorders>
              <w:top w:val="nil"/>
              <w:left w:val="nil"/>
              <w:bottom w:val="nil"/>
              <w:right w:val="nil"/>
            </w:tcBorders>
            <w:shd w:val="clear" w:color="auto" w:fill="auto"/>
            <w:noWrap/>
            <w:vAlign w:val="center"/>
          </w:tcPr>
          <w:p w14:paraId="3A9ABEF8">
            <w:pPr>
              <w:jc w:val="center"/>
              <w:rPr>
                <w:rFonts w:hint="eastAsia" w:ascii="宋体" w:hAnsi="宋体" w:eastAsia="宋体" w:cs="宋体"/>
                <w:b/>
                <w:bCs/>
                <w:i w:val="0"/>
                <w:iCs w:val="0"/>
                <w:color w:val="auto"/>
                <w:sz w:val="24"/>
                <w:szCs w:val="24"/>
                <w:highlight w:val="none"/>
                <w:u w:val="none"/>
              </w:rPr>
            </w:pPr>
          </w:p>
        </w:tc>
      </w:tr>
      <w:tr w14:paraId="1F484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887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30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D0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产品规格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2C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7A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8640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r>
      <w:tr w14:paraId="7D350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E4E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A0C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电饼铛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41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FEFA7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外壳采用全不锈钢 额定电压：380V 功率：</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5KW 温控范围：50—300°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61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C2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0D5C1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B6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C48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双门蒸饭柜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EDCA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C4B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面板采用201-</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1.0mm磨砂贴塑不锈钢板；柜体聚氨酯发泡填充，注塑一次成型；蒸饭盘1.0mm201不锈钢；柜门配有合金门铰、及密封胶边。24盘，24KW/380V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ECD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6C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2ABE9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2D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5BE7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单头大锅灶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924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1100*1200*800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2DD87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1、机身结构选用</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2.0mm镀锌钢板冲压成型骨架，可调不锈钢脚，放置平稳，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2、台面:304不锈钢板厚度</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1.5mm一次冲压成型，后挡板及围板1.2mm不锈钢；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3、稳压电磁阀分步控制，机械风制实现风气联动开关燃烧工况，均匀终定，无离炸、黄焰、回火和演火等现象:炉沿表面温度不高干50度。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4、所配有风机配安全保护，控制系统配防水保护，安全保障性高，送风机装置采用嵌入式设计。                                         5、炉具配有燃气熄火保护及点火装置，灶具点火采用自动点火系统，燃气连接全部采用防爆燃气管件及铜管。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6、炉灶主要配件（手动阀，熄保装置电磁阀）都具有国家型式检验报告。                  7、 燃气额定压力：2000Pa,燃气接驳口径DN25,电压：220V/50Hz,功率：2*180W,热效率：</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2*42KW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8、提供售后服务质保卡。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9、产品符合国家强制标准GB 35848-2024《商用燃气燃烧器具》，含熄火保护功能。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447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DB1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35C14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357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D33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炉拼台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1E6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600*800*800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7B8D5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1、采用SUS-304-2B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1.2㎜厚磨砂贴塑不锈钢板,层板、加强筋均采用SUS-304-2B-1.0㎜磨砂贴塑不锈钢板；                                                                                                                                                                               2、脚腿采用38X1.2㎜不锈钢管，配可调不锈钢子弹脚。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93F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A89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46826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A0B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CD7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炉拼台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0CAE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300*1200*800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32F06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1、采用SUS-304-2B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1.2㎜厚磨砂贴塑不锈钢板,层板、加强筋均采用SUS-304-2B-1.0㎜磨砂贴塑不锈钢板；                                                                                                                                                                               2、脚腿采用38X1.2㎜不锈钢管，配可调不锈钢子弹脚。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711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B0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r>
      <w:tr w14:paraId="0D571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0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AA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双炒双尾炉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994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2000*1100*800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1990B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1、机身结构选用</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2.0mm镀锌钢板冲压成型骨架，可调不锈钢脚，放置平稳，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2、台面:304不锈钢板厚度1.5mm一次冲压成型，后挡板及围板1.2mm不锈钢；                                                           3、稳压电磁阀分步控制，机械风制实现风气联动开关燃烧工况，均匀终定，无离炸、黄焰、回火和演火等现象:炉沿表面温度不高干50度。                              4、所配有风机配安全保护，控制系统配防水保护，安全保障性高，送风机装置采用嵌入式设计。                                         5、炉具配有燃气熄火保护及点火装置，灶具点火采用自动点火系统，燃气连接全部采用防爆燃气管件及铜管。                                          6、炉灶主要配件（手动阀，熄保装置电磁阀）都具有国家型式检验报告。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7、选用一体式球墨铸铁炉膛；                       8、燃气额定压力：2000Pa,燃气接驳口径DN25,电压：220V/50Hz,功率：2*180W,热效率：</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2*42KW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9、产品符合国家强制标准GB 35848-2024《商用燃气燃烧器具》，含熄火保护功能；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A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0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61445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B6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74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油网烟罩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AC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7800*1300*500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8E5F9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1、面板/侧板采用304#2B-</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1.2㎜磨砂贴塑不锈钢板；2、隔油网采用304#2B-1.0㎜磨砂贴塑不锈钢板；3、烟罩整体对角线误差+5㎜；4、配防爆灯；5、配不锈钢集油盒。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E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2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r>
      <w:tr w14:paraId="46AC1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7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94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四层货架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C8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1200*500*1550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B409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1.层板：   304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 xml:space="preserve"> 1.2mm4号贴塑拉丝板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2.加强档： 304   1.2mm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3.支撑腿： 304   38*38矩管  1.2mm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4.不锈钢包铸钢调节脚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设备采用防划伤工艺处理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3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A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08946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B1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2F1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F0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1800*800*800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35D63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采用SUS304磨砂贴塑不锈钢板材,1、台面</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1.2mm;内衬16mm防震木板,2、下一层板为1.0mm厚不锈钢板,脚通ф50X1.2mm不锈钢管；3、配不锈钢子弹脚4个,加强筋用1.2 mm厚不锈钢板。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3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8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637CC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88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E4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木案工作台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37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1800*800*800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2E8B4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木案板为松木厚度80mm；脚腿采用50X50X1.2mm厚不锈钢管；下部拉撑采用38X38*1.2mm不锈钢管，连可调节不锈钢子弹脚；台脚安装4个橡胶防滑垫。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F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54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42C5E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3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62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磨浆机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123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DM-Z125D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AE121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不锈钢材质，浆渣自分离，生产效率：</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80Kg/h，功率：1.1KW/220V,外形尺寸：</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525*345*760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0E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1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264B2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6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84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D59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B03497">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整机选用不锈钢sus304#优级板；电机：选用</w:t>
            </w:r>
            <w:r>
              <w:rPr>
                <w:rFonts w:hint="eastAsia" w:ascii="宋体" w:hAnsi="宋体" w:cs="宋体"/>
                <w:i w:val="0"/>
                <w:iCs w:val="0"/>
                <w:color w:val="auto"/>
                <w:kern w:val="0"/>
                <w:sz w:val="20"/>
                <w:szCs w:val="20"/>
                <w:highlight w:val="none"/>
                <w:u w:val="none"/>
                <w:lang w:val="en-US" w:eastAsia="zh-CN" w:bidi="ar"/>
              </w:rPr>
              <w:t>合格</w:t>
            </w:r>
            <w:r>
              <w:rPr>
                <w:rFonts w:hint="eastAsia" w:ascii="宋体" w:hAnsi="宋体" w:eastAsia="宋体" w:cs="宋体"/>
                <w:i w:val="0"/>
                <w:iCs w:val="0"/>
                <w:color w:val="auto"/>
                <w:kern w:val="0"/>
                <w:sz w:val="20"/>
                <w:szCs w:val="20"/>
                <w:highlight w:val="none"/>
                <w:u w:val="none"/>
                <w:lang w:val="en-US" w:eastAsia="zh-CN" w:bidi="ar"/>
              </w:rPr>
              <w:t>铜芯电机；压面宽度：338mm；压面厚度可调：1mm-20mm；部件：选用优质球墨铸铁QT特制；功率：</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1.5kw/380V.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D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1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1BBA0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2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36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6D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4D1DA8">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板材：整机选用不锈钢304优级板，全不锈钢板材封闭，厚度为</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1.2mm；电机：选用</w:t>
            </w:r>
            <w:r>
              <w:rPr>
                <w:rFonts w:hint="eastAsia" w:ascii="宋体" w:hAnsi="宋体" w:cs="宋体"/>
                <w:i w:val="0"/>
                <w:iCs w:val="0"/>
                <w:color w:val="auto"/>
                <w:kern w:val="0"/>
                <w:sz w:val="20"/>
                <w:szCs w:val="20"/>
                <w:highlight w:val="none"/>
                <w:u w:val="none"/>
                <w:lang w:val="en-US" w:eastAsia="zh-CN" w:bidi="ar"/>
              </w:rPr>
              <w:t>合格</w:t>
            </w:r>
            <w:r>
              <w:rPr>
                <w:rFonts w:hint="eastAsia" w:ascii="宋体" w:hAnsi="宋体" w:eastAsia="宋体" w:cs="宋体"/>
                <w:i w:val="0"/>
                <w:iCs w:val="0"/>
                <w:color w:val="auto"/>
                <w:kern w:val="0"/>
                <w:sz w:val="20"/>
                <w:szCs w:val="20"/>
                <w:highlight w:val="none"/>
                <w:u w:val="none"/>
                <w:lang w:val="en-US" w:eastAsia="zh-CN" w:bidi="ar"/>
              </w:rPr>
              <w:t>铜芯电机,且有CNC认证； 结构：可翻斗，搬运便利; 传动部件：选用优质球墨铸铁QT特制；带红外线感应装置，操作方便、安全；功率：</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1.5KW/380V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0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A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09AAD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vMerge w:val="restart"/>
            <w:tcBorders>
              <w:top w:val="single" w:color="000000" w:sz="4" w:space="0"/>
              <w:left w:val="single" w:color="000000" w:sz="4" w:space="0"/>
              <w:right w:val="single" w:color="000000" w:sz="4" w:space="0"/>
            </w:tcBorders>
            <w:shd w:val="clear" w:color="auto" w:fill="auto"/>
            <w:noWrap/>
            <w:vAlign w:val="center"/>
          </w:tcPr>
          <w:p w14:paraId="5EA45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D6C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双星水池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315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1200*700*800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59E1F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1、面板采用304#2B-</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1.2㎜磨砂贴塑不锈钢板,加强筋采用1.0㎜磨砂贴塑不锈钢板；2、星盆采用SUS-304-2B-1.0㎜磨砂贴塑不锈钢板,排水附件均为不锈钢；3、腿采用直径38mm,厚度1.0㎜不锈钢管，配可调不锈钢子弹脚。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3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A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05891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left w:val="single" w:color="000000" w:sz="4" w:space="0"/>
              <w:bottom w:val="single" w:color="000000" w:sz="4" w:space="0"/>
              <w:right w:val="single" w:color="000000" w:sz="4" w:space="0"/>
            </w:tcBorders>
            <w:shd w:val="clear" w:color="auto" w:fill="auto"/>
            <w:noWrap/>
            <w:vAlign w:val="center"/>
          </w:tcPr>
          <w:p w14:paraId="60EC8E5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86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单冷水龙头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D249">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02B93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水龙头304不锈钢，铜芯出水孔，单孔台式，配备12"（305mm）摆动式水嘴，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7E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D8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14:paraId="2FA5A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6A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558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四格保温售饭台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FAA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1500*700*800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B87EF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1、面板：304  </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1.2mm 4号贴塑拉丝板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2、侧板：304  1.2mm 4号贴塑拉丝板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3、后板：304  1.0mm 4号贴塑拉丝板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4、门面：304  1.0mm4号贴塑拉丝板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5、门胆：304  0.8mm 4号贴塑拉丝板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6、不锈钢重力脚：  Φ50×150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7、配加厚食品级份数盒；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8、加热管：220V/3KW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C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8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46715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21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1F0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9D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1500*700*800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FE2D5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采用SUS304磨砂贴塑不锈钢板材,1、台面</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1.2mm;内衬16mm防震木板,2、下一层板为1.0mm厚不锈钢板,脚通ф50X1.2mm不锈钢管；3、配不锈钢子弹脚4个,加强筋用1.2 mm厚不锈钢板。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8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9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45388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vMerge w:val="restart"/>
            <w:tcBorders>
              <w:top w:val="single" w:color="000000" w:sz="4" w:space="0"/>
              <w:left w:val="single" w:color="000000" w:sz="4" w:space="0"/>
              <w:right w:val="single" w:color="000000" w:sz="4" w:space="0"/>
            </w:tcBorders>
            <w:shd w:val="clear" w:color="auto" w:fill="auto"/>
            <w:noWrap/>
            <w:vAlign w:val="center"/>
          </w:tcPr>
          <w:p w14:paraId="53912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089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员工洗碗池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50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1750*600*800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9E995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1、面板采用304#2B-</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1.2㎜磨砂贴塑不锈钢板,加强筋采用1.0㎜磨砂贴塑不锈钢板；2、星盆采用SUS-304-2B-1.0㎜磨砂贴塑不锈钢板,排水附件均为不锈钢；3、腿采用直径38mm,厚度1.0㎜不锈钢管，配可调不锈钢子弹脚。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ED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4A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7BB39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left w:val="single" w:color="000000" w:sz="4" w:space="0"/>
              <w:bottom w:val="single" w:color="000000" w:sz="4" w:space="0"/>
              <w:right w:val="single" w:color="000000" w:sz="4" w:space="0"/>
            </w:tcBorders>
            <w:shd w:val="clear" w:color="auto" w:fill="auto"/>
            <w:noWrap/>
            <w:vAlign w:val="center"/>
          </w:tcPr>
          <w:p w14:paraId="7971913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7D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单冷水龙头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D707E">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5AF7B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水龙头304不锈钢，铜芯出水孔，单孔台式，配备12"（305mm）摆动式水嘴，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3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A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14:paraId="648B9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B0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D2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四门冰柜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0F4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1210*725*1955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6BA1A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Style w:val="48"/>
                <w:color w:val="auto"/>
                <w:lang w:val="en-US" w:eastAsia="zh-CN" w:bidi="ar"/>
              </w:rPr>
              <w:t>1、 优质不锈钢材质， 压缩机采用品牌压缩机；2、具备国家3C强制认证；3、箱体采用不锈钢整体发泡成型；4、采用进口微电脑温度控制器；5、温度:0</w:t>
            </w:r>
            <w:r>
              <w:rPr>
                <w:rStyle w:val="49"/>
                <w:color w:val="auto"/>
                <w:lang w:val="en-US" w:eastAsia="zh-CN" w:bidi="ar"/>
              </w:rPr>
              <w:t>~</w:t>
            </w:r>
            <w:r>
              <w:rPr>
                <w:rStyle w:val="48"/>
                <w:color w:val="auto"/>
                <w:lang w:val="en-US" w:eastAsia="zh-CN" w:bidi="ar"/>
              </w:rPr>
              <w:t>+10℃～-6</w:t>
            </w:r>
            <w:r>
              <w:rPr>
                <w:rStyle w:val="49"/>
                <w:color w:val="auto"/>
                <w:lang w:val="en-US" w:eastAsia="zh-CN" w:bidi="ar"/>
              </w:rPr>
              <w:t>~</w:t>
            </w:r>
            <w:r>
              <w:rPr>
                <w:rStyle w:val="48"/>
                <w:color w:val="auto"/>
                <w:lang w:val="en-US" w:eastAsia="zh-CN" w:bidi="ar"/>
              </w:rPr>
              <w:t>-18℃；6、制冷方式：直冷，自动除霜；7、盘管采用全铜无缝管。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AC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6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0C821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4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8F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绞切机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55F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QJR-400</w:t>
            </w:r>
          </w:p>
        </w:tc>
        <w:tc>
          <w:tcPr>
            <w:tcW w:w="0" w:type="auto"/>
            <w:tcBorders>
              <w:top w:val="single" w:color="000000" w:sz="4" w:space="0"/>
              <w:left w:val="single" w:color="000000" w:sz="4" w:space="0"/>
              <w:bottom w:val="single" w:color="000000" w:sz="4" w:space="0"/>
              <w:right w:val="nil"/>
            </w:tcBorders>
            <w:shd w:val="clear" w:color="auto" w:fill="auto"/>
            <w:vAlign w:val="center"/>
          </w:tcPr>
          <w:p w14:paraId="736C9A7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全不锈钢，输入功率：0.75kw 额定电压：3~380V 防水等级：</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1PX1   滚刀转速：</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467r/min  铰刀转速：</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367r/min 肉片（丝）：不低于400kg/h 肉馅：</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150kg/h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8C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EF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60EF3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vMerge w:val="restart"/>
            <w:tcBorders>
              <w:top w:val="single" w:color="000000" w:sz="4" w:space="0"/>
              <w:left w:val="single" w:color="000000" w:sz="4" w:space="0"/>
              <w:right w:val="single" w:color="000000" w:sz="4" w:space="0"/>
            </w:tcBorders>
            <w:shd w:val="clear" w:color="auto" w:fill="auto"/>
            <w:noWrap/>
            <w:vAlign w:val="center"/>
          </w:tcPr>
          <w:p w14:paraId="17B62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CB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三星水池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D0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1800*700*800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8F3EC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1、面板采用304#2B-</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1.2㎜磨砂贴塑不锈钢板,加强筋采用1.0㎜磨砂贴塑不锈钢板；2、星盆采用SUS-304-2B-1.0㎜磨砂贴塑不锈钢板,排水附件均为不锈钢；3、腿采用直径38mm,厚度1.0㎜不锈钢管，配可调不锈钢子弹脚。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C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0F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391FC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left w:val="single" w:color="000000" w:sz="4" w:space="0"/>
              <w:bottom w:val="single" w:color="000000" w:sz="4" w:space="0"/>
              <w:right w:val="single" w:color="000000" w:sz="4" w:space="0"/>
            </w:tcBorders>
            <w:shd w:val="clear" w:color="auto" w:fill="auto"/>
            <w:noWrap/>
            <w:vAlign w:val="center"/>
          </w:tcPr>
          <w:p w14:paraId="0453580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BAD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单冷水龙头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A52E">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5FCDE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水龙头304不锈钢，铜芯出水孔，单孔台式，配备12"（305mm）摆动式水嘴，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8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DD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14:paraId="32973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8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5E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收糠台柜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17C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800*700*800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92C2F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采用SUS304磨砂贴塑不锈钢板材,1、台面</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1.2mm,2、围板为1.0mm厚不锈钢板,脚通ф50X1.2mm不锈钢管；3、配不锈钢子弹脚4个,加强筋用1.0 mm厚不锈钢板。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2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A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bl>
    <w:p w14:paraId="4C1F64C8">
      <w:pPr>
        <w:pStyle w:val="8"/>
        <w:numPr>
          <w:ilvl w:val="0"/>
          <w:numId w:val="0"/>
        </w:numPr>
        <w:rPr>
          <w:rFonts w:hint="eastAsia" w:ascii="宋体" w:hAnsi="宋体" w:eastAsia="宋体" w:cs="宋体"/>
          <w:b w:val="0"/>
          <w:bCs/>
          <w:color w:val="auto"/>
          <w:sz w:val="24"/>
          <w:szCs w:val="24"/>
          <w:u w:val="none"/>
          <w:lang w:val="en-US" w:eastAsia="zh-CN"/>
        </w:rPr>
      </w:pPr>
    </w:p>
    <w:p w14:paraId="1F14C79E">
      <w:pPr>
        <w:pStyle w:val="8"/>
        <w:numPr>
          <w:ilvl w:val="0"/>
          <w:numId w:val="0"/>
        </w:numPr>
        <w:rPr>
          <w:rFonts w:hint="eastAsia" w:ascii="宋体" w:hAnsi="宋体" w:eastAsia="宋体" w:cs="宋体"/>
          <w:b w:val="0"/>
          <w:bCs/>
          <w:color w:val="auto"/>
          <w:sz w:val="24"/>
          <w:szCs w:val="24"/>
          <w:u w:val="none"/>
          <w:lang w:val="en-US" w:eastAsia="zh-CN"/>
        </w:rPr>
      </w:pPr>
    </w:p>
    <w:p w14:paraId="462819A4">
      <w:pPr>
        <w:pStyle w:val="8"/>
        <w:numPr>
          <w:ilvl w:val="0"/>
          <w:numId w:val="0"/>
        </w:numPr>
        <w:ind w:firstLine="480" w:firstLineChars="200"/>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lang w:val="en-US" w:eastAsia="zh-CN"/>
        </w:rPr>
        <w:t>三、</w:t>
      </w:r>
      <w:r>
        <w:rPr>
          <w:rFonts w:hint="eastAsia" w:ascii="宋体" w:hAnsi="宋体" w:eastAsia="宋体" w:cs="宋体"/>
          <w:b w:val="0"/>
          <w:bCs/>
          <w:color w:val="auto"/>
          <w:sz w:val="24"/>
          <w:szCs w:val="24"/>
          <w:u w:val="none"/>
        </w:rPr>
        <w:t>技术要求</w:t>
      </w:r>
    </w:p>
    <w:p w14:paraId="6C179CF8">
      <w:pPr>
        <w:pStyle w:val="8"/>
        <w:keepNext w:val="0"/>
        <w:keepLines w:val="0"/>
        <w:pageBreakBefore w:val="0"/>
        <w:widowControl/>
        <w:kinsoku/>
        <w:wordWrap/>
        <w:overflowPunct/>
        <w:topLinePunct w:val="0"/>
        <w:autoSpaceDE/>
        <w:autoSpaceDN/>
        <w:bidi w:val="0"/>
        <w:adjustRightInd/>
        <w:snapToGrid/>
        <w:spacing w:after="0" w:line="560" w:lineRule="exact"/>
        <w:ind w:firstLine="480"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供应商提供的相关产品符合国家质量标准或相关规范</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具有履行合同所必须的设备及专业技术能力。</w:t>
      </w:r>
    </w:p>
    <w:p w14:paraId="65B692F7">
      <w:pPr>
        <w:pStyle w:val="8"/>
        <w:numPr>
          <w:ilvl w:val="0"/>
          <w:numId w:val="4"/>
        </w:numPr>
        <w:ind w:firstLine="480" w:firstLineChars="200"/>
        <w:rPr>
          <w:rFonts w:hint="eastAsia" w:ascii="宋体" w:hAnsi="宋体" w:eastAsia="宋体" w:cs="宋体"/>
          <w:b/>
          <w:bCs/>
          <w:color w:val="auto"/>
          <w:sz w:val="24"/>
          <w:szCs w:val="24"/>
        </w:rPr>
      </w:pPr>
      <w:r>
        <w:rPr>
          <w:rFonts w:hint="eastAsia" w:ascii="宋体" w:hAnsi="宋体" w:eastAsia="宋体" w:cs="宋体"/>
          <w:b w:val="0"/>
          <w:bCs/>
          <w:color w:val="auto"/>
          <w:sz w:val="24"/>
          <w:szCs w:val="24"/>
          <w:u w:val="none"/>
          <w:lang w:val="en-US" w:eastAsia="zh-CN"/>
        </w:rPr>
        <w:t>服务要求</w:t>
      </w:r>
    </w:p>
    <w:p w14:paraId="67B3D5BC">
      <w:pPr>
        <w:pStyle w:val="8"/>
        <w:numPr>
          <w:ilvl w:val="0"/>
          <w:numId w:val="0"/>
        </w:numPr>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供应商签订合同后，根据采购人的采购需要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前往现场进行踏勘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制定具体方案，</w:t>
      </w:r>
      <w:r>
        <w:rPr>
          <w:rFonts w:hint="eastAsia" w:ascii="宋体" w:hAnsi="宋体" w:eastAsia="宋体" w:cs="宋体"/>
          <w:color w:val="auto"/>
          <w:sz w:val="24"/>
          <w:szCs w:val="24"/>
        </w:rPr>
        <w:t>保证</w:t>
      </w:r>
      <w:r>
        <w:rPr>
          <w:rFonts w:hint="eastAsia" w:ascii="宋体" w:hAnsi="宋体" w:eastAsia="宋体" w:cs="宋体"/>
          <w:color w:val="auto"/>
          <w:sz w:val="24"/>
          <w:szCs w:val="24"/>
          <w:lang w:val="en-US" w:eastAsia="zh-CN"/>
        </w:rPr>
        <w:t>项目正常开展</w:t>
      </w:r>
      <w:r>
        <w:rPr>
          <w:rFonts w:hint="eastAsia" w:ascii="宋体" w:hAnsi="宋体" w:eastAsia="宋体" w:cs="宋体"/>
          <w:color w:val="auto"/>
          <w:sz w:val="24"/>
          <w:szCs w:val="24"/>
        </w:rPr>
        <w:t>。</w:t>
      </w:r>
    </w:p>
    <w:p w14:paraId="6115EAC8">
      <w:pPr>
        <w:pStyle w:val="8"/>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u w:val="none"/>
          <w:lang w:val="en-US" w:eastAsia="zh-CN"/>
        </w:rPr>
        <w:t>五、商务要求</w:t>
      </w:r>
    </w:p>
    <w:p w14:paraId="1D7CCB4E">
      <w:pPr>
        <w:pStyle w:val="8"/>
        <w:keepNext w:val="0"/>
        <w:keepLines w:val="0"/>
        <w:pageBreakBefore w:val="0"/>
        <w:widowControl/>
        <w:numPr>
          <w:ilvl w:val="0"/>
          <w:numId w:val="5"/>
        </w:numPr>
        <w:kinsoku/>
        <w:wordWrap/>
        <w:overflowPunct/>
        <w:topLinePunct w:val="0"/>
        <w:autoSpaceDE/>
        <w:autoSpaceDN/>
        <w:bidi w:val="0"/>
        <w:adjustRightInd/>
        <w:snapToGrid/>
        <w:spacing w:after="0" w:line="56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color w:val="auto"/>
          <w:sz w:val="24"/>
          <w:szCs w:val="24"/>
          <w:lang w:val="en-US" w:eastAsia="zh-CN"/>
        </w:rPr>
        <w:t>交货期</w:t>
      </w:r>
    </w:p>
    <w:p w14:paraId="7D47C65C">
      <w:pPr>
        <w:pStyle w:val="8"/>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自合同签订之日起45个日历日完成全部项目内容，并交付采购人验收合格。</w:t>
      </w:r>
    </w:p>
    <w:p w14:paraId="6C7F4A0D">
      <w:pPr>
        <w:pStyle w:val="8"/>
        <w:keepNext w:val="0"/>
        <w:keepLines w:val="0"/>
        <w:pageBreakBefore w:val="0"/>
        <w:widowControl/>
        <w:numPr>
          <w:ilvl w:val="0"/>
          <w:numId w:val="5"/>
        </w:numPr>
        <w:kinsoku/>
        <w:wordWrap/>
        <w:overflowPunct/>
        <w:topLinePunct w:val="0"/>
        <w:autoSpaceDE/>
        <w:autoSpaceDN/>
        <w:bidi w:val="0"/>
        <w:adjustRightInd/>
        <w:snapToGrid/>
        <w:spacing w:after="0" w:line="560" w:lineRule="exact"/>
        <w:ind w:left="0"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款项结算</w:t>
      </w:r>
    </w:p>
    <w:p w14:paraId="3EB4FD42">
      <w:pPr>
        <w:pStyle w:val="8"/>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1、合同签订后30个工作日内支付合同总价款的30%作为预付款；</w:t>
      </w:r>
    </w:p>
    <w:p w14:paraId="4F7EAF4A">
      <w:pPr>
        <w:pStyle w:val="8"/>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项目完工经甲方验收合格后，30个工作日内付清合同额的剩余款项。</w:t>
      </w:r>
      <w:r>
        <w:rPr>
          <w:rFonts w:hint="eastAsia" w:ascii="宋体" w:hAnsi="宋体" w:eastAsia="宋体" w:cs="宋体"/>
          <w:color w:val="auto"/>
          <w:sz w:val="24"/>
          <w:szCs w:val="24"/>
          <w:lang w:val="en-US" w:eastAsia="zh-CN"/>
        </w:rPr>
        <w:t>；</w:t>
      </w:r>
    </w:p>
    <w:p w14:paraId="4A29A58D">
      <w:pPr>
        <w:pStyle w:val="8"/>
        <w:keepNext w:val="0"/>
        <w:keepLines w:val="0"/>
        <w:pageBreakBefore w:val="0"/>
        <w:widowControl/>
        <w:kinsoku/>
        <w:wordWrap/>
        <w:overflowPunct/>
        <w:topLinePunct w:val="0"/>
        <w:autoSpaceDE/>
        <w:autoSpaceDN/>
        <w:bidi w:val="0"/>
        <w:adjustRightInd/>
        <w:snapToGrid/>
        <w:spacing w:after="0"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 xml:space="preserve">质量保修期自甲方验收合格之日起计算。质量保修期3年，属于保修范围和内容的项目，供应商应在接到修理通知之日后及时派人维修。 </w:t>
      </w:r>
    </w:p>
    <w:p w14:paraId="7DEDB6E3">
      <w:pPr>
        <w:pStyle w:val="8"/>
        <w:keepNext w:val="0"/>
        <w:keepLines w:val="0"/>
        <w:pageBreakBefore w:val="0"/>
        <w:widowControl/>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u w:val="none"/>
          <w:lang w:val="en-US" w:eastAsia="zh-CN"/>
        </w:rPr>
        <w:t>六、其他</w:t>
      </w:r>
    </w:p>
    <w:p w14:paraId="62CDAC7D">
      <w:pPr>
        <w:pStyle w:val="8"/>
        <w:keepNext w:val="0"/>
        <w:keepLines w:val="0"/>
        <w:pageBreakBefore w:val="0"/>
        <w:widowControl/>
        <w:kinsoku/>
        <w:wordWrap/>
        <w:overflowPunct/>
        <w:topLinePunct w:val="0"/>
        <w:autoSpaceDE/>
        <w:autoSpaceDN/>
        <w:bidi w:val="0"/>
        <w:adjustRightInd/>
        <w:snapToGrid/>
        <w:spacing w:after="0" w:line="5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（一）</w:t>
      </w:r>
      <w:r>
        <w:rPr>
          <w:rFonts w:hint="eastAsia" w:ascii="宋体" w:hAnsi="宋体" w:eastAsia="宋体" w:cs="宋体"/>
          <w:color w:val="auto"/>
          <w:sz w:val="24"/>
          <w:szCs w:val="24"/>
          <w:lang w:val="en-US" w:eastAsia="zh-CN"/>
        </w:rPr>
        <w:t>供应商不得为“信用中国”中列入失信被执行人和重大税收违法案件当事人名单（黑名单）的供应商，不得为“中国政府采购网”政府采购严重违法失信行为记录名单中被财政部门禁止参加政府采购活动的供应商。</w:t>
      </w:r>
    </w:p>
    <w:p w14:paraId="61BBB22A">
      <w:pPr>
        <w:pStyle w:val="8"/>
        <w:keepNext w:val="0"/>
        <w:keepLines w:val="0"/>
        <w:pageBreakBefore w:val="0"/>
        <w:widowControl/>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）违约责任</w:t>
      </w:r>
    </w:p>
    <w:p w14:paraId="70DA1BB1">
      <w:pPr>
        <w:pStyle w:val="8"/>
        <w:keepNext w:val="0"/>
        <w:keepLines w:val="0"/>
        <w:pageBreakBefore w:val="0"/>
        <w:widowControl/>
        <w:kinsoku/>
        <w:wordWrap/>
        <w:overflowPunct/>
        <w:topLinePunct w:val="0"/>
        <w:autoSpaceDE/>
        <w:autoSpaceDN/>
        <w:bidi w:val="0"/>
        <w:adjustRightInd/>
        <w:snapToGrid/>
        <w:spacing w:after="0" w:line="560" w:lineRule="exact"/>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以合同约定为准</w:t>
      </w:r>
      <w:r>
        <w:rPr>
          <w:rFonts w:hint="eastAsia" w:ascii="宋体" w:hAnsi="宋体" w:eastAsia="宋体" w:cs="宋体"/>
          <w:color w:val="auto"/>
          <w:sz w:val="24"/>
          <w:szCs w:val="24"/>
        </w:rPr>
        <w:t>。</w:t>
      </w:r>
    </w:p>
    <w:p w14:paraId="503285E5">
      <w:pPr>
        <w:pStyle w:val="8"/>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rPr>
      </w:pPr>
    </w:p>
    <w:p w14:paraId="73E0DB80">
      <w:pPr>
        <w:pStyle w:val="4"/>
        <w:rPr>
          <w:rFonts w:hint="eastAsia" w:ascii="宋体" w:hAnsi="宋体" w:eastAsia="宋体" w:cs="宋体"/>
          <w:color w:val="auto"/>
          <w:sz w:val="24"/>
          <w:szCs w:val="24"/>
        </w:rPr>
        <w:sectPr>
          <w:pgSz w:w="11906" w:h="16838"/>
          <w:pgMar w:top="1440" w:right="1417" w:bottom="1440" w:left="1417" w:header="851" w:footer="850" w:gutter="0"/>
          <w:pgNumType w:fmt="decimal"/>
          <w:cols w:space="720" w:num="1"/>
          <w:docGrid w:linePitch="312" w:charSpace="0"/>
        </w:sectPr>
      </w:pPr>
    </w:p>
    <w:p w14:paraId="0DCFD80E">
      <w:pPr>
        <w:pStyle w:val="3"/>
        <w:jc w:val="center"/>
        <w:rPr>
          <w:rFonts w:ascii="宋体" w:hAnsi="宋体" w:cs="宋体"/>
          <w:color w:val="000000"/>
          <w:highlight w:val="none"/>
        </w:rPr>
      </w:pPr>
      <w:r>
        <w:rPr>
          <w:rFonts w:hint="eastAsia" w:ascii="宋体" w:hAnsi="宋体" w:cs="宋体"/>
          <w:color w:val="000000"/>
          <w:sz w:val="32"/>
          <w:szCs w:val="32"/>
          <w:highlight w:val="none"/>
        </w:rPr>
        <w:t>第四部分  商务及合同草案条款</w:t>
      </w:r>
      <w:bookmarkEnd w:id="11"/>
      <w:bookmarkEnd w:id="12"/>
    </w:p>
    <w:p w14:paraId="3248CA8F">
      <w:pPr>
        <w:jc w:val="center"/>
        <w:rPr>
          <w:rFonts w:hint="eastAsia" w:ascii="宋体" w:hAnsi="宋体" w:eastAsia="宋体" w:cs="宋体"/>
          <w:b/>
          <w:bCs/>
          <w:color w:val="auto"/>
          <w:sz w:val="28"/>
          <w:szCs w:val="28"/>
          <w:highlight w:val="none"/>
          <w:lang w:eastAsia="zh-CN"/>
        </w:rPr>
      </w:pPr>
      <w:bookmarkStart w:id="16" w:name="_Toc1757"/>
      <w:bookmarkStart w:id="17" w:name="_Toc19835"/>
      <w:bookmarkStart w:id="18" w:name="_Toc4134"/>
      <w:bookmarkStart w:id="19" w:name="_Toc26719"/>
      <w:bookmarkStart w:id="20" w:name="_Toc24939"/>
      <w:bookmarkStart w:id="21" w:name="_Toc8421"/>
      <w:r>
        <w:rPr>
          <w:rFonts w:hint="eastAsia" w:ascii="宋体" w:hAnsi="宋体" w:eastAsia="宋体" w:cs="宋体"/>
          <w:b/>
          <w:bCs/>
          <w:color w:val="auto"/>
          <w:sz w:val="28"/>
          <w:szCs w:val="28"/>
          <w:highlight w:val="none"/>
          <w:lang w:eastAsia="zh-CN"/>
        </w:rPr>
        <w:t>一、</w:t>
      </w:r>
      <w:r>
        <w:rPr>
          <w:rFonts w:hint="eastAsia" w:ascii="宋体" w:hAnsi="宋体" w:eastAsia="宋体" w:cs="宋体"/>
          <w:b/>
          <w:bCs/>
          <w:color w:val="auto"/>
          <w:sz w:val="28"/>
          <w:szCs w:val="28"/>
          <w:highlight w:val="none"/>
        </w:rPr>
        <w:t>商务</w:t>
      </w:r>
      <w:bookmarkEnd w:id="16"/>
      <w:bookmarkEnd w:id="17"/>
      <w:bookmarkEnd w:id="18"/>
      <w:bookmarkEnd w:id="19"/>
      <w:bookmarkEnd w:id="20"/>
      <w:bookmarkEnd w:id="21"/>
      <w:r>
        <w:rPr>
          <w:rFonts w:hint="eastAsia" w:ascii="宋体" w:hAnsi="宋体" w:eastAsia="宋体" w:cs="宋体"/>
          <w:b/>
          <w:bCs/>
          <w:color w:val="auto"/>
          <w:sz w:val="28"/>
          <w:szCs w:val="28"/>
          <w:highlight w:val="none"/>
          <w:lang w:eastAsia="zh-CN"/>
        </w:rPr>
        <w:t>要求</w:t>
      </w:r>
    </w:p>
    <w:p w14:paraId="59F638FD">
      <w:pPr>
        <w:spacing w:line="360" w:lineRule="auto"/>
        <w:rPr>
          <w:rFonts w:ascii="宋体" w:hAnsi="宋体" w:cs="宋体"/>
          <w:b/>
          <w:bCs/>
          <w:sz w:val="24"/>
          <w:highlight w:val="none"/>
        </w:rPr>
      </w:pPr>
      <w:r>
        <w:rPr>
          <w:rFonts w:hint="eastAsia" w:ascii="宋体" w:hAnsi="宋体" w:cs="宋体"/>
          <w:b/>
          <w:bCs/>
          <w:sz w:val="24"/>
          <w:highlight w:val="none"/>
          <w:lang w:eastAsia="zh-CN"/>
        </w:rPr>
        <w:t>（一）交货地点</w:t>
      </w:r>
      <w:r>
        <w:rPr>
          <w:rFonts w:hint="eastAsia" w:ascii="宋体" w:hAnsi="宋体" w:cs="宋体"/>
          <w:b/>
          <w:bCs/>
          <w:sz w:val="24"/>
          <w:highlight w:val="none"/>
        </w:rPr>
        <w:t>：</w:t>
      </w:r>
      <w:r>
        <w:rPr>
          <w:rFonts w:hint="eastAsia" w:ascii="宋体" w:hAnsi="宋体" w:cs="宋体"/>
          <w:sz w:val="24"/>
          <w:highlight w:val="none"/>
        </w:rPr>
        <w:t>采购人指定地点。</w:t>
      </w:r>
    </w:p>
    <w:p w14:paraId="421405F0">
      <w:pPr>
        <w:spacing w:line="360" w:lineRule="auto"/>
        <w:rPr>
          <w:rFonts w:hint="eastAsia" w:ascii="宋体" w:hAnsi="宋体" w:cs="宋体"/>
          <w:b/>
          <w:bCs/>
          <w:sz w:val="24"/>
          <w:highlight w:val="none"/>
          <w:lang w:eastAsia="zh-CN"/>
        </w:rPr>
      </w:pPr>
      <w:r>
        <w:rPr>
          <w:rFonts w:hint="eastAsia" w:ascii="宋体" w:hAnsi="宋体" w:cs="宋体"/>
          <w:b/>
          <w:bCs/>
          <w:sz w:val="24"/>
          <w:highlight w:val="none"/>
          <w:lang w:eastAsia="zh-CN"/>
        </w:rPr>
        <w:t>（二）交货期：</w:t>
      </w:r>
      <w:r>
        <w:rPr>
          <w:rFonts w:hint="eastAsia" w:ascii="宋体" w:hAnsi="宋体" w:eastAsia="宋体" w:cs="宋体"/>
          <w:i w:val="0"/>
          <w:iCs w:val="0"/>
          <w:caps w:val="0"/>
          <w:color w:val="auto"/>
          <w:spacing w:val="0"/>
          <w:kern w:val="0"/>
          <w:sz w:val="24"/>
          <w:szCs w:val="24"/>
          <w:highlight w:val="none"/>
          <w:u w:val="none"/>
          <w:lang w:val="en-US" w:eastAsia="zh-CN" w:bidi="ar-SA"/>
        </w:rPr>
        <w:t>自合同签订之日起45个日历日完成全部项目内容，并交付采购人验收合格。</w:t>
      </w:r>
    </w:p>
    <w:p w14:paraId="582720F2">
      <w:pPr>
        <w:spacing w:line="360" w:lineRule="auto"/>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（三）质保期：</w:t>
      </w:r>
      <w:r>
        <w:rPr>
          <w:rFonts w:hint="eastAsia" w:ascii="宋体" w:hAnsi="宋体" w:cs="宋体"/>
          <w:i w:val="0"/>
          <w:iCs w:val="0"/>
          <w:caps w:val="0"/>
          <w:color w:val="auto"/>
          <w:spacing w:val="0"/>
          <w:kern w:val="0"/>
          <w:sz w:val="24"/>
          <w:szCs w:val="24"/>
          <w:highlight w:val="none"/>
          <w:u w:val="none"/>
          <w:lang w:val="en-US" w:eastAsia="zh-CN" w:bidi="ar-SA"/>
        </w:rPr>
        <w:t xml:space="preserve">质量保修期自甲方验收合格之日起计算。质量保修期3年，属于保修范围和内容的项目，供应商应在接到修理通知之日后及时派人维修。 </w:t>
      </w:r>
    </w:p>
    <w:p w14:paraId="0EA83A79">
      <w:pPr>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（四）质量要求：</w:t>
      </w:r>
      <w:r>
        <w:rPr>
          <w:rFonts w:hint="eastAsia" w:ascii="宋体" w:hAnsi="宋体" w:eastAsia="宋体" w:cs="宋体"/>
          <w:color w:val="auto"/>
          <w:sz w:val="24"/>
          <w:highlight w:val="none"/>
        </w:rPr>
        <w:t>符合国家</w:t>
      </w:r>
      <w:r>
        <w:rPr>
          <w:rFonts w:hint="eastAsia" w:ascii="宋体" w:hAnsi="宋体" w:eastAsia="宋体" w:cs="宋体"/>
          <w:color w:val="auto"/>
          <w:sz w:val="24"/>
          <w:highlight w:val="none"/>
          <w:lang w:val="en-US" w:eastAsia="zh-CN"/>
        </w:rPr>
        <w:t>及行业</w:t>
      </w:r>
      <w:r>
        <w:rPr>
          <w:rFonts w:hint="eastAsia" w:ascii="宋体" w:hAnsi="宋体" w:eastAsia="宋体" w:cs="宋体"/>
          <w:color w:val="auto"/>
          <w:sz w:val="24"/>
          <w:highlight w:val="none"/>
        </w:rPr>
        <w:t>有关现行规范、标准的要求</w:t>
      </w:r>
      <w:r>
        <w:rPr>
          <w:rFonts w:hint="eastAsia" w:ascii="宋体" w:hAnsi="宋体" w:cs="宋体"/>
          <w:color w:val="auto"/>
          <w:sz w:val="24"/>
          <w:highlight w:val="none"/>
          <w:lang w:eastAsia="zh-CN"/>
        </w:rPr>
        <w:t>。</w:t>
      </w:r>
    </w:p>
    <w:p w14:paraId="50DCB8DC">
      <w:pPr>
        <w:spacing w:line="360" w:lineRule="auto"/>
        <w:rPr>
          <w:rFonts w:ascii="宋体" w:hAnsi="宋体" w:cs="宋体"/>
          <w:b/>
          <w:bCs/>
          <w:color w:val="auto"/>
          <w:sz w:val="24"/>
          <w:highlight w:val="none"/>
        </w:rPr>
      </w:pPr>
      <w:r>
        <w:rPr>
          <w:rFonts w:hint="eastAsia" w:ascii="宋体" w:hAnsi="宋体" w:cs="宋体"/>
          <w:b/>
          <w:bCs/>
          <w:color w:val="auto"/>
          <w:sz w:val="24"/>
          <w:highlight w:val="none"/>
          <w:lang w:eastAsia="zh-CN"/>
        </w:rPr>
        <w:t>（五）</w:t>
      </w:r>
      <w:r>
        <w:rPr>
          <w:rFonts w:hint="eastAsia" w:ascii="宋体" w:hAnsi="宋体" w:cs="宋体"/>
          <w:b/>
          <w:bCs/>
          <w:color w:val="auto"/>
          <w:sz w:val="24"/>
          <w:highlight w:val="none"/>
        </w:rPr>
        <w:t>合同价款及付款方式</w:t>
      </w:r>
    </w:p>
    <w:p w14:paraId="1F1C7863">
      <w:pPr>
        <w:spacing w:line="360" w:lineRule="auto"/>
        <w:ind w:firstLine="240" w:firstLineChars="100"/>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1、合同签订后30个工作日内支付合同总价款的30%作为预付款；</w:t>
      </w:r>
    </w:p>
    <w:p w14:paraId="3E197E53">
      <w:pPr>
        <w:spacing w:line="360" w:lineRule="auto"/>
        <w:ind w:firstLine="240" w:firstLineChars="100"/>
        <w:rPr>
          <w:rFonts w:hint="eastAsia" w:ascii="宋体" w:hAnsi="宋体" w:eastAsia="宋体" w:cs="宋体"/>
          <w:i w:val="0"/>
          <w:iCs w:val="0"/>
          <w:caps w:val="0"/>
          <w:color w:val="auto"/>
          <w:spacing w:val="0"/>
          <w:kern w:val="0"/>
          <w:sz w:val="24"/>
          <w:szCs w:val="24"/>
          <w:highlight w:val="none"/>
          <w:u w:val="none"/>
          <w:lang w:val="en-US" w:eastAsia="zh-CN" w:bidi="ar-SA"/>
        </w:rPr>
      </w:pPr>
      <w:r>
        <w:rPr>
          <w:rFonts w:hint="eastAsia" w:ascii="宋体" w:hAnsi="宋体" w:eastAsia="宋体" w:cs="宋体"/>
          <w:i w:val="0"/>
          <w:iCs w:val="0"/>
          <w:caps w:val="0"/>
          <w:color w:val="auto"/>
          <w:spacing w:val="0"/>
          <w:kern w:val="0"/>
          <w:sz w:val="24"/>
          <w:szCs w:val="24"/>
          <w:highlight w:val="none"/>
          <w:u w:val="none"/>
          <w:lang w:val="en-US" w:eastAsia="zh-CN" w:bidi="ar-SA"/>
        </w:rPr>
        <w:t>2、</w:t>
      </w:r>
      <w:r>
        <w:rPr>
          <w:rFonts w:hint="eastAsia" w:ascii="宋体" w:hAnsi="宋体" w:cs="宋体"/>
          <w:i w:val="0"/>
          <w:iCs w:val="0"/>
          <w:caps w:val="0"/>
          <w:color w:val="auto"/>
          <w:spacing w:val="0"/>
          <w:kern w:val="0"/>
          <w:sz w:val="24"/>
          <w:szCs w:val="24"/>
          <w:highlight w:val="none"/>
          <w:u w:val="none"/>
          <w:lang w:val="en-US" w:eastAsia="zh-CN" w:bidi="ar-SA"/>
        </w:rPr>
        <w:t>项目完工经甲方验收合格后，30个工作日内付清合同额的剩余款项</w:t>
      </w:r>
      <w:r>
        <w:rPr>
          <w:rFonts w:hint="eastAsia" w:ascii="宋体" w:hAnsi="宋体" w:eastAsia="宋体" w:cs="宋体"/>
          <w:i w:val="0"/>
          <w:iCs w:val="0"/>
          <w:caps w:val="0"/>
          <w:color w:val="auto"/>
          <w:spacing w:val="0"/>
          <w:kern w:val="0"/>
          <w:sz w:val="24"/>
          <w:szCs w:val="24"/>
          <w:highlight w:val="none"/>
          <w:u w:val="none"/>
          <w:lang w:val="en-US" w:eastAsia="zh-CN" w:bidi="ar-SA"/>
        </w:rPr>
        <w:t>；</w:t>
      </w:r>
    </w:p>
    <w:p w14:paraId="556C7805">
      <w:pPr>
        <w:spacing w:line="360" w:lineRule="auto"/>
        <w:rPr>
          <w:rFonts w:ascii="宋体" w:hAnsi="宋体" w:cs="宋体"/>
          <w:color w:val="auto"/>
          <w:sz w:val="24"/>
          <w:highlight w:val="none"/>
        </w:rPr>
      </w:pPr>
      <w:r>
        <w:rPr>
          <w:rFonts w:hint="eastAsia" w:ascii="宋体" w:hAnsi="宋体" w:cs="宋体"/>
          <w:b/>
          <w:bCs/>
          <w:sz w:val="24"/>
          <w:highlight w:val="none"/>
        </w:rPr>
        <w:t>注：</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出具符合国家财税规定的增值税发票，否则</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有权延迟履行付款义务。如因</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缘故（如开具增值税发票延误等）导致</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无法按时付款，</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不承担违约责任。</w:t>
      </w:r>
    </w:p>
    <w:p w14:paraId="3F1AF752">
      <w:pPr>
        <w:rPr>
          <w:rFonts w:ascii="宋体" w:hAnsi="宋体" w:cs="宋体"/>
          <w:color w:val="auto"/>
          <w:highlight w:val="none"/>
        </w:rPr>
      </w:pPr>
      <w:r>
        <w:rPr>
          <w:rFonts w:hint="eastAsia" w:ascii="宋体" w:hAnsi="宋体" w:cs="宋体"/>
          <w:color w:val="auto"/>
          <w:sz w:val="24"/>
          <w:highlight w:val="none"/>
        </w:rPr>
        <w:br w:type="page"/>
      </w:r>
    </w:p>
    <w:p w14:paraId="298CAB62">
      <w:pPr>
        <w:tabs>
          <w:tab w:val="left" w:pos="1427"/>
        </w:tabs>
        <w:ind w:firstLine="3640" w:firstLineChars="1300"/>
        <w:jc w:val="left"/>
        <w:rPr>
          <w:rFonts w:ascii="宋体" w:hAnsi="宋体" w:cs="宋体"/>
          <w:color w:val="auto"/>
          <w:sz w:val="32"/>
          <w:szCs w:val="32"/>
          <w:highlight w:val="none"/>
        </w:rPr>
      </w:pPr>
      <w:r>
        <w:rPr>
          <w:rFonts w:hint="eastAsia" w:ascii="宋体" w:hAnsi="宋体" w:cs="宋体"/>
          <w:color w:val="auto"/>
          <w:sz w:val="28"/>
          <w:szCs w:val="28"/>
          <w:highlight w:val="none"/>
        </w:rPr>
        <w:t>二、</w:t>
      </w:r>
      <w:r>
        <w:rPr>
          <w:rFonts w:hint="eastAsia" w:ascii="宋体" w:hAnsi="宋体" w:cs="宋体"/>
          <w:b/>
          <w:bCs/>
          <w:color w:val="auto"/>
          <w:sz w:val="32"/>
          <w:szCs w:val="32"/>
          <w:highlight w:val="none"/>
        </w:rPr>
        <w:t>合同草案条款</w:t>
      </w:r>
    </w:p>
    <w:p w14:paraId="621A18A5">
      <w:pPr>
        <w:tabs>
          <w:tab w:val="left" w:pos="735"/>
        </w:tabs>
        <w:autoSpaceDE w:val="0"/>
        <w:autoSpaceDN w:val="0"/>
        <w:adjustRightInd w:val="0"/>
        <w:snapToGrid w:val="0"/>
        <w:spacing w:line="360" w:lineRule="auto"/>
        <w:ind w:firstLine="631"/>
        <w:rPr>
          <w:rFonts w:ascii="宋体" w:hAnsi="宋体" w:eastAsiaTheme="minorEastAsia"/>
          <w:b/>
          <w:bCs/>
          <w:color w:val="auto"/>
          <w:sz w:val="24"/>
          <w:highlight w:val="none"/>
        </w:rPr>
      </w:pPr>
      <w:r>
        <w:rPr>
          <w:rFonts w:hint="eastAsia" w:ascii="宋体" w:hAnsi="宋体"/>
          <w:b/>
          <w:bCs/>
          <w:color w:val="auto"/>
          <w:sz w:val="24"/>
          <w:highlight w:val="none"/>
          <w:lang w:val="zh-CN"/>
        </w:rPr>
        <w:t>采购人（以下简称甲方）：</w:t>
      </w:r>
      <w:r>
        <w:rPr>
          <w:rFonts w:hint="eastAsia" w:ascii="宋体" w:hAnsi="宋体"/>
          <w:b/>
          <w:bCs/>
          <w:color w:val="auto"/>
          <w:sz w:val="24"/>
          <w:highlight w:val="none"/>
          <w:u w:val="single"/>
        </w:rPr>
        <w:t xml:space="preserve">                         </w:t>
      </w:r>
    </w:p>
    <w:p w14:paraId="6371C642">
      <w:pPr>
        <w:tabs>
          <w:tab w:val="left" w:pos="735"/>
        </w:tabs>
        <w:autoSpaceDE w:val="0"/>
        <w:autoSpaceDN w:val="0"/>
        <w:adjustRightInd w:val="0"/>
        <w:snapToGrid w:val="0"/>
        <w:spacing w:line="360" w:lineRule="auto"/>
        <w:ind w:firstLine="631"/>
        <w:rPr>
          <w:rFonts w:ascii="宋体" w:hAnsi="宋体"/>
          <w:bCs/>
          <w:color w:val="auto"/>
          <w:sz w:val="24"/>
          <w:highlight w:val="none"/>
          <w:lang w:val="zh-CN"/>
        </w:rPr>
      </w:pPr>
      <w:r>
        <w:rPr>
          <w:rFonts w:hint="eastAsia" w:ascii="宋体" w:hAnsi="宋体"/>
          <w:b/>
          <w:bCs/>
          <w:color w:val="auto"/>
          <w:sz w:val="24"/>
          <w:highlight w:val="none"/>
          <w:lang w:val="zh-CN"/>
        </w:rPr>
        <w:t>供应商（以下简称乙方）：</w:t>
      </w:r>
      <w:r>
        <w:rPr>
          <w:rFonts w:hint="eastAsia" w:ascii="宋体" w:hAnsi="宋体"/>
          <w:b/>
          <w:bCs/>
          <w:color w:val="auto"/>
          <w:sz w:val="24"/>
          <w:highlight w:val="none"/>
          <w:u w:val="single"/>
          <w:lang w:val="zh-CN"/>
        </w:rPr>
        <w:t xml:space="preserve">                         </w:t>
      </w:r>
    </w:p>
    <w:p w14:paraId="357361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根据《中华人民共和国政府采购法》《中华人民共和国民法典》及相关法律法规，甲、乙双方就</w:t>
      </w:r>
      <w:r>
        <w:rPr>
          <w:rFonts w:hint="eastAsia" w:ascii="宋体" w:hAnsi="宋体" w:cs="宋体"/>
          <w:color w:val="auto"/>
          <w:sz w:val="24"/>
          <w:highlight w:val="none"/>
          <w:lang w:val="en-US" w:eastAsia="zh-CN"/>
        </w:rPr>
        <w:t>交警港务浐灞大队一、二中队队部厨房设备项目</w:t>
      </w:r>
      <w:r>
        <w:rPr>
          <w:rFonts w:hint="eastAsia" w:ascii="宋体" w:hAnsi="宋体" w:cs="宋体"/>
          <w:color w:val="auto"/>
          <w:sz w:val="24"/>
          <w:highlight w:val="none"/>
        </w:rPr>
        <w:t>事宜，经协商一致，达成如下协议：</w:t>
      </w:r>
    </w:p>
    <w:p w14:paraId="0CD4B56A">
      <w:pPr>
        <w:pStyle w:val="34"/>
        <w:spacing w:line="360" w:lineRule="auto"/>
        <w:ind w:firstLine="0" w:firstLineChars="0"/>
        <w:jc w:val="left"/>
        <w:rPr>
          <w:rFonts w:ascii="宋体" w:hAnsi="宋体" w:cs="宋体"/>
          <w:b/>
          <w:color w:val="auto"/>
          <w:sz w:val="24"/>
          <w:szCs w:val="22"/>
          <w:highlight w:val="none"/>
        </w:rPr>
      </w:pPr>
      <w:r>
        <w:rPr>
          <w:rFonts w:hint="eastAsia" w:ascii="宋体" w:hAnsi="宋体" w:cs="宋体"/>
          <w:b/>
          <w:color w:val="auto"/>
          <w:sz w:val="24"/>
          <w:szCs w:val="22"/>
          <w:highlight w:val="none"/>
        </w:rPr>
        <w:t>一、合同内容</w:t>
      </w:r>
    </w:p>
    <w:p w14:paraId="550BFDC7">
      <w:pPr>
        <w:pStyle w:val="34"/>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西安市交警支队港务浐灞大队作为服务性较强的行政机关，为规范服务型政府建设，树立良好机关形象，做好一、二中队队部建设工作，拟通过招标方式为交警港务浐灞大队一、二中队队部采购厨房设备。</w:t>
      </w:r>
    </w:p>
    <w:p w14:paraId="19516318">
      <w:pPr>
        <w:pStyle w:val="34"/>
        <w:spacing w:line="360" w:lineRule="auto"/>
        <w:ind w:firstLine="0" w:firstLineChars="0"/>
        <w:jc w:val="left"/>
        <w:rPr>
          <w:rFonts w:ascii="宋体" w:hAnsi="宋体" w:cs="宋体"/>
          <w:b/>
          <w:color w:val="auto"/>
          <w:sz w:val="24"/>
          <w:szCs w:val="22"/>
          <w:highlight w:val="none"/>
        </w:rPr>
      </w:pPr>
      <w:r>
        <w:rPr>
          <w:rFonts w:hint="eastAsia" w:ascii="宋体" w:hAnsi="宋体" w:cs="宋体"/>
          <w:b/>
          <w:color w:val="auto"/>
          <w:sz w:val="24"/>
          <w:szCs w:val="22"/>
          <w:highlight w:val="none"/>
        </w:rPr>
        <w:t>二、合同组成</w:t>
      </w:r>
    </w:p>
    <w:p w14:paraId="5CCCDBF3">
      <w:pPr>
        <w:tabs>
          <w:tab w:val="left" w:pos="735"/>
        </w:tabs>
        <w:adjustRightInd w:val="0"/>
        <w:snapToGrid w:val="0"/>
        <w:spacing w:line="360" w:lineRule="auto"/>
        <w:ind w:firstLine="504" w:firstLineChars="210"/>
        <w:rPr>
          <w:rFonts w:ascii="宋体" w:hAnsi="宋体" w:cs="宋体"/>
          <w:color w:val="auto"/>
          <w:sz w:val="24"/>
          <w:highlight w:val="none"/>
        </w:rPr>
      </w:pPr>
      <w:r>
        <w:rPr>
          <w:rFonts w:hint="eastAsia" w:ascii="宋体" w:hAnsi="宋体" w:cs="宋体"/>
          <w:color w:val="auto"/>
          <w:sz w:val="24"/>
          <w:highlight w:val="none"/>
        </w:rPr>
        <w:t>1.下述文件是构成本合同不可分割的部分:</w:t>
      </w:r>
    </w:p>
    <w:p w14:paraId="3D8CB09A">
      <w:pPr>
        <w:tabs>
          <w:tab w:val="left" w:pos="735"/>
        </w:tabs>
        <w:adjustRightInd w:val="0"/>
        <w:snapToGrid w:val="0"/>
        <w:spacing w:line="360" w:lineRule="auto"/>
        <w:ind w:firstLine="504" w:firstLineChars="210"/>
        <w:rPr>
          <w:rFonts w:ascii="宋体" w:hAnsi="宋体" w:cs="宋体"/>
          <w:color w:val="auto"/>
          <w:sz w:val="24"/>
          <w:highlight w:val="none"/>
        </w:rPr>
      </w:pPr>
      <w:r>
        <w:rPr>
          <w:rFonts w:hint="eastAsia" w:ascii="宋体" w:hAnsi="宋体" w:cs="宋体"/>
          <w:color w:val="auto"/>
          <w:sz w:val="24"/>
          <w:highlight w:val="none"/>
        </w:rPr>
        <w:t>（1）本合同条款及其所有附件。</w:t>
      </w:r>
    </w:p>
    <w:p w14:paraId="38F310FD">
      <w:pPr>
        <w:tabs>
          <w:tab w:val="left" w:pos="735"/>
        </w:tabs>
        <w:adjustRightInd w:val="0"/>
        <w:snapToGrid w:val="0"/>
        <w:spacing w:line="360" w:lineRule="auto"/>
        <w:ind w:firstLine="504" w:firstLineChars="210"/>
        <w:rPr>
          <w:rFonts w:ascii="宋体" w:hAnsi="宋体" w:cs="宋体"/>
          <w:color w:val="auto"/>
          <w:sz w:val="24"/>
          <w:highlight w:val="none"/>
        </w:rPr>
      </w:pPr>
      <w:r>
        <w:rPr>
          <w:rFonts w:hint="eastAsia" w:ascii="宋体" w:hAnsi="宋体" w:cs="宋体"/>
          <w:color w:val="auto"/>
          <w:sz w:val="24"/>
          <w:highlight w:val="none"/>
        </w:rPr>
        <w:t>（2）甲方的磋商文件及澄清文件。</w:t>
      </w:r>
    </w:p>
    <w:p w14:paraId="40D60FEF">
      <w:pPr>
        <w:tabs>
          <w:tab w:val="left" w:pos="735"/>
        </w:tabs>
        <w:adjustRightInd w:val="0"/>
        <w:snapToGrid w:val="0"/>
        <w:spacing w:line="360" w:lineRule="auto"/>
        <w:ind w:firstLine="504" w:firstLineChars="210"/>
        <w:rPr>
          <w:rFonts w:ascii="宋体" w:hAnsi="宋体" w:cs="宋体"/>
          <w:color w:val="auto"/>
          <w:sz w:val="24"/>
          <w:highlight w:val="none"/>
        </w:rPr>
      </w:pPr>
      <w:r>
        <w:rPr>
          <w:rFonts w:hint="eastAsia" w:ascii="宋体" w:hAnsi="宋体" w:cs="宋体"/>
          <w:color w:val="auto"/>
          <w:sz w:val="24"/>
          <w:highlight w:val="none"/>
        </w:rPr>
        <w:t>（3）乙方的磋商响应文件及质疑解答文件。</w:t>
      </w:r>
    </w:p>
    <w:p w14:paraId="640A1987">
      <w:pPr>
        <w:tabs>
          <w:tab w:val="left" w:pos="735"/>
        </w:tabs>
        <w:adjustRightInd w:val="0"/>
        <w:snapToGrid w:val="0"/>
        <w:spacing w:line="360" w:lineRule="auto"/>
        <w:ind w:firstLine="504" w:firstLineChars="210"/>
        <w:rPr>
          <w:rFonts w:ascii="宋体" w:hAnsi="宋体" w:cs="宋体"/>
          <w:color w:val="auto"/>
          <w:sz w:val="24"/>
          <w:highlight w:val="none"/>
        </w:rPr>
      </w:pPr>
      <w:r>
        <w:rPr>
          <w:rFonts w:hint="eastAsia" w:ascii="宋体" w:hAnsi="宋体" w:cs="宋体"/>
          <w:color w:val="auto"/>
          <w:sz w:val="24"/>
          <w:highlight w:val="none"/>
        </w:rPr>
        <w:t>（4）成交通知书。</w:t>
      </w:r>
    </w:p>
    <w:p w14:paraId="7A04461F">
      <w:pPr>
        <w:tabs>
          <w:tab w:val="left" w:pos="735"/>
        </w:tabs>
        <w:adjustRightInd w:val="0"/>
        <w:snapToGrid w:val="0"/>
        <w:spacing w:line="360" w:lineRule="auto"/>
        <w:ind w:firstLine="504" w:firstLineChars="210"/>
        <w:rPr>
          <w:rFonts w:ascii="宋体" w:hAnsi="宋体" w:cs="宋体"/>
          <w:color w:val="auto"/>
          <w:sz w:val="24"/>
          <w:highlight w:val="none"/>
        </w:rPr>
      </w:pPr>
      <w:r>
        <w:rPr>
          <w:rFonts w:hint="eastAsia" w:ascii="宋体" w:hAnsi="宋体" w:cs="宋体"/>
          <w:color w:val="auto"/>
          <w:sz w:val="24"/>
          <w:highlight w:val="none"/>
        </w:rPr>
        <w:t>（5）法定代表人授权书。</w:t>
      </w:r>
    </w:p>
    <w:p w14:paraId="4B8345AF">
      <w:pPr>
        <w:tabs>
          <w:tab w:val="left" w:pos="735"/>
        </w:tabs>
        <w:adjustRightInd w:val="0"/>
        <w:snapToGrid w:val="0"/>
        <w:spacing w:line="360" w:lineRule="auto"/>
        <w:ind w:firstLine="504" w:firstLineChars="210"/>
        <w:rPr>
          <w:rFonts w:ascii="宋体" w:hAnsi="宋体" w:cs="宋体"/>
          <w:color w:val="auto"/>
          <w:sz w:val="24"/>
          <w:highlight w:val="none"/>
        </w:rPr>
      </w:pPr>
      <w:r>
        <w:rPr>
          <w:rFonts w:hint="eastAsia" w:ascii="宋体" w:hAnsi="宋体" w:cs="宋体"/>
          <w:color w:val="auto"/>
          <w:sz w:val="24"/>
          <w:highlight w:val="none"/>
        </w:rPr>
        <w:t>（6）双方与合同有关的往来信函、传真经双方法定代表人或其授权代表签字并加盖单位公章确认后视为本合同的组成部分。</w:t>
      </w:r>
    </w:p>
    <w:p w14:paraId="6B59637D">
      <w:pPr>
        <w:tabs>
          <w:tab w:val="left" w:pos="735"/>
        </w:tabs>
        <w:adjustRightInd w:val="0"/>
        <w:snapToGrid w:val="0"/>
        <w:spacing w:line="360" w:lineRule="auto"/>
        <w:ind w:firstLine="504" w:firstLineChars="210"/>
        <w:rPr>
          <w:rFonts w:ascii="宋体" w:hAnsi="宋体" w:cs="宋体"/>
          <w:color w:val="auto"/>
          <w:sz w:val="24"/>
          <w:highlight w:val="none"/>
        </w:rPr>
      </w:pPr>
      <w:r>
        <w:rPr>
          <w:rFonts w:hint="eastAsia" w:ascii="宋体" w:hAnsi="宋体" w:cs="宋体"/>
          <w:color w:val="auto"/>
          <w:sz w:val="24"/>
          <w:highlight w:val="none"/>
        </w:rPr>
        <w:t>（7）经双方法定代表人或其授权代表签字并加盖单位公章确认的补充协议。</w:t>
      </w:r>
    </w:p>
    <w:p w14:paraId="691DE6BC">
      <w:pPr>
        <w:tabs>
          <w:tab w:val="left" w:pos="735"/>
        </w:tabs>
        <w:adjustRightInd w:val="0"/>
        <w:snapToGrid w:val="0"/>
        <w:spacing w:line="360" w:lineRule="auto"/>
        <w:ind w:firstLine="504" w:firstLineChars="210"/>
        <w:rPr>
          <w:rFonts w:ascii="宋体" w:hAnsi="宋体" w:cs="宋体"/>
          <w:color w:val="auto"/>
          <w:sz w:val="24"/>
          <w:highlight w:val="none"/>
        </w:rPr>
      </w:pPr>
      <w:r>
        <w:rPr>
          <w:rFonts w:hint="eastAsia" w:ascii="宋体" w:hAnsi="宋体" w:cs="宋体"/>
          <w:color w:val="auto"/>
          <w:sz w:val="24"/>
          <w:highlight w:val="none"/>
        </w:rPr>
        <w:t>2.如果乙方的磋商响应文件及质疑解答文件内容违背或低于甲方磋商文件要求或任何可能导致影响当次采购目的的情形，均应当被视为乙方自动放弃磋商响应文件及质疑解答文件中相应部分而同意以磋商文件相应内容为准。如果乙方的磋商响应文件及质疑解答文件内容高于甲方磋商文件要求，则以乙方的磋商响应文件及质疑解答文件内容为准。如果合同条款与合同附件有矛盾之处，以合同条款内容为准。如果合同附件之间有矛盾之处，以有利于甲方的附件内容为准。</w:t>
      </w:r>
    </w:p>
    <w:p w14:paraId="4EA4F22B">
      <w:pPr>
        <w:snapToGrid w:val="0"/>
        <w:spacing w:line="360" w:lineRule="auto"/>
        <w:ind w:firstLine="480" w:firstLineChars="200"/>
        <w:textAlignment w:val="baseline"/>
        <w:rPr>
          <w:rFonts w:ascii="宋体"/>
          <w:color w:val="auto"/>
          <w:kern w:val="0"/>
          <w:sz w:val="24"/>
          <w:highlight w:val="none"/>
          <w:u w:color="000000"/>
        </w:rPr>
      </w:pPr>
      <w:r>
        <w:rPr>
          <w:rFonts w:hint="eastAsia" w:ascii="宋体" w:hAnsi="宋体" w:cs="宋体"/>
          <w:color w:val="auto"/>
          <w:sz w:val="24"/>
          <w:highlight w:val="none"/>
        </w:rPr>
        <w:t>3.上述合同文件应能够相互解释、相互说明。如合同文件之间出现不一致，除本合同另有约定外，第（1）款至（6）款的排列顺序就是合同文件的优先解释顺序。对于第（7）款中双方达成的补充协议与原合同（包括（1）-（6）款中所列的所有文件）存在不一致，以签订日期在后的补充协议为准。</w:t>
      </w:r>
    </w:p>
    <w:p w14:paraId="3D3654AA">
      <w:pPr>
        <w:snapToGrid w:val="0"/>
        <w:spacing w:line="360" w:lineRule="auto"/>
        <w:textAlignment w:val="baseline"/>
        <w:rPr>
          <w:rFonts w:ascii="宋体"/>
          <w:b/>
          <w:bCs/>
          <w:color w:val="auto"/>
          <w:kern w:val="0"/>
          <w:sz w:val="24"/>
          <w:highlight w:val="none"/>
          <w:u w:color="000000"/>
        </w:rPr>
      </w:pPr>
      <w:r>
        <w:rPr>
          <w:rFonts w:hint="eastAsia" w:ascii="宋体" w:hAnsi="宋体" w:cs="宋体"/>
          <w:b/>
          <w:bCs/>
          <w:color w:val="auto"/>
          <w:kern w:val="0"/>
          <w:sz w:val="24"/>
          <w:highlight w:val="none"/>
          <w:u w:color="000000"/>
        </w:rPr>
        <w:t>三、合同价款</w:t>
      </w:r>
    </w:p>
    <w:p w14:paraId="44B7CB0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cs="宋体"/>
          <w:color w:val="auto"/>
          <w:kern w:val="0"/>
          <w:sz w:val="24"/>
          <w:highlight w:val="none"/>
          <w:u w:color="000000"/>
          <w:lang w:eastAsia="zh-CN"/>
        </w:rPr>
      </w:pPr>
      <w:r>
        <w:rPr>
          <w:rFonts w:hint="eastAsia" w:ascii="宋体" w:hAnsi="宋体" w:cs="宋体"/>
          <w:color w:val="auto"/>
          <w:kern w:val="0"/>
          <w:sz w:val="24"/>
          <w:highlight w:val="none"/>
          <w:u w:color="000000"/>
          <w:lang w:eastAsia="zh-CN"/>
        </w:rPr>
        <w:t>合同价款：</w:t>
      </w:r>
      <w:r>
        <w:rPr>
          <w:rFonts w:hint="eastAsia" w:ascii="宋体" w:hAnsi="宋体" w:cs="宋体"/>
          <w:color w:val="auto"/>
          <w:kern w:val="0"/>
          <w:sz w:val="24"/>
          <w:highlight w:val="none"/>
          <w:u w:color="000000"/>
        </w:rPr>
        <w:t>合同为固定</w:t>
      </w:r>
      <w:r>
        <w:rPr>
          <w:rFonts w:hint="eastAsia" w:ascii="宋体" w:hAnsi="宋体" w:cs="宋体"/>
          <w:color w:val="auto"/>
          <w:kern w:val="0"/>
          <w:sz w:val="24"/>
          <w:highlight w:val="none"/>
          <w:u w:color="000000"/>
          <w:lang w:val="en-US" w:eastAsia="zh-CN"/>
        </w:rPr>
        <w:t>总价</w:t>
      </w:r>
      <w:r>
        <w:rPr>
          <w:rFonts w:hint="eastAsia" w:ascii="宋体" w:hAnsi="宋体" w:cs="宋体"/>
          <w:color w:val="auto"/>
          <w:kern w:val="0"/>
          <w:sz w:val="24"/>
          <w:highlight w:val="none"/>
          <w:u w:color="000000"/>
        </w:rPr>
        <w:t>合同</w:t>
      </w:r>
      <w:r>
        <w:rPr>
          <w:rFonts w:hint="eastAsia" w:ascii="宋体" w:hAnsi="宋体" w:cs="宋体"/>
          <w:color w:val="auto"/>
          <w:kern w:val="0"/>
          <w:sz w:val="24"/>
          <w:highlight w:val="none"/>
          <w:u w:color="000000"/>
          <w:lang w:eastAsia="zh-CN"/>
        </w:rPr>
        <w:t>。</w:t>
      </w:r>
    </w:p>
    <w:p w14:paraId="4B435E7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kern w:val="0"/>
          <w:sz w:val="24"/>
          <w:highlight w:val="none"/>
          <w:u w:color="000000"/>
        </w:rPr>
      </w:pPr>
      <w:r>
        <w:rPr>
          <w:rFonts w:hint="eastAsia" w:ascii="宋体" w:hAnsi="宋体" w:cs="宋体"/>
          <w:color w:val="auto"/>
          <w:kern w:val="0"/>
          <w:sz w:val="24"/>
          <w:highlight w:val="none"/>
          <w:u w:color="000000"/>
        </w:rPr>
        <w:t>合同总价款为人民币（大写）</w:t>
      </w:r>
      <w:r>
        <w:rPr>
          <w:rFonts w:hint="eastAsia" w:ascii="宋体" w:hAnsi="宋体" w:cs="宋体"/>
          <w:color w:val="auto"/>
          <w:kern w:val="0"/>
          <w:sz w:val="24"/>
          <w:highlight w:val="none"/>
          <w:u w:val="single" w:color="auto"/>
          <w:lang w:val="en-US" w:eastAsia="zh-CN"/>
        </w:rPr>
        <w:t xml:space="preserve">                 </w:t>
      </w:r>
      <w:r>
        <w:rPr>
          <w:rFonts w:hint="eastAsia" w:ascii="宋体" w:hAnsi="宋体" w:cs="宋体"/>
          <w:color w:val="auto"/>
          <w:kern w:val="0"/>
          <w:sz w:val="24"/>
          <w:highlight w:val="none"/>
          <w:u w:color="000000"/>
        </w:rPr>
        <w:t>（￥</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color="000000"/>
        </w:rPr>
        <w:t>）</w:t>
      </w:r>
      <w:r>
        <w:rPr>
          <w:rFonts w:hint="eastAsia" w:ascii="宋体" w:hAnsi="宋体" w:cs="宋体"/>
          <w:color w:val="auto"/>
          <w:kern w:val="0"/>
          <w:sz w:val="24"/>
          <w:highlight w:val="none"/>
          <w:u w:color="000000"/>
          <w:lang w:eastAsia="zh-CN"/>
        </w:rPr>
        <w:t>，合同价款包括货物价款、包装费、运杂费（含仓储费、装卸费、保险费）、安装调试费、税金及其它不可预见费用。</w:t>
      </w:r>
      <w:r>
        <w:rPr>
          <w:rFonts w:hint="eastAsia" w:ascii="宋体" w:hAnsi="宋体" w:eastAsia="宋体" w:cs="宋体"/>
          <w:color w:val="auto"/>
          <w:sz w:val="24"/>
          <w:highlight w:val="none"/>
          <w:lang w:val="en-US" w:eastAsia="zh-CN"/>
        </w:rPr>
        <w:t>固定总价不因任何因素变化而调整。</w:t>
      </w:r>
    </w:p>
    <w:p w14:paraId="5FE30C86">
      <w:pPr>
        <w:snapToGrid w:val="0"/>
        <w:spacing w:line="360" w:lineRule="auto"/>
        <w:textAlignment w:val="baseline"/>
        <w:rPr>
          <w:rFonts w:ascii="宋体"/>
          <w:b/>
          <w:bCs/>
          <w:color w:val="auto"/>
          <w:kern w:val="0"/>
          <w:sz w:val="24"/>
          <w:highlight w:val="none"/>
          <w:u w:color="000000"/>
        </w:rPr>
      </w:pPr>
      <w:r>
        <w:rPr>
          <w:rFonts w:hint="eastAsia" w:ascii="宋体" w:hAnsi="宋体" w:cs="宋体"/>
          <w:b/>
          <w:bCs/>
          <w:color w:val="auto"/>
          <w:kern w:val="0"/>
          <w:sz w:val="24"/>
          <w:highlight w:val="none"/>
          <w:u w:color="000000"/>
        </w:rPr>
        <w:t>四、合同结算</w:t>
      </w:r>
    </w:p>
    <w:p w14:paraId="25F7B2C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kern w:val="0"/>
          <w:sz w:val="24"/>
          <w:highlight w:val="none"/>
          <w:u w:color="000000"/>
        </w:rPr>
      </w:pPr>
      <w:r>
        <w:rPr>
          <w:rFonts w:hint="eastAsia" w:ascii="宋体" w:hAnsi="宋体" w:cs="宋体"/>
          <w:color w:val="auto"/>
          <w:kern w:val="0"/>
          <w:sz w:val="24"/>
          <w:highlight w:val="none"/>
          <w:u w:color="000000"/>
          <w:lang w:val="en-US" w:eastAsia="zh-CN"/>
        </w:rPr>
        <w:t>1.</w:t>
      </w:r>
      <w:r>
        <w:rPr>
          <w:rFonts w:hint="eastAsia" w:ascii="宋体" w:hAnsi="宋体" w:cs="宋体"/>
          <w:color w:val="auto"/>
          <w:kern w:val="0"/>
          <w:sz w:val="24"/>
          <w:highlight w:val="none"/>
          <w:u w:color="000000"/>
        </w:rPr>
        <w:t>合同款的支付：以甲方最终签订的合同为准。</w:t>
      </w:r>
    </w:p>
    <w:p w14:paraId="4B0F1D6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color w:val="auto"/>
          <w:kern w:val="0"/>
          <w:sz w:val="24"/>
          <w:highlight w:val="none"/>
          <w:u w:color="000000"/>
        </w:rPr>
      </w:pPr>
      <w:r>
        <w:rPr>
          <w:rFonts w:hint="eastAsia" w:ascii="宋体" w:hAnsi="宋体" w:cs="宋体"/>
          <w:color w:val="auto"/>
          <w:kern w:val="0"/>
          <w:sz w:val="24"/>
          <w:highlight w:val="none"/>
          <w:u w:color="000000"/>
          <w:lang w:val="en-US" w:eastAsia="zh-CN"/>
        </w:rPr>
        <w:t>2.</w:t>
      </w:r>
      <w:r>
        <w:rPr>
          <w:rFonts w:hint="eastAsia" w:ascii="宋体" w:hAnsi="宋体" w:cs="宋体"/>
          <w:color w:val="auto"/>
          <w:kern w:val="0"/>
          <w:sz w:val="24"/>
          <w:highlight w:val="none"/>
          <w:u w:color="000000"/>
        </w:rPr>
        <w:t>支付方式：银行转账。</w:t>
      </w:r>
    </w:p>
    <w:p w14:paraId="01ADA68F">
      <w:pPr>
        <w:snapToGrid w:val="0"/>
        <w:spacing w:line="360" w:lineRule="auto"/>
        <w:ind w:firstLine="480" w:firstLineChars="200"/>
        <w:textAlignment w:val="baseline"/>
        <w:rPr>
          <w:rFonts w:hint="default" w:ascii="宋体" w:hAnsi="宋体" w:eastAsia="宋体"/>
          <w:sz w:val="24"/>
          <w:highlight w:val="none"/>
          <w:lang w:val="en-US" w:eastAsia="zh-CN"/>
        </w:rPr>
      </w:pPr>
      <w:r>
        <w:rPr>
          <w:rFonts w:hint="eastAsia" w:ascii="宋体" w:hAnsi="宋体" w:cs="宋体"/>
          <w:color w:val="auto"/>
          <w:kern w:val="0"/>
          <w:sz w:val="24"/>
          <w:highlight w:val="none"/>
          <w:u w:color="000000"/>
          <w:lang w:val="en-US" w:eastAsia="zh-CN"/>
        </w:rPr>
        <w:t>3.</w:t>
      </w:r>
      <w:r>
        <w:rPr>
          <w:rFonts w:hint="eastAsia" w:ascii="宋体" w:hAnsi="宋体" w:cs="宋体"/>
          <w:color w:val="auto"/>
          <w:kern w:val="0"/>
          <w:sz w:val="24"/>
          <w:highlight w:val="none"/>
          <w:u w:color="000000"/>
        </w:rPr>
        <w:t>付款方式：合同签订后30个工作日内支付合同总价款的30%作为预付款；</w:t>
      </w:r>
      <w:r>
        <w:rPr>
          <w:rFonts w:hint="eastAsia" w:ascii="宋体" w:hAnsi="宋体" w:cs="宋体"/>
          <w:color w:val="auto"/>
          <w:kern w:val="0"/>
          <w:sz w:val="24"/>
          <w:highlight w:val="none"/>
          <w:u w:color="000000"/>
          <w:lang w:eastAsia="zh-CN"/>
        </w:rPr>
        <w:t>项目完工经甲方验收合格后，30个工作日内付清合同额的剩余款项。</w:t>
      </w:r>
      <w:r>
        <w:rPr>
          <w:rFonts w:hint="eastAsia" w:ascii="宋体" w:hAnsi="宋体" w:cs="宋体"/>
          <w:color w:val="auto"/>
          <w:kern w:val="0"/>
          <w:sz w:val="24"/>
          <w:highlight w:val="none"/>
          <w:u w:color="000000"/>
        </w:rPr>
        <w:t>；</w:t>
      </w:r>
    </w:p>
    <w:p w14:paraId="29E31DC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乙方应向甲方出具符合国家财税规定的增值税发票，否则甲方有权延迟履行付款义务。如因乙方缘故（如开具增值税发票延误等）导致甲方无法按时付款，甲方不承担违约责任。</w:t>
      </w:r>
    </w:p>
    <w:p w14:paraId="5A624A36">
      <w:pPr>
        <w:snapToGrid w:val="0"/>
        <w:spacing w:line="360" w:lineRule="auto"/>
        <w:textAlignment w:val="baseline"/>
        <w:rPr>
          <w:rFonts w:hint="eastAsia" w:ascii="宋体" w:hAnsi="宋体" w:eastAsia="宋体" w:cs="宋体"/>
          <w:b/>
          <w:bCs/>
          <w:color w:val="auto"/>
          <w:kern w:val="0"/>
          <w:sz w:val="24"/>
          <w:highlight w:val="none"/>
          <w:u w:color="000000"/>
          <w:lang w:eastAsia="zh-CN"/>
        </w:rPr>
      </w:pPr>
      <w:r>
        <w:rPr>
          <w:rFonts w:hint="eastAsia" w:ascii="宋体" w:hAnsi="宋体" w:cs="宋体"/>
          <w:b/>
          <w:bCs/>
          <w:color w:val="auto"/>
          <w:kern w:val="0"/>
          <w:sz w:val="24"/>
          <w:highlight w:val="none"/>
          <w:u w:color="000000"/>
        </w:rPr>
        <w:t>五、</w:t>
      </w:r>
      <w:r>
        <w:rPr>
          <w:rFonts w:hint="eastAsia" w:ascii="宋体" w:hAnsi="宋体" w:cs="宋体"/>
          <w:b/>
          <w:bCs/>
          <w:color w:val="auto"/>
          <w:kern w:val="0"/>
          <w:sz w:val="24"/>
          <w:highlight w:val="none"/>
          <w:u w:color="000000"/>
          <w:lang w:eastAsia="zh-CN"/>
        </w:rPr>
        <w:t>交货期、</w:t>
      </w:r>
      <w:r>
        <w:rPr>
          <w:rFonts w:hint="eastAsia" w:ascii="宋体" w:hAnsi="宋体" w:cs="宋体"/>
          <w:b/>
          <w:bCs/>
          <w:color w:val="auto"/>
          <w:kern w:val="0"/>
          <w:sz w:val="24"/>
          <w:highlight w:val="none"/>
          <w:u w:color="000000"/>
        </w:rPr>
        <w:t>服务地点</w:t>
      </w:r>
      <w:r>
        <w:rPr>
          <w:rFonts w:hint="eastAsia" w:ascii="宋体" w:hAnsi="宋体" w:cs="宋体"/>
          <w:b/>
          <w:bCs/>
          <w:color w:val="auto"/>
          <w:kern w:val="0"/>
          <w:sz w:val="24"/>
          <w:highlight w:val="none"/>
          <w:u w:color="000000"/>
          <w:lang w:eastAsia="zh-CN"/>
        </w:rPr>
        <w:t>及质量要求</w:t>
      </w:r>
    </w:p>
    <w:p w14:paraId="1222C00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lang w:val="en-US" w:eastAsia="zh-CN"/>
        </w:rPr>
        <w:t>1.交货</w:t>
      </w:r>
      <w:r>
        <w:rPr>
          <w:rFonts w:hint="eastAsia" w:ascii="宋体" w:hAnsi="宋体" w:cs="宋体"/>
          <w:color w:val="auto"/>
          <w:sz w:val="24"/>
          <w:highlight w:val="none"/>
        </w:rPr>
        <w:t>期：</w:t>
      </w:r>
    </w:p>
    <w:p w14:paraId="0D8090B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lang w:val="en-US" w:eastAsia="zh-CN"/>
        </w:rPr>
        <w:t>2.供货</w:t>
      </w:r>
      <w:r>
        <w:rPr>
          <w:rFonts w:hint="eastAsia" w:ascii="宋体" w:hAnsi="宋体" w:cs="宋体"/>
          <w:color w:val="auto"/>
          <w:sz w:val="24"/>
          <w:highlight w:val="none"/>
        </w:rPr>
        <w:t>地点：采购人指定地点。</w:t>
      </w:r>
    </w:p>
    <w:p w14:paraId="76AF30F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3.质量要求：</w:t>
      </w:r>
      <w:r>
        <w:rPr>
          <w:rFonts w:hint="eastAsia" w:ascii="宋体" w:hAnsi="宋体" w:cs="宋体"/>
          <w:color w:val="auto"/>
          <w:sz w:val="24"/>
          <w:highlight w:val="none"/>
          <w:lang w:val="en-US" w:eastAsia="zh-CN"/>
        </w:rPr>
        <w:t>符合国家及行业有关现行规范、标准的要求。</w:t>
      </w:r>
    </w:p>
    <w:p w14:paraId="25CC401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4.质保期：</w:t>
      </w:r>
    </w:p>
    <w:p w14:paraId="4E09EF71">
      <w:pPr>
        <w:pStyle w:val="10"/>
        <w:keepNext w:val="0"/>
        <w:keepLines w:val="0"/>
        <w:pageBreakBefore w:val="0"/>
        <w:kinsoku/>
        <w:wordWrap/>
        <w:topLinePunct w:val="0"/>
        <w:bidi w:val="0"/>
        <w:snapToGrid/>
        <w:spacing w:line="360" w:lineRule="auto"/>
        <w:textAlignment w:val="auto"/>
        <w:rPr>
          <w:rFonts w:ascii="宋体" w:hAnsi="宋体" w:cs="宋体"/>
          <w:b/>
          <w:color w:val="auto"/>
          <w:sz w:val="24"/>
          <w:highlight w:val="none"/>
        </w:rPr>
      </w:pPr>
      <w:r>
        <w:rPr>
          <w:rFonts w:hint="eastAsia" w:ascii="宋体" w:hAnsi="宋体" w:eastAsia="宋体" w:cs="宋体"/>
          <w:b/>
          <w:color w:val="auto"/>
          <w:sz w:val="24"/>
          <w:szCs w:val="24"/>
          <w:highlight w:val="none"/>
          <w:lang w:val="zh-CN"/>
        </w:rPr>
        <w:t>六、</w:t>
      </w:r>
      <w:r>
        <w:rPr>
          <w:rFonts w:hint="eastAsia" w:ascii="宋体" w:hAnsi="宋体" w:cs="宋体"/>
          <w:b/>
          <w:color w:val="auto"/>
          <w:sz w:val="24"/>
          <w:highlight w:val="none"/>
        </w:rPr>
        <w:t>知识产权</w:t>
      </w:r>
    </w:p>
    <w:p w14:paraId="3EA1A6F2">
      <w:pPr>
        <w:pStyle w:val="3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highlight w:val="none"/>
          <w:lang w:eastAsia="zh-CN"/>
        </w:rPr>
      </w:pPr>
      <w:r>
        <w:rPr>
          <w:rFonts w:hint="eastAsia" w:ascii="宋体" w:hAnsi="宋体" w:cs="宋体"/>
          <w:sz w:val="24"/>
          <w:highlight w:val="none"/>
          <w:lang w:val="en-US" w:eastAsia="zh-CN"/>
        </w:rPr>
        <w:t>1.</w:t>
      </w:r>
      <w:r>
        <w:rPr>
          <w:rFonts w:hint="eastAsia" w:ascii="宋体" w:hAnsi="宋体" w:cs="宋体"/>
          <w:sz w:val="24"/>
          <w:highlight w:val="none"/>
          <w:lang w:eastAsia="zh-CN"/>
        </w:rPr>
        <w:t>甲方对乙方交付的、本合同项目正常运行和维护所需的各个部分的软硬件拥有全部使用权和开发性知识产权。未事先获得甲方书面许可，任何人不得擅自使用。</w:t>
      </w:r>
    </w:p>
    <w:p w14:paraId="2DFBDDB7">
      <w:pPr>
        <w:pStyle w:val="3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2.乙方保证最终提供给甲方的产品和项目整体不得包含任何第三方的知识产权或侵害任何第三方的知识产权的。</w:t>
      </w:r>
    </w:p>
    <w:p w14:paraId="43021711">
      <w:pPr>
        <w:pStyle w:val="3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3.如第三方主张乙方交付的产品及项目或甲方侵犯了其知识产权，乙方应及时处理，并承担全部处理费用。因此导致第三方向甲方索赔的，甲方因此所支出的一切费用。</w:t>
      </w:r>
    </w:p>
    <w:p w14:paraId="5E977FFA">
      <w:pPr>
        <w:pStyle w:val="3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lang w:eastAsia="zh-CN"/>
        </w:rPr>
        <w:t>本合同条款的规定不因本合同的到期而失效。</w:t>
      </w:r>
    </w:p>
    <w:p w14:paraId="35E115C5">
      <w:pPr>
        <w:pStyle w:val="31"/>
        <w:keepNext w:val="0"/>
        <w:keepLines w:val="0"/>
        <w:pageBreakBefore w:val="0"/>
        <w:tabs>
          <w:tab w:val="left" w:pos="1134"/>
          <w:tab w:val="left" w:pos="1418"/>
        </w:tabs>
        <w:kinsoku/>
        <w:wordWrap/>
        <w:topLinePunct w:val="0"/>
        <w:bidi w:val="0"/>
        <w:adjustRightInd w:val="0"/>
        <w:snapToGrid/>
        <w:spacing w:line="360" w:lineRule="auto"/>
        <w:ind w:left="0" w:leftChars="0" w:firstLine="0" w:firstLineChars="0"/>
        <w:textAlignment w:val="auto"/>
        <w:rPr>
          <w:rFonts w:hint="eastAsia" w:ascii="宋体" w:hAnsi="宋体" w:cs="宋体"/>
          <w:b/>
          <w:bCs/>
          <w:color w:val="auto"/>
          <w:sz w:val="24"/>
          <w:highlight w:val="none"/>
          <w:lang w:eastAsia="zh-CN"/>
        </w:rPr>
      </w:pPr>
      <w:r>
        <w:rPr>
          <w:rFonts w:hint="eastAsia" w:ascii="宋体" w:hAnsi="宋体" w:cs="宋体"/>
          <w:b/>
          <w:bCs/>
          <w:color w:val="auto"/>
          <w:sz w:val="24"/>
          <w:highlight w:val="none"/>
        </w:rPr>
        <w:t>七、</w:t>
      </w:r>
      <w:r>
        <w:rPr>
          <w:rFonts w:hint="eastAsia" w:ascii="宋体" w:hAnsi="宋体" w:cs="宋体"/>
          <w:b/>
          <w:bCs/>
          <w:color w:val="auto"/>
          <w:sz w:val="24"/>
          <w:highlight w:val="none"/>
          <w:lang w:eastAsia="zh-CN"/>
        </w:rPr>
        <w:t>运输要求</w:t>
      </w:r>
    </w:p>
    <w:p w14:paraId="1A9E149C">
      <w:pPr>
        <w:pStyle w:val="3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1.乙方根据产品特性，自行选择运输及包装方式，承担一切运输费用，包括但不限于货物运输所含的运输费、装卸费、仓储费、保险费等。</w:t>
      </w:r>
    </w:p>
    <w:p w14:paraId="152F3BE7">
      <w:pPr>
        <w:pStyle w:val="3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2.乙方保证货物安全、按期运送到达甲方指定交货地点，在交付甲方前发生的不可预见的风险均由乙方承担。</w:t>
      </w:r>
    </w:p>
    <w:p w14:paraId="7079E16C">
      <w:pPr>
        <w:pStyle w:val="31"/>
        <w:keepNext w:val="0"/>
        <w:keepLines w:val="0"/>
        <w:pageBreakBefore w:val="0"/>
        <w:tabs>
          <w:tab w:val="left" w:pos="1134"/>
          <w:tab w:val="left" w:pos="1418"/>
        </w:tabs>
        <w:kinsoku/>
        <w:wordWrap/>
        <w:topLinePunct w:val="0"/>
        <w:bidi w:val="0"/>
        <w:adjustRightInd w:val="0"/>
        <w:snapToGrid/>
        <w:spacing w:line="360" w:lineRule="auto"/>
        <w:ind w:left="0" w:leftChars="0" w:firstLine="0" w:firstLineChars="0"/>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八、风险承担</w:t>
      </w:r>
    </w:p>
    <w:p w14:paraId="197A83A6">
      <w:pPr>
        <w:pStyle w:val="3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货物交付前毁灭损失的风险由乙方承担。乙方人员在项目交付前、验收及质保期内发生任何安全问题均与甲方无关，乙方应确保项目人员均购买人身保险。</w:t>
      </w:r>
    </w:p>
    <w:p w14:paraId="1CAEB42C">
      <w:pPr>
        <w:pStyle w:val="31"/>
        <w:keepNext w:val="0"/>
        <w:keepLines w:val="0"/>
        <w:pageBreakBefore w:val="0"/>
        <w:tabs>
          <w:tab w:val="left" w:pos="1134"/>
          <w:tab w:val="left" w:pos="1418"/>
        </w:tabs>
        <w:kinsoku/>
        <w:wordWrap/>
        <w:topLinePunct w:val="0"/>
        <w:bidi w:val="0"/>
        <w:adjustRightInd w:val="0"/>
        <w:snapToGrid/>
        <w:spacing w:line="360" w:lineRule="auto"/>
        <w:ind w:left="0" w:leftChars="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color w:val="auto"/>
          <w:highlight w:val="none"/>
          <w:lang w:val="en-US" w:eastAsia="zh-CN"/>
        </w:rPr>
        <w:t>九</w:t>
      </w:r>
      <w:r>
        <w:rPr>
          <w:rFonts w:hint="eastAsia" w:ascii="宋体" w:hAnsi="宋体" w:eastAsia="宋体" w:cs="宋体"/>
          <w:b/>
          <w:color w:val="auto"/>
          <w:highlight w:val="none"/>
          <w:lang w:val="en-US" w:eastAsia="zh-CN"/>
        </w:rPr>
        <w:t>、</w:t>
      </w:r>
      <w:r>
        <w:rPr>
          <w:rFonts w:hint="eastAsia" w:ascii="宋体" w:hAnsi="宋体" w:eastAsia="宋体" w:cs="宋体"/>
          <w:b/>
          <w:bCs/>
          <w:color w:val="auto"/>
          <w:kern w:val="2"/>
          <w:sz w:val="24"/>
          <w:szCs w:val="24"/>
          <w:highlight w:val="none"/>
          <w:lang w:val="en-US" w:eastAsia="zh-CN" w:bidi="ar-SA"/>
        </w:rPr>
        <w:t>验收</w:t>
      </w:r>
    </w:p>
    <w:p w14:paraId="5BB066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甲方在收到乙方交付的货物后应当及时组织验收。</w:t>
      </w:r>
    </w:p>
    <w:p w14:paraId="3B4BCB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 xml:space="preserve"> 货物的包装：符合出厂规范及符合《商品包装政府采购需求标准（试行）《快递包装政府采购需求标准（试行）》，包装完整无破损，防雨、防潮等各种符号标识清楚， 进口设备应具有原产国标识且标识清楚。货物的表面瑕疵，甲方应在验收时当面提出；对 质量问题有异议的应在安装调试时进行记录。</w:t>
      </w:r>
    </w:p>
    <w:p w14:paraId="3A4619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 xml:space="preserve"> 在验收过程中发现数量不足或有质量、技术等问题，乙方应按照合同要求采取补 足、更换或退货等处理措施，并承担由此发生的一切费用和损失。</w:t>
      </w:r>
    </w:p>
    <w:p w14:paraId="38E71A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 xml:space="preserve"> 甲方对货物进行检查验收合格后，应当及时履行验收手续。</w:t>
      </w:r>
    </w:p>
    <w:p w14:paraId="00FD4F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 xml:space="preserve"> 大型或者复杂的货物采购项目，甲方可以邀请国家认可的质量检测机构参加验收 工作，并由其出具验收报告。</w:t>
      </w:r>
    </w:p>
    <w:p w14:paraId="18DE73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 xml:space="preserve"> 在履约验收环节，乙方须按照《商品包装政府采购需求标准（试行）《快递包装 政府采购需求标准（试行）》的环保要求出具检测报告。</w:t>
      </w:r>
    </w:p>
    <w:p w14:paraId="1EF3C6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b/>
          <w:bCs/>
          <w:color w:val="000000"/>
          <w:highlight w:val="none"/>
          <w:lang w:eastAsia="zh-CN"/>
        </w:rPr>
      </w:pPr>
      <w:r>
        <w:rPr>
          <w:rFonts w:hint="eastAsia" w:ascii="宋体" w:hAnsi="宋体" w:eastAsia="宋体" w:cs="宋体"/>
          <w:color w:val="auto"/>
          <w:kern w:val="2"/>
          <w:sz w:val="24"/>
          <w:szCs w:val="24"/>
          <w:highlight w:val="none"/>
          <w:lang w:val="en-US" w:eastAsia="zh-CN" w:bidi="ar-SA"/>
        </w:rPr>
        <w:t>验收依据</w:t>
      </w:r>
      <w:r>
        <w:rPr>
          <w:rFonts w:hint="eastAsia" w:ascii="宋体" w:hAnsi="宋体" w:cs="宋体"/>
          <w:color w:val="auto"/>
          <w:kern w:val="2"/>
          <w:sz w:val="24"/>
          <w:szCs w:val="24"/>
          <w:highlight w:val="none"/>
          <w:lang w:val="en-US" w:eastAsia="zh-CN" w:bidi="ar-SA"/>
        </w:rPr>
        <w:t>：磋商</w:t>
      </w:r>
      <w:r>
        <w:rPr>
          <w:rFonts w:hint="eastAsia" w:ascii="宋体" w:hAnsi="宋体" w:eastAsia="宋体" w:cs="宋体"/>
          <w:color w:val="auto"/>
          <w:kern w:val="2"/>
          <w:sz w:val="24"/>
          <w:szCs w:val="24"/>
          <w:highlight w:val="none"/>
          <w:lang w:val="en-US" w:eastAsia="zh-CN" w:bidi="ar-SA"/>
        </w:rPr>
        <w:t>文件、</w:t>
      </w:r>
      <w:r>
        <w:rPr>
          <w:rFonts w:hint="eastAsia" w:ascii="宋体" w:hAnsi="宋体" w:cs="宋体"/>
          <w:color w:val="auto"/>
          <w:kern w:val="2"/>
          <w:sz w:val="24"/>
          <w:szCs w:val="24"/>
          <w:highlight w:val="none"/>
          <w:lang w:val="en-US" w:eastAsia="zh-CN" w:bidi="ar-SA"/>
        </w:rPr>
        <w:t>响应</w:t>
      </w:r>
      <w:r>
        <w:rPr>
          <w:rFonts w:hint="eastAsia" w:ascii="宋体" w:hAnsi="宋体" w:eastAsia="宋体" w:cs="宋体"/>
          <w:color w:val="auto"/>
          <w:kern w:val="2"/>
          <w:sz w:val="24"/>
          <w:szCs w:val="24"/>
          <w:highlight w:val="none"/>
          <w:lang w:val="en-US" w:eastAsia="zh-CN" w:bidi="ar-SA"/>
        </w:rPr>
        <w:t>文件、澄清表（如有）；本合同及附件文本；国家相应的标准、规范。</w:t>
      </w:r>
    </w:p>
    <w:p w14:paraId="1D9B63EA">
      <w:pPr>
        <w:snapToGrid w:val="0"/>
        <w:spacing w:line="360" w:lineRule="auto"/>
        <w:rPr>
          <w:rFonts w:ascii="宋体" w:hAnsi="宋体" w:cs="宋体"/>
          <w:sz w:val="24"/>
          <w:highlight w:val="none"/>
        </w:rPr>
      </w:pPr>
      <w:r>
        <w:rPr>
          <w:rFonts w:hint="eastAsia" w:ascii="宋体" w:hAnsi="宋体" w:cs="宋体"/>
          <w:b/>
          <w:bCs/>
          <w:sz w:val="24"/>
          <w:highlight w:val="none"/>
        </w:rPr>
        <w:t>十、违约责任</w:t>
      </w:r>
    </w:p>
    <w:p w14:paraId="7BC6D4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highlight w:val="none"/>
          <w:lang w:eastAsia="zh-CN"/>
        </w:rPr>
      </w:pPr>
      <w:r>
        <w:rPr>
          <w:rFonts w:hint="eastAsia" w:ascii="宋体" w:hAnsi="宋体" w:cs="宋体"/>
          <w:sz w:val="24"/>
          <w:highlight w:val="none"/>
          <w:lang w:val="en-US" w:eastAsia="zh-CN"/>
        </w:rPr>
        <w:t>1.</w:t>
      </w:r>
      <w:r>
        <w:rPr>
          <w:rFonts w:hint="eastAsia" w:ascii="宋体" w:hAnsi="宋体" w:cs="宋体"/>
          <w:sz w:val="24"/>
          <w:highlight w:val="none"/>
          <w:lang w:eastAsia="zh-CN"/>
        </w:rPr>
        <w:t>乙方除因不可抗力外，违反本合同约定的义务，均视为乙方违约。</w:t>
      </w:r>
    </w:p>
    <w:p w14:paraId="7FADF7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）乙方延期交付的，则自延期之日起每日应按照合同未交付部分付款额的</w:t>
      </w:r>
      <w:r>
        <w:rPr>
          <w:rFonts w:hint="eastAsia" w:ascii="宋体" w:hAnsi="宋体" w:cs="宋体"/>
          <w:sz w:val="24"/>
          <w:highlight w:val="none"/>
          <w:u w:val="single"/>
          <w:lang w:val="en-US" w:eastAsia="zh-CN"/>
        </w:rPr>
        <w:t>5</w:t>
      </w:r>
      <w:r>
        <w:rPr>
          <w:rFonts w:hint="eastAsia" w:ascii="宋体" w:hAnsi="宋体" w:cs="宋体"/>
          <w:sz w:val="24"/>
          <w:highlight w:val="none"/>
          <w:u w:val="single"/>
          <w:lang w:eastAsia="zh-CN"/>
        </w:rPr>
        <w:t>％</w:t>
      </w:r>
      <w:r>
        <w:rPr>
          <w:rFonts w:hint="eastAsia" w:ascii="宋体" w:hAnsi="宋体" w:cs="宋体"/>
          <w:sz w:val="24"/>
          <w:highlight w:val="none"/>
          <w:lang w:eastAsia="zh-CN"/>
        </w:rPr>
        <w:t>向甲方支付违约金。</w:t>
      </w:r>
    </w:p>
    <w:p w14:paraId="767321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）若乙方未按售后服务承诺及时提供售后服务或提供服务质量不符合承诺要求的，每次违约，乙方应按照合同总金额的</w:t>
      </w:r>
      <w:r>
        <w:rPr>
          <w:rFonts w:hint="eastAsia" w:ascii="宋体" w:hAnsi="宋体" w:cs="宋体"/>
          <w:sz w:val="24"/>
          <w:highlight w:val="none"/>
          <w:u w:val="single"/>
          <w:lang w:val="en-US" w:eastAsia="zh-CN"/>
        </w:rPr>
        <w:t>5</w:t>
      </w:r>
      <w:r>
        <w:rPr>
          <w:rFonts w:hint="eastAsia" w:ascii="宋体" w:hAnsi="宋体" w:cs="宋体"/>
          <w:sz w:val="24"/>
          <w:highlight w:val="none"/>
          <w:u w:val="single"/>
          <w:lang w:eastAsia="zh-CN"/>
        </w:rPr>
        <w:t>％</w:t>
      </w:r>
      <w:r>
        <w:rPr>
          <w:rFonts w:hint="eastAsia" w:ascii="宋体" w:hAnsi="宋体" w:cs="宋体"/>
          <w:sz w:val="24"/>
          <w:highlight w:val="none"/>
          <w:lang w:eastAsia="zh-CN"/>
        </w:rPr>
        <w:t>向甲方支付违约金。同时，甲方有权自行聘请第三方提供相应服务，所发生的费用由乙方承担。</w:t>
      </w:r>
    </w:p>
    <w:p w14:paraId="7A7A8F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lang w:val="en-US"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lang w:eastAsia="zh-CN"/>
        </w:rPr>
        <w:t>）乙方应</w:t>
      </w:r>
      <w:r>
        <w:rPr>
          <w:rFonts w:hint="eastAsia" w:ascii="宋体" w:hAnsi="宋体" w:eastAsia="宋体" w:cs="宋体"/>
          <w:sz w:val="24"/>
          <w:highlight w:val="none"/>
        </w:rPr>
        <w:t>做好系统临时电源及安全防护和标识，如因临时措施和安全防护不到位，造成相关人员伤害及其他物品、系统等损失，</w:t>
      </w:r>
      <w:r>
        <w:rPr>
          <w:rFonts w:hint="eastAsia" w:ascii="宋体" w:hAnsi="宋体" w:eastAsia="宋体" w:cs="宋体"/>
          <w:sz w:val="24"/>
          <w:highlight w:val="none"/>
          <w:lang w:eastAsia="zh-CN"/>
        </w:rPr>
        <w:t>乙方</w:t>
      </w:r>
      <w:r>
        <w:rPr>
          <w:rFonts w:hint="eastAsia" w:ascii="宋体" w:hAnsi="宋体" w:eastAsia="宋体" w:cs="宋体"/>
          <w:sz w:val="24"/>
          <w:highlight w:val="none"/>
        </w:rPr>
        <w:t>自行承担并根据损失程度与</w:t>
      </w:r>
      <w:r>
        <w:rPr>
          <w:rFonts w:hint="eastAsia" w:ascii="宋体" w:hAnsi="宋体" w:eastAsia="宋体" w:cs="宋体"/>
          <w:sz w:val="24"/>
          <w:highlight w:val="none"/>
          <w:lang w:eastAsia="zh-CN"/>
        </w:rPr>
        <w:t>甲方</w:t>
      </w:r>
      <w:r>
        <w:rPr>
          <w:rFonts w:hint="eastAsia" w:ascii="宋体" w:hAnsi="宋体" w:eastAsia="宋体" w:cs="宋体"/>
          <w:sz w:val="24"/>
          <w:highlight w:val="none"/>
        </w:rPr>
        <w:t>协商，进行相应赔偿。</w:t>
      </w:r>
    </w:p>
    <w:p w14:paraId="05A550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lang w:eastAsia="zh-CN"/>
        </w:rPr>
      </w:pPr>
      <w:r>
        <w:rPr>
          <w:rFonts w:hint="eastAsia" w:ascii="宋体" w:hAnsi="宋体" w:cs="宋体"/>
          <w:sz w:val="24"/>
          <w:highlight w:val="none"/>
          <w:lang w:val="en-US" w:eastAsia="zh-CN"/>
        </w:rPr>
        <w:t>2.</w:t>
      </w:r>
      <w:r>
        <w:rPr>
          <w:rFonts w:hint="eastAsia" w:ascii="宋体" w:hAnsi="宋体" w:cs="宋体"/>
          <w:sz w:val="24"/>
          <w:highlight w:val="none"/>
          <w:lang w:eastAsia="zh-CN"/>
        </w:rPr>
        <w:t>双方同意，在不可抗力的影响下，受阻方可暂时停止执行本合同的受阻部分；当不可抗力事件持续的时间超过30日时，双方可就解除本合同及其未尽事宜进行协商处理，任何一方无须对不履行或延迟交货所引起的损失或损害负赔偿责任。但发生上述不可抗力事件时，受影响一方应立即书面通知另一方，并提供有权部门的书面证明。否则视为不产生上述不可抗力事件。</w:t>
      </w:r>
    </w:p>
    <w:p w14:paraId="1E995D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lang w:eastAsia="zh-CN"/>
        </w:rPr>
        <w:t>如发生违约事件，守约方要求违约方支付违约金时，以书面方式通知违约方，内容包括违约事件、违约金、支付时间和方式等；违约方在收到上述通知后，应于30个工作日内答复对方，并支付违约金。</w:t>
      </w:r>
    </w:p>
    <w:p w14:paraId="030A6244">
      <w:pPr>
        <w:pStyle w:val="34"/>
        <w:keepNext w:val="0"/>
        <w:keepLines w:val="0"/>
        <w:pageBreakBefore w:val="0"/>
        <w:kinsoku/>
        <w:wordWrap/>
        <w:topLinePunct w:val="0"/>
        <w:bidi w:val="0"/>
        <w:snapToGrid/>
        <w:spacing w:line="360" w:lineRule="auto"/>
        <w:ind w:firstLine="480"/>
        <w:textAlignment w:val="auto"/>
        <w:rPr>
          <w:rFonts w:hint="eastAsia" w:ascii="宋体" w:hAnsi="宋体" w:eastAsia="宋体" w:cs="宋体"/>
          <w:sz w:val="24"/>
          <w:highlight w:val="none"/>
        </w:rPr>
      </w:pPr>
      <w:r>
        <w:rPr>
          <w:rFonts w:hint="eastAsia" w:ascii="宋体" w:hAnsi="宋体" w:cs="宋体"/>
          <w:sz w:val="24"/>
          <w:highlight w:val="none"/>
          <w:lang w:val="en-US" w:eastAsia="zh-CN"/>
        </w:rPr>
        <w:t>4.</w:t>
      </w:r>
      <w:r>
        <w:rPr>
          <w:rFonts w:hint="eastAsia" w:ascii="宋体" w:hAnsi="宋体" w:eastAsia="宋体" w:cs="宋体"/>
          <w:sz w:val="24"/>
          <w:highlight w:val="none"/>
        </w:rPr>
        <w:t>如有未尽事宜</w:t>
      </w:r>
      <w:r>
        <w:rPr>
          <w:rFonts w:hint="eastAsia" w:ascii="宋体" w:hAnsi="宋体" w:eastAsia="宋体" w:cs="宋体"/>
          <w:sz w:val="24"/>
          <w:highlight w:val="none"/>
          <w:lang w:eastAsia="zh-CN"/>
        </w:rPr>
        <w:t>，</w:t>
      </w:r>
      <w:r>
        <w:rPr>
          <w:rFonts w:hint="eastAsia" w:ascii="宋体" w:hAnsi="宋体" w:eastAsia="宋体" w:cs="宋体"/>
          <w:sz w:val="24"/>
          <w:highlight w:val="none"/>
        </w:rPr>
        <w:t>按《中华人民共和国民法典》中的相关条款执行。</w:t>
      </w:r>
    </w:p>
    <w:p w14:paraId="1534355D">
      <w:pPr>
        <w:pStyle w:val="34"/>
        <w:keepNext w:val="0"/>
        <w:keepLines w:val="0"/>
        <w:pageBreakBefore w:val="0"/>
        <w:kinsoku/>
        <w:wordWrap/>
        <w:topLinePunct w:val="0"/>
        <w:bidi w:val="0"/>
        <w:snapToGrid/>
        <w:spacing w:line="360" w:lineRule="auto"/>
        <w:ind w:left="0" w:leftChars="0" w:firstLine="0" w:firstLineChars="0"/>
        <w:textAlignment w:val="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十</w:t>
      </w:r>
      <w:r>
        <w:rPr>
          <w:rFonts w:hint="eastAsia" w:ascii="宋体" w:hAnsi="宋体" w:cs="宋体"/>
          <w:b/>
          <w:bCs/>
          <w:sz w:val="24"/>
          <w:highlight w:val="none"/>
          <w:lang w:val="en-US" w:eastAsia="zh-CN"/>
        </w:rPr>
        <w:t>一</w:t>
      </w:r>
      <w:r>
        <w:rPr>
          <w:rFonts w:hint="eastAsia" w:ascii="宋体" w:hAnsi="宋体" w:eastAsia="宋体" w:cs="宋体"/>
          <w:b/>
          <w:bCs/>
          <w:sz w:val="24"/>
          <w:highlight w:val="none"/>
        </w:rPr>
        <w:t>、不可抗力</w:t>
      </w:r>
    </w:p>
    <w:p w14:paraId="07E8557E">
      <w:pPr>
        <w:pStyle w:val="34"/>
        <w:keepNext w:val="0"/>
        <w:keepLines w:val="0"/>
        <w:pageBreakBefore w:val="0"/>
        <w:kinsoku/>
        <w:wordWrap/>
        <w:topLinePunct w:val="0"/>
        <w:bidi w:val="0"/>
        <w:snapToGrid/>
        <w:spacing w:line="360" w:lineRule="auto"/>
        <w:ind w:firstLine="480"/>
        <w:textAlignment w:val="auto"/>
        <w:rPr>
          <w:rFonts w:hint="eastAsia" w:ascii="宋体" w:hAnsi="宋体" w:eastAsia="宋体" w:cs="宋体"/>
          <w:bCs/>
          <w:sz w:val="24"/>
          <w:highlight w:val="none"/>
        </w:rPr>
      </w:pPr>
      <w:r>
        <w:rPr>
          <w:rFonts w:hint="eastAsia" w:ascii="宋体" w:hAnsi="宋体" w:eastAsia="宋体" w:cs="宋体"/>
          <w:sz w:val="24"/>
          <w:highlight w:val="none"/>
        </w:rPr>
        <w:t>1.如果双方任何一方由于遭受诸如战争、严重火灾、洪水、台风、地震等重大自然灾害、以及双方同意的其他不可抗力的事故，致使影响合同履行，履行合同的期限应予以延长，延长的期限应相当于事故所影响的时间。不可抗力事故系指甲乙双方在缔结合同时所不能预见的，并且它的发生及其后果是无法避免和无法克服的事故。</w:t>
      </w:r>
    </w:p>
    <w:p w14:paraId="2C61EBEC">
      <w:pPr>
        <w:keepNext w:val="0"/>
        <w:keepLines w:val="0"/>
        <w:pageBreakBefore w:val="0"/>
        <w:kinsoku/>
        <w:wordWrap/>
        <w:topLinePunct w:val="0"/>
        <w:bidi w:val="0"/>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2.遭受不可抗力一方应在不可抗力事故发生后尽快以书面形式通知另一方；并在事故发生后</w:t>
      </w:r>
      <w:r>
        <w:rPr>
          <w:rFonts w:hint="eastAsia" w:ascii="宋体" w:hAnsi="宋体" w:eastAsia="宋体" w:cs="宋体"/>
          <w:sz w:val="24"/>
          <w:highlight w:val="none"/>
          <w:u w:val="single"/>
        </w:rPr>
        <w:t>十（10）</w:t>
      </w:r>
      <w:r>
        <w:rPr>
          <w:rFonts w:hint="eastAsia" w:ascii="宋体" w:hAnsi="宋体" w:eastAsia="宋体" w:cs="宋体"/>
          <w:sz w:val="24"/>
          <w:highlight w:val="none"/>
        </w:rPr>
        <w:t>个日历日内，将有关部门出具的证明文件、详细情况报告以及不可抗力对合同影响程度的说明用特快专递或挂号信的形式寄给另一方。如果不可抗力影响时间延续</w:t>
      </w:r>
      <w:r>
        <w:rPr>
          <w:rFonts w:hint="eastAsia" w:ascii="宋体" w:hAnsi="宋体" w:eastAsia="宋体" w:cs="宋体"/>
          <w:sz w:val="24"/>
          <w:highlight w:val="none"/>
          <w:u w:val="single"/>
        </w:rPr>
        <w:t>二十（20）</w:t>
      </w:r>
      <w:r>
        <w:rPr>
          <w:rFonts w:hint="eastAsia" w:ascii="宋体" w:hAnsi="宋体" w:eastAsia="宋体" w:cs="宋体"/>
          <w:sz w:val="24"/>
          <w:highlight w:val="none"/>
        </w:rPr>
        <w:t>个日历日以上，双方应通过友好协商在合理的时间内达成进一步履行合同或终止合同的协议。</w:t>
      </w:r>
    </w:p>
    <w:p w14:paraId="49509D96">
      <w:pPr>
        <w:keepNext w:val="0"/>
        <w:keepLines w:val="0"/>
        <w:pageBreakBefore w:val="0"/>
        <w:kinsoku/>
        <w:wordWrap/>
        <w:topLinePunct w:val="0"/>
        <w:bidi w:val="0"/>
        <w:snapToGrid/>
        <w:spacing w:line="360" w:lineRule="auto"/>
        <w:textAlignment w:val="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十</w:t>
      </w:r>
      <w:r>
        <w:rPr>
          <w:rFonts w:hint="eastAsia" w:ascii="宋体" w:hAnsi="宋体" w:cs="宋体"/>
          <w:b/>
          <w:bCs/>
          <w:sz w:val="24"/>
          <w:highlight w:val="none"/>
          <w:lang w:val="en-US" w:eastAsia="zh-CN"/>
        </w:rPr>
        <w:t>二</w:t>
      </w:r>
      <w:r>
        <w:rPr>
          <w:rFonts w:hint="eastAsia" w:ascii="宋体" w:hAnsi="宋体" w:eastAsia="宋体" w:cs="宋体"/>
          <w:b/>
          <w:bCs/>
          <w:sz w:val="24"/>
          <w:highlight w:val="none"/>
        </w:rPr>
        <w:t>、税费</w:t>
      </w:r>
    </w:p>
    <w:p w14:paraId="2AE8DD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1.中国政府根据现行税法对乙方征收的与本合同有关的一切税费均由乙方负担。</w:t>
      </w:r>
    </w:p>
    <w:p w14:paraId="1EF7F69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bCs/>
          <w:sz w:val="24"/>
          <w:highlight w:val="none"/>
        </w:rPr>
      </w:pPr>
      <w:r>
        <w:rPr>
          <w:rFonts w:hint="eastAsia" w:ascii="宋体" w:hAnsi="宋体" w:eastAsia="宋体" w:cs="宋体"/>
          <w:sz w:val="24"/>
          <w:highlight w:val="none"/>
        </w:rPr>
        <w:t>2.中国政府依据现行税法对甲方征收的与本合同有关的一切税费均由甲方负担。</w:t>
      </w:r>
    </w:p>
    <w:p w14:paraId="54992031">
      <w:pPr>
        <w:adjustRightInd w:val="0"/>
        <w:snapToGrid w:val="0"/>
        <w:spacing w:line="360" w:lineRule="auto"/>
        <w:rPr>
          <w:rFonts w:ascii="宋体" w:hAnsi="宋体" w:cs="宋体"/>
          <w:sz w:val="24"/>
          <w:highlight w:val="none"/>
        </w:rPr>
      </w:pPr>
      <w:r>
        <w:rPr>
          <w:rFonts w:hint="eastAsia" w:ascii="宋体" w:hAnsi="宋体" w:cs="宋体"/>
          <w:b/>
          <w:bCs/>
          <w:sz w:val="24"/>
          <w:highlight w:val="none"/>
        </w:rPr>
        <w:t>十</w:t>
      </w:r>
      <w:r>
        <w:rPr>
          <w:rFonts w:hint="eastAsia" w:ascii="宋体" w:hAnsi="宋体" w:cs="宋体"/>
          <w:b/>
          <w:bCs/>
          <w:sz w:val="24"/>
          <w:highlight w:val="none"/>
          <w:lang w:eastAsia="zh-CN"/>
        </w:rPr>
        <w:t>三</w:t>
      </w:r>
      <w:r>
        <w:rPr>
          <w:rFonts w:hint="eastAsia" w:ascii="宋体" w:hAnsi="宋体" w:cs="宋体"/>
          <w:b/>
          <w:bCs/>
          <w:sz w:val="24"/>
          <w:highlight w:val="none"/>
        </w:rPr>
        <w:t>、</w:t>
      </w:r>
      <w:r>
        <w:rPr>
          <w:rFonts w:hint="eastAsia" w:ascii="宋体" w:hAnsi="宋体" w:cs="宋体"/>
          <w:b/>
          <w:sz w:val="24"/>
          <w:highlight w:val="none"/>
        </w:rPr>
        <w:t>保密</w:t>
      </w:r>
    </w:p>
    <w:p w14:paraId="0A595AE7">
      <w:pPr>
        <w:pStyle w:val="3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sz w:val="24"/>
          <w:highlight w:val="none"/>
        </w:rPr>
      </w:pPr>
      <w:r>
        <w:rPr>
          <w:rFonts w:hint="eastAsia" w:ascii="宋体" w:hAnsi="宋体" w:eastAsia="宋体" w:cs="宋体"/>
          <w:sz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7C722CE">
      <w:pPr>
        <w:pStyle w:val="34"/>
        <w:spacing w:line="360" w:lineRule="auto"/>
        <w:ind w:firstLine="0" w:firstLineChars="0"/>
        <w:jc w:val="left"/>
        <w:rPr>
          <w:rFonts w:hint="eastAsia" w:ascii="宋体" w:hAnsi="宋体" w:cs="宋体"/>
          <w:b/>
          <w:bCs/>
          <w:sz w:val="24"/>
          <w:highlight w:val="none"/>
        </w:rPr>
      </w:pPr>
      <w:r>
        <w:rPr>
          <w:rFonts w:hint="eastAsia" w:ascii="宋体" w:hAnsi="宋体" w:eastAsia="宋体" w:cs="宋体"/>
          <w:b/>
          <w:sz w:val="24"/>
          <w:highlight w:val="none"/>
        </w:rPr>
        <w:t>十</w:t>
      </w:r>
      <w:r>
        <w:rPr>
          <w:rFonts w:hint="eastAsia" w:ascii="宋体" w:hAnsi="宋体" w:cs="宋体"/>
          <w:b/>
          <w:sz w:val="24"/>
          <w:highlight w:val="none"/>
          <w:lang w:eastAsia="zh-CN"/>
        </w:rPr>
        <w:t>四</w:t>
      </w:r>
      <w:r>
        <w:rPr>
          <w:rFonts w:hint="eastAsia" w:ascii="宋体" w:hAnsi="宋体" w:eastAsia="宋体" w:cs="宋体"/>
          <w:b/>
          <w:sz w:val="24"/>
          <w:highlight w:val="none"/>
        </w:rPr>
        <w:t>、合同争议解决的方式</w:t>
      </w:r>
    </w:p>
    <w:p w14:paraId="1EF6270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在执行本合同中所发生的争端，或与本合同有关的一切争端，甲、乙双方应通过协商解决。如通过协商方式仍不能解决争议，双方同意依法向甲方所在地的人民法院提起诉讼。败诉方应承担胜诉方为主张权利支付的诉讼费、律师费、保全费、诉讼保全担保费、公告费等一切合理费用。</w:t>
      </w:r>
    </w:p>
    <w:p w14:paraId="3E3598B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bCs/>
          <w:sz w:val="24"/>
          <w:highlight w:val="none"/>
        </w:rPr>
      </w:pPr>
      <w:r>
        <w:rPr>
          <w:rFonts w:hint="eastAsia" w:ascii="宋体" w:hAnsi="宋体" w:cs="宋体"/>
          <w:sz w:val="24"/>
          <w:highlight w:val="none"/>
          <w:lang w:val="en-US" w:eastAsia="zh-CN"/>
        </w:rPr>
        <w:t>在诉讼期间，除正在进行诉讼的部分外，本合同其他部分应继续执行。</w:t>
      </w:r>
    </w:p>
    <w:p w14:paraId="48796508">
      <w:pPr>
        <w:autoSpaceDE w:val="0"/>
        <w:autoSpaceDN w:val="0"/>
        <w:adjustRightInd w:val="0"/>
        <w:spacing w:line="360" w:lineRule="auto"/>
        <w:rPr>
          <w:rFonts w:ascii="宋体"/>
          <w:b/>
          <w:bCs/>
          <w:sz w:val="24"/>
          <w:highlight w:val="none"/>
        </w:rPr>
      </w:pPr>
      <w:r>
        <w:rPr>
          <w:rFonts w:hint="eastAsia" w:ascii="宋体" w:hAnsi="宋体" w:cs="宋体"/>
          <w:b/>
          <w:bCs/>
          <w:sz w:val="24"/>
          <w:highlight w:val="none"/>
        </w:rPr>
        <w:t>十</w:t>
      </w:r>
      <w:r>
        <w:rPr>
          <w:rFonts w:hint="eastAsia" w:ascii="宋体" w:hAnsi="宋体" w:cs="宋体"/>
          <w:b/>
          <w:bCs/>
          <w:sz w:val="24"/>
          <w:highlight w:val="none"/>
          <w:lang w:eastAsia="zh-CN"/>
        </w:rPr>
        <w:t>五</w:t>
      </w:r>
      <w:r>
        <w:rPr>
          <w:rFonts w:hint="eastAsia" w:ascii="宋体" w:hAnsi="宋体" w:cs="宋体"/>
          <w:b/>
          <w:bCs/>
          <w:sz w:val="24"/>
          <w:highlight w:val="none"/>
        </w:rPr>
        <w:t>、合同生效</w:t>
      </w:r>
    </w:p>
    <w:p w14:paraId="566E7BCC">
      <w:pPr>
        <w:keepNext w:val="0"/>
        <w:keepLines w:val="0"/>
        <w:pageBreakBefore w:val="0"/>
        <w:widowControl w:val="0"/>
        <w:kinsoku/>
        <w:wordWrap/>
        <w:overflowPunct/>
        <w:topLinePunct w:val="0"/>
        <w:bidi w:val="0"/>
        <w:adjustRightInd/>
        <w:ind w:firstLine="480" w:firstLineChars="200"/>
        <w:textAlignment w:val="auto"/>
        <w:rPr>
          <w:rFonts w:hint="eastAsia" w:eastAsia="宋体" w:asciiTheme="minorEastAsia" w:hAnsiTheme="minorEastAsia" w:cstheme="minorEastAsia"/>
          <w:sz w:val="24"/>
          <w:highlight w:val="none"/>
          <w:lang w:eastAsia="zh-CN"/>
        </w:rPr>
      </w:pPr>
      <w:r>
        <w:rPr>
          <w:rFonts w:hint="eastAsia" w:ascii="宋体" w:hAnsi="宋体" w:cs="宋体"/>
          <w:sz w:val="24"/>
          <w:highlight w:val="none"/>
        </w:rPr>
        <w:t>（一）本合同须经甲、乙双方的法定代表人（委托代理人）在合同书上签字并加盖本单位公章后正式生效</w:t>
      </w:r>
      <w:r>
        <w:rPr>
          <w:rFonts w:hint="eastAsia" w:ascii="宋体" w:hAnsi="宋体" w:cs="宋体"/>
          <w:sz w:val="24"/>
          <w:highlight w:val="none"/>
          <w:lang w:eastAsia="zh-CN"/>
        </w:rPr>
        <w:t>。</w:t>
      </w:r>
    </w:p>
    <w:p w14:paraId="413CAA5A">
      <w:pPr>
        <w:keepNext w:val="0"/>
        <w:keepLines w:val="0"/>
        <w:pageBreakBefore w:val="0"/>
        <w:widowControl w:val="0"/>
        <w:kinsoku/>
        <w:wordWrap/>
        <w:overflowPunct/>
        <w:topLinePunct w:val="0"/>
        <w:autoSpaceDE w:val="0"/>
        <w:autoSpaceDN w:val="0"/>
        <w:bidi w:val="0"/>
        <w:adjustRightInd/>
        <w:spacing w:line="360" w:lineRule="auto"/>
        <w:ind w:firstLine="480" w:firstLineChars="200"/>
        <w:textAlignment w:val="auto"/>
        <w:rPr>
          <w:rFonts w:ascii="宋体"/>
          <w:sz w:val="24"/>
          <w:highlight w:val="none"/>
        </w:rPr>
      </w:pPr>
      <w:r>
        <w:rPr>
          <w:rFonts w:hint="eastAsia" w:ascii="宋体" w:hAnsi="宋体" w:cs="宋体"/>
          <w:sz w:val="24"/>
          <w:highlight w:val="none"/>
        </w:rPr>
        <w:t>（二）合同生效后，甲、乙双方须严格执行本合同条款的规定，全面履行合同，违者按《中华人民共和国民法典》的有关规定承担相应责任。</w:t>
      </w:r>
    </w:p>
    <w:p w14:paraId="6CDFFF9E">
      <w:pPr>
        <w:keepNext w:val="0"/>
        <w:keepLines w:val="0"/>
        <w:pageBreakBefore w:val="0"/>
        <w:widowControl w:val="0"/>
        <w:kinsoku/>
        <w:wordWrap/>
        <w:overflowPunct/>
        <w:topLinePunct w:val="0"/>
        <w:autoSpaceDE w:val="0"/>
        <w:autoSpaceDN w:val="0"/>
        <w:bidi w:val="0"/>
        <w:adjustRightInd/>
        <w:spacing w:line="360" w:lineRule="auto"/>
        <w:ind w:firstLine="480" w:firstLineChars="200"/>
        <w:textAlignment w:val="auto"/>
        <w:rPr>
          <w:rFonts w:ascii="宋体"/>
          <w:sz w:val="24"/>
          <w:highlight w:val="none"/>
        </w:rPr>
      </w:pPr>
      <w:r>
        <w:rPr>
          <w:rFonts w:hint="eastAsia" w:ascii="宋体" w:hAnsi="宋体" w:cs="宋体"/>
          <w:sz w:val="24"/>
          <w:highlight w:val="none"/>
        </w:rPr>
        <w:t>（三）本合同一式</w:t>
      </w:r>
      <w:r>
        <w:rPr>
          <w:rFonts w:hint="eastAsia" w:ascii="宋体" w:hAnsi="宋体" w:cs="宋体"/>
          <w:i w:val="0"/>
          <w:iCs w:val="0"/>
          <w:sz w:val="24"/>
          <w:highlight w:val="none"/>
          <w:u w:val="single"/>
          <w:lang w:val="en-US" w:eastAsia="zh-CN"/>
        </w:rPr>
        <w:t xml:space="preserve">   </w:t>
      </w:r>
      <w:r>
        <w:rPr>
          <w:rFonts w:hint="eastAsia" w:ascii="宋体" w:hAnsi="宋体" w:cs="宋体"/>
          <w:sz w:val="24"/>
          <w:highlight w:val="none"/>
        </w:rPr>
        <w:t>份，甲</w:t>
      </w:r>
      <w:r>
        <w:rPr>
          <w:rFonts w:hint="eastAsia" w:ascii="宋体" w:hAnsi="宋体" w:cs="宋体"/>
          <w:sz w:val="24"/>
          <w:highlight w:val="none"/>
          <w:lang w:val="en-US" w:eastAsia="zh-CN"/>
        </w:rPr>
        <w:t>方执</w:t>
      </w:r>
      <w:r>
        <w:rPr>
          <w:rFonts w:hint="eastAsia" w:ascii="宋体" w:hAnsi="宋体" w:cs="宋体"/>
          <w:sz w:val="24"/>
          <w:highlight w:val="none"/>
          <w:u w:val="single"/>
          <w:lang w:val="en-US" w:eastAsia="zh-CN"/>
        </w:rPr>
        <w:t xml:space="preserve">   </w:t>
      </w:r>
      <w:r>
        <w:rPr>
          <w:rFonts w:hint="eastAsia" w:ascii="宋体" w:hAnsi="宋体" w:cs="宋体"/>
          <w:sz w:val="24"/>
          <w:highlight w:val="none"/>
          <w:lang w:val="en-US" w:eastAsia="zh-CN"/>
        </w:rPr>
        <w:t>份，</w:t>
      </w:r>
      <w:r>
        <w:rPr>
          <w:rFonts w:hint="eastAsia" w:ascii="宋体" w:hAnsi="宋体" w:cs="宋体"/>
          <w:sz w:val="24"/>
          <w:highlight w:val="none"/>
        </w:rPr>
        <w:t>乙方执</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份。</w:t>
      </w:r>
    </w:p>
    <w:p w14:paraId="78BDC1BA">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（四）本合同如有未尽事宜，甲、乙双方协商解决。</w:t>
      </w:r>
    </w:p>
    <w:p w14:paraId="775428D0">
      <w:pPr>
        <w:keepNext w:val="0"/>
        <w:keepLines w:val="0"/>
        <w:pageBreakBefore w:val="0"/>
        <w:widowControl w:val="0"/>
        <w:kinsoku/>
        <w:wordWrap/>
        <w:overflowPunct/>
        <w:topLinePunct w:val="0"/>
        <w:bidi w:val="0"/>
        <w:adjustRightInd/>
        <w:snapToGrid w:val="0"/>
        <w:spacing w:line="360" w:lineRule="auto"/>
        <w:ind w:firstLine="560" w:firstLineChars="200"/>
        <w:textAlignment w:val="auto"/>
        <w:rPr>
          <w:rFonts w:hint="eastAsia" w:ascii="宋体" w:hAnsi="宋体" w:cs="宋体"/>
          <w:sz w:val="28"/>
          <w:szCs w:val="28"/>
          <w:highlight w:val="none"/>
          <w:lang w:eastAsia="zh-CN"/>
        </w:rPr>
      </w:pPr>
      <w:r>
        <w:rPr>
          <w:rFonts w:hint="eastAsia" w:ascii="宋体" w:hAnsi="宋体" w:cs="宋体"/>
          <w:sz w:val="28"/>
          <w:szCs w:val="28"/>
          <w:highlight w:val="none"/>
          <w:lang w:eastAsia="zh-CN"/>
        </w:rPr>
        <w:t>（本页无正文）</w:t>
      </w:r>
    </w:p>
    <w:tbl>
      <w:tblPr>
        <w:tblStyle w:val="21"/>
        <w:tblpPr w:leftFromText="180" w:rightFromText="180" w:vertAnchor="text" w:horzAnchor="page" w:tblpX="1937" w:tblpY="99"/>
        <w:tblOverlap w:val="never"/>
        <w:tblW w:w="8403" w:type="dxa"/>
        <w:tblInd w:w="0" w:type="dxa"/>
        <w:tblLayout w:type="fixed"/>
        <w:tblCellMar>
          <w:top w:w="0" w:type="dxa"/>
          <w:left w:w="108" w:type="dxa"/>
          <w:bottom w:w="0" w:type="dxa"/>
          <w:right w:w="108" w:type="dxa"/>
        </w:tblCellMar>
      </w:tblPr>
      <w:tblGrid>
        <w:gridCol w:w="4201"/>
        <w:gridCol w:w="4202"/>
      </w:tblGrid>
      <w:tr w14:paraId="66954129">
        <w:tblPrEx>
          <w:tblCellMar>
            <w:top w:w="0" w:type="dxa"/>
            <w:left w:w="108" w:type="dxa"/>
            <w:bottom w:w="0" w:type="dxa"/>
            <w:right w:w="108" w:type="dxa"/>
          </w:tblCellMar>
        </w:tblPrEx>
        <w:trPr>
          <w:trHeight w:val="484" w:hRule="exact"/>
        </w:trPr>
        <w:tc>
          <w:tcPr>
            <w:tcW w:w="4201" w:type="dxa"/>
            <w:vAlign w:val="center"/>
          </w:tcPr>
          <w:p w14:paraId="1E3658AF">
            <w:pPr>
              <w:spacing w:line="360" w:lineRule="auto"/>
              <w:ind w:firstLine="480" w:firstLineChars="200"/>
              <w:rPr>
                <w:rFonts w:ascii="宋体"/>
                <w:sz w:val="24"/>
                <w:highlight w:val="none"/>
              </w:rPr>
            </w:pPr>
            <w:r>
              <w:rPr>
                <w:rFonts w:hint="eastAsia" w:ascii="宋体" w:hAnsi="宋体" w:cs="宋体"/>
                <w:sz w:val="24"/>
                <w:highlight w:val="none"/>
              </w:rPr>
              <w:t>甲</w:t>
            </w:r>
            <w:r>
              <w:rPr>
                <w:rFonts w:ascii="宋体" w:hAnsi="宋体" w:cs="宋体"/>
                <w:sz w:val="24"/>
                <w:highlight w:val="none"/>
              </w:rPr>
              <w:t xml:space="preserve">  </w:t>
            </w:r>
            <w:r>
              <w:rPr>
                <w:rFonts w:hint="eastAsia" w:ascii="宋体" w:hAnsi="宋体" w:cs="宋体"/>
                <w:sz w:val="24"/>
                <w:highlight w:val="none"/>
              </w:rPr>
              <w:t>方</w:t>
            </w:r>
          </w:p>
        </w:tc>
        <w:tc>
          <w:tcPr>
            <w:tcW w:w="4202" w:type="dxa"/>
            <w:vAlign w:val="center"/>
          </w:tcPr>
          <w:p w14:paraId="608E2F4A">
            <w:pPr>
              <w:spacing w:line="360" w:lineRule="auto"/>
              <w:ind w:firstLine="480" w:firstLineChars="200"/>
              <w:rPr>
                <w:rFonts w:ascii="宋体"/>
                <w:sz w:val="24"/>
                <w:highlight w:val="none"/>
              </w:rPr>
            </w:pPr>
            <w:r>
              <w:rPr>
                <w:rFonts w:hint="eastAsia" w:ascii="宋体" w:hAnsi="宋体" w:cs="宋体"/>
                <w:sz w:val="24"/>
                <w:highlight w:val="none"/>
              </w:rPr>
              <w:t>乙</w:t>
            </w:r>
            <w:r>
              <w:rPr>
                <w:rFonts w:ascii="宋体" w:hAnsi="宋体" w:cs="宋体"/>
                <w:sz w:val="24"/>
                <w:highlight w:val="none"/>
              </w:rPr>
              <w:t xml:space="preserve">  </w:t>
            </w:r>
            <w:r>
              <w:rPr>
                <w:rFonts w:hint="eastAsia" w:ascii="宋体" w:hAnsi="宋体" w:cs="宋体"/>
                <w:sz w:val="24"/>
                <w:highlight w:val="none"/>
              </w:rPr>
              <w:t>方</w:t>
            </w:r>
          </w:p>
        </w:tc>
      </w:tr>
      <w:tr w14:paraId="362D8C12">
        <w:tblPrEx>
          <w:tblCellMar>
            <w:top w:w="0" w:type="dxa"/>
            <w:left w:w="108" w:type="dxa"/>
            <w:bottom w:w="0" w:type="dxa"/>
            <w:right w:w="108" w:type="dxa"/>
          </w:tblCellMar>
        </w:tblPrEx>
        <w:trPr>
          <w:trHeight w:val="467" w:hRule="exact"/>
        </w:trPr>
        <w:tc>
          <w:tcPr>
            <w:tcW w:w="4201" w:type="dxa"/>
            <w:vAlign w:val="center"/>
          </w:tcPr>
          <w:p w14:paraId="3E386ED5">
            <w:pPr>
              <w:spacing w:line="360" w:lineRule="auto"/>
              <w:ind w:firstLine="480" w:firstLineChars="200"/>
              <w:rPr>
                <w:rFonts w:ascii="宋体"/>
                <w:sz w:val="24"/>
                <w:highlight w:val="none"/>
              </w:rPr>
            </w:pPr>
            <w:r>
              <w:rPr>
                <w:rFonts w:hint="eastAsia" w:ascii="宋体" w:hAnsi="宋体" w:cs="宋体"/>
                <w:sz w:val="24"/>
                <w:highlight w:val="none"/>
              </w:rPr>
              <w:t>（盖章）</w:t>
            </w:r>
          </w:p>
        </w:tc>
        <w:tc>
          <w:tcPr>
            <w:tcW w:w="4202" w:type="dxa"/>
            <w:vAlign w:val="center"/>
          </w:tcPr>
          <w:p w14:paraId="369929F1">
            <w:pPr>
              <w:spacing w:line="360" w:lineRule="auto"/>
              <w:ind w:firstLine="480" w:firstLineChars="200"/>
              <w:rPr>
                <w:rFonts w:ascii="宋体"/>
                <w:sz w:val="24"/>
                <w:highlight w:val="none"/>
              </w:rPr>
            </w:pPr>
            <w:r>
              <w:rPr>
                <w:rFonts w:hint="eastAsia" w:ascii="宋体" w:hAnsi="宋体" w:cs="宋体"/>
                <w:sz w:val="24"/>
                <w:highlight w:val="none"/>
              </w:rPr>
              <w:t>（盖章）</w:t>
            </w:r>
          </w:p>
        </w:tc>
      </w:tr>
      <w:tr w14:paraId="02E9593F">
        <w:tblPrEx>
          <w:tblCellMar>
            <w:top w:w="0" w:type="dxa"/>
            <w:left w:w="108" w:type="dxa"/>
            <w:bottom w:w="0" w:type="dxa"/>
            <w:right w:w="108" w:type="dxa"/>
          </w:tblCellMar>
        </w:tblPrEx>
        <w:trPr>
          <w:trHeight w:val="501" w:hRule="exact"/>
        </w:trPr>
        <w:tc>
          <w:tcPr>
            <w:tcW w:w="4201" w:type="dxa"/>
            <w:vAlign w:val="center"/>
          </w:tcPr>
          <w:p w14:paraId="21FD03EE">
            <w:pPr>
              <w:spacing w:line="360" w:lineRule="auto"/>
              <w:ind w:firstLine="480" w:firstLineChars="200"/>
              <w:rPr>
                <w:rFonts w:ascii="宋体" w:hAnsi="宋体" w:cs="宋体"/>
                <w:sz w:val="24"/>
                <w:highlight w:val="none"/>
              </w:rPr>
            </w:pPr>
            <w:r>
              <w:rPr>
                <w:rFonts w:hint="eastAsia" w:ascii="宋体" w:hAnsi="宋体" w:cs="宋体"/>
                <w:sz w:val="24"/>
                <w:highlight w:val="none"/>
              </w:rPr>
              <w:t>地址：</w:t>
            </w:r>
            <w:r>
              <w:rPr>
                <w:rFonts w:ascii="宋体" w:hAnsi="宋体" w:cs="宋体"/>
                <w:sz w:val="24"/>
                <w:highlight w:val="none"/>
              </w:rPr>
              <w:t xml:space="preserve"> </w:t>
            </w:r>
          </w:p>
        </w:tc>
        <w:tc>
          <w:tcPr>
            <w:tcW w:w="4202" w:type="dxa"/>
            <w:vAlign w:val="center"/>
          </w:tcPr>
          <w:p w14:paraId="7ABAB4C4">
            <w:pPr>
              <w:spacing w:line="360" w:lineRule="auto"/>
              <w:ind w:firstLine="480" w:firstLineChars="200"/>
              <w:rPr>
                <w:rFonts w:ascii="宋体"/>
                <w:sz w:val="24"/>
                <w:highlight w:val="none"/>
              </w:rPr>
            </w:pPr>
            <w:r>
              <w:rPr>
                <w:rFonts w:hint="eastAsia" w:ascii="宋体" w:hAnsi="宋体" w:cs="宋体"/>
                <w:sz w:val="24"/>
                <w:highlight w:val="none"/>
              </w:rPr>
              <w:t>地址：</w:t>
            </w:r>
          </w:p>
        </w:tc>
      </w:tr>
      <w:tr w14:paraId="32FBEDC0">
        <w:tblPrEx>
          <w:tblCellMar>
            <w:top w:w="0" w:type="dxa"/>
            <w:left w:w="108" w:type="dxa"/>
            <w:bottom w:w="0" w:type="dxa"/>
            <w:right w:w="108" w:type="dxa"/>
          </w:tblCellMar>
        </w:tblPrEx>
        <w:trPr>
          <w:trHeight w:val="450" w:hRule="exact"/>
        </w:trPr>
        <w:tc>
          <w:tcPr>
            <w:tcW w:w="4201" w:type="dxa"/>
            <w:vAlign w:val="center"/>
          </w:tcPr>
          <w:p w14:paraId="124B1ECF">
            <w:pPr>
              <w:spacing w:line="360" w:lineRule="auto"/>
              <w:ind w:firstLine="480" w:firstLineChars="200"/>
              <w:rPr>
                <w:rFonts w:ascii="宋体"/>
                <w:sz w:val="24"/>
                <w:highlight w:val="none"/>
              </w:rPr>
            </w:pPr>
            <w:r>
              <w:rPr>
                <w:rFonts w:hint="eastAsia" w:ascii="宋体" w:hAnsi="宋体" w:cs="宋体"/>
                <w:sz w:val="24"/>
                <w:highlight w:val="none"/>
              </w:rPr>
              <w:t>邮编：</w:t>
            </w:r>
          </w:p>
        </w:tc>
        <w:tc>
          <w:tcPr>
            <w:tcW w:w="4202" w:type="dxa"/>
            <w:vAlign w:val="center"/>
          </w:tcPr>
          <w:p w14:paraId="4F865F8C">
            <w:pPr>
              <w:spacing w:line="360" w:lineRule="auto"/>
              <w:ind w:firstLine="480" w:firstLineChars="200"/>
              <w:rPr>
                <w:rFonts w:ascii="宋体"/>
                <w:sz w:val="24"/>
                <w:highlight w:val="none"/>
              </w:rPr>
            </w:pPr>
            <w:r>
              <w:rPr>
                <w:rFonts w:hint="eastAsia" w:ascii="宋体" w:hAnsi="宋体" w:cs="宋体"/>
                <w:sz w:val="24"/>
                <w:highlight w:val="none"/>
              </w:rPr>
              <w:t>邮编：</w:t>
            </w:r>
          </w:p>
        </w:tc>
      </w:tr>
      <w:tr w14:paraId="714D5BC1">
        <w:tblPrEx>
          <w:tblCellMar>
            <w:top w:w="0" w:type="dxa"/>
            <w:left w:w="108" w:type="dxa"/>
            <w:bottom w:w="0" w:type="dxa"/>
            <w:right w:w="108" w:type="dxa"/>
          </w:tblCellMar>
        </w:tblPrEx>
        <w:trPr>
          <w:trHeight w:val="533" w:hRule="exact"/>
        </w:trPr>
        <w:tc>
          <w:tcPr>
            <w:tcW w:w="4201" w:type="dxa"/>
            <w:vAlign w:val="center"/>
          </w:tcPr>
          <w:p w14:paraId="564A6CF0">
            <w:pPr>
              <w:spacing w:line="360" w:lineRule="auto"/>
              <w:ind w:firstLine="480" w:firstLineChars="200"/>
              <w:rPr>
                <w:rFonts w:ascii="宋体" w:hAnsi="宋体" w:cs="宋体"/>
                <w:sz w:val="24"/>
                <w:highlight w:val="none"/>
              </w:rPr>
            </w:pPr>
            <w:r>
              <w:rPr>
                <w:rFonts w:hint="eastAsia" w:ascii="宋体" w:hAnsi="宋体" w:cs="宋体"/>
                <w:sz w:val="24"/>
                <w:highlight w:val="none"/>
              </w:rPr>
              <w:t>法定代表人：</w:t>
            </w:r>
            <w:r>
              <w:rPr>
                <w:rFonts w:ascii="宋体" w:hAnsi="宋体" w:cs="宋体"/>
                <w:sz w:val="24"/>
                <w:highlight w:val="none"/>
              </w:rPr>
              <w:t xml:space="preserve"> </w:t>
            </w:r>
          </w:p>
        </w:tc>
        <w:tc>
          <w:tcPr>
            <w:tcW w:w="4202" w:type="dxa"/>
            <w:vAlign w:val="center"/>
          </w:tcPr>
          <w:p w14:paraId="419D8E3C">
            <w:pPr>
              <w:spacing w:line="360" w:lineRule="auto"/>
              <w:ind w:firstLine="480" w:firstLineChars="200"/>
              <w:rPr>
                <w:rFonts w:ascii="宋体"/>
                <w:sz w:val="24"/>
                <w:highlight w:val="none"/>
              </w:rPr>
            </w:pPr>
            <w:r>
              <w:rPr>
                <w:rFonts w:hint="eastAsia" w:ascii="宋体" w:hAnsi="宋体" w:cs="宋体"/>
                <w:sz w:val="24"/>
                <w:highlight w:val="none"/>
              </w:rPr>
              <w:t>法定代表人：</w:t>
            </w:r>
          </w:p>
        </w:tc>
      </w:tr>
      <w:tr w14:paraId="2DF7BD17">
        <w:tblPrEx>
          <w:tblCellMar>
            <w:top w:w="0" w:type="dxa"/>
            <w:left w:w="108" w:type="dxa"/>
            <w:bottom w:w="0" w:type="dxa"/>
            <w:right w:w="108" w:type="dxa"/>
          </w:tblCellMar>
        </w:tblPrEx>
        <w:trPr>
          <w:trHeight w:val="533" w:hRule="exact"/>
        </w:trPr>
        <w:tc>
          <w:tcPr>
            <w:tcW w:w="4201" w:type="dxa"/>
            <w:vAlign w:val="center"/>
          </w:tcPr>
          <w:p w14:paraId="05073987">
            <w:pPr>
              <w:spacing w:line="360" w:lineRule="auto"/>
              <w:ind w:firstLine="480" w:firstLineChars="200"/>
              <w:rPr>
                <w:rFonts w:ascii="宋体"/>
                <w:sz w:val="24"/>
                <w:highlight w:val="none"/>
              </w:rPr>
            </w:pPr>
            <w:r>
              <w:rPr>
                <w:rFonts w:hint="eastAsia" w:ascii="宋体" w:hAnsi="宋体" w:cs="宋体"/>
                <w:sz w:val="24"/>
                <w:highlight w:val="none"/>
              </w:rPr>
              <w:t>委托代理人：</w:t>
            </w:r>
          </w:p>
        </w:tc>
        <w:tc>
          <w:tcPr>
            <w:tcW w:w="4202" w:type="dxa"/>
            <w:vAlign w:val="center"/>
          </w:tcPr>
          <w:p w14:paraId="3FC0D0D7">
            <w:pPr>
              <w:spacing w:line="360" w:lineRule="auto"/>
              <w:ind w:firstLine="480" w:firstLineChars="200"/>
              <w:rPr>
                <w:rFonts w:ascii="宋体"/>
                <w:sz w:val="24"/>
                <w:highlight w:val="none"/>
              </w:rPr>
            </w:pPr>
            <w:r>
              <w:rPr>
                <w:rFonts w:hint="eastAsia" w:ascii="宋体" w:hAnsi="宋体" w:cs="宋体"/>
                <w:sz w:val="24"/>
                <w:highlight w:val="none"/>
              </w:rPr>
              <w:t>委托代理人：</w:t>
            </w:r>
          </w:p>
        </w:tc>
      </w:tr>
      <w:tr w14:paraId="4847618A">
        <w:tblPrEx>
          <w:tblCellMar>
            <w:top w:w="0" w:type="dxa"/>
            <w:left w:w="108" w:type="dxa"/>
            <w:bottom w:w="0" w:type="dxa"/>
            <w:right w:w="108" w:type="dxa"/>
          </w:tblCellMar>
        </w:tblPrEx>
        <w:trPr>
          <w:trHeight w:val="500" w:hRule="exact"/>
        </w:trPr>
        <w:tc>
          <w:tcPr>
            <w:tcW w:w="4201" w:type="dxa"/>
            <w:vAlign w:val="center"/>
          </w:tcPr>
          <w:p w14:paraId="70866960">
            <w:pPr>
              <w:spacing w:line="360" w:lineRule="auto"/>
              <w:ind w:firstLine="480" w:firstLineChars="200"/>
              <w:rPr>
                <w:rFonts w:ascii="宋体"/>
                <w:sz w:val="24"/>
                <w:highlight w:val="none"/>
              </w:rPr>
            </w:pPr>
            <w:r>
              <w:rPr>
                <w:rFonts w:hint="eastAsia" w:ascii="宋体" w:hAnsi="宋体" w:cs="宋体"/>
                <w:sz w:val="24"/>
                <w:highlight w:val="none"/>
              </w:rPr>
              <w:t>电话：</w:t>
            </w:r>
          </w:p>
        </w:tc>
        <w:tc>
          <w:tcPr>
            <w:tcW w:w="4202" w:type="dxa"/>
            <w:vAlign w:val="center"/>
          </w:tcPr>
          <w:p w14:paraId="31843E5C">
            <w:pPr>
              <w:spacing w:line="360" w:lineRule="auto"/>
              <w:ind w:firstLine="480" w:firstLineChars="200"/>
              <w:rPr>
                <w:rFonts w:ascii="宋体"/>
                <w:sz w:val="24"/>
                <w:highlight w:val="none"/>
              </w:rPr>
            </w:pPr>
            <w:r>
              <w:rPr>
                <w:rFonts w:hint="eastAsia" w:ascii="宋体" w:hAnsi="宋体" w:cs="宋体"/>
                <w:sz w:val="24"/>
                <w:highlight w:val="none"/>
              </w:rPr>
              <w:t>电话：</w:t>
            </w:r>
          </w:p>
        </w:tc>
      </w:tr>
      <w:tr w14:paraId="41205CB6">
        <w:tblPrEx>
          <w:tblCellMar>
            <w:top w:w="0" w:type="dxa"/>
            <w:left w:w="108" w:type="dxa"/>
            <w:bottom w:w="0" w:type="dxa"/>
            <w:right w:w="108" w:type="dxa"/>
          </w:tblCellMar>
        </w:tblPrEx>
        <w:trPr>
          <w:trHeight w:val="467" w:hRule="exact"/>
        </w:trPr>
        <w:tc>
          <w:tcPr>
            <w:tcW w:w="4201" w:type="dxa"/>
            <w:vAlign w:val="center"/>
          </w:tcPr>
          <w:p w14:paraId="08912B6C">
            <w:pPr>
              <w:spacing w:line="360" w:lineRule="auto"/>
              <w:ind w:firstLine="480" w:firstLineChars="200"/>
              <w:rPr>
                <w:rFonts w:ascii="宋体"/>
                <w:sz w:val="24"/>
                <w:highlight w:val="none"/>
              </w:rPr>
            </w:pPr>
            <w:r>
              <w:rPr>
                <w:rFonts w:hint="eastAsia" w:ascii="宋体" w:hAnsi="宋体" w:cs="宋体"/>
                <w:sz w:val="24"/>
                <w:highlight w:val="none"/>
              </w:rPr>
              <w:t>传真：</w:t>
            </w:r>
          </w:p>
        </w:tc>
        <w:tc>
          <w:tcPr>
            <w:tcW w:w="4202" w:type="dxa"/>
            <w:vAlign w:val="center"/>
          </w:tcPr>
          <w:p w14:paraId="6C368C4F">
            <w:pPr>
              <w:spacing w:line="360" w:lineRule="auto"/>
              <w:ind w:firstLine="480" w:firstLineChars="200"/>
              <w:rPr>
                <w:rFonts w:ascii="宋体"/>
                <w:sz w:val="24"/>
                <w:highlight w:val="none"/>
              </w:rPr>
            </w:pPr>
            <w:r>
              <w:rPr>
                <w:rFonts w:hint="eastAsia" w:ascii="宋体" w:hAnsi="宋体" w:cs="宋体"/>
                <w:sz w:val="24"/>
                <w:highlight w:val="none"/>
              </w:rPr>
              <w:t>传真：</w:t>
            </w:r>
          </w:p>
        </w:tc>
      </w:tr>
      <w:tr w14:paraId="71FEDE3F">
        <w:tblPrEx>
          <w:tblCellMar>
            <w:top w:w="0" w:type="dxa"/>
            <w:left w:w="108" w:type="dxa"/>
            <w:bottom w:w="0" w:type="dxa"/>
            <w:right w:w="108" w:type="dxa"/>
          </w:tblCellMar>
        </w:tblPrEx>
        <w:trPr>
          <w:trHeight w:val="567" w:hRule="exact"/>
        </w:trPr>
        <w:tc>
          <w:tcPr>
            <w:tcW w:w="4201" w:type="dxa"/>
            <w:vAlign w:val="center"/>
          </w:tcPr>
          <w:p w14:paraId="625475CA">
            <w:pPr>
              <w:spacing w:line="360" w:lineRule="auto"/>
              <w:ind w:firstLine="480" w:firstLineChars="200"/>
              <w:rPr>
                <w:rFonts w:ascii="宋体"/>
                <w:sz w:val="24"/>
                <w:highlight w:val="none"/>
              </w:rPr>
            </w:pPr>
            <w:r>
              <w:rPr>
                <w:rFonts w:hint="eastAsia" w:ascii="宋体" w:hAnsi="宋体" w:cs="宋体"/>
                <w:sz w:val="24"/>
                <w:highlight w:val="none"/>
              </w:rPr>
              <w:t>开户银行：</w:t>
            </w:r>
          </w:p>
        </w:tc>
        <w:tc>
          <w:tcPr>
            <w:tcW w:w="4202" w:type="dxa"/>
            <w:vAlign w:val="center"/>
          </w:tcPr>
          <w:p w14:paraId="029E34B9">
            <w:pPr>
              <w:spacing w:line="360" w:lineRule="auto"/>
              <w:ind w:firstLine="480" w:firstLineChars="200"/>
              <w:rPr>
                <w:rFonts w:ascii="宋体"/>
                <w:sz w:val="24"/>
                <w:highlight w:val="none"/>
              </w:rPr>
            </w:pPr>
            <w:r>
              <w:rPr>
                <w:rFonts w:hint="eastAsia" w:ascii="宋体" w:hAnsi="宋体" w:cs="宋体"/>
                <w:sz w:val="24"/>
                <w:highlight w:val="none"/>
              </w:rPr>
              <w:t>开户银行：</w:t>
            </w:r>
          </w:p>
        </w:tc>
      </w:tr>
      <w:tr w14:paraId="247E7A0D">
        <w:tblPrEx>
          <w:tblCellMar>
            <w:top w:w="0" w:type="dxa"/>
            <w:left w:w="108" w:type="dxa"/>
            <w:bottom w:w="0" w:type="dxa"/>
            <w:right w:w="108" w:type="dxa"/>
          </w:tblCellMar>
        </w:tblPrEx>
        <w:trPr>
          <w:trHeight w:val="567" w:hRule="exact"/>
        </w:trPr>
        <w:tc>
          <w:tcPr>
            <w:tcW w:w="4201" w:type="dxa"/>
            <w:vAlign w:val="center"/>
          </w:tcPr>
          <w:p w14:paraId="3BFBFE16">
            <w:pPr>
              <w:spacing w:line="360" w:lineRule="auto"/>
              <w:ind w:firstLine="480" w:firstLineChars="200"/>
              <w:rPr>
                <w:rFonts w:ascii="宋体"/>
                <w:sz w:val="24"/>
                <w:highlight w:val="none"/>
              </w:rPr>
            </w:pPr>
            <w:r>
              <w:rPr>
                <w:rFonts w:hint="eastAsia" w:ascii="宋体" w:hAnsi="宋体" w:cs="宋体"/>
                <w:sz w:val="24"/>
                <w:highlight w:val="none"/>
              </w:rPr>
              <w:t>日期：</w:t>
            </w:r>
          </w:p>
        </w:tc>
        <w:tc>
          <w:tcPr>
            <w:tcW w:w="4202" w:type="dxa"/>
            <w:vAlign w:val="center"/>
          </w:tcPr>
          <w:p w14:paraId="293571CD">
            <w:pPr>
              <w:spacing w:line="360" w:lineRule="auto"/>
              <w:ind w:firstLine="480" w:firstLineChars="200"/>
              <w:rPr>
                <w:rFonts w:ascii="宋体"/>
                <w:sz w:val="24"/>
                <w:highlight w:val="none"/>
              </w:rPr>
            </w:pPr>
            <w:r>
              <w:rPr>
                <w:rFonts w:hint="eastAsia" w:ascii="宋体" w:hAnsi="宋体" w:cs="宋体"/>
                <w:sz w:val="24"/>
                <w:highlight w:val="none"/>
              </w:rPr>
              <w:t>日期：</w:t>
            </w:r>
          </w:p>
        </w:tc>
      </w:tr>
    </w:tbl>
    <w:p w14:paraId="1E427A6F">
      <w:pPr>
        <w:spacing w:line="360" w:lineRule="auto"/>
        <w:jc w:val="center"/>
        <w:outlineLvl w:val="9"/>
        <w:rPr>
          <w:rFonts w:hint="eastAsia" w:ascii="宋体" w:hAnsi="宋体" w:cs="宋体"/>
          <w:b/>
          <w:bCs/>
          <w:color w:val="000000"/>
          <w:sz w:val="36"/>
          <w:szCs w:val="36"/>
          <w:highlight w:val="none"/>
        </w:rPr>
      </w:pPr>
    </w:p>
    <w:p w14:paraId="73ED6EA3">
      <w:pPr>
        <w:spacing w:line="360" w:lineRule="auto"/>
        <w:jc w:val="center"/>
        <w:outlineLvl w:val="9"/>
        <w:rPr>
          <w:rFonts w:hint="eastAsia" w:ascii="宋体" w:hAnsi="宋体" w:cs="宋体"/>
          <w:b/>
          <w:bCs/>
          <w:color w:val="000000"/>
          <w:sz w:val="36"/>
          <w:szCs w:val="36"/>
          <w:highlight w:val="none"/>
        </w:rPr>
      </w:pPr>
    </w:p>
    <w:p w14:paraId="6B174E32">
      <w:pPr>
        <w:rPr>
          <w:rFonts w:hint="eastAsia" w:ascii="宋体" w:hAnsi="宋体" w:cs="宋体"/>
          <w:b/>
          <w:bCs/>
          <w:color w:val="000000"/>
          <w:sz w:val="36"/>
          <w:szCs w:val="36"/>
          <w:highlight w:val="none"/>
        </w:rPr>
      </w:pPr>
    </w:p>
    <w:p w14:paraId="53AFAC5F">
      <w:pPr>
        <w:spacing w:line="360" w:lineRule="auto"/>
        <w:jc w:val="center"/>
        <w:outlineLvl w:val="0"/>
        <w:rPr>
          <w:rFonts w:ascii="宋体" w:hAnsi="宋体" w:cs="宋体"/>
          <w:b/>
          <w:color w:val="000000"/>
          <w:sz w:val="36"/>
          <w:szCs w:val="36"/>
          <w:highlight w:val="none"/>
        </w:rPr>
      </w:pPr>
      <w:bookmarkStart w:id="22" w:name="_Toc19742"/>
      <w:r>
        <w:rPr>
          <w:rFonts w:hint="eastAsia" w:ascii="宋体" w:hAnsi="宋体" w:cs="宋体"/>
          <w:b/>
          <w:bCs/>
          <w:color w:val="000000"/>
          <w:sz w:val="36"/>
          <w:szCs w:val="36"/>
          <w:highlight w:val="none"/>
        </w:rPr>
        <w:t>第五部分  竞争性磋商响应文件格式</w:t>
      </w:r>
      <w:bookmarkEnd w:id="13"/>
      <w:bookmarkEnd w:id="14"/>
      <w:bookmarkEnd w:id="15"/>
      <w:bookmarkEnd w:id="22"/>
    </w:p>
    <w:p w14:paraId="20667BA7">
      <w:pPr>
        <w:spacing w:line="480" w:lineRule="auto"/>
        <w:ind w:firstLine="723" w:firstLineChars="200"/>
        <w:jc w:val="center"/>
        <w:rPr>
          <w:rFonts w:ascii="宋体" w:hAnsi="宋体" w:cs="宋体"/>
          <w:b/>
          <w:color w:val="000000"/>
          <w:sz w:val="36"/>
          <w:szCs w:val="36"/>
          <w:highlight w:val="none"/>
        </w:rPr>
      </w:pPr>
    </w:p>
    <w:p w14:paraId="37B7E2CE">
      <w:pPr>
        <w:adjustRightInd w:val="0"/>
        <w:snapToGrid w:val="0"/>
        <w:spacing w:line="360" w:lineRule="auto"/>
        <w:rPr>
          <w:rFonts w:ascii="宋体" w:hAnsi="宋体" w:cs="宋体"/>
          <w:color w:val="000000"/>
          <w:sz w:val="24"/>
          <w:highlight w:val="none"/>
        </w:rPr>
      </w:pPr>
    </w:p>
    <w:p w14:paraId="01D506C3">
      <w:pPr>
        <w:adjustRightInd w:val="0"/>
        <w:snapToGrid w:val="0"/>
        <w:spacing w:line="360" w:lineRule="auto"/>
        <w:rPr>
          <w:rFonts w:ascii="宋体" w:hAnsi="宋体" w:cs="宋体"/>
          <w:color w:val="000000"/>
          <w:sz w:val="24"/>
          <w:highlight w:val="none"/>
        </w:rPr>
      </w:pPr>
    </w:p>
    <w:p w14:paraId="1E98D2D8">
      <w:pPr>
        <w:adjustRightInd w:val="0"/>
        <w:snapToGrid w:val="0"/>
        <w:spacing w:line="360" w:lineRule="auto"/>
        <w:rPr>
          <w:rFonts w:ascii="宋体" w:hAnsi="宋体" w:cs="宋体"/>
          <w:color w:val="000000"/>
          <w:sz w:val="24"/>
          <w:highlight w:val="none"/>
        </w:rPr>
      </w:pPr>
    </w:p>
    <w:p w14:paraId="625154A6">
      <w:pPr>
        <w:spacing w:line="480" w:lineRule="auto"/>
        <w:ind w:firstLine="482" w:firstLineChars="200"/>
        <w:jc w:val="center"/>
        <w:rPr>
          <w:rFonts w:ascii="宋体" w:hAnsi="宋体" w:cs="宋体"/>
          <w:b/>
          <w:bCs/>
          <w:color w:val="000000"/>
          <w:sz w:val="24"/>
          <w:highlight w:val="none"/>
        </w:rPr>
      </w:pPr>
      <w:r>
        <w:rPr>
          <w:rFonts w:hint="eastAsia" w:ascii="宋体" w:hAnsi="宋体" w:cs="宋体"/>
          <w:b/>
          <w:bCs/>
          <w:color w:val="000000"/>
          <w:sz w:val="24"/>
          <w:highlight w:val="none"/>
        </w:rPr>
        <w:t>（注：竞争性磋商响应文件应包含此格式但并不限于此格式，其他未提供格式的文件和资料由供应商自行设计编制格式填写。）</w:t>
      </w:r>
    </w:p>
    <w:p w14:paraId="786156EB">
      <w:pPr>
        <w:adjustRightInd w:val="0"/>
        <w:snapToGrid w:val="0"/>
        <w:spacing w:line="360" w:lineRule="auto"/>
        <w:jc w:val="right"/>
        <w:rPr>
          <w:rFonts w:ascii="宋体" w:hAnsi="宋体" w:cs="宋体"/>
          <w:color w:val="000000"/>
          <w:sz w:val="24"/>
          <w:highlight w:val="none"/>
        </w:rPr>
      </w:pPr>
    </w:p>
    <w:p w14:paraId="2AFF1ECA">
      <w:pPr>
        <w:adjustRightInd w:val="0"/>
        <w:snapToGrid w:val="0"/>
        <w:spacing w:line="360" w:lineRule="auto"/>
        <w:ind w:right="600"/>
        <w:jc w:val="right"/>
        <w:rPr>
          <w:rFonts w:ascii="宋体" w:hAnsi="宋体" w:cs="宋体"/>
          <w:b/>
          <w:color w:val="000000"/>
          <w:sz w:val="28"/>
          <w:szCs w:val="28"/>
          <w:highlight w:val="none"/>
        </w:rPr>
      </w:pPr>
      <w:r>
        <w:rPr>
          <w:rFonts w:hint="eastAsia" w:ascii="宋体" w:hAnsi="宋体" w:cs="宋体"/>
          <w:color w:val="000000"/>
          <w:sz w:val="24"/>
          <w:highlight w:val="none"/>
        </w:rPr>
        <w:br w:type="page"/>
      </w:r>
      <w:r>
        <w:rPr>
          <w:rFonts w:hint="eastAsia" w:ascii="宋体" w:hAnsi="宋体" w:cs="宋体"/>
          <w:b/>
          <w:color w:val="000000"/>
          <w:sz w:val="28"/>
          <w:szCs w:val="28"/>
          <w:highlight w:val="none"/>
        </w:rPr>
        <w:t xml:space="preserve"> （正本或副本）</w:t>
      </w:r>
    </w:p>
    <w:p w14:paraId="39456FC7">
      <w:pPr>
        <w:wordWrap w:val="0"/>
        <w:spacing w:line="480" w:lineRule="auto"/>
        <w:ind w:right="980"/>
        <w:rPr>
          <w:rFonts w:hint="default" w:ascii="宋体" w:hAnsi="宋体" w:eastAsia="宋体" w:cs="宋体"/>
          <w:b/>
          <w:color w:val="000000"/>
          <w:sz w:val="28"/>
          <w:szCs w:val="28"/>
          <w:highlight w:val="none"/>
          <w:lang w:val="en-US" w:eastAsia="zh-CN"/>
        </w:rPr>
      </w:pPr>
      <w:r>
        <w:rPr>
          <w:rFonts w:hint="eastAsia" w:ascii="宋体" w:hAnsi="宋体" w:cs="宋体"/>
          <w:b/>
          <w:color w:val="000000"/>
          <w:sz w:val="28"/>
          <w:szCs w:val="28"/>
          <w:highlight w:val="none"/>
        </w:rPr>
        <w:t>项目编号：</w:t>
      </w:r>
      <w:r>
        <w:rPr>
          <w:rFonts w:hint="eastAsia" w:ascii="宋体" w:hAnsi="宋体" w:cs="宋体"/>
          <w:b/>
          <w:color w:val="000000"/>
          <w:sz w:val="28"/>
          <w:szCs w:val="28"/>
          <w:highlight w:val="none"/>
          <w:lang w:eastAsia="zh-CN"/>
        </w:rPr>
        <w:t>HSGJ2025-141</w:t>
      </w:r>
    </w:p>
    <w:p w14:paraId="4019A15D">
      <w:pPr>
        <w:spacing w:line="480" w:lineRule="auto"/>
        <w:ind w:right="420"/>
        <w:jc w:val="right"/>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18EA5446">
      <w:pPr>
        <w:spacing w:line="360" w:lineRule="auto"/>
        <w:rPr>
          <w:rFonts w:ascii="宋体" w:hAnsi="宋体" w:cs="宋体"/>
          <w:b/>
          <w:color w:val="000000"/>
          <w:sz w:val="24"/>
          <w:highlight w:val="none"/>
        </w:rPr>
      </w:pPr>
    </w:p>
    <w:p w14:paraId="27EBF830">
      <w:pPr>
        <w:adjustRightInd w:val="0"/>
        <w:snapToGrid w:val="0"/>
        <w:spacing w:line="360" w:lineRule="auto"/>
        <w:jc w:val="center"/>
        <w:rPr>
          <w:rFonts w:hint="eastAsia" w:ascii="宋体" w:hAnsi="宋体" w:eastAsia="宋体" w:cs="宋体"/>
          <w:b/>
          <w:color w:val="000000"/>
          <w:sz w:val="52"/>
          <w:szCs w:val="52"/>
          <w:highlight w:val="none"/>
          <w:lang w:eastAsia="zh-CN"/>
        </w:rPr>
      </w:pPr>
      <w:r>
        <w:rPr>
          <w:rFonts w:hint="eastAsia" w:ascii="宋体" w:hAnsi="宋体" w:cs="宋体"/>
          <w:b/>
          <w:color w:val="000000"/>
          <w:sz w:val="52"/>
          <w:szCs w:val="52"/>
          <w:highlight w:val="none"/>
          <w:lang w:eastAsia="zh-CN"/>
        </w:rPr>
        <w:t>交警港务浐灞大队一、二中队队部厨房设备项目</w:t>
      </w:r>
    </w:p>
    <w:p w14:paraId="3841BE3A">
      <w:pPr>
        <w:adjustRightInd w:val="0"/>
        <w:snapToGrid w:val="0"/>
        <w:spacing w:line="360" w:lineRule="auto"/>
        <w:jc w:val="center"/>
        <w:rPr>
          <w:rFonts w:hint="eastAsia" w:ascii="宋体" w:hAnsi="宋体" w:cs="宋体"/>
          <w:b/>
          <w:color w:val="000000"/>
          <w:sz w:val="52"/>
          <w:szCs w:val="52"/>
          <w:highlight w:val="none"/>
        </w:rPr>
      </w:pPr>
    </w:p>
    <w:p w14:paraId="471526B6">
      <w:pPr>
        <w:bidi w:val="0"/>
        <w:rPr>
          <w:rFonts w:hint="eastAsia"/>
          <w:highlight w:val="none"/>
        </w:rPr>
      </w:pPr>
    </w:p>
    <w:p w14:paraId="57DACB2C">
      <w:pPr>
        <w:adjustRightInd w:val="0"/>
        <w:snapToGrid w:val="0"/>
        <w:spacing w:line="360" w:lineRule="auto"/>
        <w:jc w:val="center"/>
        <w:rPr>
          <w:rFonts w:ascii="宋体" w:hAnsi="宋体" w:cs="宋体"/>
          <w:b/>
          <w:color w:val="000000"/>
          <w:sz w:val="52"/>
          <w:szCs w:val="52"/>
          <w:highlight w:val="none"/>
        </w:rPr>
      </w:pPr>
      <w:r>
        <w:rPr>
          <w:rFonts w:hint="eastAsia" w:ascii="宋体" w:hAnsi="宋体" w:cs="宋体"/>
          <w:b/>
          <w:color w:val="000000"/>
          <w:sz w:val="52"/>
          <w:szCs w:val="52"/>
          <w:highlight w:val="none"/>
        </w:rPr>
        <w:t>竞争性磋商响应文件</w:t>
      </w:r>
    </w:p>
    <w:p w14:paraId="706E607C">
      <w:pPr>
        <w:adjustRightInd w:val="0"/>
        <w:snapToGrid w:val="0"/>
        <w:spacing w:line="360" w:lineRule="auto"/>
        <w:jc w:val="center"/>
        <w:rPr>
          <w:rFonts w:ascii="宋体" w:hAnsi="宋体" w:cs="宋体"/>
          <w:b/>
          <w:color w:val="000000"/>
          <w:sz w:val="32"/>
          <w:szCs w:val="32"/>
          <w:highlight w:val="none"/>
        </w:rPr>
      </w:pPr>
    </w:p>
    <w:p w14:paraId="5B48102B">
      <w:pPr>
        <w:adjustRightInd w:val="0"/>
        <w:snapToGrid w:val="0"/>
        <w:spacing w:line="360" w:lineRule="auto"/>
        <w:jc w:val="center"/>
        <w:rPr>
          <w:rFonts w:ascii="宋体" w:hAnsi="宋体" w:cs="宋体"/>
          <w:b/>
          <w:color w:val="000000"/>
          <w:sz w:val="42"/>
          <w:highlight w:val="none"/>
        </w:rPr>
      </w:pPr>
      <w:r>
        <w:rPr>
          <w:rFonts w:hint="eastAsia" w:ascii="宋体" w:hAnsi="宋体" w:cs="宋体"/>
          <w:b/>
          <w:color w:val="000000"/>
          <w:sz w:val="32"/>
          <w:szCs w:val="32"/>
          <w:highlight w:val="none"/>
        </w:rPr>
        <w:t>（格式）</w:t>
      </w:r>
    </w:p>
    <w:p w14:paraId="38602400">
      <w:pPr>
        <w:adjustRightInd w:val="0"/>
        <w:snapToGrid w:val="0"/>
        <w:spacing w:line="360" w:lineRule="auto"/>
        <w:jc w:val="center"/>
        <w:rPr>
          <w:rFonts w:ascii="宋体" w:hAnsi="宋体" w:cs="宋体"/>
          <w:b/>
          <w:color w:val="000000"/>
          <w:sz w:val="30"/>
          <w:highlight w:val="none"/>
        </w:rPr>
      </w:pPr>
    </w:p>
    <w:p w14:paraId="64996FFE">
      <w:pPr>
        <w:adjustRightInd w:val="0"/>
        <w:snapToGrid w:val="0"/>
        <w:spacing w:line="360" w:lineRule="auto"/>
        <w:jc w:val="center"/>
        <w:rPr>
          <w:rFonts w:ascii="宋体" w:hAnsi="宋体" w:cs="宋体"/>
          <w:b/>
          <w:color w:val="000000"/>
          <w:sz w:val="30"/>
          <w:highlight w:val="none"/>
        </w:rPr>
      </w:pPr>
    </w:p>
    <w:p w14:paraId="359CA0EF">
      <w:pPr>
        <w:pStyle w:val="8"/>
        <w:rPr>
          <w:highlight w:val="none"/>
        </w:rPr>
      </w:pPr>
    </w:p>
    <w:p w14:paraId="7EA98787">
      <w:pPr>
        <w:adjustRightInd w:val="0"/>
        <w:snapToGrid w:val="0"/>
        <w:spacing w:line="360" w:lineRule="auto"/>
        <w:jc w:val="center"/>
        <w:rPr>
          <w:rFonts w:ascii="宋体" w:hAnsi="宋体" w:cs="宋体"/>
          <w:b/>
          <w:color w:val="000000"/>
          <w:sz w:val="30"/>
          <w:highlight w:val="none"/>
        </w:rPr>
      </w:pPr>
    </w:p>
    <w:p w14:paraId="52667752">
      <w:pPr>
        <w:adjustRightInd w:val="0"/>
        <w:snapToGrid w:val="0"/>
        <w:spacing w:line="360" w:lineRule="auto"/>
        <w:rPr>
          <w:rFonts w:ascii="宋体" w:hAnsi="宋体" w:cs="宋体"/>
          <w:b/>
          <w:color w:val="000000"/>
          <w:sz w:val="30"/>
          <w:highlight w:val="none"/>
        </w:rPr>
      </w:pPr>
    </w:p>
    <w:p w14:paraId="220F393E">
      <w:pPr>
        <w:spacing w:line="600" w:lineRule="auto"/>
        <w:ind w:firstLine="1807" w:firstLineChars="600"/>
        <w:rPr>
          <w:rFonts w:ascii="宋体" w:hAnsi="宋体" w:cs="宋体"/>
          <w:b/>
          <w:color w:val="000000"/>
          <w:sz w:val="30"/>
          <w:szCs w:val="30"/>
          <w:highlight w:val="none"/>
        </w:rPr>
      </w:pPr>
      <w:r>
        <w:rPr>
          <w:rFonts w:hint="eastAsia" w:ascii="宋体" w:hAnsi="宋体" w:cs="宋体"/>
          <w:b/>
          <w:color w:val="000000"/>
          <w:sz w:val="30"/>
          <w:szCs w:val="30"/>
          <w:highlight w:val="none"/>
        </w:rPr>
        <w:t>供 应 商：</w:t>
      </w:r>
      <w:r>
        <w:rPr>
          <w:rFonts w:hint="eastAsia" w:ascii="宋体" w:hAnsi="宋体" w:cs="宋体"/>
          <w:b/>
          <w:color w:val="000000"/>
          <w:sz w:val="30"/>
          <w:szCs w:val="30"/>
          <w:highlight w:val="none"/>
          <w:u w:val="single"/>
        </w:rPr>
        <w:t xml:space="preserve">                    （盖章）</w:t>
      </w:r>
    </w:p>
    <w:p w14:paraId="66B40626">
      <w:pPr>
        <w:spacing w:line="600" w:lineRule="auto"/>
        <w:ind w:firstLine="1807" w:firstLineChars="600"/>
        <w:rPr>
          <w:rFonts w:ascii="宋体" w:hAnsi="宋体" w:cs="宋体"/>
          <w:b/>
          <w:color w:val="000000"/>
          <w:sz w:val="30"/>
          <w:szCs w:val="30"/>
          <w:highlight w:val="none"/>
        </w:rPr>
      </w:pPr>
      <w:r>
        <w:rPr>
          <w:rFonts w:hint="eastAsia" w:ascii="宋体" w:hAnsi="宋体" w:cs="宋体"/>
          <w:b/>
          <w:color w:val="000000"/>
          <w:sz w:val="30"/>
          <w:szCs w:val="30"/>
          <w:highlight w:val="none"/>
        </w:rPr>
        <w:t>日    期：       年  月   日</w:t>
      </w:r>
    </w:p>
    <w:p w14:paraId="222D3846">
      <w:pPr>
        <w:adjustRightInd w:val="0"/>
        <w:snapToGrid w:val="0"/>
        <w:spacing w:line="360" w:lineRule="auto"/>
        <w:rPr>
          <w:rFonts w:ascii="宋体" w:hAnsi="宋体" w:cs="宋体"/>
          <w:b/>
          <w:color w:val="000000"/>
          <w:sz w:val="19"/>
          <w:highlight w:val="none"/>
        </w:rPr>
      </w:pPr>
    </w:p>
    <w:p w14:paraId="6FF8EB8D">
      <w:pPr>
        <w:pStyle w:val="8"/>
        <w:rPr>
          <w:highlight w:val="none"/>
        </w:rPr>
      </w:pPr>
    </w:p>
    <w:p w14:paraId="171DEF2F">
      <w:pPr>
        <w:rPr>
          <w:highlight w:val="none"/>
        </w:rPr>
      </w:pPr>
    </w:p>
    <w:p w14:paraId="6C1E6BB5">
      <w:pPr>
        <w:spacing w:line="360" w:lineRule="auto"/>
        <w:jc w:val="center"/>
        <w:rPr>
          <w:rFonts w:ascii="宋体" w:hAnsi="宋体" w:cs="宋体"/>
          <w:b/>
          <w:color w:val="000000"/>
          <w:sz w:val="32"/>
          <w:szCs w:val="32"/>
          <w:highlight w:val="none"/>
        </w:rPr>
      </w:pPr>
      <w:r>
        <w:rPr>
          <w:rFonts w:hint="eastAsia" w:ascii="宋体" w:hAnsi="宋体" w:cs="宋体"/>
          <w:b/>
          <w:color w:val="000000"/>
          <w:sz w:val="32"/>
          <w:szCs w:val="32"/>
          <w:highlight w:val="none"/>
        </w:rPr>
        <w:t>竞争性磋商响应文件编制说明</w:t>
      </w:r>
    </w:p>
    <w:p w14:paraId="3013E3B3">
      <w:pPr>
        <w:spacing w:line="360" w:lineRule="auto"/>
        <w:rPr>
          <w:rFonts w:ascii="宋体" w:hAnsi="宋体" w:cs="宋体"/>
          <w:color w:val="000000"/>
          <w:sz w:val="24"/>
          <w:highlight w:val="none"/>
        </w:rPr>
      </w:pPr>
    </w:p>
    <w:p w14:paraId="4E15AD8D">
      <w:pPr>
        <w:spacing w:line="480" w:lineRule="auto"/>
        <w:ind w:left="105" w:leftChars="50" w:firstLine="360" w:firstLineChars="150"/>
        <w:rPr>
          <w:rFonts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w:t>
      </w:r>
      <w:r>
        <w:rPr>
          <w:rFonts w:hint="eastAsia" w:ascii="宋体" w:hAnsi="宋体" w:cs="宋体"/>
          <w:color w:val="000000"/>
          <w:sz w:val="24"/>
          <w:highlight w:val="none"/>
        </w:rPr>
        <w:t>华晟国际项目管理有限公司提供的竞争性磋商文件格式，起到样式作用，编制竞争性磋商响应文件前，请详细阅读竞争性磋商文件，理解文件中的每一项要求。</w:t>
      </w:r>
    </w:p>
    <w:p w14:paraId="6C1731E1">
      <w:pPr>
        <w:spacing w:line="480" w:lineRule="auto"/>
        <w:ind w:left="105" w:leftChars="50" w:firstLine="360" w:firstLineChars="150"/>
        <w:rPr>
          <w:rFonts w:hint="eastAsia"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lang w:val="en-US" w:eastAsia="zh-CN"/>
        </w:rPr>
        <w:t>.</w:t>
      </w:r>
      <w:r>
        <w:rPr>
          <w:rFonts w:hint="eastAsia" w:ascii="宋体" w:hAnsi="宋体" w:cs="宋体"/>
          <w:color w:val="000000"/>
          <w:sz w:val="24"/>
          <w:highlight w:val="none"/>
        </w:rPr>
        <w:t>竞争性磋商响应文件的编制应按照样本格式提供的内容，做出逐一明确的答复；供应商认为有必要，还可以做其它补充说明。</w:t>
      </w:r>
    </w:p>
    <w:p w14:paraId="5B90A99E">
      <w:pPr>
        <w:spacing w:line="480" w:lineRule="auto"/>
        <w:ind w:firstLine="482" w:firstLineChars="201"/>
        <w:rPr>
          <w:rFonts w:ascii="宋体" w:hAnsi="宋体" w:cs="宋体"/>
          <w:color w:val="000000"/>
          <w:sz w:val="24"/>
          <w:highlight w:val="none"/>
        </w:rPr>
      </w:pPr>
      <w:r>
        <w:rPr>
          <w:rFonts w:hint="eastAsia" w:ascii="宋体" w:hAnsi="宋体" w:cs="宋体"/>
          <w:color w:val="000000"/>
          <w:sz w:val="24"/>
          <w:highlight w:val="none"/>
        </w:rPr>
        <w:t>3</w:t>
      </w:r>
      <w:r>
        <w:rPr>
          <w:rFonts w:hint="eastAsia" w:ascii="宋体" w:hAnsi="宋体" w:cs="宋体"/>
          <w:color w:val="000000"/>
          <w:sz w:val="24"/>
          <w:highlight w:val="none"/>
          <w:lang w:val="en-US" w:eastAsia="zh-CN"/>
        </w:rPr>
        <w:t>.</w:t>
      </w:r>
      <w:r>
        <w:rPr>
          <w:rFonts w:hint="eastAsia" w:ascii="宋体" w:hAnsi="宋体" w:cs="宋体"/>
          <w:color w:val="000000"/>
          <w:sz w:val="24"/>
          <w:highlight w:val="none"/>
        </w:rPr>
        <w:t>全部编制完成，并加盖</w:t>
      </w:r>
      <w:r>
        <w:rPr>
          <w:rFonts w:hint="eastAsia" w:ascii="宋体" w:hAnsi="宋体" w:cs="宋体"/>
          <w:color w:val="000000"/>
          <w:sz w:val="24"/>
          <w:highlight w:val="none"/>
          <w:lang w:eastAsia="zh-CN"/>
        </w:rPr>
        <w:t>公章</w:t>
      </w:r>
      <w:r>
        <w:rPr>
          <w:rFonts w:hint="eastAsia" w:ascii="宋体" w:hAnsi="宋体" w:cs="宋体"/>
          <w:color w:val="000000"/>
          <w:sz w:val="24"/>
          <w:highlight w:val="none"/>
        </w:rPr>
        <w:t>后，竞争性磋商响应文件正、副本应分别装订成册。</w:t>
      </w:r>
    </w:p>
    <w:p w14:paraId="0AA079B6">
      <w:pPr>
        <w:spacing w:line="480" w:lineRule="auto"/>
        <w:ind w:left="105" w:hanging="105" w:hangingChars="50"/>
        <w:rPr>
          <w:rFonts w:ascii="宋体" w:hAnsi="宋体" w:cs="宋体"/>
          <w:highlight w:val="none"/>
        </w:rPr>
      </w:pPr>
    </w:p>
    <w:p w14:paraId="17E1F9BA">
      <w:pPr>
        <w:spacing w:line="480" w:lineRule="auto"/>
        <w:ind w:left="120" w:hanging="120" w:hangingChars="50"/>
        <w:rPr>
          <w:rFonts w:ascii="宋体" w:hAnsi="宋体" w:cs="宋体"/>
          <w:color w:val="000000"/>
          <w:sz w:val="24"/>
          <w:highlight w:val="none"/>
        </w:rPr>
      </w:pPr>
    </w:p>
    <w:p w14:paraId="5D499B87">
      <w:pPr>
        <w:spacing w:line="480" w:lineRule="auto"/>
        <w:ind w:left="120" w:hanging="120" w:hangingChars="50"/>
        <w:jc w:val="center"/>
        <w:rPr>
          <w:rFonts w:ascii="宋体" w:hAnsi="宋体" w:cs="宋体"/>
          <w:color w:val="000000"/>
          <w:sz w:val="24"/>
          <w:highlight w:val="none"/>
        </w:rPr>
      </w:pPr>
      <w:r>
        <w:rPr>
          <w:rFonts w:hint="eastAsia" w:ascii="宋体" w:hAnsi="宋体" w:cs="宋体"/>
          <w:color w:val="000000"/>
          <w:sz w:val="24"/>
          <w:highlight w:val="none"/>
        </w:rPr>
        <w:br w:type="page"/>
      </w:r>
    </w:p>
    <w:p w14:paraId="6C7681FA">
      <w:pPr>
        <w:spacing w:line="480" w:lineRule="auto"/>
        <w:ind w:left="220" w:hanging="221" w:hangingChars="50"/>
        <w:jc w:val="center"/>
        <w:rPr>
          <w:rFonts w:ascii="宋体" w:hAnsi="宋体" w:cs="宋体"/>
          <w:b/>
          <w:bCs/>
          <w:color w:val="000000"/>
          <w:sz w:val="44"/>
          <w:szCs w:val="44"/>
          <w:highlight w:val="none"/>
        </w:rPr>
      </w:pPr>
      <w:r>
        <w:rPr>
          <w:rFonts w:hint="eastAsia" w:ascii="宋体" w:hAnsi="宋体" w:cs="宋体"/>
          <w:b/>
          <w:bCs/>
          <w:color w:val="000000"/>
          <w:sz w:val="44"/>
          <w:szCs w:val="44"/>
          <w:highlight w:val="none"/>
        </w:rPr>
        <w:t>目      录</w:t>
      </w:r>
    </w:p>
    <w:p w14:paraId="703530B9">
      <w:pPr>
        <w:rPr>
          <w:rFonts w:ascii="宋体" w:hAnsi="宋体" w:cs="宋体"/>
          <w:color w:val="000000"/>
          <w:sz w:val="36"/>
          <w:szCs w:val="36"/>
          <w:highlight w:val="none"/>
        </w:rPr>
      </w:pPr>
    </w:p>
    <w:p w14:paraId="7F3D845F">
      <w:pPr>
        <w:keepNext w:val="0"/>
        <w:keepLines w:val="0"/>
        <w:pageBreakBefore w:val="0"/>
        <w:widowControl w:val="0"/>
        <w:kinsoku/>
        <w:wordWrap/>
        <w:overflowPunct/>
        <w:topLinePunct w:val="0"/>
        <w:autoSpaceDE/>
        <w:autoSpaceDN/>
        <w:bidi w:val="0"/>
        <w:adjustRightInd/>
        <w:snapToGrid/>
        <w:spacing w:line="480" w:lineRule="auto"/>
        <w:ind w:firstLine="2250" w:firstLineChars="750"/>
        <w:textAlignment w:val="auto"/>
        <w:rPr>
          <w:rFonts w:ascii="宋体" w:hAnsi="宋体" w:cs="宋体"/>
          <w:bCs/>
          <w:color w:val="000000"/>
          <w:sz w:val="30"/>
          <w:szCs w:val="30"/>
          <w:highlight w:val="none"/>
        </w:rPr>
      </w:pPr>
      <w:r>
        <w:rPr>
          <w:rFonts w:hint="eastAsia" w:ascii="宋体" w:hAnsi="宋体" w:cs="宋体"/>
          <w:bCs/>
          <w:color w:val="000000"/>
          <w:sz w:val="30"/>
          <w:szCs w:val="30"/>
          <w:highlight w:val="none"/>
        </w:rPr>
        <w:t>一、磋商函</w:t>
      </w:r>
    </w:p>
    <w:p w14:paraId="3120637A">
      <w:pPr>
        <w:keepNext w:val="0"/>
        <w:keepLines w:val="0"/>
        <w:pageBreakBefore w:val="0"/>
        <w:widowControl w:val="0"/>
        <w:kinsoku/>
        <w:wordWrap/>
        <w:overflowPunct/>
        <w:topLinePunct w:val="0"/>
        <w:autoSpaceDE/>
        <w:autoSpaceDN/>
        <w:bidi w:val="0"/>
        <w:adjustRightInd/>
        <w:snapToGrid/>
        <w:spacing w:line="480" w:lineRule="auto"/>
        <w:ind w:firstLine="2250" w:firstLineChars="750"/>
        <w:textAlignment w:val="auto"/>
        <w:rPr>
          <w:rFonts w:ascii="宋体" w:hAnsi="宋体" w:cs="宋体"/>
          <w:bCs/>
          <w:color w:val="000000"/>
          <w:sz w:val="30"/>
          <w:szCs w:val="30"/>
          <w:highlight w:val="none"/>
        </w:rPr>
      </w:pPr>
      <w:r>
        <w:rPr>
          <w:rFonts w:hint="eastAsia" w:ascii="宋体" w:hAnsi="宋体" w:cs="宋体"/>
          <w:bCs/>
          <w:color w:val="000000"/>
          <w:sz w:val="30"/>
          <w:szCs w:val="30"/>
          <w:highlight w:val="none"/>
        </w:rPr>
        <w:t>二、法定代表人证明书</w:t>
      </w:r>
    </w:p>
    <w:p w14:paraId="5A4C6F4A">
      <w:pPr>
        <w:keepNext w:val="0"/>
        <w:keepLines w:val="0"/>
        <w:pageBreakBefore w:val="0"/>
        <w:widowControl w:val="0"/>
        <w:kinsoku/>
        <w:wordWrap/>
        <w:overflowPunct/>
        <w:topLinePunct w:val="0"/>
        <w:autoSpaceDE/>
        <w:autoSpaceDN/>
        <w:bidi w:val="0"/>
        <w:adjustRightInd/>
        <w:snapToGrid/>
        <w:spacing w:line="480" w:lineRule="auto"/>
        <w:ind w:firstLine="2250" w:firstLineChars="750"/>
        <w:textAlignment w:val="auto"/>
        <w:rPr>
          <w:rFonts w:ascii="宋体" w:hAnsi="宋体" w:cs="宋体"/>
          <w:bCs/>
          <w:color w:val="000000"/>
          <w:sz w:val="30"/>
          <w:szCs w:val="30"/>
          <w:highlight w:val="none"/>
        </w:rPr>
      </w:pPr>
      <w:r>
        <w:rPr>
          <w:rFonts w:hint="eastAsia" w:ascii="宋体" w:hAnsi="宋体" w:cs="宋体"/>
          <w:bCs/>
          <w:color w:val="000000"/>
          <w:sz w:val="30"/>
          <w:szCs w:val="30"/>
          <w:highlight w:val="none"/>
        </w:rPr>
        <w:t>三、法定代表人授权书</w:t>
      </w:r>
    </w:p>
    <w:p w14:paraId="0DD0155F">
      <w:pPr>
        <w:keepNext w:val="0"/>
        <w:keepLines w:val="0"/>
        <w:pageBreakBefore w:val="0"/>
        <w:widowControl w:val="0"/>
        <w:kinsoku/>
        <w:wordWrap/>
        <w:overflowPunct/>
        <w:topLinePunct w:val="0"/>
        <w:autoSpaceDE/>
        <w:autoSpaceDN/>
        <w:bidi w:val="0"/>
        <w:adjustRightInd/>
        <w:snapToGrid/>
        <w:spacing w:line="480" w:lineRule="auto"/>
        <w:ind w:firstLine="2250" w:firstLineChars="750"/>
        <w:textAlignment w:val="auto"/>
        <w:rPr>
          <w:rFonts w:ascii="宋体" w:hAnsi="宋体" w:cs="宋体"/>
          <w:bCs/>
          <w:color w:val="000000"/>
          <w:sz w:val="30"/>
          <w:szCs w:val="30"/>
          <w:highlight w:val="none"/>
        </w:rPr>
      </w:pPr>
      <w:r>
        <w:rPr>
          <w:rFonts w:hint="eastAsia" w:ascii="宋体" w:hAnsi="宋体" w:cs="宋体"/>
          <w:bCs/>
          <w:color w:val="000000"/>
          <w:sz w:val="30"/>
          <w:szCs w:val="30"/>
          <w:highlight w:val="none"/>
        </w:rPr>
        <w:t>四、报价一览表</w:t>
      </w:r>
    </w:p>
    <w:p w14:paraId="433F8C1F">
      <w:pPr>
        <w:keepNext w:val="0"/>
        <w:keepLines w:val="0"/>
        <w:pageBreakBefore w:val="0"/>
        <w:widowControl w:val="0"/>
        <w:kinsoku/>
        <w:wordWrap/>
        <w:overflowPunct/>
        <w:topLinePunct w:val="0"/>
        <w:autoSpaceDE/>
        <w:autoSpaceDN/>
        <w:bidi w:val="0"/>
        <w:adjustRightInd/>
        <w:snapToGrid/>
        <w:spacing w:line="480" w:lineRule="auto"/>
        <w:ind w:firstLine="2250" w:firstLineChars="750"/>
        <w:textAlignment w:val="auto"/>
        <w:rPr>
          <w:rFonts w:ascii="宋体" w:hAnsi="宋体" w:cs="宋体"/>
          <w:bCs/>
          <w:color w:val="000000"/>
          <w:sz w:val="30"/>
          <w:szCs w:val="30"/>
          <w:highlight w:val="none"/>
        </w:rPr>
      </w:pPr>
      <w:r>
        <w:rPr>
          <w:rFonts w:hint="eastAsia" w:ascii="宋体" w:hAnsi="宋体" w:cs="宋体"/>
          <w:bCs/>
          <w:color w:val="000000"/>
          <w:sz w:val="30"/>
          <w:szCs w:val="30"/>
          <w:highlight w:val="none"/>
        </w:rPr>
        <w:t>五、</w:t>
      </w:r>
      <w:r>
        <w:rPr>
          <w:rFonts w:hint="eastAsia" w:ascii="宋体" w:hAnsi="宋体" w:cs="宋体"/>
          <w:bCs/>
          <w:color w:val="000000"/>
          <w:sz w:val="30"/>
          <w:szCs w:val="30"/>
          <w:highlight w:val="none"/>
          <w:lang w:eastAsia="zh-CN"/>
        </w:rPr>
        <w:t>商务</w:t>
      </w:r>
      <w:r>
        <w:rPr>
          <w:rFonts w:hint="eastAsia" w:ascii="宋体" w:hAnsi="宋体" w:cs="宋体"/>
          <w:bCs/>
          <w:color w:val="000000"/>
          <w:sz w:val="30"/>
          <w:szCs w:val="30"/>
          <w:highlight w:val="none"/>
        </w:rPr>
        <w:t>偏离表</w:t>
      </w:r>
    </w:p>
    <w:p w14:paraId="27EC15DD">
      <w:pPr>
        <w:keepNext w:val="0"/>
        <w:keepLines w:val="0"/>
        <w:pageBreakBefore w:val="0"/>
        <w:widowControl w:val="0"/>
        <w:kinsoku/>
        <w:wordWrap/>
        <w:overflowPunct/>
        <w:topLinePunct w:val="0"/>
        <w:autoSpaceDE/>
        <w:autoSpaceDN/>
        <w:bidi w:val="0"/>
        <w:adjustRightInd/>
        <w:snapToGrid/>
        <w:spacing w:line="480" w:lineRule="auto"/>
        <w:ind w:firstLine="2250" w:firstLineChars="750"/>
        <w:textAlignment w:val="auto"/>
        <w:rPr>
          <w:rFonts w:ascii="宋体" w:hAnsi="宋体" w:cs="宋体"/>
          <w:bCs/>
          <w:color w:val="000000"/>
          <w:sz w:val="30"/>
          <w:szCs w:val="30"/>
          <w:highlight w:val="none"/>
        </w:rPr>
      </w:pPr>
      <w:r>
        <w:rPr>
          <w:rFonts w:hint="eastAsia" w:ascii="宋体" w:hAnsi="宋体" w:cs="宋体"/>
          <w:bCs/>
          <w:color w:val="000000"/>
          <w:sz w:val="30"/>
          <w:szCs w:val="30"/>
          <w:highlight w:val="none"/>
        </w:rPr>
        <w:t>六、</w:t>
      </w:r>
      <w:r>
        <w:rPr>
          <w:rFonts w:hint="eastAsia" w:ascii="宋体" w:hAnsi="宋体" w:cs="宋体"/>
          <w:bCs/>
          <w:color w:val="000000"/>
          <w:sz w:val="30"/>
          <w:szCs w:val="30"/>
          <w:highlight w:val="none"/>
          <w:lang w:eastAsia="zh-CN"/>
        </w:rPr>
        <w:t>技术</w:t>
      </w:r>
      <w:r>
        <w:rPr>
          <w:rFonts w:hint="eastAsia" w:ascii="宋体" w:hAnsi="宋体" w:cs="宋体"/>
          <w:bCs/>
          <w:color w:val="000000"/>
          <w:sz w:val="30"/>
          <w:szCs w:val="30"/>
          <w:highlight w:val="none"/>
        </w:rPr>
        <w:t>偏离表</w:t>
      </w:r>
    </w:p>
    <w:p w14:paraId="1171DBC0">
      <w:pPr>
        <w:keepNext w:val="0"/>
        <w:keepLines w:val="0"/>
        <w:pageBreakBefore w:val="0"/>
        <w:widowControl w:val="0"/>
        <w:kinsoku/>
        <w:wordWrap/>
        <w:overflowPunct/>
        <w:topLinePunct w:val="0"/>
        <w:autoSpaceDE/>
        <w:autoSpaceDN/>
        <w:bidi w:val="0"/>
        <w:adjustRightInd/>
        <w:snapToGrid/>
        <w:spacing w:line="480" w:lineRule="auto"/>
        <w:ind w:firstLine="2250" w:firstLineChars="750"/>
        <w:textAlignment w:val="auto"/>
        <w:rPr>
          <w:rFonts w:ascii="宋体" w:hAnsi="宋体" w:cs="宋体"/>
          <w:bCs/>
          <w:color w:val="000000"/>
          <w:sz w:val="30"/>
          <w:szCs w:val="30"/>
          <w:highlight w:val="none"/>
        </w:rPr>
      </w:pPr>
      <w:r>
        <w:rPr>
          <w:rFonts w:hint="eastAsia" w:ascii="宋体" w:hAnsi="宋体" w:cs="宋体"/>
          <w:bCs/>
          <w:color w:val="000000"/>
          <w:sz w:val="30"/>
          <w:szCs w:val="30"/>
          <w:highlight w:val="none"/>
        </w:rPr>
        <w:t>七、资</w:t>
      </w:r>
      <w:r>
        <w:rPr>
          <w:rFonts w:hint="eastAsia" w:ascii="宋体" w:hAnsi="宋体" w:cs="宋体"/>
          <w:bCs/>
          <w:color w:val="000000"/>
          <w:sz w:val="30"/>
          <w:szCs w:val="30"/>
          <w:highlight w:val="none"/>
          <w:lang w:eastAsia="zh-CN"/>
        </w:rPr>
        <w:t>格</w:t>
      </w:r>
      <w:r>
        <w:rPr>
          <w:rFonts w:hint="eastAsia" w:ascii="宋体" w:hAnsi="宋体" w:cs="宋体"/>
          <w:bCs/>
          <w:color w:val="000000"/>
          <w:sz w:val="30"/>
          <w:szCs w:val="30"/>
          <w:highlight w:val="none"/>
        </w:rPr>
        <w:t>证明文件</w:t>
      </w:r>
    </w:p>
    <w:p w14:paraId="20CEA79A">
      <w:pPr>
        <w:keepNext w:val="0"/>
        <w:keepLines w:val="0"/>
        <w:pageBreakBefore w:val="0"/>
        <w:widowControl w:val="0"/>
        <w:kinsoku/>
        <w:wordWrap/>
        <w:overflowPunct/>
        <w:topLinePunct w:val="0"/>
        <w:autoSpaceDE/>
        <w:autoSpaceDN/>
        <w:bidi w:val="0"/>
        <w:adjustRightInd/>
        <w:snapToGrid/>
        <w:spacing w:line="480" w:lineRule="auto"/>
        <w:ind w:firstLine="2250" w:firstLineChars="750"/>
        <w:textAlignment w:val="auto"/>
        <w:rPr>
          <w:rFonts w:ascii="宋体" w:hAnsi="宋体" w:cs="宋体"/>
          <w:bCs/>
          <w:color w:val="000000"/>
          <w:sz w:val="30"/>
          <w:szCs w:val="30"/>
          <w:highlight w:val="none"/>
        </w:rPr>
      </w:pPr>
      <w:r>
        <w:rPr>
          <w:rFonts w:hint="eastAsia" w:ascii="宋体" w:hAnsi="宋体" w:cs="宋体"/>
          <w:bCs/>
          <w:color w:val="000000"/>
          <w:sz w:val="30"/>
          <w:szCs w:val="30"/>
          <w:highlight w:val="none"/>
        </w:rPr>
        <w:t>八、</w:t>
      </w:r>
      <w:r>
        <w:rPr>
          <w:rFonts w:hint="eastAsia" w:ascii="宋体" w:hAnsi="宋体" w:cs="宋体"/>
          <w:bCs/>
          <w:color w:val="000000"/>
          <w:sz w:val="30"/>
          <w:szCs w:val="30"/>
          <w:highlight w:val="none"/>
          <w:lang w:eastAsia="zh-CN"/>
        </w:rPr>
        <w:t>类似项目业绩一览表</w:t>
      </w:r>
    </w:p>
    <w:p w14:paraId="1A4F9487">
      <w:pPr>
        <w:keepNext w:val="0"/>
        <w:keepLines w:val="0"/>
        <w:pageBreakBefore w:val="0"/>
        <w:widowControl w:val="0"/>
        <w:kinsoku/>
        <w:wordWrap/>
        <w:overflowPunct/>
        <w:topLinePunct w:val="0"/>
        <w:autoSpaceDE/>
        <w:autoSpaceDN/>
        <w:bidi w:val="0"/>
        <w:adjustRightInd/>
        <w:snapToGrid/>
        <w:spacing w:line="480" w:lineRule="auto"/>
        <w:ind w:firstLine="2250" w:firstLineChars="750"/>
        <w:textAlignment w:val="auto"/>
        <w:rPr>
          <w:rFonts w:hint="eastAsia" w:ascii="宋体" w:hAnsi="宋体" w:cs="宋体"/>
          <w:bCs/>
          <w:color w:val="000000"/>
          <w:sz w:val="30"/>
          <w:szCs w:val="30"/>
          <w:highlight w:val="none"/>
        </w:rPr>
      </w:pPr>
      <w:r>
        <w:rPr>
          <w:rFonts w:hint="eastAsia" w:ascii="宋体" w:hAnsi="宋体" w:cs="宋体"/>
          <w:bCs/>
          <w:color w:val="000000"/>
          <w:sz w:val="30"/>
          <w:szCs w:val="30"/>
          <w:highlight w:val="none"/>
        </w:rPr>
        <w:t>九、</w:t>
      </w:r>
      <w:r>
        <w:rPr>
          <w:rFonts w:hint="eastAsia" w:ascii="宋体" w:hAnsi="宋体" w:cs="宋体"/>
          <w:bCs/>
          <w:color w:val="000000"/>
          <w:sz w:val="30"/>
          <w:szCs w:val="30"/>
          <w:highlight w:val="none"/>
          <w:lang w:eastAsia="zh-CN"/>
        </w:rPr>
        <w:t>技术</w:t>
      </w:r>
      <w:r>
        <w:rPr>
          <w:rFonts w:hint="eastAsia" w:ascii="宋体" w:hAnsi="宋体" w:cs="宋体"/>
          <w:bCs/>
          <w:color w:val="000000"/>
          <w:sz w:val="30"/>
          <w:szCs w:val="30"/>
          <w:highlight w:val="none"/>
        </w:rPr>
        <w:t>方案</w:t>
      </w:r>
    </w:p>
    <w:p w14:paraId="7422606B">
      <w:pPr>
        <w:keepNext w:val="0"/>
        <w:keepLines w:val="0"/>
        <w:pageBreakBefore w:val="0"/>
        <w:widowControl w:val="0"/>
        <w:kinsoku/>
        <w:wordWrap/>
        <w:overflowPunct/>
        <w:topLinePunct w:val="0"/>
        <w:autoSpaceDE/>
        <w:autoSpaceDN/>
        <w:bidi w:val="0"/>
        <w:adjustRightInd/>
        <w:snapToGrid/>
        <w:spacing w:line="480" w:lineRule="auto"/>
        <w:ind w:firstLine="2250" w:firstLineChars="750"/>
        <w:textAlignment w:val="auto"/>
        <w:rPr>
          <w:rFonts w:hint="eastAsia" w:ascii="宋体" w:hAnsi="宋体" w:cs="宋体"/>
          <w:bCs/>
          <w:color w:val="000000"/>
          <w:sz w:val="30"/>
          <w:szCs w:val="30"/>
          <w:highlight w:val="none"/>
        </w:rPr>
      </w:pPr>
      <w:r>
        <w:rPr>
          <w:rFonts w:hint="eastAsia" w:ascii="宋体" w:hAnsi="宋体" w:cs="宋体"/>
          <w:bCs/>
          <w:color w:val="000000"/>
          <w:sz w:val="30"/>
          <w:szCs w:val="30"/>
          <w:highlight w:val="none"/>
          <w:lang w:eastAsia="zh-CN"/>
        </w:rPr>
        <w:t>十、供应商认为需要提供的其他证明材料</w:t>
      </w:r>
    </w:p>
    <w:p w14:paraId="3D020EF0">
      <w:pPr>
        <w:spacing w:line="480" w:lineRule="auto"/>
        <w:ind w:firstLine="2403" w:firstLineChars="801"/>
        <w:rPr>
          <w:rFonts w:hint="eastAsia" w:ascii="宋体" w:hAnsi="宋体" w:cs="宋体"/>
          <w:bCs/>
          <w:color w:val="000000"/>
          <w:sz w:val="30"/>
          <w:szCs w:val="30"/>
          <w:highlight w:val="none"/>
          <w:lang w:eastAsia="zh-CN"/>
        </w:rPr>
      </w:pPr>
    </w:p>
    <w:p w14:paraId="034C0618">
      <w:pPr>
        <w:spacing w:line="360" w:lineRule="auto"/>
        <w:ind w:firstLine="210"/>
        <w:jc w:val="center"/>
        <w:outlineLvl w:val="1"/>
        <w:rPr>
          <w:rFonts w:ascii="宋体" w:hAnsi="宋体" w:cs="宋体"/>
          <w:b/>
          <w:color w:val="000000"/>
          <w:sz w:val="18"/>
          <w:szCs w:val="18"/>
          <w:highlight w:val="none"/>
        </w:rPr>
      </w:pPr>
      <w:r>
        <w:rPr>
          <w:rFonts w:hint="eastAsia" w:ascii="宋体" w:hAnsi="宋体" w:cs="宋体"/>
          <w:bCs/>
          <w:color w:val="000000"/>
          <w:sz w:val="30"/>
          <w:szCs w:val="30"/>
          <w:highlight w:val="none"/>
        </w:rPr>
        <w:br w:type="page"/>
      </w:r>
      <w:bookmarkStart w:id="23" w:name="_Toc494096889"/>
      <w:r>
        <w:rPr>
          <w:rFonts w:hint="eastAsia" w:ascii="宋体" w:hAnsi="宋体" w:cs="宋体"/>
          <w:b/>
          <w:color w:val="000000"/>
          <w:sz w:val="32"/>
          <w:szCs w:val="32"/>
          <w:highlight w:val="none"/>
        </w:rPr>
        <w:t>一、磋商函</w:t>
      </w:r>
      <w:bookmarkEnd w:id="23"/>
    </w:p>
    <w:p w14:paraId="5CFD466E">
      <w:pPr>
        <w:spacing w:line="500" w:lineRule="exact"/>
        <w:rPr>
          <w:rFonts w:ascii="宋体" w:hAnsi="宋体" w:cs="宋体"/>
          <w:b/>
          <w:color w:val="000000"/>
          <w:sz w:val="24"/>
          <w:highlight w:val="none"/>
        </w:rPr>
      </w:pPr>
      <w:r>
        <w:rPr>
          <w:rFonts w:hint="eastAsia" w:ascii="宋体" w:hAnsi="宋体" w:cs="宋体"/>
          <w:b/>
          <w:color w:val="000000"/>
          <w:sz w:val="24"/>
          <w:highlight w:val="none"/>
        </w:rPr>
        <w:t>华晟国际项目管理有限公司：</w:t>
      </w:r>
    </w:p>
    <w:p w14:paraId="5D1F54BD">
      <w:pPr>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我单位收到贵单位项目</w:t>
      </w:r>
      <w:r>
        <w:rPr>
          <w:rFonts w:hint="eastAsia" w:ascii="宋体" w:hAnsi="宋体" w:cs="宋体"/>
          <w:color w:val="000000"/>
          <w:sz w:val="24"/>
          <w:highlight w:val="none"/>
          <w:u w:val="single"/>
        </w:rPr>
        <w:t>（项目名称）（项目编号）</w:t>
      </w:r>
      <w:r>
        <w:rPr>
          <w:rFonts w:hint="eastAsia" w:ascii="宋体" w:hAnsi="宋体" w:cs="宋体"/>
          <w:color w:val="000000"/>
          <w:sz w:val="24"/>
          <w:highlight w:val="none"/>
        </w:rPr>
        <w:t>竞争性磋商文件，我们决定参加该项目磋商活动，并参与磋商会议。为此，我方郑重声明以下诸点，并负法律责任。</w:t>
      </w:r>
    </w:p>
    <w:p w14:paraId="6C2ED14F">
      <w:pPr>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1、愿意按照竞争性磋商文件中的一切要求，总报价为：</w:t>
      </w:r>
    </w:p>
    <w:p w14:paraId="15CAEE14">
      <w:pPr>
        <w:spacing w:line="500" w:lineRule="exact"/>
        <w:ind w:firstLine="720" w:firstLineChars="300"/>
        <w:rPr>
          <w:rFonts w:ascii="宋体" w:hAnsi="宋体" w:cs="宋体"/>
          <w:color w:val="000000"/>
          <w:sz w:val="24"/>
          <w:highlight w:val="none"/>
        </w:rPr>
      </w:pPr>
      <w:r>
        <w:rPr>
          <w:rFonts w:hint="eastAsia" w:ascii="宋体" w:hAnsi="宋体" w:cs="宋体"/>
          <w:color w:val="000000"/>
          <w:sz w:val="24"/>
          <w:highlight w:val="none"/>
        </w:rPr>
        <w:t>人民币（大写）：</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元；</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元。</w:t>
      </w:r>
    </w:p>
    <w:p w14:paraId="314E0A9B">
      <w:pPr>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2、我方提交的竞争性磋商响应文件，正本一份，副本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rPr>
        <w:t>份，电子文件两份。</w:t>
      </w:r>
    </w:p>
    <w:p w14:paraId="4EE00CE9">
      <w:pPr>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3、如果我们竞争性磋商响应文件被接受，我们将履行竞争性磋商文件中规定的每一项要求，按期、按质、按量完成任务。</w:t>
      </w:r>
    </w:p>
    <w:p w14:paraId="5F5AEC94">
      <w:pPr>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4、我们理解，最低报价不是成交的唯一条件，你们有选择供应商的权力。</w:t>
      </w:r>
    </w:p>
    <w:p w14:paraId="0D9DA748">
      <w:pPr>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5、我们愿按《中华人民共和国民法典》履行自己的全部责任。</w:t>
      </w:r>
    </w:p>
    <w:p w14:paraId="58D5F9C6">
      <w:pPr>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6、我们同意按竞争性磋商文件规定，遵守贵公司有关规定和收费标准。</w:t>
      </w:r>
    </w:p>
    <w:p w14:paraId="5BEAA4A1">
      <w:pPr>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7、我方的磋商响应文件有效期为</w:t>
      </w:r>
      <w:r>
        <w:rPr>
          <w:rFonts w:hint="eastAsia" w:ascii="宋体" w:hAnsi="宋体" w:cs="宋体"/>
          <w:sz w:val="24"/>
          <w:highlight w:val="none"/>
        </w:rPr>
        <w:t>提交磋商响应文件的截止时间起</w:t>
      </w:r>
      <w:r>
        <w:rPr>
          <w:rFonts w:hint="eastAsia" w:ascii="宋体" w:hAnsi="宋体" w:cs="宋体"/>
          <w:sz w:val="24"/>
          <w:highlight w:val="none"/>
          <w:u w:val="single"/>
        </w:rPr>
        <w:t xml:space="preserve">    </w:t>
      </w:r>
      <w:r>
        <w:rPr>
          <w:rFonts w:hint="eastAsia" w:ascii="宋体" w:hAnsi="宋体" w:cs="宋体"/>
          <w:sz w:val="24"/>
          <w:highlight w:val="none"/>
        </w:rPr>
        <w:t>日历</w:t>
      </w:r>
      <w:r>
        <w:rPr>
          <w:rFonts w:hint="eastAsia" w:ascii="宋体" w:hAnsi="宋体" w:cs="宋体"/>
          <w:color w:val="000000"/>
          <w:sz w:val="24"/>
          <w:highlight w:val="none"/>
        </w:rPr>
        <w:t>日。</w:t>
      </w:r>
    </w:p>
    <w:p w14:paraId="3B656A23">
      <w:pPr>
        <w:spacing w:line="5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8、所有关于本竞争性磋商响应文件的函电，请按下列地址联系。</w:t>
      </w:r>
    </w:p>
    <w:p w14:paraId="3E93746D">
      <w:pPr>
        <w:spacing w:line="360" w:lineRule="auto"/>
        <w:ind w:firstLine="211"/>
        <w:rPr>
          <w:rFonts w:ascii="宋体" w:hAnsi="宋体" w:cs="宋体"/>
          <w:color w:val="000000"/>
          <w:sz w:val="24"/>
          <w:highlight w:val="none"/>
        </w:rPr>
      </w:pPr>
      <w:r>
        <w:rPr>
          <w:rFonts w:hint="eastAsia" w:ascii="宋体" w:hAnsi="宋体" w:cs="宋体"/>
          <w:color w:val="000000"/>
          <w:sz w:val="24"/>
          <w:highlight w:val="none"/>
        </w:rPr>
        <w:t xml:space="preserve">                                          </w:t>
      </w:r>
    </w:p>
    <w:p w14:paraId="6EC110CE">
      <w:pPr>
        <w:spacing w:line="360" w:lineRule="auto"/>
        <w:ind w:firstLine="840"/>
        <w:rPr>
          <w:rFonts w:ascii="宋体" w:hAnsi="宋体" w:cs="宋体"/>
          <w:color w:val="000000"/>
          <w:sz w:val="24"/>
          <w:highlight w:val="none"/>
        </w:rPr>
      </w:pPr>
      <w:r>
        <w:rPr>
          <w:rFonts w:hint="eastAsia" w:ascii="宋体" w:hAnsi="宋体" w:cs="宋体"/>
          <w:color w:val="000000"/>
          <w:sz w:val="24"/>
          <w:highlight w:val="none"/>
        </w:rPr>
        <w:t>供应商全称（公章）：</w:t>
      </w:r>
      <w:r>
        <w:rPr>
          <w:rFonts w:hint="eastAsia" w:ascii="宋体" w:hAnsi="宋体" w:cs="宋体"/>
          <w:color w:val="000000"/>
          <w:sz w:val="24"/>
          <w:highlight w:val="none"/>
          <w:u w:val="single"/>
        </w:rPr>
        <w:t xml:space="preserve">                    </w:t>
      </w:r>
    </w:p>
    <w:p w14:paraId="13970FC4">
      <w:pPr>
        <w:spacing w:line="360" w:lineRule="auto"/>
        <w:ind w:firstLine="840"/>
        <w:rPr>
          <w:rFonts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single"/>
        </w:rPr>
        <w:t xml:space="preserve">                              </w:t>
      </w:r>
    </w:p>
    <w:p w14:paraId="21C61307">
      <w:pPr>
        <w:spacing w:line="360" w:lineRule="auto"/>
        <w:ind w:firstLine="840"/>
        <w:rPr>
          <w:rFonts w:ascii="宋体" w:hAnsi="宋体" w:cs="宋体"/>
          <w:color w:val="000000"/>
          <w:sz w:val="24"/>
          <w:highlight w:val="none"/>
          <w:u w:val="single"/>
        </w:rPr>
      </w:pPr>
      <w:r>
        <w:rPr>
          <w:rFonts w:hint="eastAsia" w:ascii="宋体" w:hAnsi="宋体" w:cs="宋体"/>
          <w:color w:val="000000"/>
          <w:sz w:val="24"/>
          <w:highlight w:val="none"/>
        </w:rPr>
        <w:t>开 户 行：</w:t>
      </w:r>
      <w:r>
        <w:rPr>
          <w:rFonts w:hint="eastAsia" w:ascii="宋体" w:hAnsi="宋体" w:cs="宋体"/>
          <w:color w:val="000000"/>
          <w:sz w:val="24"/>
          <w:highlight w:val="none"/>
          <w:u w:val="single"/>
        </w:rPr>
        <w:t xml:space="preserve">                              </w:t>
      </w:r>
    </w:p>
    <w:p w14:paraId="145EE5D4">
      <w:pPr>
        <w:spacing w:line="360" w:lineRule="auto"/>
        <w:ind w:firstLine="840"/>
        <w:rPr>
          <w:rFonts w:ascii="宋体" w:hAnsi="宋体" w:cs="宋体"/>
          <w:color w:val="000000"/>
          <w:sz w:val="24"/>
          <w:highlight w:val="none"/>
        </w:rPr>
      </w:pPr>
      <w:r>
        <w:rPr>
          <w:rFonts w:hint="eastAsia" w:ascii="宋体" w:hAnsi="宋体" w:cs="宋体"/>
          <w:color w:val="000000"/>
          <w:sz w:val="24"/>
          <w:highlight w:val="none"/>
        </w:rPr>
        <w:t>帐    号：</w:t>
      </w:r>
      <w:r>
        <w:rPr>
          <w:rFonts w:hint="eastAsia" w:ascii="宋体" w:hAnsi="宋体" w:cs="宋体"/>
          <w:color w:val="000000"/>
          <w:sz w:val="24"/>
          <w:highlight w:val="none"/>
          <w:u w:val="single"/>
        </w:rPr>
        <w:t xml:space="preserve">                              </w:t>
      </w:r>
    </w:p>
    <w:p w14:paraId="155D919B">
      <w:pPr>
        <w:spacing w:line="360" w:lineRule="auto"/>
        <w:ind w:firstLine="840"/>
        <w:rPr>
          <w:rFonts w:ascii="宋体" w:hAnsi="宋体" w:cs="宋体"/>
          <w:color w:val="000000"/>
          <w:sz w:val="24"/>
          <w:highlight w:val="none"/>
          <w:u w:val="single"/>
        </w:rPr>
      </w:pPr>
      <w:r>
        <w:rPr>
          <w:rFonts w:hint="eastAsia" w:ascii="宋体" w:hAnsi="宋体" w:cs="宋体"/>
          <w:color w:val="000000"/>
          <w:sz w:val="24"/>
          <w:highlight w:val="none"/>
        </w:rPr>
        <w:t>电    话：</w:t>
      </w:r>
      <w:r>
        <w:rPr>
          <w:rFonts w:hint="eastAsia" w:ascii="宋体" w:hAnsi="宋体" w:cs="宋体"/>
          <w:color w:val="000000"/>
          <w:sz w:val="24"/>
          <w:highlight w:val="none"/>
          <w:u w:val="single"/>
        </w:rPr>
        <w:t xml:space="preserve">                              </w:t>
      </w:r>
    </w:p>
    <w:p w14:paraId="0774DE0F">
      <w:pPr>
        <w:spacing w:line="360" w:lineRule="auto"/>
        <w:ind w:firstLine="840"/>
        <w:rPr>
          <w:rFonts w:ascii="宋体" w:hAnsi="宋体" w:cs="宋体"/>
          <w:color w:val="000000"/>
          <w:sz w:val="24"/>
          <w:highlight w:val="none"/>
        </w:rPr>
      </w:pPr>
      <w:r>
        <w:rPr>
          <w:rFonts w:hint="eastAsia" w:ascii="宋体" w:hAnsi="宋体" w:cs="宋体"/>
          <w:color w:val="000000"/>
          <w:sz w:val="24"/>
          <w:highlight w:val="none"/>
        </w:rPr>
        <w:t>联 系 人：</w:t>
      </w:r>
      <w:r>
        <w:rPr>
          <w:rFonts w:hint="eastAsia" w:ascii="宋体" w:hAnsi="宋体" w:cs="宋体"/>
          <w:color w:val="000000"/>
          <w:sz w:val="24"/>
          <w:highlight w:val="none"/>
          <w:u w:val="single"/>
        </w:rPr>
        <w:t xml:space="preserve">                              </w:t>
      </w:r>
    </w:p>
    <w:p w14:paraId="5AD13938">
      <w:pPr>
        <w:spacing w:line="360" w:lineRule="auto"/>
        <w:ind w:firstLine="840"/>
        <w:rPr>
          <w:rFonts w:ascii="宋体" w:hAnsi="宋体" w:cs="宋体"/>
          <w:color w:val="000000"/>
          <w:sz w:val="24"/>
          <w:highlight w:val="none"/>
        </w:rPr>
      </w:pPr>
      <w:r>
        <w:rPr>
          <w:rFonts w:hint="eastAsia" w:ascii="宋体" w:hAnsi="宋体" w:cs="宋体"/>
          <w:color w:val="000000"/>
          <w:sz w:val="24"/>
          <w:highlight w:val="none"/>
        </w:rPr>
        <w:t>传    真：</w:t>
      </w:r>
      <w:r>
        <w:rPr>
          <w:rFonts w:hint="eastAsia" w:ascii="宋体" w:hAnsi="宋体" w:cs="宋体"/>
          <w:color w:val="000000"/>
          <w:sz w:val="24"/>
          <w:highlight w:val="none"/>
          <w:u w:val="single"/>
        </w:rPr>
        <w:t xml:space="preserve">                              </w:t>
      </w:r>
    </w:p>
    <w:p w14:paraId="238C603A">
      <w:pPr>
        <w:spacing w:line="360" w:lineRule="auto"/>
        <w:ind w:firstLine="840"/>
        <w:rPr>
          <w:rFonts w:ascii="宋体" w:hAnsi="宋体" w:cs="宋体"/>
          <w:color w:val="000000"/>
          <w:sz w:val="24"/>
          <w:highlight w:val="none"/>
          <w:u w:val="single"/>
        </w:rPr>
      </w:pPr>
      <w:r>
        <w:rPr>
          <w:rFonts w:hint="eastAsia" w:ascii="宋体" w:hAnsi="宋体" w:cs="宋体"/>
          <w:color w:val="000000"/>
          <w:sz w:val="24"/>
          <w:highlight w:val="none"/>
        </w:rPr>
        <w:t>邮    编：</w:t>
      </w:r>
      <w:r>
        <w:rPr>
          <w:rFonts w:hint="eastAsia" w:ascii="宋体" w:hAnsi="宋体" w:cs="宋体"/>
          <w:color w:val="000000"/>
          <w:sz w:val="24"/>
          <w:highlight w:val="none"/>
          <w:u w:val="single"/>
        </w:rPr>
        <w:t xml:space="preserve">                              </w:t>
      </w:r>
    </w:p>
    <w:p w14:paraId="4CA7FEED">
      <w:pPr>
        <w:spacing w:line="360" w:lineRule="auto"/>
        <w:ind w:firstLine="840"/>
        <w:rPr>
          <w:rFonts w:ascii="宋体" w:hAnsi="宋体" w:cs="宋体"/>
          <w:color w:val="000000"/>
          <w:sz w:val="24"/>
          <w:highlight w:val="none"/>
          <w:u w:val="single"/>
        </w:rPr>
      </w:pPr>
      <w:r>
        <w:rPr>
          <w:rFonts w:hint="eastAsia" w:ascii="宋体" w:hAnsi="宋体" w:cs="宋体"/>
          <w:color w:val="000000"/>
          <w:sz w:val="24"/>
          <w:highlight w:val="none"/>
        </w:rPr>
        <w:t>法定代表人或被授权人:（签字或盖章）</w:t>
      </w:r>
      <w:r>
        <w:rPr>
          <w:rFonts w:hint="eastAsia" w:ascii="宋体" w:hAnsi="宋体" w:cs="宋体"/>
          <w:color w:val="000000"/>
          <w:sz w:val="24"/>
          <w:highlight w:val="none"/>
          <w:u w:val="single"/>
        </w:rPr>
        <w:t xml:space="preserve">                              </w:t>
      </w:r>
    </w:p>
    <w:p w14:paraId="718C5C0C">
      <w:pPr>
        <w:spacing w:line="360" w:lineRule="auto"/>
        <w:rPr>
          <w:rFonts w:ascii="宋体" w:hAnsi="宋体" w:cs="宋体"/>
          <w:color w:val="000000"/>
          <w:sz w:val="24"/>
          <w:highlight w:val="none"/>
        </w:rPr>
      </w:pPr>
    </w:p>
    <w:p w14:paraId="2EDB40F0">
      <w:pPr>
        <w:spacing w:line="360" w:lineRule="auto"/>
        <w:ind w:firstLine="211"/>
        <w:rPr>
          <w:rFonts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p>
    <w:p w14:paraId="7F62314E">
      <w:pPr>
        <w:spacing w:line="360" w:lineRule="auto"/>
        <w:ind w:firstLine="211"/>
        <w:rPr>
          <w:rFonts w:ascii="宋体" w:hAnsi="宋体" w:cs="宋体"/>
          <w:color w:val="000000"/>
          <w:sz w:val="24"/>
          <w:highlight w:val="none"/>
        </w:rPr>
      </w:pPr>
    </w:p>
    <w:p w14:paraId="3A407D03">
      <w:pPr>
        <w:rPr>
          <w:rFonts w:ascii="宋体" w:hAnsi="宋体" w:cs="宋体"/>
          <w:color w:val="000000"/>
          <w:sz w:val="24"/>
          <w:highlight w:val="none"/>
        </w:rPr>
      </w:pPr>
      <w:r>
        <w:rPr>
          <w:rFonts w:hint="eastAsia" w:ascii="宋体" w:hAnsi="宋体" w:cs="宋体"/>
          <w:color w:val="000000"/>
          <w:sz w:val="24"/>
          <w:highlight w:val="none"/>
        </w:rPr>
        <w:br w:type="page"/>
      </w:r>
    </w:p>
    <w:p w14:paraId="22045FB5">
      <w:pPr>
        <w:spacing w:line="360" w:lineRule="auto"/>
        <w:jc w:val="center"/>
        <w:outlineLvl w:val="1"/>
        <w:rPr>
          <w:rFonts w:ascii="宋体" w:hAnsi="宋体" w:cs="宋体"/>
          <w:b/>
          <w:color w:val="000000"/>
          <w:sz w:val="32"/>
          <w:szCs w:val="32"/>
          <w:highlight w:val="none"/>
        </w:rPr>
      </w:pPr>
      <w:bookmarkStart w:id="24" w:name="_Toc494096890"/>
      <w:bookmarkStart w:id="25" w:name="_Toc491186067"/>
      <w:bookmarkStart w:id="26" w:name="_Toc488741081"/>
      <w:r>
        <w:rPr>
          <w:rFonts w:hint="eastAsia" w:ascii="宋体" w:hAnsi="宋体" w:cs="宋体"/>
          <w:b/>
          <w:color w:val="000000"/>
          <w:sz w:val="32"/>
          <w:szCs w:val="32"/>
          <w:highlight w:val="none"/>
        </w:rPr>
        <w:t>二、法定代表人证明书</w:t>
      </w:r>
      <w:bookmarkEnd w:id="24"/>
      <w:bookmarkEnd w:id="25"/>
    </w:p>
    <w:p w14:paraId="2D5F7C5F">
      <w:pPr>
        <w:pStyle w:val="8"/>
        <w:rPr>
          <w:highlight w:val="none"/>
        </w:rPr>
      </w:pPr>
    </w:p>
    <w:tbl>
      <w:tblPr>
        <w:tblStyle w:val="21"/>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086"/>
        <w:gridCol w:w="2081"/>
        <w:gridCol w:w="177"/>
        <w:gridCol w:w="2082"/>
        <w:gridCol w:w="2085"/>
      </w:tblGrid>
      <w:tr w14:paraId="5BE3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380" w:type="dxa"/>
            <w:gridSpan w:val="6"/>
            <w:vAlign w:val="center"/>
          </w:tcPr>
          <w:p w14:paraId="4D29831E">
            <w:pPr>
              <w:tabs>
                <w:tab w:val="left" w:pos="210"/>
              </w:tabs>
              <w:spacing w:line="320" w:lineRule="exact"/>
              <w:rPr>
                <w:rFonts w:ascii="宋体" w:hAnsi="宋体" w:cs="宋体"/>
                <w:kern w:val="0"/>
                <w:sz w:val="24"/>
                <w:highlight w:val="none"/>
              </w:rPr>
            </w:pPr>
            <w:r>
              <w:rPr>
                <w:rFonts w:hint="eastAsia" w:ascii="宋体" w:hAnsi="宋体" w:cs="宋体"/>
                <w:kern w:val="0"/>
                <w:sz w:val="24"/>
                <w:highlight w:val="none"/>
              </w:rPr>
              <w:t>致：华晟国际项目管理有限公司</w:t>
            </w:r>
          </w:p>
        </w:tc>
      </w:tr>
      <w:tr w14:paraId="7E012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69" w:type="dxa"/>
            <w:vMerge w:val="restart"/>
            <w:vAlign w:val="center"/>
          </w:tcPr>
          <w:p w14:paraId="5663C4F7">
            <w:pPr>
              <w:tabs>
                <w:tab w:val="left" w:pos="210"/>
              </w:tabs>
              <w:spacing w:line="320" w:lineRule="exact"/>
              <w:jc w:val="center"/>
              <w:rPr>
                <w:rFonts w:ascii="宋体" w:hAnsi="宋体" w:cs="宋体"/>
                <w:kern w:val="0"/>
                <w:sz w:val="24"/>
                <w:highlight w:val="none"/>
              </w:rPr>
            </w:pPr>
            <w:r>
              <w:rPr>
                <w:rFonts w:hint="eastAsia" w:ascii="宋体" w:hAnsi="宋体" w:cs="宋体"/>
                <w:kern w:val="0"/>
                <w:sz w:val="24"/>
                <w:highlight w:val="none"/>
              </w:rPr>
              <w:t>企</w:t>
            </w:r>
          </w:p>
          <w:p w14:paraId="5D0FC6D7">
            <w:pPr>
              <w:tabs>
                <w:tab w:val="left" w:pos="210"/>
              </w:tabs>
              <w:spacing w:line="320" w:lineRule="exact"/>
              <w:jc w:val="center"/>
              <w:rPr>
                <w:rFonts w:ascii="宋体" w:hAnsi="宋体" w:cs="宋体"/>
                <w:kern w:val="0"/>
                <w:sz w:val="24"/>
                <w:highlight w:val="none"/>
              </w:rPr>
            </w:pPr>
          </w:p>
          <w:p w14:paraId="4C7E2A28">
            <w:pPr>
              <w:tabs>
                <w:tab w:val="left" w:pos="210"/>
              </w:tabs>
              <w:spacing w:line="320" w:lineRule="exact"/>
              <w:jc w:val="center"/>
              <w:rPr>
                <w:rFonts w:ascii="宋体" w:hAnsi="宋体" w:cs="宋体"/>
                <w:kern w:val="0"/>
                <w:sz w:val="24"/>
                <w:highlight w:val="none"/>
              </w:rPr>
            </w:pPr>
            <w:r>
              <w:rPr>
                <w:rFonts w:hint="eastAsia" w:ascii="宋体" w:hAnsi="宋体" w:cs="宋体"/>
                <w:kern w:val="0"/>
                <w:sz w:val="24"/>
                <w:highlight w:val="none"/>
              </w:rPr>
              <w:t>业</w:t>
            </w:r>
          </w:p>
          <w:p w14:paraId="2514C293">
            <w:pPr>
              <w:tabs>
                <w:tab w:val="left" w:pos="210"/>
              </w:tabs>
              <w:spacing w:line="320" w:lineRule="exact"/>
              <w:jc w:val="center"/>
              <w:rPr>
                <w:rFonts w:ascii="宋体" w:hAnsi="宋体" w:cs="宋体"/>
                <w:kern w:val="0"/>
                <w:sz w:val="24"/>
                <w:highlight w:val="none"/>
              </w:rPr>
            </w:pPr>
          </w:p>
          <w:p w14:paraId="5AF3DD8A">
            <w:pPr>
              <w:tabs>
                <w:tab w:val="left" w:pos="210"/>
              </w:tabs>
              <w:spacing w:line="320" w:lineRule="exact"/>
              <w:jc w:val="center"/>
              <w:rPr>
                <w:rFonts w:ascii="宋体" w:hAnsi="宋体" w:cs="宋体"/>
                <w:kern w:val="0"/>
                <w:sz w:val="24"/>
                <w:highlight w:val="none"/>
              </w:rPr>
            </w:pPr>
            <w:r>
              <w:rPr>
                <w:rFonts w:hint="eastAsia" w:ascii="宋体" w:hAnsi="宋体" w:cs="宋体"/>
                <w:kern w:val="0"/>
                <w:sz w:val="24"/>
                <w:highlight w:val="none"/>
              </w:rPr>
              <w:t>法</w:t>
            </w:r>
          </w:p>
          <w:p w14:paraId="32BA0282">
            <w:pPr>
              <w:tabs>
                <w:tab w:val="left" w:pos="210"/>
              </w:tabs>
              <w:spacing w:line="320" w:lineRule="exact"/>
              <w:jc w:val="center"/>
              <w:rPr>
                <w:rFonts w:ascii="宋体" w:hAnsi="宋体" w:cs="宋体"/>
                <w:kern w:val="0"/>
                <w:sz w:val="24"/>
                <w:highlight w:val="none"/>
              </w:rPr>
            </w:pPr>
          </w:p>
          <w:p w14:paraId="59A0BA4B">
            <w:pPr>
              <w:tabs>
                <w:tab w:val="left" w:pos="210"/>
              </w:tabs>
              <w:spacing w:line="320" w:lineRule="exact"/>
              <w:jc w:val="center"/>
              <w:rPr>
                <w:rFonts w:ascii="宋体" w:hAnsi="宋体" w:cs="宋体"/>
                <w:kern w:val="0"/>
                <w:sz w:val="24"/>
                <w:highlight w:val="none"/>
              </w:rPr>
            </w:pPr>
            <w:r>
              <w:rPr>
                <w:rFonts w:hint="eastAsia" w:ascii="宋体" w:hAnsi="宋体" w:cs="宋体"/>
                <w:kern w:val="0"/>
                <w:sz w:val="24"/>
                <w:highlight w:val="none"/>
              </w:rPr>
              <w:t>人</w:t>
            </w:r>
          </w:p>
        </w:tc>
        <w:tc>
          <w:tcPr>
            <w:tcW w:w="2086" w:type="dxa"/>
            <w:vAlign w:val="center"/>
          </w:tcPr>
          <w:p w14:paraId="68554D97">
            <w:pPr>
              <w:tabs>
                <w:tab w:val="left" w:pos="210"/>
              </w:tabs>
              <w:spacing w:line="320" w:lineRule="exact"/>
              <w:jc w:val="center"/>
              <w:rPr>
                <w:rFonts w:ascii="宋体" w:hAnsi="宋体" w:cs="宋体"/>
                <w:kern w:val="0"/>
                <w:sz w:val="24"/>
                <w:highlight w:val="none"/>
              </w:rPr>
            </w:pPr>
            <w:r>
              <w:rPr>
                <w:rFonts w:hint="eastAsia" w:ascii="宋体" w:hAnsi="宋体" w:cs="宋体"/>
                <w:kern w:val="0"/>
                <w:sz w:val="24"/>
                <w:highlight w:val="none"/>
              </w:rPr>
              <w:t>企业名称</w:t>
            </w:r>
          </w:p>
        </w:tc>
        <w:tc>
          <w:tcPr>
            <w:tcW w:w="6425" w:type="dxa"/>
            <w:gridSpan w:val="4"/>
            <w:vAlign w:val="center"/>
          </w:tcPr>
          <w:p w14:paraId="24A09737">
            <w:pPr>
              <w:tabs>
                <w:tab w:val="left" w:pos="210"/>
              </w:tabs>
              <w:spacing w:line="320" w:lineRule="exact"/>
              <w:jc w:val="center"/>
              <w:rPr>
                <w:rFonts w:ascii="宋体" w:hAnsi="宋体" w:cs="宋体"/>
                <w:kern w:val="0"/>
                <w:sz w:val="24"/>
                <w:highlight w:val="none"/>
              </w:rPr>
            </w:pPr>
          </w:p>
        </w:tc>
      </w:tr>
      <w:tr w14:paraId="60A7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69" w:type="dxa"/>
            <w:vMerge w:val="continue"/>
            <w:vAlign w:val="center"/>
          </w:tcPr>
          <w:p w14:paraId="19DB94C5">
            <w:pPr>
              <w:tabs>
                <w:tab w:val="left" w:pos="210"/>
              </w:tabs>
              <w:spacing w:line="320" w:lineRule="exact"/>
              <w:jc w:val="center"/>
              <w:rPr>
                <w:rFonts w:ascii="宋体" w:hAnsi="宋体" w:cs="宋体"/>
                <w:kern w:val="0"/>
                <w:sz w:val="24"/>
                <w:highlight w:val="none"/>
              </w:rPr>
            </w:pPr>
          </w:p>
        </w:tc>
        <w:tc>
          <w:tcPr>
            <w:tcW w:w="2086" w:type="dxa"/>
            <w:vAlign w:val="center"/>
          </w:tcPr>
          <w:p w14:paraId="60E35CBB">
            <w:pPr>
              <w:tabs>
                <w:tab w:val="left" w:pos="210"/>
              </w:tabs>
              <w:spacing w:line="320" w:lineRule="exact"/>
              <w:jc w:val="center"/>
              <w:rPr>
                <w:rFonts w:ascii="宋体" w:hAnsi="宋体" w:cs="宋体"/>
                <w:kern w:val="0"/>
                <w:sz w:val="24"/>
                <w:highlight w:val="none"/>
              </w:rPr>
            </w:pPr>
            <w:r>
              <w:rPr>
                <w:rFonts w:hint="eastAsia" w:ascii="宋体" w:hAnsi="宋体" w:cs="宋体"/>
                <w:kern w:val="0"/>
                <w:sz w:val="24"/>
                <w:highlight w:val="none"/>
              </w:rPr>
              <w:t>法定地址</w:t>
            </w:r>
          </w:p>
        </w:tc>
        <w:tc>
          <w:tcPr>
            <w:tcW w:w="6425" w:type="dxa"/>
            <w:gridSpan w:val="4"/>
            <w:vAlign w:val="center"/>
          </w:tcPr>
          <w:p w14:paraId="15D0F88F">
            <w:pPr>
              <w:tabs>
                <w:tab w:val="left" w:pos="210"/>
              </w:tabs>
              <w:spacing w:line="320" w:lineRule="exact"/>
              <w:jc w:val="center"/>
              <w:rPr>
                <w:rFonts w:ascii="宋体" w:hAnsi="宋体" w:cs="宋体"/>
                <w:kern w:val="0"/>
                <w:sz w:val="24"/>
                <w:highlight w:val="none"/>
              </w:rPr>
            </w:pPr>
          </w:p>
        </w:tc>
      </w:tr>
      <w:tr w14:paraId="1186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69" w:type="dxa"/>
            <w:vMerge w:val="continue"/>
            <w:vAlign w:val="center"/>
          </w:tcPr>
          <w:p w14:paraId="78A4D324">
            <w:pPr>
              <w:tabs>
                <w:tab w:val="left" w:pos="210"/>
              </w:tabs>
              <w:spacing w:line="320" w:lineRule="exact"/>
              <w:jc w:val="center"/>
              <w:rPr>
                <w:rFonts w:ascii="宋体" w:hAnsi="宋体" w:cs="宋体"/>
                <w:kern w:val="0"/>
                <w:sz w:val="24"/>
                <w:highlight w:val="none"/>
              </w:rPr>
            </w:pPr>
          </w:p>
        </w:tc>
        <w:tc>
          <w:tcPr>
            <w:tcW w:w="2086" w:type="dxa"/>
            <w:vAlign w:val="center"/>
          </w:tcPr>
          <w:p w14:paraId="02F757F0">
            <w:pPr>
              <w:tabs>
                <w:tab w:val="left" w:pos="210"/>
              </w:tabs>
              <w:spacing w:line="320" w:lineRule="exact"/>
              <w:jc w:val="center"/>
              <w:rPr>
                <w:rFonts w:ascii="宋体" w:hAnsi="宋体" w:cs="宋体"/>
                <w:kern w:val="0"/>
                <w:sz w:val="24"/>
                <w:highlight w:val="none"/>
              </w:rPr>
            </w:pPr>
            <w:r>
              <w:rPr>
                <w:rFonts w:hint="eastAsia" w:ascii="宋体" w:hAnsi="宋体" w:cs="宋体"/>
                <w:kern w:val="0"/>
                <w:sz w:val="24"/>
                <w:highlight w:val="none"/>
              </w:rPr>
              <w:t>邮政编码</w:t>
            </w:r>
          </w:p>
        </w:tc>
        <w:tc>
          <w:tcPr>
            <w:tcW w:w="6425" w:type="dxa"/>
            <w:gridSpan w:val="4"/>
            <w:vAlign w:val="center"/>
          </w:tcPr>
          <w:p w14:paraId="772383C4">
            <w:pPr>
              <w:tabs>
                <w:tab w:val="left" w:pos="210"/>
              </w:tabs>
              <w:spacing w:line="320" w:lineRule="exact"/>
              <w:jc w:val="center"/>
              <w:rPr>
                <w:rFonts w:ascii="宋体" w:hAnsi="宋体" w:cs="宋体"/>
                <w:kern w:val="0"/>
                <w:sz w:val="24"/>
                <w:highlight w:val="none"/>
              </w:rPr>
            </w:pPr>
          </w:p>
        </w:tc>
      </w:tr>
      <w:tr w14:paraId="0C96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69" w:type="dxa"/>
            <w:vMerge w:val="continue"/>
            <w:vAlign w:val="center"/>
          </w:tcPr>
          <w:p w14:paraId="0E1DB168">
            <w:pPr>
              <w:tabs>
                <w:tab w:val="left" w:pos="210"/>
              </w:tabs>
              <w:spacing w:line="320" w:lineRule="exact"/>
              <w:jc w:val="center"/>
              <w:rPr>
                <w:rFonts w:ascii="宋体" w:hAnsi="宋体" w:cs="宋体"/>
                <w:kern w:val="0"/>
                <w:sz w:val="24"/>
                <w:highlight w:val="none"/>
              </w:rPr>
            </w:pPr>
          </w:p>
        </w:tc>
        <w:tc>
          <w:tcPr>
            <w:tcW w:w="2086" w:type="dxa"/>
            <w:vAlign w:val="center"/>
          </w:tcPr>
          <w:p w14:paraId="2F0C631D">
            <w:pPr>
              <w:tabs>
                <w:tab w:val="left" w:pos="210"/>
              </w:tabs>
              <w:spacing w:line="320" w:lineRule="exact"/>
              <w:jc w:val="center"/>
              <w:rPr>
                <w:rFonts w:ascii="宋体" w:hAnsi="宋体" w:cs="宋体"/>
                <w:kern w:val="0"/>
                <w:sz w:val="24"/>
                <w:highlight w:val="none"/>
              </w:rPr>
            </w:pPr>
            <w:r>
              <w:rPr>
                <w:rFonts w:hint="eastAsia" w:ascii="宋体" w:hAnsi="宋体" w:cs="宋体"/>
                <w:kern w:val="0"/>
                <w:sz w:val="24"/>
                <w:highlight w:val="none"/>
              </w:rPr>
              <w:t>工商登记机关</w:t>
            </w:r>
          </w:p>
        </w:tc>
        <w:tc>
          <w:tcPr>
            <w:tcW w:w="6425" w:type="dxa"/>
            <w:gridSpan w:val="4"/>
            <w:vAlign w:val="center"/>
          </w:tcPr>
          <w:p w14:paraId="1E6E5244">
            <w:pPr>
              <w:tabs>
                <w:tab w:val="left" w:pos="210"/>
              </w:tabs>
              <w:spacing w:line="320" w:lineRule="exact"/>
              <w:jc w:val="center"/>
              <w:rPr>
                <w:rFonts w:ascii="宋体" w:hAnsi="宋体" w:cs="宋体"/>
                <w:kern w:val="0"/>
                <w:sz w:val="24"/>
                <w:highlight w:val="none"/>
              </w:rPr>
            </w:pPr>
          </w:p>
        </w:tc>
      </w:tr>
      <w:tr w14:paraId="11E8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69" w:type="dxa"/>
            <w:vMerge w:val="continue"/>
            <w:vAlign w:val="center"/>
          </w:tcPr>
          <w:p w14:paraId="666F0146">
            <w:pPr>
              <w:tabs>
                <w:tab w:val="left" w:pos="210"/>
              </w:tabs>
              <w:spacing w:line="320" w:lineRule="exact"/>
              <w:jc w:val="center"/>
              <w:rPr>
                <w:rFonts w:ascii="宋体" w:hAnsi="宋体" w:cs="宋体"/>
                <w:kern w:val="0"/>
                <w:sz w:val="24"/>
                <w:highlight w:val="none"/>
              </w:rPr>
            </w:pPr>
          </w:p>
        </w:tc>
        <w:tc>
          <w:tcPr>
            <w:tcW w:w="2086" w:type="dxa"/>
            <w:vAlign w:val="center"/>
          </w:tcPr>
          <w:p w14:paraId="218D3BBD">
            <w:pPr>
              <w:tabs>
                <w:tab w:val="left" w:pos="210"/>
              </w:tabs>
              <w:spacing w:line="320" w:lineRule="exact"/>
              <w:jc w:val="center"/>
              <w:rPr>
                <w:rFonts w:ascii="宋体" w:hAnsi="宋体" w:cs="宋体"/>
                <w:kern w:val="0"/>
                <w:sz w:val="24"/>
                <w:highlight w:val="none"/>
              </w:rPr>
            </w:pPr>
            <w:r>
              <w:rPr>
                <w:rFonts w:hint="eastAsia" w:ascii="宋体" w:hAnsi="宋体" w:cs="宋体"/>
                <w:kern w:val="0"/>
                <w:sz w:val="24"/>
                <w:highlight w:val="none"/>
              </w:rPr>
              <w:t>税务登记机关</w:t>
            </w:r>
          </w:p>
        </w:tc>
        <w:tc>
          <w:tcPr>
            <w:tcW w:w="6425" w:type="dxa"/>
            <w:gridSpan w:val="4"/>
            <w:vAlign w:val="center"/>
          </w:tcPr>
          <w:p w14:paraId="4D7109C8">
            <w:pPr>
              <w:tabs>
                <w:tab w:val="left" w:pos="210"/>
              </w:tabs>
              <w:spacing w:line="320" w:lineRule="exact"/>
              <w:ind w:left="0" w:leftChars="0" w:right="0" w:rightChars="0" w:firstLine="0" w:firstLineChars="0"/>
              <w:jc w:val="center"/>
              <w:rPr>
                <w:rFonts w:ascii="宋体" w:hAnsi="宋体" w:cs="宋体"/>
                <w:kern w:val="0"/>
                <w:sz w:val="24"/>
                <w:highlight w:val="none"/>
              </w:rPr>
            </w:pPr>
          </w:p>
        </w:tc>
      </w:tr>
      <w:tr w14:paraId="7866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69" w:type="dxa"/>
            <w:vMerge w:val="continue"/>
            <w:vAlign w:val="center"/>
          </w:tcPr>
          <w:p w14:paraId="2B62816E">
            <w:pPr>
              <w:tabs>
                <w:tab w:val="left" w:pos="210"/>
              </w:tabs>
              <w:spacing w:line="320" w:lineRule="exact"/>
              <w:jc w:val="center"/>
              <w:rPr>
                <w:rFonts w:ascii="宋体" w:hAnsi="宋体" w:cs="宋体"/>
                <w:kern w:val="0"/>
                <w:sz w:val="24"/>
                <w:highlight w:val="none"/>
              </w:rPr>
            </w:pPr>
          </w:p>
        </w:tc>
        <w:tc>
          <w:tcPr>
            <w:tcW w:w="2086" w:type="dxa"/>
            <w:vAlign w:val="center"/>
          </w:tcPr>
          <w:p w14:paraId="149D0A98">
            <w:pPr>
              <w:tabs>
                <w:tab w:val="left" w:pos="210"/>
              </w:tabs>
              <w:spacing w:line="320" w:lineRule="exact"/>
              <w:jc w:val="center"/>
              <w:rPr>
                <w:rFonts w:ascii="宋体" w:hAnsi="宋体" w:cs="宋体"/>
                <w:kern w:val="0"/>
                <w:sz w:val="24"/>
                <w:highlight w:val="none"/>
              </w:rPr>
            </w:pPr>
            <w:r>
              <w:rPr>
                <w:rFonts w:hint="eastAsia" w:ascii="宋体" w:hAnsi="宋体" w:cs="宋体"/>
                <w:kern w:val="0"/>
                <w:sz w:val="24"/>
                <w:highlight w:val="none"/>
              </w:rPr>
              <w:t>机构代码证号</w:t>
            </w:r>
          </w:p>
        </w:tc>
        <w:tc>
          <w:tcPr>
            <w:tcW w:w="6425" w:type="dxa"/>
            <w:gridSpan w:val="4"/>
            <w:vAlign w:val="center"/>
          </w:tcPr>
          <w:p w14:paraId="41342FA9">
            <w:pPr>
              <w:tabs>
                <w:tab w:val="left" w:pos="210"/>
              </w:tabs>
              <w:spacing w:line="320" w:lineRule="exact"/>
              <w:jc w:val="center"/>
              <w:rPr>
                <w:rFonts w:ascii="宋体" w:hAnsi="宋体" w:cs="宋体"/>
                <w:kern w:val="0"/>
                <w:sz w:val="24"/>
                <w:highlight w:val="none"/>
              </w:rPr>
            </w:pPr>
          </w:p>
        </w:tc>
      </w:tr>
      <w:tr w14:paraId="08E07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69" w:type="dxa"/>
            <w:vMerge w:val="restart"/>
            <w:vAlign w:val="center"/>
          </w:tcPr>
          <w:p w14:paraId="680BEEE2">
            <w:pPr>
              <w:tabs>
                <w:tab w:val="left" w:pos="210"/>
              </w:tabs>
              <w:spacing w:line="320" w:lineRule="exact"/>
              <w:jc w:val="center"/>
              <w:rPr>
                <w:rFonts w:ascii="宋体" w:hAnsi="宋体" w:cs="宋体"/>
                <w:kern w:val="0"/>
                <w:sz w:val="24"/>
                <w:highlight w:val="none"/>
              </w:rPr>
            </w:pPr>
            <w:r>
              <w:rPr>
                <w:rFonts w:hint="eastAsia" w:ascii="宋体" w:hAnsi="宋体" w:cs="宋体"/>
                <w:kern w:val="0"/>
                <w:sz w:val="24"/>
                <w:highlight w:val="none"/>
              </w:rPr>
              <w:t>法定代表人</w:t>
            </w:r>
          </w:p>
        </w:tc>
        <w:tc>
          <w:tcPr>
            <w:tcW w:w="2086" w:type="dxa"/>
            <w:vAlign w:val="center"/>
          </w:tcPr>
          <w:p w14:paraId="063D9219">
            <w:pPr>
              <w:tabs>
                <w:tab w:val="left" w:pos="210"/>
              </w:tabs>
              <w:spacing w:line="320" w:lineRule="exact"/>
              <w:jc w:val="center"/>
              <w:rPr>
                <w:rFonts w:ascii="宋体" w:hAnsi="宋体" w:cs="宋体"/>
                <w:kern w:val="0"/>
                <w:sz w:val="24"/>
                <w:highlight w:val="none"/>
              </w:rPr>
            </w:pPr>
            <w:r>
              <w:rPr>
                <w:rFonts w:hint="eastAsia" w:ascii="宋体" w:hAnsi="宋体" w:cs="宋体"/>
                <w:kern w:val="0"/>
                <w:sz w:val="24"/>
                <w:highlight w:val="none"/>
              </w:rPr>
              <w:t>姓名</w:t>
            </w:r>
          </w:p>
        </w:tc>
        <w:tc>
          <w:tcPr>
            <w:tcW w:w="2258" w:type="dxa"/>
            <w:gridSpan w:val="2"/>
            <w:vAlign w:val="center"/>
          </w:tcPr>
          <w:p w14:paraId="4DB53A36">
            <w:pPr>
              <w:tabs>
                <w:tab w:val="left" w:pos="210"/>
              </w:tabs>
              <w:spacing w:line="320" w:lineRule="exact"/>
              <w:jc w:val="center"/>
              <w:rPr>
                <w:rFonts w:ascii="宋体" w:hAnsi="宋体" w:cs="宋体"/>
                <w:kern w:val="0"/>
                <w:sz w:val="24"/>
                <w:highlight w:val="none"/>
              </w:rPr>
            </w:pPr>
          </w:p>
        </w:tc>
        <w:tc>
          <w:tcPr>
            <w:tcW w:w="2082" w:type="dxa"/>
            <w:vAlign w:val="center"/>
          </w:tcPr>
          <w:p w14:paraId="383D5581">
            <w:pPr>
              <w:tabs>
                <w:tab w:val="left" w:pos="210"/>
              </w:tabs>
              <w:spacing w:line="320" w:lineRule="exact"/>
              <w:jc w:val="center"/>
              <w:rPr>
                <w:rFonts w:ascii="宋体" w:hAnsi="宋体" w:cs="宋体"/>
                <w:kern w:val="0"/>
                <w:sz w:val="24"/>
                <w:highlight w:val="none"/>
              </w:rPr>
            </w:pPr>
            <w:r>
              <w:rPr>
                <w:rFonts w:hint="eastAsia" w:ascii="宋体" w:hAnsi="宋体" w:cs="宋体"/>
                <w:kern w:val="0"/>
                <w:sz w:val="24"/>
                <w:highlight w:val="none"/>
              </w:rPr>
              <w:t>性别</w:t>
            </w:r>
          </w:p>
        </w:tc>
        <w:tc>
          <w:tcPr>
            <w:tcW w:w="2085" w:type="dxa"/>
            <w:vAlign w:val="center"/>
          </w:tcPr>
          <w:p w14:paraId="0DA42F1F">
            <w:pPr>
              <w:tabs>
                <w:tab w:val="left" w:pos="210"/>
              </w:tabs>
              <w:spacing w:line="320" w:lineRule="exact"/>
              <w:jc w:val="center"/>
              <w:rPr>
                <w:rFonts w:ascii="宋体" w:hAnsi="宋体" w:cs="宋体"/>
                <w:kern w:val="0"/>
                <w:sz w:val="24"/>
                <w:highlight w:val="none"/>
              </w:rPr>
            </w:pPr>
          </w:p>
        </w:tc>
      </w:tr>
      <w:tr w14:paraId="694E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69" w:type="dxa"/>
            <w:vMerge w:val="continue"/>
            <w:vAlign w:val="center"/>
          </w:tcPr>
          <w:p w14:paraId="035573EC">
            <w:pPr>
              <w:tabs>
                <w:tab w:val="left" w:pos="210"/>
              </w:tabs>
              <w:spacing w:line="320" w:lineRule="exact"/>
              <w:jc w:val="center"/>
              <w:rPr>
                <w:rFonts w:ascii="宋体" w:hAnsi="宋体" w:cs="宋体"/>
                <w:kern w:val="0"/>
                <w:sz w:val="24"/>
                <w:highlight w:val="none"/>
              </w:rPr>
            </w:pPr>
          </w:p>
        </w:tc>
        <w:tc>
          <w:tcPr>
            <w:tcW w:w="2086" w:type="dxa"/>
            <w:vAlign w:val="center"/>
          </w:tcPr>
          <w:p w14:paraId="4514DBEF">
            <w:pPr>
              <w:tabs>
                <w:tab w:val="left" w:pos="210"/>
              </w:tabs>
              <w:spacing w:line="320" w:lineRule="exact"/>
              <w:jc w:val="center"/>
              <w:rPr>
                <w:rFonts w:ascii="宋体" w:hAnsi="宋体" w:cs="宋体"/>
                <w:kern w:val="0"/>
                <w:sz w:val="24"/>
                <w:highlight w:val="none"/>
              </w:rPr>
            </w:pPr>
            <w:r>
              <w:rPr>
                <w:rFonts w:hint="eastAsia" w:ascii="宋体" w:hAnsi="宋体" w:cs="宋体"/>
                <w:kern w:val="0"/>
                <w:sz w:val="24"/>
                <w:highlight w:val="none"/>
              </w:rPr>
              <w:t>职务</w:t>
            </w:r>
          </w:p>
        </w:tc>
        <w:tc>
          <w:tcPr>
            <w:tcW w:w="2258" w:type="dxa"/>
            <w:gridSpan w:val="2"/>
            <w:vAlign w:val="center"/>
          </w:tcPr>
          <w:p w14:paraId="1882C798">
            <w:pPr>
              <w:tabs>
                <w:tab w:val="left" w:pos="210"/>
              </w:tabs>
              <w:spacing w:line="320" w:lineRule="exact"/>
              <w:jc w:val="center"/>
              <w:rPr>
                <w:rFonts w:ascii="宋体" w:hAnsi="宋体" w:cs="宋体"/>
                <w:kern w:val="0"/>
                <w:sz w:val="24"/>
                <w:highlight w:val="none"/>
              </w:rPr>
            </w:pPr>
          </w:p>
        </w:tc>
        <w:tc>
          <w:tcPr>
            <w:tcW w:w="2082" w:type="dxa"/>
            <w:vAlign w:val="center"/>
          </w:tcPr>
          <w:p w14:paraId="522924BC">
            <w:pPr>
              <w:tabs>
                <w:tab w:val="left" w:pos="210"/>
              </w:tabs>
              <w:spacing w:line="320" w:lineRule="exact"/>
              <w:jc w:val="center"/>
              <w:rPr>
                <w:rFonts w:ascii="宋体" w:hAnsi="宋体" w:cs="宋体"/>
                <w:kern w:val="0"/>
                <w:sz w:val="24"/>
                <w:highlight w:val="none"/>
              </w:rPr>
            </w:pPr>
            <w:r>
              <w:rPr>
                <w:rFonts w:hint="eastAsia" w:ascii="宋体" w:hAnsi="宋体" w:cs="宋体"/>
                <w:kern w:val="0"/>
                <w:sz w:val="24"/>
                <w:highlight w:val="none"/>
              </w:rPr>
              <w:t>联系电话</w:t>
            </w:r>
          </w:p>
        </w:tc>
        <w:tc>
          <w:tcPr>
            <w:tcW w:w="2085" w:type="dxa"/>
            <w:vAlign w:val="center"/>
          </w:tcPr>
          <w:p w14:paraId="3AFCAF78">
            <w:pPr>
              <w:tabs>
                <w:tab w:val="left" w:pos="210"/>
              </w:tabs>
              <w:spacing w:line="320" w:lineRule="exact"/>
              <w:jc w:val="center"/>
              <w:rPr>
                <w:rFonts w:ascii="宋体" w:hAnsi="宋体" w:cs="宋体"/>
                <w:kern w:val="0"/>
                <w:sz w:val="24"/>
                <w:highlight w:val="none"/>
              </w:rPr>
            </w:pPr>
          </w:p>
        </w:tc>
      </w:tr>
      <w:tr w14:paraId="1AA4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69" w:type="dxa"/>
            <w:vMerge w:val="continue"/>
            <w:vAlign w:val="center"/>
          </w:tcPr>
          <w:p w14:paraId="7CD0789D">
            <w:pPr>
              <w:tabs>
                <w:tab w:val="left" w:pos="210"/>
              </w:tabs>
              <w:spacing w:line="320" w:lineRule="exact"/>
              <w:jc w:val="center"/>
              <w:rPr>
                <w:rFonts w:ascii="宋体" w:hAnsi="宋体" w:cs="宋体"/>
                <w:kern w:val="0"/>
                <w:sz w:val="24"/>
                <w:highlight w:val="none"/>
              </w:rPr>
            </w:pPr>
          </w:p>
        </w:tc>
        <w:tc>
          <w:tcPr>
            <w:tcW w:w="2086" w:type="dxa"/>
            <w:vAlign w:val="center"/>
          </w:tcPr>
          <w:p w14:paraId="1A3B4758">
            <w:pPr>
              <w:tabs>
                <w:tab w:val="left" w:pos="210"/>
              </w:tabs>
              <w:spacing w:line="320" w:lineRule="exact"/>
              <w:jc w:val="center"/>
              <w:rPr>
                <w:rFonts w:ascii="宋体" w:hAnsi="宋体" w:cs="宋体"/>
                <w:kern w:val="0"/>
                <w:sz w:val="24"/>
                <w:highlight w:val="none"/>
              </w:rPr>
            </w:pPr>
            <w:r>
              <w:rPr>
                <w:rFonts w:hint="eastAsia" w:ascii="宋体" w:hAnsi="宋体" w:cs="宋体"/>
                <w:kern w:val="0"/>
                <w:sz w:val="24"/>
                <w:highlight w:val="none"/>
              </w:rPr>
              <w:t>传真</w:t>
            </w:r>
          </w:p>
        </w:tc>
        <w:tc>
          <w:tcPr>
            <w:tcW w:w="6425" w:type="dxa"/>
            <w:gridSpan w:val="4"/>
            <w:vAlign w:val="center"/>
          </w:tcPr>
          <w:p w14:paraId="3CFE29BC">
            <w:pPr>
              <w:tabs>
                <w:tab w:val="left" w:pos="210"/>
              </w:tabs>
              <w:spacing w:line="320" w:lineRule="exact"/>
              <w:jc w:val="center"/>
              <w:rPr>
                <w:rFonts w:ascii="宋体" w:hAnsi="宋体" w:cs="宋体"/>
                <w:kern w:val="0"/>
                <w:sz w:val="24"/>
                <w:highlight w:val="none"/>
              </w:rPr>
            </w:pPr>
          </w:p>
        </w:tc>
      </w:tr>
      <w:tr w14:paraId="1BBD8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869" w:type="dxa"/>
            <w:vMerge w:val="restart"/>
            <w:vAlign w:val="center"/>
          </w:tcPr>
          <w:p w14:paraId="13F52A38">
            <w:pPr>
              <w:tabs>
                <w:tab w:val="left" w:pos="210"/>
              </w:tabs>
              <w:spacing w:line="320" w:lineRule="exact"/>
              <w:jc w:val="center"/>
              <w:rPr>
                <w:rFonts w:ascii="宋体" w:hAnsi="宋体" w:cs="宋体"/>
                <w:kern w:val="0"/>
                <w:sz w:val="24"/>
                <w:highlight w:val="none"/>
              </w:rPr>
            </w:pPr>
            <w:r>
              <w:rPr>
                <w:rFonts w:hint="eastAsia" w:ascii="宋体" w:hAnsi="宋体" w:cs="宋体"/>
                <w:kern w:val="0"/>
                <w:sz w:val="24"/>
                <w:highlight w:val="none"/>
              </w:rPr>
              <w:t>法定代表人身份证复印件</w:t>
            </w:r>
          </w:p>
        </w:tc>
        <w:tc>
          <w:tcPr>
            <w:tcW w:w="4167" w:type="dxa"/>
            <w:gridSpan w:val="2"/>
            <w:vMerge w:val="restart"/>
            <w:vAlign w:val="center"/>
          </w:tcPr>
          <w:p w14:paraId="0E3677C7">
            <w:pPr>
              <w:tabs>
                <w:tab w:val="left" w:pos="210"/>
              </w:tabs>
              <w:spacing w:line="320" w:lineRule="exact"/>
              <w:jc w:val="center"/>
              <w:rPr>
                <w:rFonts w:ascii="宋体" w:hAnsi="宋体" w:cs="宋体"/>
                <w:kern w:val="0"/>
                <w:sz w:val="24"/>
                <w:highlight w:val="none"/>
              </w:rPr>
            </w:pPr>
            <w:r>
              <w:rPr>
                <w:rFonts w:hint="eastAsia" w:ascii="宋体" w:hAnsi="宋体" w:cs="宋体"/>
                <w:kern w:val="0"/>
                <w:sz w:val="24"/>
                <w:highlight w:val="none"/>
              </w:rPr>
              <w:t>（粘贴处）</w:t>
            </w:r>
          </w:p>
        </w:tc>
        <w:tc>
          <w:tcPr>
            <w:tcW w:w="4344" w:type="dxa"/>
            <w:gridSpan w:val="3"/>
            <w:vAlign w:val="center"/>
          </w:tcPr>
          <w:p w14:paraId="79E746CE">
            <w:pPr>
              <w:tabs>
                <w:tab w:val="left" w:pos="210"/>
              </w:tabs>
              <w:spacing w:line="320" w:lineRule="exact"/>
              <w:jc w:val="center"/>
              <w:rPr>
                <w:rFonts w:ascii="宋体" w:hAnsi="宋体" w:cs="宋体"/>
                <w:kern w:val="0"/>
                <w:sz w:val="24"/>
                <w:highlight w:val="none"/>
              </w:rPr>
            </w:pPr>
            <w:r>
              <w:rPr>
                <w:rFonts w:hint="eastAsia" w:ascii="宋体" w:hAnsi="宋体" w:cs="宋体"/>
                <w:kern w:val="0"/>
                <w:sz w:val="24"/>
                <w:highlight w:val="none"/>
              </w:rPr>
              <w:t>法定代表人（签字或盖章）</w:t>
            </w:r>
          </w:p>
        </w:tc>
      </w:tr>
      <w:tr w14:paraId="0498B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jc w:val="center"/>
        </w:trPr>
        <w:tc>
          <w:tcPr>
            <w:tcW w:w="869" w:type="dxa"/>
            <w:vMerge w:val="continue"/>
            <w:vAlign w:val="center"/>
          </w:tcPr>
          <w:p w14:paraId="587BD7A3">
            <w:pPr>
              <w:tabs>
                <w:tab w:val="left" w:pos="210"/>
              </w:tabs>
              <w:spacing w:line="320" w:lineRule="exact"/>
              <w:jc w:val="center"/>
              <w:rPr>
                <w:rFonts w:ascii="宋体" w:hAnsi="宋体" w:cs="宋体"/>
                <w:kern w:val="0"/>
                <w:sz w:val="24"/>
                <w:highlight w:val="none"/>
              </w:rPr>
            </w:pPr>
          </w:p>
        </w:tc>
        <w:tc>
          <w:tcPr>
            <w:tcW w:w="4167" w:type="dxa"/>
            <w:gridSpan w:val="2"/>
            <w:vMerge w:val="continue"/>
            <w:vAlign w:val="center"/>
          </w:tcPr>
          <w:p w14:paraId="011DC7BD">
            <w:pPr>
              <w:tabs>
                <w:tab w:val="left" w:pos="210"/>
              </w:tabs>
              <w:spacing w:line="320" w:lineRule="exact"/>
              <w:jc w:val="center"/>
              <w:rPr>
                <w:rFonts w:ascii="宋体" w:hAnsi="宋体" w:cs="宋体"/>
                <w:kern w:val="0"/>
                <w:sz w:val="24"/>
                <w:highlight w:val="none"/>
              </w:rPr>
            </w:pPr>
          </w:p>
        </w:tc>
        <w:tc>
          <w:tcPr>
            <w:tcW w:w="4344" w:type="dxa"/>
            <w:gridSpan w:val="3"/>
            <w:vAlign w:val="bottom"/>
          </w:tcPr>
          <w:p w14:paraId="788B8F1D">
            <w:pPr>
              <w:tabs>
                <w:tab w:val="left" w:pos="210"/>
              </w:tabs>
              <w:spacing w:line="320" w:lineRule="exact"/>
              <w:jc w:val="center"/>
              <w:rPr>
                <w:rFonts w:ascii="宋体" w:hAnsi="宋体" w:cs="宋体"/>
                <w:kern w:val="0"/>
                <w:sz w:val="24"/>
                <w:highlight w:val="none"/>
              </w:rPr>
            </w:pPr>
            <w:r>
              <w:rPr>
                <w:rFonts w:hint="eastAsia" w:ascii="宋体" w:hAnsi="宋体" w:cs="宋体"/>
                <w:kern w:val="0"/>
                <w:sz w:val="24"/>
                <w:highlight w:val="none"/>
              </w:rPr>
              <w:t>（公章）</w:t>
            </w:r>
          </w:p>
          <w:p w14:paraId="4305190B">
            <w:pPr>
              <w:tabs>
                <w:tab w:val="left" w:pos="210"/>
              </w:tabs>
              <w:spacing w:line="320" w:lineRule="exact"/>
              <w:jc w:val="center"/>
              <w:rPr>
                <w:rFonts w:ascii="宋体" w:hAnsi="宋体" w:cs="宋体"/>
                <w:kern w:val="0"/>
                <w:sz w:val="24"/>
                <w:highlight w:val="none"/>
              </w:rPr>
            </w:pPr>
          </w:p>
          <w:p w14:paraId="48D25EC6">
            <w:pPr>
              <w:tabs>
                <w:tab w:val="left" w:pos="210"/>
              </w:tabs>
              <w:spacing w:line="320" w:lineRule="exact"/>
              <w:jc w:val="center"/>
              <w:rPr>
                <w:rFonts w:ascii="宋体" w:hAnsi="宋体" w:cs="宋体"/>
                <w:kern w:val="0"/>
                <w:sz w:val="24"/>
                <w:highlight w:val="none"/>
              </w:rPr>
            </w:pPr>
          </w:p>
          <w:p w14:paraId="5084DDB5">
            <w:pPr>
              <w:tabs>
                <w:tab w:val="left" w:pos="210"/>
              </w:tabs>
              <w:spacing w:line="320" w:lineRule="exact"/>
              <w:jc w:val="center"/>
              <w:rPr>
                <w:rFonts w:ascii="宋体" w:hAnsi="宋体" w:cs="宋体"/>
                <w:kern w:val="0"/>
                <w:sz w:val="24"/>
                <w:highlight w:val="none"/>
              </w:rPr>
            </w:pPr>
          </w:p>
          <w:p w14:paraId="6628B17B">
            <w:pPr>
              <w:tabs>
                <w:tab w:val="left" w:pos="210"/>
              </w:tabs>
              <w:spacing w:line="320" w:lineRule="exact"/>
              <w:jc w:val="right"/>
              <w:rPr>
                <w:rFonts w:ascii="宋体" w:hAnsi="宋体" w:cs="宋体"/>
                <w:kern w:val="0"/>
                <w:sz w:val="24"/>
                <w:highlight w:val="none"/>
              </w:rPr>
            </w:pPr>
            <w:r>
              <w:rPr>
                <w:rFonts w:hint="eastAsia" w:ascii="宋体" w:hAnsi="宋体" w:cs="宋体"/>
                <w:kern w:val="0"/>
                <w:sz w:val="24"/>
                <w:highlight w:val="none"/>
              </w:rPr>
              <w:t xml:space="preserve">年  月  日 </w:t>
            </w:r>
          </w:p>
        </w:tc>
      </w:tr>
    </w:tbl>
    <w:p w14:paraId="15787B71">
      <w:pPr>
        <w:rPr>
          <w:highlight w:val="none"/>
        </w:rPr>
      </w:pPr>
      <w:bookmarkStart w:id="27" w:name="_Toc494096891"/>
      <w:bookmarkStart w:id="28" w:name="_Toc491186068"/>
      <w:r>
        <w:rPr>
          <w:rFonts w:hint="eastAsia"/>
          <w:highlight w:val="none"/>
        </w:rPr>
        <w:br w:type="page"/>
      </w:r>
    </w:p>
    <w:p w14:paraId="7A897FAA">
      <w:pPr>
        <w:spacing w:line="360" w:lineRule="auto"/>
        <w:jc w:val="center"/>
        <w:outlineLvl w:val="1"/>
        <w:rPr>
          <w:rFonts w:ascii="宋体" w:hAnsi="宋体" w:cs="宋体"/>
          <w:b/>
          <w:color w:val="000000"/>
          <w:sz w:val="32"/>
          <w:szCs w:val="32"/>
          <w:highlight w:val="none"/>
        </w:rPr>
      </w:pPr>
      <w:r>
        <w:rPr>
          <w:rFonts w:hint="eastAsia" w:ascii="宋体" w:hAnsi="宋体" w:cs="宋体"/>
          <w:b/>
          <w:color w:val="000000"/>
          <w:sz w:val="32"/>
          <w:szCs w:val="32"/>
          <w:highlight w:val="none"/>
        </w:rPr>
        <w:t>三、法定代表人授权书</w:t>
      </w:r>
      <w:bookmarkEnd w:id="27"/>
      <w:bookmarkEnd w:id="28"/>
    </w:p>
    <w:p w14:paraId="2C26A0FB">
      <w:pPr>
        <w:spacing w:line="360" w:lineRule="auto"/>
        <w:rPr>
          <w:rFonts w:ascii="宋体" w:hAnsi="宋体" w:cs="宋体"/>
          <w:b/>
          <w:color w:val="000000"/>
          <w:sz w:val="24"/>
          <w:highlight w:val="none"/>
        </w:rPr>
      </w:pPr>
      <w:r>
        <w:rPr>
          <w:rFonts w:hint="eastAsia" w:ascii="宋体" w:hAnsi="宋体" w:cs="宋体"/>
          <w:b/>
          <w:color w:val="000000"/>
          <w:sz w:val="24"/>
          <w:highlight w:val="none"/>
        </w:rPr>
        <w:t>致：华晟国际项目管理有限公司：</w:t>
      </w:r>
    </w:p>
    <w:p w14:paraId="3436D1C7">
      <w:pPr>
        <w:pStyle w:val="10"/>
        <w:spacing w:line="360" w:lineRule="auto"/>
        <w:ind w:firstLine="480" w:firstLineChars="200"/>
        <w:rPr>
          <w:rFonts w:hint="eastAsia" w:hAnsi="宋体" w:eastAsia="宋体" w:cs="宋体"/>
          <w:sz w:val="10"/>
          <w:szCs w:val="24"/>
          <w:highlight w:val="none"/>
          <w:lang w:val="en-US" w:eastAsia="zh-CN"/>
        </w:rPr>
      </w:pPr>
      <w:r>
        <w:rPr>
          <w:rFonts w:hint="eastAsia" w:hAnsi="宋体" w:cs="宋体"/>
          <w:sz w:val="24"/>
          <w:szCs w:val="24"/>
          <w:highlight w:val="none"/>
        </w:rPr>
        <w:t>本授权书声明：注册于（</w:t>
      </w:r>
      <w:r>
        <w:rPr>
          <w:rFonts w:hint="eastAsia" w:hAnsi="宋体" w:cs="宋体"/>
          <w:sz w:val="24"/>
          <w:szCs w:val="24"/>
          <w:highlight w:val="none"/>
          <w:u w:val="single"/>
        </w:rPr>
        <w:t>工商行政管理局名称）之（委托单位全称）</w:t>
      </w:r>
      <w:r>
        <w:rPr>
          <w:rFonts w:hint="eastAsia" w:hAnsi="宋体" w:cs="宋体"/>
          <w:sz w:val="24"/>
          <w:szCs w:val="24"/>
          <w:highlight w:val="none"/>
        </w:rPr>
        <w:t>的</w:t>
      </w:r>
      <w:r>
        <w:rPr>
          <w:rFonts w:hint="eastAsia" w:hAnsi="宋体" w:cs="宋体"/>
          <w:color w:val="000000" w:themeColor="text1"/>
          <w:sz w:val="24"/>
          <w:szCs w:val="24"/>
          <w:highlight w:val="none"/>
          <w14:textFill>
            <w14:solidFill>
              <w14:schemeClr w14:val="tx1"/>
            </w14:solidFill>
          </w14:textFill>
        </w:rPr>
        <w:t>法定代表人</w:t>
      </w:r>
      <w:r>
        <w:rPr>
          <w:rFonts w:hint="eastAsia" w:hAnsi="宋体" w:cs="宋体"/>
          <w:sz w:val="24"/>
          <w:szCs w:val="24"/>
          <w:highlight w:val="none"/>
          <w:u w:val="single"/>
        </w:rPr>
        <w:t>（姓名、性别）</w:t>
      </w:r>
      <w:r>
        <w:rPr>
          <w:rFonts w:hint="eastAsia" w:hAnsi="宋体" w:cs="宋体"/>
          <w:sz w:val="24"/>
          <w:szCs w:val="24"/>
          <w:highlight w:val="none"/>
        </w:rPr>
        <w:t>授权</w:t>
      </w:r>
      <w:r>
        <w:rPr>
          <w:rFonts w:hint="eastAsia" w:hAnsi="宋体" w:cs="宋体"/>
          <w:sz w:val="24"/>
          <w:szCs w:val="24"/>
          <w:highlight w:val="none"/>
          <w:u w:val="single"/>
        </w:rPr>
        <w:t>（被授权人姓名、性别、职务）</w:t>
      </w:r>
      <w:r>
        <w:rPr>
          <w:rFonts w:hint="eastAsia" w:hAnsi="宋体" w:cs="宋体"/>
          <w:sz w:val="24"/>
          <w:szCs w:val="24"/>
          <w:highlight w:val="none"/>
        </w:rPr>
        <w:t>为本公司合法代理人，就贵方组织的有关</w:t>
      </w:r>
      <w:r>
        <w:rPr>
          <w:rFonts w:hint="eastAsia" w:hAnsi="宋体" w:cs="宋体"/>
          <w:sz w:val="24"/>
          <w:szCs w:val="24"/>
          <w:highlight w:val="none"/>
          <w:u w:val="single"/>
        </w:rPr>
        <w:t>（项目名称）</w:t>
      </w:r>
      <w:r>
        <w:rPr>
          <w:rFonts w:hint="eastAsia" w:hAnsi="宋体" w:cs="宋体"/>
          <w:sz w:val="24"/>
          <w:szCs w:val="24"/>
          <w:highlight w:val="none"/>
        </w:rPr>
        <w:t>（项目编号：</w:t>
      </w:r>
      <w:r>
        <w:rPr>
          <w:rFonts w:hint="eastAsia" w:hAnsi="宋体" w:cs="宋体"/>
          <w:sz w:val="24"/>
          <w:szCs w:val="24"/>
          <w:highlight w:val="none"/>
          <w:u w:val="single"/>
        </w:rPr>
        <w:t xml:space="preserve">          </w:t>
      </w:r>
      <w:r>
        <w:rPr>
          <w:rFonts w:hint="eastAsia" w:hAnsi="宋体" w:cs="宋体"/>
          <w:sz w:val="24"/>
          <w:szCs w:val="24"/>
          <w:highlight w:val="none"/>
        </w:rPr>
        <w:t>）的磋商、洽谈、执行等具体事务，签署全部有关文件、文书、协议、合同，本公司对被授权人在本项目中的签名承担全部法律责任。</w:t>
      </w:r>
      <w:r>
        <w:rPr>
          <w:rFonts w:hint="eastAsia" w:ascii="宋体" w:hAnsi="宋体" w:eastAsia="宋体" w:cs="宋体"/>
          <w:color w:val="auto"/>
          <w:sz w:val="24"/>
          <w:szCs w:val="24"/>
          <w:highlight w:val="none"/>
        </w:rPr>
        <w:t>本授权书自磋商文件递交截止之日起计算有效期为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日历日。</w:t>
      </w:r>
    </w:p>
    <w:p w14:paraId="7B8C8CB7">
      <w:pPr>
        <w:pStyle w:val="10"/>
        <w:spacing w:line="360" w:lineRule="auto"/>
        <w:ind w:firstLine="480" w:firstLineChars="200"/>
        <w:jc w:val="left"/>
        <w:rPr>
          <w:rFonts w:hAnsi="宋体" w:cs="宋体"/>
          <w:sz w:val="24"/>
          <w:szCs w:val="24"/>
          <w:highlight w:val="none"/>
        </w:rPr>
      </w:pPr>
      <w:r>
        <w:rPr>
          <w:rFonts w:hint="eastAsia" w:hAnsi="宋体" w:cs="宋体"/>
          <w:sz w:val="24"/>
          <w:szCs w:val="24"/>
          <w:highlight w:val="none"/>
        </w:rPr>
        <w:t>供应商名称（公章）：</w:t>
      </w:r>
      <w:r>
        <w:rPr>
          <w:rFonts w:hint="eastAsia" w:hAnsi="宋体" w:cs="宋体"/>
          <w:sz w:val="24"/>
          <w:szCs w:val="24"/>
          <w:highlight w:val="none"/>
          <w:u w:val="single"/>
        </w:rPr>
        <w:t xml:space="preserve">                               </w:t>
      </w:r>
      <w:r>
        <w:rPr>
          <w:rFonts w:hint="eastAsia" w:hAnsi="宋体" w:cs="宋体"/>
          <w:sz w:val="24"/>
          <w:szCs w:val="24"/>
          <w:highlight w:val="none"/>
        </w:rPr>
        <w:t xml:space="preserve">   </w:t>
      </w:r>
    </w:p>
    <w:p w14:paraId="15D5AD7D">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Ansi="宋体" w:cs="宋体"/>
          <w:sz w:val="24"/>
          <w:szCs w:val="24"/>
          <w:highlight w:val="none"/>
          <w:u w:val="single"/>
        </w:rPr>
      </w:pPr>
      <w:r>
        <w:rPr>
          <w:rFonts w:hint="eastAsia" w:hAnsi="宋体" w:cs="宋体"/>
          <w:sz w:val="24"/>
          <w:szCs w:val="24"/>
          <w:highlight w:val="none"/>
        </w:rPr>
        <w:t>法定代表人（</w:t>
      </w:r>
      <w:r>
        <w:rPr>
          <w:rFonts w:hint="eastAsia" w:hAnsi="宋体" w:cs="宋体"/>
          <w:color w:val="000000" w:themeColor="text1"/>
          <w:sz w:val="24"/>
          <w:szCs w:val="24"/>
          <w:highlight w:val="none"/>
          <w14:textFill>
            <w14:solidFill>
              <w14:schemeClr w14:val="tx1"/>
            </w14:solidFill>
          </w14:textFill>
        </w:rPr>
        <w:t>签字或盖章</w:t>
      </w:r>
      <w:r>
        <w:rPr>
          <w:rFonts w:hint="eastAsia" w:hAnsi="宋体" w:cs="宋体"/>
          <w:sz w:val="24"/>
          <w:szCs w:val="24"/>
          <w:highlight w:val="none"/>
        </w:rPr>
        <w:t>）：</w:t>
      </w:r>
      <w:r>
        <w:rPr>
          <w:rFonts w:hint="eastAsia" w:hAnsi="宋体" w:cs="宋体"/>
          <w:sz w:val="24"/>
          <w:szCs w:val="24"/>
          <w:highlight w:val="none"/>
          <w:u w:val="single"/>
        </w:rPr>
        <w:t xml:space="preserve">                         </w:t>
      </w:r>
    </w:p>
    <w:p w14:paraId="3F63B2ED">
      <w:pPr>
        <w:pStyle w:val="10"/>
        <w:spacing w:line="360" w:lineRule="auto"/>
        <w:ind w:firstLine="480" w:firstLineChars="200"/>
        <w:jc w:val="left"/>
        <w:rPr>
          <w:rFonts w:hAnsi="宋体" w:cs="宋体"/>
          <w:sz w:val="24"/>
          <w:szCs w:val="24"/>
          <w:highlight w:val="none"/>
        </w:rPr>
      </w:pPr>
      <w:r>
        <w:rPr>
          <w:rFonts w:hint="eastAsia" w:ascii="宋体" w:hAnsi="宋体" w:eastAsia="宋体" w:cs="宋体"/>
          <w:color w:val="auto"/>
          <w:sz w:val="24"/>
          <w:szCs w:val="24"/>
          <w:highlight w:val="none"/>
        </w:rPr>
        <w:t>授权日期：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8475DE7">
      <w:pPr>
        <w:pStyle w:val="10"/>
        <w:spacing w:line="360" w:lineRule="auto"/>
        <w:ind w:firstLine="480" w:firstLineChars="200"/>
        <w:jc w:val="left"/>
        <w:rPr>
          <w:rFonts w:hAnsi="宋体" w:cs="宋体"/>
          <w:sz w:val="24"/>
          <w:szCs w:val="24"/>
          <w:highlight w:val="none"/>
          <w:u w:val="single"/>
        </w:rPr>
      </w:pPr>
      <w:r>
        <w:rPr>
          <w:rFonts w:hint="eastAsia" w:hAnsi="宋体" w:cs="宋体"/>
          <w:sz w:val="24"/>
          <w:szCs w:val="24"/>
          <w:highlight w:val="none"/>
        </w:rPr>
        <w:t>附：被授权人姓名：</w:t>
      </w:r>
      <w:r>
        <w:rPr>
          <w:rFonts w:hint="eastAsia" w:hAnsi="宋体" w:cs="宋体"/>
          <w:sz w:val="24"/>
          <w:szCs w:val="24"/>
          <w:highlight w:val="none"/>
          <w:u w:val="single"/>
        </w:rPr>
        <w:t xml:space="preserve">            </w:t>
      </w:r>
      <w:r>
        <w:rPr>
          <w:rFonts w:hint="eastAsia" w:hAnsi="宋体" w:cs="宋体"/>
          <w:sz w:val="24"/>
          <w:szCs w:val="24"/>
          <w:highlight w:val="none"/>
        </w:rPr>
        <w:t xml:space="preserve"> 性别：</w:t>
      </w:r>
      <w:r>
        <w:rPr>
          <w:rFonts w:hint="eastAsia" w:hAnsi="宋体" w:cs="宋体"/>
          <w:sz w:val="24"/>
          <w:szCs w:val="24"/>
          <w:highlight w:val="none"/>
          <w:u w:val="single"/>
        </w:rPr>
        <w:t xml:space="preserve">          </w:t>
      </w:r>
      <w:r>
        <w:rPr>
          <w:rFonts w:hint="eastAsia" w:hAnsi="宋体" w:cs="宋体"/>
          <w:sz w:val="24"/>
          <w:szCs w:val="24"/>
          <w:highlight w:val="none"/>
        </w:rPr>
        <w:t xml:space="preserve"> 职务：</w:t>
      </w:r>
      <w:r>
        <w:rPr>
          <w:rFonts w:hint="eastAsia" w:hAnsi="宋体" w:cs="宋体"/>
          <w:sz w:val="24"/>
          <w:szCs w:val="24"/>
          <w:highlight w:val="none"/>
          <w:u w:val="single"/>
        </w:rPr>
        <w:t xml:space="preserve">           </w:t>
      </w:r>
    </w:p>
    <w:p w14:paraId="56EB3700">
      <w:pPr>
        <w:pStyle w:val="10"/>
        <w:spacing w:line="360" w:lineRule="auto"/>
        <w:ind w:firstLine="480" w:firstLineChars="200"/>
        <w:jc w:val="left"/>
        <w:rPr>
          <w:rFonts w:hAnsi="宋体" w:cs="宋体"/>
          <w:sz w:val="24"/>
          <w:szCs w:val="24"/>
          <w:highlight w:val="none"/>
          <w:u w:val="single"/>
        </w:rPr>
      </w:pPr>
      <w:r>
        <w:rPr>
          <w:rFonts w:hint="eastAsia" w:hAnsi="宋体" w:cs="宋体"/>
          <w:sz w:val="24"/>
          <w:szCs w:val="24"/>
          <w:highlight w:val="none"/>
        </w:rPr>
        <w:t>联系地址：</w:t>
      </w:r>
      <w:r>
        <w:rPr>
          <w:rFonts w:hint="eastAsia" w:hAnsi="宋体" w:cs="宋体"/>
          <w:sz w:val="24"/>
          <w:szCs w:val="24"/>
          <w:highlight w:val="none"/>
          <w:u w:val="single"/>
        </w:rPr>
        <w:t xml:space="preserve">                                             </w:t>
      </w:r>
      <w:r>
        <w:rPr>
          <w:rFonts w:hint="eastAsia" w:hAnsi="宋体" w:cs="宋体"/>
          <w:sz w:val="24"/>
          <w:szCs w:val="24"/>
          <w:highlight w:val="none"/>
        </w:rPr>
        <w:t xml:space="preserve">  </w:t>
      </w:r>
    </w:p>
    <w:p w14:paraId="3E00024C">
      <w:pPr>
        <w:pStyle w:val="10"/>
        <w:spacing w:line="360" w:lineRule="auto"/>
        <w:ind w:firstLine="480" w:firstLineChars="200"/>
        <w:jc w:val="left"/>
        <w:rPr>
          <w:rFonts w:hAnsi="宋体" w:cs="宋体"/>
          <w:sz w:val="24"/>
          <w:szCs w:val="24"/>
          <w:highlight w:val="none"/>
          <w:u w:val="single"/>
        </w:rPr>
      </w:pPr>
      <w:r>
        <w:rPr>
          <w:rFonts w:hint="eastAsia" w:hAnsi="宋体" w:cs="宋体"/>
          <w:sz w:val="24"/>
          <w:szCs w:val="24"/>
          <w:highlight w:val="none"/>
        </w:rPr>
        <w:t>联系电话：</w:t>
      </w:r>
      <w:r>
        <w:rPr>
          <w:rFonts w:hint="eastAsia" w:hAnsi="宋体" w:cs="宋体"/>
          <w:sz w:val="24"/>
          <w:szCs w:val="24"/>
          <w:highlight w:val="none"/>
          <w:u w:val="single"/>
        </w:rPr>
        <w:t xml:space="preserve">                </w:t>
      </w:r>
      <w:r>
        <w:rPr>
          <w:rFonts w:hint="eastAsia" w:hAnsi="宋体" w:cs="宋体"/>
          <w:sz w:val="24"/>
          <w:szCs w:val="24"/>
          <w:highlight w:val="none"/>
        </w:rPr>
        <w:t xml:space="preserve"> 传真：</w:t>
      </w:r>
      <w:r>
        <w:rPr>
          <w:rFonts w:hint="eastAsia" w:hAnsi="宋体" w:cs="宋体"/>
          <w:sz w:val="24"/>
          <w:szCs w:val="24"/>
          <w:highlight w:val="none"/>
          <w:u w:val="single"/>
        </w:rPr>
        <w:t xml:space="preserve">                 </w:t>
      </w:r>
    </w:p>
    <w:p w14:paraId="2D628323">
      <w:pPr>
        <w:pStyle w:val="10"/>
        <w:spacing w:line="360" w:lineRule="auto"/>
        <w:ind w:firstLine="480" w:firstLineChars="200"/>
        <w:jc w:val="left"/>
        <w:rPr>
          <w:rFonts w:hAnsi="宋体" w:cs="宋体"/>
          <w:sz w:val="24"/>
          <w:szCs w:val="24"/>
          <w:highlight w:val="none"/>
        </w:rPr>
      </w:pPr>
      <w:r>
        <w:rPr>
          <w:rFonts w:hint="eastAsia" w:hAnsi="宋体" w:cs="宋体"/>
          <w:sz w:val="24"/>
          <w:szCs w:val="24"/>
          <w:highlight w:val="none"/>
        </w:rPr>
        <w:t>法定代表人、被授权人身份证复印件</w:t>
      </w:r>
    </w:p>
    <w:tbl>
      <w:tblPr>
        <w:tblStyle w:val="21"/>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1"/>
        <w:gridCol w:w="4378"/>
      </w:tblGrid>
      <w:tr w14:paraId="65544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9" w:hRule="atLeast"/>
          <w:jc w:val="center"/>
        </w:trPr>
        <w:tc>
          <w:tcPr>
            <w:tcW w:w="4641" w:type="dxa"/>
            <w:tcBorders>
              <w:top w:val="single" w:color="auto" w:sz="4" w:space="0"/>
              <w:left w:val="single" w:color="auto" w:sz="4" w:space="0"/>
              <w:right w:val="single" w:color="auto" w:sz="4" w:space="0"/>
            </w:tcBorders>
            <w:shd w:val="clear" w:color="auto" w:fill="D9D9D9"/>
            <w:vAlign w:val="center"/>
          </w:tcPr>
          <w:p w14:paraId="09C2B2E0">
            <w:pPr>
              <w:pStyle w:val="10"/>
              <w:spacing w:line="500" w:lineRule="exact"/>
              <w:jc w:val="center"/>
              <w:rPr>
                <w:rFonts w:hAnsi="宋体" w:cs="宋体"/>
                <w:sz w:val="24"/>
                <w:szCs w:val="24"/>
                <w:highlight w:val="none"/>
                <w:shd w:val="clear" w:color="FFFFFF" w:fill="D9D9D9"/>
              </w:rPr>
            </w:pPr>
            <w:r>
              <w:rPr>
                <w:rFonts w:hint="eastAsia" w:hAnsi="宋体" w:cs="宋体"/>
                <w:sz w:val="24"/>
                <w:szCs w:val="24"/>
                <w:highlight w:val="none"/>
                <w:shd w:val="clear" w:color="FFFFFF" w:fill="D9D9D9"/>
              </w:rPr>
              <w:t>法定代表人身份证复印件（正、反面）</w:t>
            </w:r>
          </w:p>
        </w:tc>
        <w:tc>
          <w:tcPr>
            <w:tcW w:w="4378" w:type="dxa"/>
            <w:tcBorders>
              <w:top w:val="single" w:color="auto" w:sz="4" w:space="0"/>
              <w:left w:val="single" w:color="auto" w:sz="4" w:space="0"/>
              <w:bottom w:val="single" w:color="auto" w:sz="4" w:space="0"/>
              <w:right w:val="single" w:color="auto" w:sz="4" w:space="0"/>
            </w:tcBorders>
            <w:shd w:val="clear" w:color="auto" w:fill="D9D9D9"/>
            <w:vAlign w:val="center"/>
          </w:tcPr>
          <w:p w14:paraId="5F93443B">
            <w:pPr>
              <w:pStyle w:val="10"/>
              <w:spacing w:line="500" w:lineRule="exact"/>
              <w:jc w:val="center"/>
              <w:rPr>
                <w:rFonts w:hAnsi="宋体" w:cs="宋体"/>
                <w:sz w:val="24"/>
                <w:szCs w:val="24"/>
                <w:highlight w:val="none"/>
                <w:shd w:val="clear" w:color="FFFFFF" w:fill="D9D9D9"/>
              </w:rPr>
            </w:pPr>
            <w:r>
              <w:rPr>
                <w:rFonts w:hint="eastAsia" w:hAnsi="宋体" w:cs="宋体"/>
                <w:sz w:val="24"/>
                <w:szCs w:val="24"/>
                <w:highlight w:val="none"/>
                <w:shd w:val="clear" w:color="FFFFFF" w:fill="D9D9D9"/>
              </w:rPr>
              <w:t>被授权人身份证复印件（正、反面）</w:t>
            </w:r>
          </w:p>
        </w:tc>
      </w:tr>
    </w:tbl>
    <w:p w14:paraId="0D0D420D">
      <w:pPr>
        <w:pStyle w:val="10"/>
        <w:spacing w:line="360" w:lineRule="auto"/>
        <w:ind w:firstLine="218" w:firstLineChars="91"/>
        <w:jc w:val="left"/>
        <w:rPr>
          <w:rFonts w:hAnsi="宋体" w:cs="宋体"/>
          <w:sz w:val="24"/>
          <w:szCs w:val="24"/>
          <w:highlight w:val="none"/>
        </w:rPr>
      </w:pPr>
      <w:r>
        <w:rPr>
          <w:rFonts w:hint="eastAsia" w:hAnsi="宋体" w:cs="宋体"/>
          <w:sz w:val="24"/>
          <w:szCs w:val="24"/>
          <w:highlight w:val="none"/>
        </w:rPr>
        <w:t>说明：</w:t>
      </w:r>
    </w:p>
    <w:p w14:paraId="46D4FDDE">
      <w:pPr>
        <w:pStyle w:val="10"/>
        <w:spacing w:line="360" w:lineRule="auto"/>
        <w:ind w:firstLine="240" w:firstLineChars="100"/>
        <w:jc w:val="left"/>
        <w:rPr>
          <w:rFonts w:hAnsi="宋体" w:cs="宋体"/>
          <w:sz w:val="24"/>
          <w:szCs w:val="24"/>
          <w:highlight w:val="none"/>
        </w:rPr>
      </w:pPr>
      <w:r>
        <w:rPr>
          <w:rFonts w:hint="eastAsia" w:hAnsi="宋体" w:cs="宋体"/>
          <w:sz w:val="24"/>
          <w:szCs w:val="24"/>
          <w:highlight w:val="none"/>
        </w:rPr>
        <w:t>1.本授权书有效期自</w:t>
      </w:r>
      <w:r>
        <w:rPr>
          <w:rFonts w:hint="eastAsia" w:hAnsi="宋体" w:cs="宋体"/>
          <w:color w:val="000000"/>
          <w:sz w:val="24"/>
          <w:szCs w:val="24"/>
          <w:highlight w:val="none"/>
        </w:rPr>
        <w:t>竞争性磋商响应文件递交截止</w:t>
      </w:r>
      <w:r>
        <w:rPr>
          <w:rFonts w:hint="eastAsia" w:hAnsi="宋体" w:cs="宋体"/>
          <w:sz w:val="24"/>
          <w:szCs w:val="24"/>
          <w:highlight w:val="none"/>
        </w:rPr>
        <w:t>之日起计算不得少于90日历日。</w:t>
      </w:r>
    </w:p>
    <w:p w14:paraId="0CA50049">
      <w:pPr>
        <w:pStyle w:val="10"/>
        <w:spacing w:line="360" w:lineRule="auto"/>
        <w:ind w:firstLine="240" w:firstLineChars="100"/>
        <w:jc w:val="left"/>
        <w:rPr>
          <w:rFonts w:hAnsi="宋体" w:cs="宋体"/>
          <w:color w:val="000000"/>
          <w:sz w:val="24"/>
          <w:highlight w:val="none"/>
        </w:rPr>
      </w:pPr>
      <w:r>
        <w:rPr>
          <w:rFonts w:hint="eastAsia" w:hAnsi="宋体" w:cs="宋体"/>
          <w:sz w:val="24"/>
          <w:szCs w:val="24"/>
          <w:highlight w:val="none"/>
        </w:rPr>
        <w:t>2</w:t>
      </w:r>
      <w:r>
        <w:rPr>
          <w:rFonts w:hint="eastAsia" w:hAnsi="宋体" w:cs="宋体"/>
          <w:sz w:val="24"/>
          <w:szCs w:val="24"/>
          <w:highlight w:val="none"/>
          <w:lang w:val="en-US" w:eastAsia="zh-CN"/>
        </w:rPr>
        <w:t>.</w:t>
      </w:r>
      <w:r>
        <w:rPr>
          <w:rFonts w:hint="eastAsia" w:hAnsi="宋体" w:cs="宋体"/>
          <w:sz w:val="24"/>
          <w:szCs w:val="24"/>
          <w:highlight w:val="none"/>
        </w:rPr>
        <w:t>授权书内容填写要明确，文字要工整清楚，涂改无效。</w:t>
      </w:r>
    </w:p>
    <w:p w14:paraId="34A71B4B">
      <w:pPr>
        <w:rPr>
          <w:highlight w:val="none"/>
        </w:rPr>
      </w:pPr>
      <w:bookmarkStart w:id="29" w:name="_Toc491186069"/>
      <w:bookmarkStart w:id="30" w:name="_Toc494096892"/>
    </w:p>
    <w:p w14:paraId="39EE5E5F">
      <w:pPr>
        <w:rPr>
          <w:highlight w:val="none"/>
        </w:rPr>
      </w:pPr>
      <w:r>
        <w:rPr>
          <w:rFonts w:hint="eastAsia"/>
          <w:highlight w:val="none"/>
        </w:rPr>
        <w:br w:type="page"/>
      </w:r>
    </w:p>
    <w:p w14:paraId="44A82A13">
      <w:pPr>
        <w:spacing w:line="360" w:lineRule="auto"/>
        <w:jc w:val="center"/>
        <w:outlineLvl w:val="1"/>
        <w:rPr>
          <w:rFonts w:ascii="宋体" w:hAnsi="宋体" w:cs="宋体"/>
          <w:b/>
          <w:color w:val="000000"/>
          <w:sz w:val="32"/>
          <w:szCs w:val="32"/>
          <w:highlight w:val="none"/>
        </w:rPr>
      </w:pPr>
      <w:r>
        <w:rPr>
          <w:rFonts w:hint="eastAsia" w:ascii="宋体" w:hAnsi="宋体" w:cs="宋体"/>
          <w:b/>
          <w:color w:val="000000"/>
          <w:sz w:val="32"/>
          <w:szCs w:val="32"/>
          <w:highlight w:val="none"/>
        </w:rPr>
        <w:t>四、</w:t>
      </w:r>
      <w:r>
        <w:rPr>
          <w:rFonts w:hint="eastAsia" w:ascii="宋体" w:hAnsi="宋体" w:cs="宋体"/>
          <w:b/>
          <w:color w:val="000000"/>
          <w:sz w:val="32"/>
          <w:szCs w:val="32"/>
          <w:highlight w:val="none"/>
          <w:lang w:eastAsia="zh-CN"/>
        </w:rPr>
        <w:t>报价</w:t>
      </w:r>
      <w:r>
        <w:rPr>
          <w:rFonts w:hint="eastAsia" w:ascii="宋体" w:hAnsi="宋体" w:cs="宋体"/>
          <w:b/>
          <w:color w:val="000000"/>
          <w:sz w:val="32"/>
          <w:szCs w:val="32"/>
          <w:highlight w:val="none"/>
        </w:rPr>
        <w:t>一览表</w:t>
      </w:r>
      <w:bookmarkEnd w:id="29"/>
      <w:bookmarkEnd w:id="30"/>
    </w:p>
    <w:p w14:paraId="77F380C1">
      <w:pPr>
        <w:spacing w:line="360" w:lineRule="auto"/>
        <w:ind w:firstLine="211"/>
        <w:jc w:val="center"/>
        <w:rPr>
          <w:rFonts w:ascii="宋体" w:hAnsi="宋体" w:cs="宋体"/>
          <w:b/>
          <w:sz w:val="24"/>
          <w:highlight w:val="none"/>
        </w:rPr>
      </w:pPr>
    </w:p>
    <w:p w14:paraId="52802106">
      <w:pPr>
        <w:spacing w:line="360" w:lineRule="auto"/>
        <w:ind w:firstLine="240" w:firstLineChars="100"/>
        <w:rPr>
          <w:rFonts w:hint="eastAsia" w:ascii="宋体" w:hAnsi="宋体" w:cs="宋体"/>
          <w:sz w:val="24"/>
          <w:highlight w:val="none"/>
          <w:lang w:val="en-US" w:eastAsia="zh-CN"/>
        </w:rPr>
      </w:pPr>
      <w:r>
        <w:rPr>
          <w:rFonts w:hint="eastAsia" w:ascii="宋体" w:hAnsi="宋体" w:cs="宋体"/>
          <w:sz w:val="24"/>
          <w:highlight w:val="none"/>
        </w:rPr>
        <w:t>项目名称：</w:t>
      </w:r>
      <w:r>
        <w:rPr>
          <w:rFonts w:hint="eastAsia" w:ascii="宋体" w:hAnsi="宋体" w:cs="宋体"/>
          <w:sz w:val="24"/>
          <w:highlight w:val="none"/>
          <w:lang w:val="en-US" w:eastAsia="zh-CN"/>
        </w:rPr>
        <w:t>交警港务浐灞大队一、二中队队部厨房设备项目</w:t>
      </w:r>
    </w:p>
    <w:p w14:paraId="64922F9E">
      <w:pPr>
        <w:spacing w:line="360" w:lineRule="auto"/>
        <w:ind w:firstLine="240" w:firstLineChars="100"/>
        <w:rPr>
          <w:rFonts w:hint="default" w:ascii="宋体" w:hAnsi="宋体" w:eastAsia="宋体" w:cs="宋体"/>
          <w:sz w:val="24"/>
          <w:highlight w:val="none"/>
          <w:lang w:val="en-US" w:eastAsia="zh-CN"/>
        </w:rPr>
      </w:pPr>
      <w:r>
        <w:rPr>
          <w:rFonts w:hint="eastAsia" w:ascii="宋体" w:hAnsi="宋体" w:cs="宋体"/>
          <w:sz w:val="24"/>
          <w:highlight w:val="none"/>
        </w:rPr>
        <w:t>项目编号：</w:t>
      </w:r>
      <w:r>
        <w:rPr>
          <w:rFonts w:hint="eastAsia" w:ascii="宋体" w:hAnsi="宋体" w:cs="宋体"/>
          <w:sz w:val="24"/>
          <w:highlight w:val="none"/>
          <w:lang w:eastAsia="zh-CN"/>
        </w:rPr>
        <w:t>HSGJ2025-141</w:t>
      </w:r>
    </w:p>
    <w:tbl>
      <w:tblPr>
        <w:tblStyle w:val="21"/>
        <w:tblW w:w="9095" w:type="dxa"/>
        <w:jc w:val="center"/>
        <w:tblLayout w:type="fixed"/>
        <w:tblCellMar>
          <w:top w:w="0" w:type="dxa"/>
          <w:left w:w="108" w:type="dxa"/>
          <w:bottom w:w="0" w:type="dxa"/>
          <w:right w:w="108" w:type="dxa"/>
        </w:tblCellMar>
      </w:tblPr>
      <w:tblGrid>
        <w:gridCol w:w="3855"/>
        <w:gridCol w:w="5240"/>
      </w:tblGrid>
      <w:tr w14:paraId="1E95AB2B">
        <w:tblPrEx>
          <w:tblCellMar>
            <w:top w:w="0" w:type="dxa"/>
            <w:left w:w="108" w:type="dxa"/>
            <w:bottom w:w="0" w:type="dxa"/>
            <w:right w:w="108" w:type="dxa"/>
          </w:tblCellMar>
        </w:tblPrEx>
        <w:trPr>
          <w:trHeight w:val="1417" w:hRule="atLeast"/>
          <w:jc w:val="center"/>
        </w:trPr>
        <w:tc>
          <w:tcPr>
            <w:tcW w:w="3855" w:type="dxa"/>
            <w:tcBorders>
              <w:top w:val="single" w:color="000000" w:sz="4" w:space="0"/>
              <w:left w:val="single" w:color="000000" w:sz="4" w:space="0"/>
              <w:bottom w:val="single" w:color="000000" w:sz="4" w:space="0"/>
            </w:tcBorders>
            <w:vAlign w:val="center"/>
          </w:tcPr>
          <w:p w14:paraId="317C12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highlight w:val="none"/>
              </w:rPr>
            </w:pPr>
            <w:r>
              <w:rPr>
                <w:rFonts w:hint="eastAsia" w:ascii="宋体" w:hAnsi="宋体" w:cs="宋体"/>
                <w:sz w:val="24"/>
                <w:highlight w:val="none"/>
              </w:rPr>
              <w:t>磋商总报价</w:t>
            </w:r>
          </w:p>
          <w:p w14:paraId="386965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highlight w:val="none"/>
              </w:rPr>
            </w:pPr>
            <w:r>
              <w:rPr>
                <w:rFonts w:hint="eastAsia" w:ascii="宋体" w:hAnsi="宋体" w:cs="宋体"/>
                <w:sz w:val="24"/>
                <w:highlight w:val="none"/>
              </w:rPr>
              <w:t>（单位：元）</w:t>
            </w:r>
          </w:p>
        </w:tc>
        <w:tc>
          <w:tcPr>
            <w:tcW w:w="5240" w:type="dxa"/>
            <w:tcBorders>
              <w:top w:val="single" w:color="000000" w:sz="4" w:space="0"/>
              <w:left w:val="single" w:color="000000" w:sz="4" w:space="0"/>
              <w:bottom w:val="single" w:color="000000" w:sz="4" w:space="0"/>
              <w:right w:val="single" w:color="000000" w:sz="4" w:space="0"/>
            </w:tcBorders>
            <w:vAlign w:val="center"/>
          </w:tcPr>
          <w:p w14:paraId="0F3A5B8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sz w:val="24"/>
                <w:highlight w:val="none"/>
                <w:u w:val="single"/>
              </w:rPr>
            </w:pPr>
            <w:r>
              <w:rPr>
                <w:rFonts w:hint="eastAsia" w:ascii="宋体" w:hAnsi="宋体" w:cs="宋体"/>
                <w:sz w:val="24"/>
                <w:highlight w:val="none"/>
              </w:rPr>
              <w:t>小写：</w:t>
            </w:r>
            <w:r>
              <w:rPr>
                <w:rFonts w:hint="eastAsia" w:ascii="宋体" w:hAnsi="宋体" w:cs="宋体"/>
                <w:sz w:val="24"/>
                <w:highlight w:val="none"/>
                <w:u w:val="single"/>
              </w:rPr>
              <w:t xml:space="preserve">                              </w:t>
            </w:r>
          </w:p>
          <w:p w14:paraId="5E5688AE">
            <w:pPr>
              <w:pStyle w:val="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楷体_GB2312" w:hAnsi="Times New Roman" w:eastAsia="楷体_GB2312" w:cs="宋体"/>
                <w:kern w:val="2"/>
                <w:sz w:val="24"/>
                <w:szCs w:val="24"/>
                <w:highlight w:val="none"/>
                <w:lang w:val="en-US" w:eastAsia="zh-CN" w:bidi="ar-SA"/>
              </w:rPr>
            </w:pPr>
            <w:r>
              <w:rPr>
                <w:rFonts w:hint="eastAsia" w:ascii="宋体" w:hAnsi="宋体" w:eastAsia="宋体" w:cs="宋体"/>
                <w:sz w:val="24"/>
                <w:highlight w:val="none"/>
              </w:rPr>
              <w:t>大写：</w:t>
            </w:r>
            <w:r>
              <w:rPr>
                <w:rFonts w:hint="eastAsia" w:cs="宋体"/>
                <w:sz w:val="24"/>
                <w:highlight w:val="none"/>
                <w:u w:val="single"/>
              </w:rPr>
              <w:t xml:space="preserve">                              </w:t>
            </w:r>
          </w:p>
        </w:tc>
      </w:tr>
      <w:tr w14:paraId="06C2C11C">
        <w:tblPrEx>
          <w:tblCellMar>
            <w:top w:w="0" w:type="dxa"/>
            <w:left w:w="108" w:type="dxa"/>
            <w:bottom w:w="0" w:type="dxa"/>
            <w:right w:w="108" w:type="dxa"/>
          </w:tblCellMar>
        </w:tblPrEx>
        <w:trPr>
          <w:trHeight w:val="1117" w:hRule="atLeast"/>
          <w:jc w:val="center"/>
        </w:trPr>
        <w:tc>
          <w:tcPr>
            <w:tcW w:w="3855" w:type="dxa"/>
            <w:tcBorders>
              <w:top w:val="single" w:color="000000" w:sz="4" w:space="0"/>
              <w:left w:val="single" w:color="000000" w:sz="4" w:space="0"/>
            </w:tcBorders>
            <w:vAlign w:val="center"/>
          </w:tcPr>
          <w:p w14:paraId="4828180B">
            <w:pPr>
              <w:spacing w:line="360" w:lineRule="auto"/>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交货期</w:t>
            </w:r>
          </w:p>
        </w:tc>
        <w:tc>
          <w:tcPr>
            <w:tcW w:w="5240" w:type="dxa"/>
            <w:tcBorders>
              <w:top w:val="single" w:color="000000" w:sz="4" w:space="0"/>
              <w:left w:val="single" w:color="000000" w:sz="4" w:space="0"/>
              <w:bottom w:val="single" w:color="000000" w:sz="4" w:space="0"/>
              <w:right w:val="single" w:color="000000" w:sz="4" w:space="0"/>
            </w:tcBorders>
            <w:vAlign w:val="center"/>
          </w:tcPr>
          <w:p w14:paraId="4522CFAC">
            <w:pPr>
              <w:spacing w:line="360" w:lineRule="auto"/>
              <w:jc w:val="center"/>
              <w:rPr>
                <w:rFonts w:ascii="宋体" w:hAnsi="宋体" w:cs="宋体"/>
                <w:sz w:val="24"/>
                <w:highlight w:val="none"/>
              </w:rPr>
            </w:pPr>
          </w:p>
        </w:tc>
      </w:tr>
      <w:tr w14:paraId="7B53405A">
        <w:tblPrEx>
          <w:tblCellMar>
            <w:top w:w="0" w:type="dxa"/>
            <w:left w:w="108" w:type="dxa"/>
            <w:bottom w:w="0" w:type="dxa"/>
            <w:right w:w="108" w:type="dxa"/>
          </w:tblCellMar>
        </w:tblPrEx>
        <w:trPr>
          <w:trHeight w:val="1361" w:hRule="atLeast"/>
          <w:jc w:val="center"/>
        </w:trPr>
        <w:tc>
          <w:tcPr>
            <w:tcW w:w="3855" w:type="dxa"/>
            <w:tcBorders>
              <w:top w:val="single" w:color="000000" w:sz="4" w:space="0"/>
              <w:left w:val="single" w:color="000000" w:sz="4" w:space="0"/>
            </w:tcBorders>
            <w:vAlign w:val="center"/>
          </w:tcPr>
          <w:p w14:paraId="01DA4D34">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质保期</w:t>
            </w:r>
          </w:p>
        </w:tc>
        <w:tc>
          <w:tcPr>
            <w:tcW w:w="5240" w:type="dxa"/>
            <w:tcBorders>
              <w:top w:val="single" w:color="000000" w:sz="4" w:space="0"/>
              <w:left w:val="single" w:color="000000" w:sz="4" w:space="0"/>
              <w:bottom w:val="single" w:color="000000" w:sz="4" w:space="0"/>
              <w:right w:val="single" w:color="000000" w:sz="4" w:space="0"/>
            </w:tcBorders>
            <w:vAlign w:val="center"/>
          </w:tcPr>
          <w:p w14:paraId="75351079">
            <w:pPr>
              <w:spacing w:line="360" w:lineRule="auto"/>
              <w:jc w:val="center"/>
              <w:rPr>
                <w:rFonts w:ascii="宋体" w:hAnsi="宋体" w:cs="宋体"/>
                <w:sz w:val="24"/>
                <w:highlight w:val="none"/>
              </w:rPr>
            </w:pPr>
          </w:p>
        </w:tc>
      </w:tr>
      <w:tr w14:paraId="247B19BF">
        <w:tblPrEx>
          <w:tblCellMar>
            <w:top w:w="0" w:type="dxa"/>
            <w:left w:w="108" w:type="dxa"/>
            <w:bottom w:w="0" w:type="dxa"/>
            <w:right w:w="108" w:type="dxa"/>
          </w:tblCellMar>
        </w:tblPrEx>
        <w:trPr>
          <w:trHeight w:val="1142" w:hRule="atLeast"/>
          <w:jc w:val="center"/>
        </w:trPr>
        <w:tc>
          <w:tcPr>
            <w:tcW w:w="3855" w:type="dxa"/>
            <w:tcBorders>
              <w:top w:val="single" w:color="000000" w:sz="4" w:space="0"/>
              <w:left w:val="single" w:color="000000" w:sz="4" w:space="0"/>
              <w:bottom w:val="single" w:color="000000" w:sz="4" w:space="0"/>
            </w:tcBorders>
            <w:vAlign w:val="center"/>
          </w:tcPr>
          <w:p w14:paraId="39AA7638">
            <w:pPr>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rPr>
              <w:t>质量</w:t>
            </w:r>
            <w:r>
              <w:rPr>
                <w:rFonts w:hint="eastAsia" w:ascii="宋体" w:hAnsi="宋体" w:cs="宋体"/>
                <w:sz w:val="24"/>
                <w:highlight w:val="none"/>
                <w:lang w:eastAsia="zh-CN"/>
              </w:rPr>
              <w:t>要求</w:t>
            </w:r>
          </w:p>
        </w:tc>
        <w:tc>
          <w:tcPr>
            <w:tcW w:w="5240" w:type="dxa"/>
            <w:tcBorders>
              <w:top w:val="single" w:color="000000" w:sz="4" w:space="0"/>
              <w:left w:val="single" w:color="000000" w:sz="4" w:space="0"/>
              <w:bottom w:val="single" w:color="000000" w:sz="4" w:space="0"/>
              <w:right w:val="single" w:color="000000" w:sz="4" w:space="0"/>
            </w:tcBorders>
            <w:vAlign w:val="center"/>
          </w:tcPr>
          <w:p w14:paraId="52D6F3B7">
            <w:pPr>
              <w:spacing w:line="360" w:lineRule="auto"/>
              <w:jc w:val="center"/>
              <w:rPr>
                <w:rFonts w:ascii="宋体" w:hAnsi="宋体" w:cs="宋体"/>
                <w:sz w:val="24"/>
                <w:highlight w:val="none"/>
              </w:rPr>
            </w:pPr>
          </w:p>
        </w:tc>
      </w:tr>
      <w:tr w14:paraId="3146CAC9">
        <w:tblPrEx>
          <w:tblCellMar>
            <w:top w:w="0" w:type="dxa"/>
            <w:left w:w="108" w:type="dxa"/>
            <w:bottom w:w="0" w:type="dxa"/>
            <w:right w:w="108" w:type="dxa"/>
          </w:tblCellMar>
        </w:tblPrEx>
        <w:trPr>
          <w:trHeight w:val="1134" w:hRule="atLeast"/>
          <w:jc w:val="center"/>
        </w:trPr>
        <w:tc>
          <w:tcPr>
            <w:tcW w:w="3855" w:type="dxa"/>
            <w:tcBorders>
              <w:top w:val="single" w:color="000000" w:sz="4" w:space="0"/>
              <w:left w:val="single" w:color="000000" w:sz="4" w:space="0"/>
              <w:bottom w:val="single" w:color="000000" w:sz="4" w:space="0"/>
            </w:tcBorders>
            <w:vAlign w:val="center"/>
          </w:tcPr>
          <w:p w14:paraId="08FF1ABC">
            <w:pPr>
              <w:spacing w:line="360" w:lineRule="auto"/>
              <w:jc w:val="center"/>
              <w:rPr>
                <w:rFonts w:ascii="宋体" w:hAnsi="宋体" w:cs="宋体"/>
                <w:sz w:val="24"/>
                <w:highlight w:val="none"/>
              </w:rPr>
            </w:pPr>
            <w:r>
              <w:rPr>
                <w:rFonts w:hint="eastAsia" w:ascii="宋体" w:hAnsi="宋体" w:cs="宋体"/>
                <w:sz w:val="24"/>
                <w:highlight w:val="none"/>
              </w:rPr>
              <w:t>备注</w:t>
            </w:r>
          </w:p>
        </w:tc>
        <w:tc>
          <w:tcPr>
            <w:tcW w:w="5240" w:type="dxa"/>
            <w:tcBorders>
              <w:top w:val="single" w:color="000000" w:sz="4" w:space="0"/>
              <w:left w:val="single" w:color="000000" w:sz="4" w:space="0"/>
              <w:bottom w:val="single" w:color="000000" w:sz="4" w:space="0"/>
              <w:right w:val="single" w:color="000000" w:sz="4" w:space="0"/>
            </w:tcBorders>
            <w:vAlign w:val="center"/>
          </w:tcPr>
          <w:p w14:paraId="59E143CC">
            <w:pPr>
              <w:spacing w:line="360" w:lineRule="auto"/>
              <w:jc w:val="center"/>
              <w:rPr>
                <w:rFonts w:ascii="宋体" w:hAnsi="宋体" w:cs="宋体"/>
                <w:sz w:val="24"/>
                <w:highlight w:val="none"/>
              </w:rPr>
            </w:pPr>
          </w:p>
        </w:tc>
      </w:tr>
    </w:tbl>
    <w:p w14:paraId="225F66FC">
      <w:pPr>
        <w:spacing w:line="360" w:lineRule="auto"/>
        <w:rPr>
          <w:rFonts w:ascii="宋体" w:hAnsi="宋体" w:cs="宋体"/>
          <w:sz w:val="24"/>
          <w:highlight w:val="none"/>
        </w:rPr>
      </w:pPr>
      <w:r>
        <w:rPr>
          <w:rFonts w:hint="eastAsia" w:ascii="宋体" w:hAnsi="宋体" w:cs="宋体"/>
          <w:sz w:val="24"/>
          <w:highlight w:val="none"/>
        </w:rPr>
        <w:t>备注：</w:t>
      </w:r>
    </w:p>
    <w:p w14:paraId="5C4581B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w:t>
      </w:r>
      <w:r>
        <w:rPr>
          <w:rFonts w:hint="eastAsia" w:ascii="宋体" w:hAnsi="宋体" w:eastAsia="宋体" w:cs="宋体"/>
          <w:sz w:val="24"/>
          <w:highlight w:val="none"/>
        </w:rPr>
        <w:t>磋商报价</w:t>
      </w:r>
      <w:r>
        <w:rPr>
          <w:rFonts w:hint="eastAsia" w:ascii="宋体" w:hAnsi="宋体" w:cs="宋体"/>
          <w:sz w:val="24"/>
          <w:highlight w:val="none"/>
          <w:lang w:eastAsia="zh-CN"/>
        </w:rPr>
        <w:t>应</w:t>
      </w:r>
      <w:r>
        <w:rPr>
          <w:rFonts w:hint="eastAsia" w:ascii="宋体" w:hAnsi="宋体" w:eastAsia="宋体" w:cs="宋体"/>
          <w:color w:val="auto"/>
          <w:sz w:val="24"/>
          <w:highlight w:val="none"/>
          <w:lang w:eastAsia="zh-CN"/>
        </w:rPr>
        <w:t>包括货物价款、包装费、运杂费（含仓储费、装卸费、保险费）、安装调试费、税金及其它不可预见费用。</w:t>
      </w:r>
    </w:p>
    <w:p w14:paraId="33758C6D">
      <w:pPr>
        <w:spacing w:line="360" w:lineRule="auto"/>
        <w:ind w:firstLine="480" w:firstLineChars="200"/>
        <w:rPr>
          <w:rFonts w:ascii="宋体" w:hAnsi="宋体" w:cs="宋体"/>
          <w:sz w:val="24"/>
          <w:highlight w:val="none"/>
        </w:rPr>
      </w:pPr>
      <w:r>
        <w:rPr>
          <w:rFonts w:hint="eastAsia" w:ascii="宋体" w:hAnsi="宋体" w:cs="宋体"/>
          <w:sz w:val="24"/>
          <w:highlight w:val="none"/>
        </w:rPr>
        <w:t>2.磋商总报价不得高于</w:t>
      </w:r>
      <w:r>
        <w:rPr>
          <w:rFonts w:hint="eastAsia" w:ascii="宋体" w:hAnsi="宋体" w:cs="宋体"/>
          <w:sz w:val="24"/>
          <w:highlight w:val="none"/>
          <w:lang w:eastAsia="zh-CN"/>
        </w:rPr>
        <w:t>项目</w:t>
      </w:r>
      <w:r>
        <w:rPr>
          <w:rFonts w:hint="eastAsia" w:ascii="宋体" w:hAnsi="宋体" w:cs="宋体"/>
          <w:sz w:val="24"/>
          <w:highlight w:val="none"/>
        </w:rPr>
        <w:t>预算，否则其响应文件将无效。</w:t>
      </w:r>
    </w:p>
    <w:p w14:paraId="400333F1">
      <w:pPr>
        <w:spacing w:line="360" w:lineRule="auto"/>
        <w:ind w:firstLine="480" w:firstLineChars="200"/>
        <w:rPr>
          <w:rFonts w:asciiTheme="minorEastAsia" w:hAnsiTheme="minorEastAsia" w:eastAsiaTheme="minorEastAsia"/>
          <w:bCs/>
          <w:sz w:val="24"/>
          <w:szCs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报价内容如有小数，保留小数点后2位</w:t>
      </w:r>
      <w:r>
        <w:rPr>
          <w:rFonts w:hint="eastAsia" w:ascii="宋体" w:hAnsi="宋体" w:cs="宋体"/>
          <w:sz w:val="24"/>
          <w:highlight w:val="none"/>
          <w:lang w:eastAsia="zh-CN"/>
        </w:rPr>
        <w:t>。</w:t>
      </w:r>
    </w:p>
    <w:bookmarkEnd w:id="26"/>
    <w:p w14:paraId="1E6A85B2">
      <w:pPr>
        <w:keepNext w:val="0"/>
        <w:keepLines w:val="0"/>
        <w:pageBreakBefore w:val="0"/>
        <w:widowControl w:val="0"/>
        <w:kinsoku/>
        <w:wordWrap/>
        <w:overflowPunct/>
        <w:topLinePunct w:val="0"/>
        <w:autoSpaceDE/>
        <w:autoSpaceDN/>
        <w:bidi w:val="0"/>
        <w:adjustRightInd/>
        <w:snapToGrid/>
        <w:spacing w:line="480" w:lineRule="auto"/>
        <w:ind w:left="0" w:leftChars="0" w:firstLine="3960" w:firstLineChars="1650"/>
        <w:jc w:val="left"/>
        <w:textAlignment w:val="auto"/>
        <w:rPr>
          <w:rFonts w:hint="eastAsia" w:ascii="宋体" w:hAnsi="宋体" w:cs="宋体"/>
          <w:color w:val="000000" w:themeColor="text1"/>
          <w:sz w:val="24"/>
          <w:highlight w:val="none"/>
          <w14:textFill>
            <w14:solidFill>
              <w14:schemeClr w14:val="tx1"/>
            </w14:solidFill>
          </w14:textFill>
        </w:rPr>
      </w:pPr>
      <w:bookmarkStart w:id="31" w:name="_Toc494096893"/>
    </w:p>
    <w:p w14:paraId="63AF26FC">
      <w:pPr>
        <w:keepNext w:val="0"/>
        <w:keepLines w:val="0"/>
        <w:pageBreakBefore w:val="0"/>
        <w:widowControl w:val="0"/>
        <w:kinsoku/>
        <w:wordWrap/>
        <w:overflowPunct/>
        <w:topLinePunct w:val="0"/>
        <w:autoSpaceDE/>
        <w:autoSpaceDN/>
        <w:bidi w:val="0"/>
        <w:adjustRightInd/>
        <w:snapToGrid/>
        <w:spacing w:line="480" w:lineRule="auto"/>
        <w:ind w:left="0" w:leftChars="0" w:firstLine="3960" w:firstLineChars="165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（公章）</w:t>
      </w:r>
    </w:p>
    <w:p w14:paraId="45B95DFC">
      <w:pPr>
        <w:keepNext w:val="0"/>
        <w:keepLines w:val="0"/>
        <w:pageBreakBefore w:val="0"/>
        <w:widowControl w:val="0"/>
        <w:kinsoku/>
        <w:wordWrap/>
        <w:overflowPunct/>
        <w:topLinePunct w:val="0"/>
        <w:autoSpaceDE/>
        <w:autoSpaceDN/>
        <w:bidi w:val="0"/>
        <w:adjustRightInd/>
        <w:snapToGrid/>
        <w:spacing w:line="480" w:lineRule="auto"/>
        <w:ind w:left="0" w:leftChars="0" w:firstLine="3960" w:firstLineChars="165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法定代表人或被授权人：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(签字或盖章)</w:t>
      </w:r>
    </w:p>
    <w:p w14:paraId="26A14F3A">
      <w:pPr>
        <w:keepNext w:val="0"/>
        <w:keepLines w:val="0"/>
        <w:pageBreakBefore w:val="0"/>
        <w:widowControl w:val="0"/>
        <w:kinsoku/>
        <w:wordWrap/>
        <w:overflowPunct/>
        <w:topLinePunct w:val="0"/>
        <w:autoSpaceDE/>
        <w:autoSpaceDN/>
        <w:bidi w:val="0"/>
        <w:adjustRightInd/>
        <w:snapToGrid/>
        <w:spacing w:line="480" w:lineRule="auto"/>
        <w:ind w:left="0" w:leftChars="0" w:firstLine="3960" w:firstLineChars="1650"/>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2582F6B5">
      <w:pPr>
        <w:keepNext w:val="0"/>
        <w:keepLines w:val="0"/>
        <w:pageBreakBefore w:val="0"/>
        <w:widowControl w:val="0"/>
        <w:kinsoku/>
        <w:wordWrap/>
        <w:overflowPunct/>
        <w:topLinePunct w:val="0"/>
        <w:autoSpaceDE/>
        <w:autoSpaceDN/>
        <w:bidi w:val="0"/>
        <w:adjustRightInd/>
        <w:snapToGrid/>
        <w:spacing w:line="480" w:lineRule="auto"/>
        <w:ind w:left="0" w:leftChars="0" w:firstLine="3960" w:firstLineChars="1650"/>
        <w:jc w:val="left"/>
        <w:textAlignment w:val="auto"/>
        <w:rPr>
          <w:rFonts w:ascii="宋体" w:hAnsi="宋体" w:cs="宋体"/>
          <w:b/>
          <w:bCs/>
          <w:color w:val="000000"/>
          <w:sz w:val="32"/>
          <w:szCs w:val="32"/>
          <w:highlight w:val="none"/>
        </w:rPr>
      </w:pPr>
      <w:r>
        <w:rPr>
          <w:rFonts w:hint="eastAsia" w:ascii="宋体" w:hAnsi="宋体" w:cs="宋体"/>
          <w:color w:val="000000" w:themeColor="text1"/>
          <w:sz w:val="24"/>
          <w:highlight w:val="none"/>
          <w14:textFill>
            <w14:solidFill>
              <w14:schemeClr w14:val="tx1"/>
            </w14:solidFill>
          </w14:textFill>
        </w:rPr>
        <w:br w:type="page"/>
      </w:r>
    </w:p>
    <w:p w14:paraId="5A90A188">
      <w:pPr>
        <w:keepNext w:val="0"/>
        <w:keepLines w:val="0"/>
        <w:pageBreakBefore w:val="0"/>
        <w:widowControl w:val="0"/>
        <w:kinsoku/>
        <w:wordWrap/>
        <w:overflowPunct/>
        <w:topLinePunct w:val="0"/>
        <w:autoSpaceDE/>
        <w:autoSpaceDN/>
        <w:bidi w:val="0"/>
        <w:adjustRightInd/>
        <w:snapToGrid/>
        <w:ind w:left="193" w:right="96"/>
        <w:jc w:val="center"/>
        <w:textAlignment w:val="auto"/>
        <w:outlineLvl w:val="9"/>
        <w:rPr>
          <w:rFonts w:hint="eastAsia" w:ascii="宋体" w:hAnsi="宋体" w:eastAsia="宋体" w:cs="宋体"/>
          <w:sz w:val="32"/>
          <w:szCs w:val="32"/>
          <w:highlight w:val="none"/>
          <w:lang w:eastAsia="zh-CN"/>
        </w:rPr>
      </w:pPr>
      <w:r>
        <w:rPr>
          <w:rFonts w:hint="eastAsia" w:ascii="宋体" w:hAnsi="宋体" w:eastAsia="宋体" w:cs="宋体"/>
          <w:b/>
          <w:bCs/>
          <w:sz w:val="32"/>
          <w:szCs w:val="32"/>
          <w:highlight w:val="none"/>
          <w:lang w:eastAsia="zh-CN"/>
        </w:rPr>
        <w:t>分项报价表</w:t>
      </w:r>
    </w:p>
    <w:p w14:paraId="0F0286AD">
      <w:pPr>
        <w:spacing w:line="500" w:lineRule="exact"/>
        <w:rPr>
          <w:rFonts w:hint="eastAsia" w:ascii="宋体" w:hAnsi="宋体"/>
          <w:color w:val="auto"/>
          <w:sz w:val="24"/>
          <w:highlight w:val="none"/>
        </w:rPr>
      </w:pPr>
      <w:r>
        <w:rPr>
          <w:rFonts w:hint="eastAsia" w:ascii="宋体" w:hAnsi="宋体"/>
          <w:color w:val="auto"/>
          <w:sz w:val="24"/>
          <w:highlight w:val="none"/>
        </w:rPr>
        <w:t xml:space="preserve">项目名称：                                                </w:t>
      </w:r>
    </w:p>
    <w:p w14:paraId="3E3ACD0B">
      <w:pPr>
        <w:spacing w:line="500" w:lineRule="exact"/>
        <w:rPr>
          <w:rFonts w:hint="eastAsia" w:ascii="宋体" w:hAnsi="宋体"/>
          <w:color w:val="auto"/>
          <w:sz w:val="24"/>
          <w:highlight w:val="none"/>
        </w:rPr>
      </w:pPr>
      <w:r>
        <w:rPr>
          <w:rFonts w:hint="eastAsia" w:ascii="宋体" w:hAnsi="宋体"/>
          <w:color w:val="auto"/>
          <w:sz w:val="24"/>
          <w:highlight w:val="none"/>
        </w:rPr>
        <w:t>项目编号：                                                  共   页，第   页</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168"/>
        <w:gridCol w:w="793"/>
        <w:gridCol w:w="1036"/>
        <w:gridCol w:w="921"/>
        <w:gridCol w:w="891"/>
        <w:gridCol w:w="718"/>
        <w:gridCol w:w="841"/>
        <w:gridCol w:w="841"/>
        <w:gridCol w:w="841"/>
        <w:gridCol w:w="778"/>
      </w:tblGrid>
      <w:tr w14:paraId="76DF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225" w:type="pct"/>
            <w:noWrap w:val="0"/>
            <w:vAlign w:val="center"/>
          </w:tcPr>
          <w:p w14:paraId="335AE8D5">
            <w:pPr>
              <w:pStyle w:val="10"/>
              <w:spacing w:line="460" w:lineRule="exact"/>
              <w:jc w:val="center"/>
              <w:rPr>
                <w:rFonts w:hint="eastAsia" w:hAnsi="宋体"/>
                <w:color w:val="auto"/>
                <w:spacing w:val="-20"/>
                <w:sz w:val="24"/>
                <w:szCs w:val="24"/>
                <w:highlight w:val="none"/>
              </w:rPr>
            </w:pPr>
            <w:r>
              <w:rPr>
                <w:rFonts w:hint="eastAsia" w:hAnsi="宋体"/>
                <w:color w:val="auto"/>
                <w:spacing w:val="-20"/>
                <w:sz w:val="24"/>
                <w:szCs w:val="24"/>
                <w:highlight w:val="none"/>
              </w:rPr>
              <w:t>序号</w:t>
            </w:r>
          </w:p>
        </w:tc>
        <w:tc>
          <w:tcPr>
            <w:tcW w:w="631" w:type="pct"/>
            <w:noWrap w:val="0"/>
            <w:vAlign w:val="center"/>
          </w:tcPr>
          <w:p w14:paraId="3C8CE6C8">
            <w:pPr>
              <w:pStyle w:val="10"/>
              <w:spacing w:line="460" w:lineRule="exact"/>
              <w:jc w:val="center"/>
              <w:rPr>
                <w:rFonts w:hint="eastAsia" w:hAnsi="宋体"/>
                <w:color w:val="auto"/>
                <w:sz w:val="24"/>
                <w:szCs w:val="24"/>
                <w:highlight w:val="none"/>
              </w:rPr>
            </w:pPr>
            <w:r>
              <w:rPr>
                <w:rFonts w:hint="eastAsia" w:hAnsi="宋体"/>
                <w:color w:val="auto"/>
                <w:sz w:val="24"/>
                <w:szCs w:val="24"/>
                <w:highlight w:val="none"/>
              </w:rPr>
              <w:t>产品名称</w:t>
            </w:r>
          </w:p>
        </w:tc>
        <w:tc>
          <w:tcPr>
            <w:tcW w:w="429" w:type="pct"/>
            <w:noWrap w:val="0"/>
            <w:vAlign w:val="center"/>
          </w:tcPr>
          <w:p w14:paraId="2649C790">
            <w:pPr>
              <w:pStyle w:val="10"/>
              <w:spacing w:line="460" w:lineRule="exact"/>
              <w:jc w:val="center"/>
              <w:rPr>
                <w:rFonts w:hint="eastAsia" w:hAnsi="宋体"/>
                <w:color w:val="auto"/>
                <w:sz w:val="24"/>
                <w:szCs w:val="24"/>
                <w:highlight w:val="none"/>
              </w:rPr>
            </w:pPr>
            <w:r>
              <w:rPr>
                <w:rFonts w:hint="eastAsia" w:hAnsi="宋体"/>
                <w:color w:val="auto"/>
                <w:sz w:val="24"/>
                <w:szCs w:val="24"/>
                <w:highlight w:val="none"/>
              </w:rPr>
              <w:t>品牌</w:t>
            </w:r>
          </w:p>
        </w:tc>
        <w:tc>
          <w:tcPr>
            <w:tcW w:w="560" w:type="pct"/>
            <w:noWrap w:val="0"/>
            <w:vAlign w:val="center"/>
          </w:tcPr>
          <w:p w14:paraId="637563AB">
            <w:pPr>
              <w:pStyle w:val="10"/>
              <w:spacing w:line="460" w:lineRule="exact"/>
              <w:jc w:val="center"/>
              <w:rPr>
                <w:rFonts w:hint="eastAsia" w:hAnsi="宋体"/>
                <w:color w:val="auto"/>
                <w:spacing w:val="-20"/>
                <w:sz w:val="24"/>
                <w:szCs w:val="24"/>
                <w:highlight w:val="none"/>
              </w:rPr>
            </w:pPr>
            <w:r>
              <w:rPr>
                <w:rFonts w:hint="eastAsia" w:hAnsi="宋体"/>
                <w:color w:val="auto"/>
                <w:sz w:val="24"/>
                <w:szCs w:val="24"/>
                <w:highlight w:val="none"/>
              </w:rPr>
              <w:t>规格型号</w:t>
            </w:r>
          </w:p>
        </w:tc>
        <w:tc>
          <w:tcPr>
            <w:tcW w:w="498" w:type="pct"/>
            <w:noWrap w:val="0"/>
            <w:vAlign w:val="center"/>
          </w:tcPr>
          <w:p w14:paraId="606BFC3E">
            <w:pPr>
              <w:pStyle w:val="10"/>
              <w:spacing w:line="460" w:lineRule="exact"/>
              <w:jc w:val="center"/>
              <w:rPr>
                <w:rFonts w:hint="eastAsia" w:hAnsi="宋体" w:eastAsia="宋体"/>
                <w:color w:val="auto"/>
                <w:spacing w:val="-20"/>
                <w:sz w:val="24"/>
                <w:szCs w:val="24"/>
                <w:highlight w:val="none"/>
                <w:lang w:eastAsia="zh-CN"/>
              </w:rPr>
            </w:pPr>
            <w:r>
              <w:rPr>
                <w:rFonts w:hint="eastAsia" w:hAnsi="宋体"/>
                <w:color w:val="auto"/>
                <w:spacing w:val="-20"/>
                <w:sz w:val="24"/>
                <w:szCs w:val="24"/>
                <w:highlight w:val="none"/>
                <w:lang w:eastAsia="zh-CN"/>
              </w:rPr>
              <w:t>生产厂家</w:t>
            </w:r>
          </w:p>
        </w:tc>
        <w:tc>
          <w:tcPr>
            <w:tcW w:w="482" w:type="pct"/>
            <w:noWrap w:val="0"/>
            <w:vAlign w:val="center"/>
          </w:tcPr>
          <w:p w14:paraId="614A4849">
            <w:pPr>
              <w:pStyle w:val="10"/>
              <w:spacing w:line="460" w:lineRule="exact"/>
              <w:jc w:val="center"/>
              <w:rPr>
                <w:rFonts w:hint="eastAsia" w:hAnsi="宋体" w:eastAsia="宋体"/>
                <w:color w:val="auto"/>
                <w:spacing w:val="-20"/>
                <w:sz w:val="24"/>
                <w:szCs w:val="24"/>
                <w:highlight w:val="none"/>
                <w:lang w:eastAsia="zh-CN"/>
              </w:rPr>
            </w:pPr>
            <w:r>
              <w:rPr>
                <w:rFonts w:hint="eastAsia" w:hAnsi="宋体"/>
                <w:color w:val="auto"/>
                <w:spacing w:val="-20"/>
                <w:sz w:val="24"/>
                <w:szCs w:val="24"/>
                <w:highlight w:val="none"/>
                <w:lang w:eastAsia="zh-CN"/>
              </w:rPr>
              <w:t>企业划型</w:t>
            </w:r>
          </w:p>
        </w:tc>
        <w:tc>
          <w:tcPr>
            <w:tcW w:w="389" w:type="pct"/>
            <w:noWrap w:val="0"/>
            <w:vAlign w:val="center"/>
          </w:tcPr>
          <w:p w14:paraId="4A02BC54">
            <w:pPr>
              <w:pStyle w:val="10"/>
              <w:spacing w:line="460" w:lineRule="exact"/>
              <w:jc w:val="center"/>
              <w:rPr>
                <w:rFonts w:hint="eastAsia" w:hAnsi="宋体"/>
                <w:color w:val="auto"/>
                <w:sz w:val="24"/>
                <w:szCs w:val="24"/>
                <w:highlight w:val="none"/>
              </w:rPr>
            </w:pPr>
            <w:r>
              <w:rPr>
                <w:rFonts w:hint="eastAsia" w:hAnsi="宋体"/>
                <w:color w:val="auto"/>
                <w:spacing w:val="-20"/>
                <w:sz w:val="24"/>
                <w:szCs w:val="24"/>
                <w:highlight w:val="none"/>
              </w:rPr>
              <w:t>产 地</w:t>
            </w:r>
          </w:p>
        </w:tc>
        <w:tc>
          <w:tcPr>
            <w:tcW w:w="455" w:type="pct"/>
            <w:noWrap w:val="0"/>
            <w:vAlign w:val="center"/>
          </w:tcPr>
          <w:p w14:paraId="512C3316">
            <w:pPr>
              <w:pStyle w:val="10"/>
              <w:spacing w:line="460" w:lineRule="exact"/>
              <w:ind w:firstLine="120" w:firstLineChars="50"/>
              <w:rPr>
                <w:rFonts w:hint="eastAsia" w:hAnsi="宋体"/>
                <w:color w:val="auto"/>
                <w:sz w:val="24"/>
                <w:szCs w:val="24"/>
                <w:highlight w:val="none"/>
              </w:rPr>
            </w:pPr>
            <w:r>
              <w:rPr>
                <w:rFonts w:hint="eastAsia" w:hAnsi="宋体"/>
                <w:color w:val="auto"/>
                <w:sz w:val="24"/>
                <w:szCs w:val="24"/>
                <w:highlight w:val="none"/>
              </w:rPr>
              <w:t>单位</w:t>
            </w:r>
          </w:p>
        </w:tc>
        <w:tc>
          <w:tcPr>
            <w:tcW w:w="455" w:type="pct"/>
            <w:noWrap w:val="0"/>
            <w:vAlign w:val="center"/>
          </w:tcPr>
          <w:p w14:paraId="1DBEA37A">
            <w:pPr>
              <w:pStyle w:val="10"/>
              <w:spacing w:line="460" w:lineRule="exact"/>
              <w:ind w:firstLine="120" w:firstLineChars="50"/>
              <w:rPr>
                <w:rFonts w:hint="eastAsia" w:hAnsi="宋体"/>
                <w:color w:val="auto"/>
                <w:sz w:val="24"/>
                <w:szCs w:val="24"/>
                <w:highlight w:val="none"/>
              </w:rPr>
            </w:pPr>
            <w:r>
              <w:rPr>
                <w:rFonts w:hint="eastAsia" w:hAnsi="宋体"/>
                <w:color w:val="auto"/>
                <w:sz w:val="24"/>
                <w:szCs w:val="24"/>
                <w:highlight w:val="none"/>
              </w:rPr>
              <w:t>数量</w:t>
            </w:r>
          </w:p>
        </w:tc>
        <w:tc>
          <w:tcPr>
            <w:tcW w:w="455" w:type="pct"/>
            <w:noWrap w:val="0"/>
            <w:vAlign w:val="center"/>
          </w:tcPr>
          <w:p w14:paraId="3594B8C4">
            <w:pPr>
              <w:pStyle w:val="10"/>
              <w:spacing w:line="460" w:lineRule="exact"/>
              <w:jc w:val="center"/>
              <w:rPr>
                <w:rFonts w:hAnsi="宋体"/>
                <w:color w:val="auto"/>
                <w:sz w:val="24"/>
                <w:szCs w:val="24"/>
                <w:highlight w:val="none"/>
              </w:rPr>
            </w:pPr>
            <w:r>
              <w:rPr>
                <w:rFonts w:hint="eastAsia" w:hAnsi="宋体"/>
                <w:color w:val="auto"/>
                <w:sz w:val="24"/>
                <w:szCs w:val="24"/>
                <w:highlight w:val="none"/>
              </w:rPr>
              <w:t>单价(元)</w:t>
            </w:r>
          </w:p>
        </w:tc>
        <w:tc>
          <w:tcPr>
            <w:tcW w:w="415" w:type="pct"/>
            <w:noWrap w:val="0"/>
            <w:vAlign w:val="center"/>
          </w:tcPr>
          <w:p w14:paraId="42DF31A5">
            <w:pPr>
              <w:pStyle w:val="10"/>
              <w:spacing w:line="460" w:lineRule="exact"/>
              <w:jc w:val="center"/>
              <w:rPr>
                <w:rFonts w:hint="eastAsia" w:hAnsi="宋体"/>
                <w:color w:val="auto"/>
                <w:sz w:val="24"/>
                <w:szCs w:val="24"/>
                <w:highlight w:val="none"/>
              </w:rPr>
            </w:pPr>
            <w:r>
              <w:rPr>
                <w:rFonts w:hint="eastAsia" w:hAnsi="宋体"/>
                <w:color w:val="auto"/>
                <w:sz w:val="24"/>
                <w:szCs w:val="24"/>
                <w:highlight w:val="none"/>
              </w:rPr>
              <w:t>合计(元)</w:t>
            </w:r>
          </w:p>
        </w:tc>
      </w:tr>
      <w:tr w14:paraId="2E47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5" w:type="pct"/>
            <w:noWrap w:val="0"/>
            <w:vAlign w:val="center"/>
          </w:tcPr>
          <w:p w14:paraId="33F2B675">
            <w:pPr>
              <w:jc w:val="center"/>
              <w:rPr>
                <w:rFonts w:hint="eastAsia" w:ascii="宋体" w:hAnsi="宋体"/>
                <w:color w:val="auto"/>
                <w:sz w:val="24"/>
                <w:highlight w:val="none"/>
              </w:rPr>
            </w:pPr>
            <w:r>
              <w:rPr>
                <w:rFonts w:hint="eastAsia" w:ascii="宋体" w:hAnsi="宋体"/>
                <w:color w:val="auto"/>
                <w:sz w:val="24"/>
                <w:highlight w:val="none"/>
              </w:rPr>
              <w:t>1</w:t>
            </w:r>
          </w:p>
        </w:tc>
        <w:tc>
          <w:tcPr>
            <w:tcW w:w="631" w:type="pct"/>
            <w:noWrap w:val="0"/>
            <w:vAlign w:val="center"/>
          </w:tcPr>
          <w:p w14:paraId="4216E7F3">
            <w:pPr>
              <w:jc w:val="center"/>
              <w:rPr>
                <w:rFonts w:hint="eastAsia" w:ascii="宋体" w:hAnsi="宋体"/>
                <w:color w:val="auto"/>
                <w:sz w:val="24"/>
                <w:highlight w:val="none"/>
              </w:rPr>
            </w:pPr>
          </w:p>
        </w:tc>
        <w:tc>
          <w:tcPr>
            <w:tcW w:w="429" w:type="pct"/>
            <w:noWrap w:val="0"/>
            <w:vAlign w:val="center"/>
          </w:tcPr>
          <w:p w14:paraId="77295ED3">
            <w:pPr>
              <w:jc w:val="center"/>
              <w:rPr>
                <w:rFonts w:hint="eastAsia" w:ascii="宋体" w:hAnsi="宋体"/>
                <w:color w:val="auto"/>
                <w:sz w:val="24"/>
                <w:highlight w:val="none"/>
              </w:rPr>
            </w:pPr>
          </w:p>
        </w:tc>
        <w:tc>
          <w:tcPr>
            <w:tcW w:w="560" w:type="pct"/>
            <w:noWrap w:val="0"/>
            <w:vAlign w:val="center"/>
          </w:tcPr>
          <w:p w14:paraId="1D57BE86">
            <w:pPr>
              <w:jc w:val="center"/>
              <w:rPr>
                <w:rFonts w:hint="eastAsia" w:ascii="宋体" w:hAnsi="宋体"/>
                <w:color w:val="auto"/>
                <w:sz w:val="24"/>
                <w:highlight w:val="none"/>
              </w:rPr>
            </w:pPr>
          </w:p>
        </w:tc>
        <w:tc>
          <w:tcPr>
            <w:tcW w:w="498" w:type="pct"/>
            <w:noWrap w:val="0"/>
            <w:vAlign w:val="center"/>
          </w:tcPr>
          <w:p w14:paraId="108B3C55">
            <w:pPr>
              <w:pStyle w:val="10"/>
              <w:rPr>
                <w:rFonts w:hint="eastAsia" w:hAnsi="宋体"/>
                <w:color w:val="auto"/>
                <w:sz w:val="24"/>
                <w:szCs w:val="24"/>
                <w:highlight w:val="none"/>
              </w:rPr>
            </w:pPr>
          </w:p>
        </w:tc>
        <w:tc>
          <w:tcPr>
            <w:tcW w:w="482" w:type="pct"/>
            <w:noWrap w:val="0"/>
            <w:vAlign w:val="center"/>
          </w:tcPr>
          <w:p w14:paraId="35925257">
            <w:pPr>
              <w:pStyle w:val="10"/>
              <w:rPr>
                <w:rFonts w:hint="eastAsia" w:hAnsi="宋体"/>
                <w:color w:val="auto"/>
                <w:sz w:val="24"/>
                <w:szCs w:val="24"/>
                <w:highlight w:val="none"/>
              </w:rPr>
            </w:pPr>
          </w:p>
        </w:tc>
        <w:tc>
          <w:tcPr>
            <w:tcW w:w="389" w:type="pct"/>
            <w:noWrap w:val="0"/>
            <w:vAlign w:val="center"/>
          </w:tcPr>
          <w:p w14:paraId="53178F31">
            <w:pPr>
              <w:pStyle w:val="10"/>
              <w:rPr>
                <w:rFonts w:hint="eastAsia" w:hAnsi="宋体"/>
                <w:color w:val="auto"/>
                <w:sz w:val="24"/>
                <w:szCs w:val="24"/>
                <w:highlight w:val="none"/>
              </w:rPr>
            </w:pPr>
          </w:p>
        </w:tc>
        <w:tc>
          <w:tcPr>
            <w:tcW w:w="455" w:type="pct"/>
            <w:noWrap w:val="0"/>
            <w:vAlign w:val="center"/>
          </w:tcPr>
          <w:p w14:paraId="7162A36C">
            <w:pPr>
              <w:pStyle w:val="10"/>
              <w:rPr>
                <w:rFonts w:hint="eastAsia" w:hAnsi="宋体"/>
                <w:color w:val="auto"/>
                <w:sz w:val="24"/>
                <w:szCs w:val="24"/>
                <w:highlight w:val="none"/>
              </w:rPr>
            </w:pPr>
          </w:p>
        </w:tc>
        <w:tc>
          <w:tcPr>
            <w:tcW w:w="455" w:type="pct"/>
            <w:noWrap w:val="0"/>
            <w:vAlign w:val="center"/>
          </w:tcPr>
          <w:p w14:paraId="04674963">
            <w:pPr>
              <w:pStyle w:val="10"/>
              <w:rPr>
                <w:rFonts w:hint="eastAsia" w:hAnsi="宋体"/>
                <w:color w:val="auto"/>
                <w:sz w:val="24"/>
                <w:szCs w:val="24"/>
                <w:highlight w:val="none"/>
              </w:rPr>
            </w:pPr>
          </w:p>
        </w:tc>
        <w:tc>
          <w:tcPr>
            <w:tcW w:w="455" w:type="pct"/>
            <w:noWrap w:val="0"/>
            <w:vAlign w:val="center"/>
          </w:tcPr>
          <w:p w14:paraId="0375C018">
            <w:pPr>
              <w:pStyle w:val="10"/>
              <w:rPr>
                <w:rFonts w:hint="eastAsia" w:hAnsi="宋体"/>
                <w:color w:val="auto"/>
                <w:sz w:val="24"/>
                <w:szCs w:val="24"/>
                <w:highlight w:val="none"/>
              </w:rPr>
            </w:pPr>
          </w:p>
        </w:tc>
        <w:tc>
          <w:tcPr>
            <w:tcW w:w="415" w:type="pct"/>
            <w:noWrap w:val="0"/>
            <w:vAlign w:val="center"/>
          </w:tcPr>
          <w:p w14:paraId="34C27493">
            <w:pPr>
              <w:pStyle w:val="10"/>
              <w:rPr>
                <w:rFonts w:hint="eastAsia" w:hAnsi="宋体"/>
                <w:color w:val="auto"/>
                <w:spacing w:val="-6"/>
                <w:sz w:val="24"/>
                <w:szCs w:val="24"/>
                <w:highlight w:val="none"/>
              </w:rPr>
            </w:pPr>
          </w:p>
        </w:tc>
      </w:tr>
      <w:tr w14:paraId="5BFF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5" w:type="pct"/>
            <w:noWrap w:val="0"/>
            <w:vAlign w:val="center"/>
          </w:tcPr>
          <w:p w14:paraId="4BC9BCFD">
            <w:pPr>
              <w:jc w:val="center"/>
              <w:rPr>
                <w:rFonts w:hint="eastAsia" w:ascii="宋体" w:hAnsi="宋体"/>
                <w:color w:val="auto"/>
                <w:sz w:val="24"/>
                <w:highlight w:val="none"/>
              </w:rPr>
            </w:pPr>
            <w:r>
              <w:rPr>
                <w:rFonts w:hint="eastAsia" w:ascii="宋体" w:hAnsi="宋体"/>
                <w:color w:val="auto"/>
                <w:sz w:val="24"/>
                <w:highlight w:val="none"/>
              </w:rPr>
              <w:t>…</w:t>
            </w:r>
          </w:p>
        </w:tc>
        <w:tc>
          <w:tcPr>
            <w:tcW w:w="631" w:type="pct"/>
            <w:noWrap w:val="0"/>
            <w:vAlign w:val="center"/>
          </w:tcPr>
          <w:p w14:paraId="0E8DF3AB">
            <w:pPr>
              <w:jc w:val="center"/>
              <w:rPr>
                <w:rFonts w:hint="eastAsia" w:ascii="宋体" w:hAnsi="宋体"/>
                <w:color w:val="auto"/>
                <w:sz w:val="24"/>
                <w:highlight w:val="none"/>
              </w:rPr>
            </w:pPr>
          </w:p>
        </w:tc>
        <w:tc>
          <w:tcPr>
            <w:tcW w:w="429" w:type="pct"/>
            <w:noWrap w:val="0"/>
            <w:vAlign w:val="center"/>
          </w:tcPr>
          <w:p w14:paraId="28D66337">
            <w:pPr>
              <w:jc w:val="center"/>
              <w:rPr>
                <w:rFonts w:hint="eastAsia" w:ascii="宋体" w:hAnsi="宋体"/>
                <w:color w:val="auto"/>
                <w:sz w:val="24"/>
                <w:highlight w:val="none"/>
              </w:rPr>
            </w:pPr>
          </w:p>
        </w:tc>
        <w:tc>
          <w:tcPr>
            <w:tcW w:w="560" w:type="pct"/>
            <w:noWrap w:val="0"/>
            <w:vAlign w:val="center"/>
          </w:tcPr>
          <w:p w14:paraId="2D29464C">
            <w:pPr>
              <w:jc w:val="center"/>
              <w:rPr>
                <w:rFonts w:hint="eastAsia" w:ascii="宋体" w:hAnsi="宋体"/>
                <w:color w:val="auto"/>
                <w:sz w:val="24"/>
                <w:highlight w:val="none"/>
              </w:rPr>
            </w:pPr>
          </w:p>
        </w:tc>
        <w:tc>
          <w:tcPr>
            <w:tcW w:w="498" w:type="pct"/>
            <w:noWrap w:val="0"/>
            <w:vAlign w:val="center"/>
          </w:tcPr>
          <w:p w14:paraId="69F1829F">
            <w:pPr>
              <w:pStyle w:val="10"/>
              <w:rPr>
                <w:rFonts w:hint="eastAsia" w:hAnsi="宋体"/>
                <w:color w:val="auto"/>
                <w:sz w:val="24"/>
                <w:szCs w:val="24"/>
                <w:highlight w:val="none"/>
              </w:rPr>
            </w:pPr>
          </w:p>
        </w:tc>
        <w:tc>
          <w:tcPr>
            <w:tcW w:w="482" w:type="pct"/>
            <w:noWrap w:val="0"/>
            <w:vAlign w:val="center"/>
          </w:tcPr>
          <w:p w14:paraId="1AC1FDD0">
            <w:pPr>
              <w:pStyle w:val="10"/>
              <w:rPr>
                <w:rFonts w:hint="eastAsia" w:hAnsi="宋体"/>
                <w:color w:val="auto"/>
                <w:sz w:val="24"/>
                <w:szCs w:val="24"/>
                <w:highlight w:val="none"/>
              </w:rPr>
            </w:pPr>
          </w:p>
        </w:tc>
        <w:tc>
          <w:tcPr>
            <w:tcW w:w="389" w:type="pct"/>
            <w:noWrap w:val="0"/>
            <w:vAlign w:val="center"/>
          </w:tcPr>
          <w:p w14:paraId="7A5B21DE">
            <w:pPr>
              <w:pStyle w:val="10"/>
              <w:rPr>
                <w:rFonts w:hint="eastAsia" w:hAnsi="宋体"/>
                <w:color w:val="auto"/>
                <w:sz w:val="24"/>
                <w:szCs w:val="24"/>
                <w:highlight w:val="none"/>
              </w:rPr>
            </w:pPr>
          </w:p>
        </w:tc>
        <w:tc>
          <w:tcPr>
            <w:tcW w:w="455" w:type="pct"/>
            <w:noWrap w:val="0"/>
            <w:vAlign w:val="center"/>
          </w:tcPr>
          <w:p w14:paraId="1E6A4DFD">
            <w:pPr>
              <w:pStyle w:val="10"/>
              <w:rPr>
                <w:rFonts w:hint="eastAsia" w:hAnsi="宋体"/>
                <w:color w:val="auto"/>
                <w:sz w:val="24"/>
                <w:szCs w:val="24"/>
                <w:highlight w:val="none"/>
              </w:rPr>
            </w:pPr>
          </w:p>
        </w:tc>
        <w:tc>
          <w:tcPr>
            <w:tcW w:w="455" w:type="pct"/>
            <w:noWrap w:val="0"/>
            <w:vAlign w:val="center"/>
          </w:tcPr>
          <w:p w14:paraId="117C5683">
            <w:pPr>
              <w:pStyle w:val="10"/>
              <w:rPr>
                <w:rFonts w:hint="eastAsia" w:hAnsi="宋体"/>
                <w:color w:val="auto"/>
                <w:sz w:val="24"/>
                <w:szCs w:val="24"/>
                <w:highlight w:val="none"/>
              </w:rPr>
            </w:pPr>
          </w:p>
        </w:tc>
        <w:tc>
          <w:tcPr>
            <w:tcW w:w="455" w:type="pct"/>
            <w:noWrap w:val="0"/>
            <w:vAlign w:val="center"/>
          </w:tcPr>
          <w:p w14:paraId="3EF1C224">
            <w:pPr>
              <w:pStyle w:val="10"/>
              <w:rPr>
                <w:rFonts w:hint="eastAsia" w:hAnsi="宋体"/>
                <w:color w:val="auto"/>
                <w:sz w:val="24"/>
                <w:szCs w:val="24"/>
                <w:highlight w:val="none"/>
              </w:rPr>
            </w:pPr>
          </w:p>
        </w:tc>
        <w:tc>
          <w:tcPr>
            <w:tcW w:w="415" w:type="pct"/>
            <w:noWrap w:val="0"/>
            <w:vAlign w:val="center"/>
          </w:tcPr>
          <w:p w14:paraId="0A0F8B43">
            <w:pPr>
              <w:pStyle w:val="10"/>
              <w:rPr>
                <w:rFonts w:hint="eastAsia" w:hAnsi="宋体"/>
                <w:color w:val="auto"/>
                <w:spacing w:val="-6"/>
                <w:sz w:val="24"/>
                <w:szCs w:val="24"/>
                <w:highlight w:val="none"/>
              </w:rPr>
            </w:pPr>
          </w:p>
        </w:tc>
      </w:tr>
      <w:tr w14:paraId="37A1E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5" w:type="pct"/>
            <w:noWrap w:val="0"/>
            <w:vAlign w:val="center"/>
          </w:tcPr>
          <w:p w14:paraId="5FCBD386">
            <w:pPr>
              <w:jc w:val="center"/>
              <w:rPr>
                <w:rFonts w:hint="eastAsia" w:ascii="宋体" w:hAnsi="宋体"/>
                <w:color w:val="auto"/>
                <w:sz w:val="24"/>
                <w:highlight w:val="none"/>
              </w:rPr>
            </w:pPr>
          </w:p>
        </w:tc>
        <w:tc>
          <w:tcPr>
            <w:tcW w:w="631" w:type="pct"/>
            <w:noWrap w:val="0"/>
            <w:vAlign w:val="center"/>
          </w:tcPr>
          <w:p w14:paraId="25AE10E5">
            <w:pPr>
              <w:jc w:val="center"/>
              <w:rPr>
                <w:rFonts w:hint="eastAsia" w:ascii="宋体" w:hAnsi="宋体"/>
                <w:color w:val="auto"/>
                <w:sz w:val="24"/>
                <w:highlight w:val="none"/>
              </w:rPr>
            </w:pPr>
          </w:p>
        </w:tc>
        <w:tc>
          <w:tcPr>
            <w:tcW w:w="429" w:type="pct"/>
            <w:noWrap w:val="0"/>
            <w:vAlign w:val="center"/>
          </w:tcPr>
          <w:p w14:paraId="31D42BF8">
            <w:pPr>
              <w:jc w:val="center"/>
              <w:rPr>
                <w:rFonts w:hint="eastAsia" w:ascii="宋体" w:hAnsi="宋体"/>
                <w:color w:val="auto"/>
                <w:sz w:val="24"/>
                <w:highlight w:val="none"/>
              </w:rPr>
            </w:pPr>
          </w:p>
        </w:tc>
        <w:tc>
          <w:tcPr>
            <w:tcW w:w="560" w:type="pct"/>
            <w:noWrap w:val="0"/>
            <w:vAlign w:val="center"/>
          </w:tcPr>
          <w:p w14:paraId="20690D38">
            <w:pPr>
              <w:jc w:val="center"/>
              <w:rPr>
                <w:rFonts w:hint="eastAsia" w:ascii="宋体" w:hAnsi="宋体"/>
                <w:color w:val="auto"/>
                <w:sz w:val="24"/>
                <w:highlight w:val="none"/>
              </w:rPr>
            </w:pPr>
          </w:p>
        </w:tc>
        <w:tc>
          <w:tcPr>
            <w:tcW w:w="498" w:type="pct"/>
            <w:noWrap w:val="0"/>
            <w:vAlign w:val="center"/>
          </w:tcPr>
          <w:p w14:paraId="5201E44F">
            <w:pPr>
              <w:pStyle w:val="10"/>
              <w:rPr>
                <w:rFonts w:hint="eastAsia" w:hAnsi="宋体"/>
                <w:color w:val="auto"/>
                <w:sz w:val="24"/>
                <w:szCs w:val="24"/>
                <w:highlight w:val="none"/>
              </w:rPr>
            </w:pPr>
          </w:p>
        </w:tc>
        <w:tc>
          <w:tcPr>
            <w:tcW w:w="482" w:type="pct"/>
            <w:noWrap w:val="0"/>
            <w:vAlign w:val="center"/>
          </w:tcPr>
          <w:p w14:paraId="0A0DA22B">
            <w:pPr>
              <w:pStyle w:val="10"/>
              <w:rPr>
                <w:rFonts w:hint="eastAsia" w:hAnsi="宋体"/>
                <w:color w:val="auto"/>
                <w:sz w:val="24"/>
                <w:szCs w:val="24"/>
                <w:highlight w:val="none"/>
              </w:rPr>
            </w:pPr>
          </w:p>
        </w:tc>
        <w:tc>
          <w:tcPr>
            <w:tcW w:w="389" w:type="pct"/>
            <w:noWrap w:val="0"/>
            <w:vAlign w:val="center"/>
          </w:tcPr>
          <w:p w14:paraId="78E01E87">
            <w:pPr>
              <w:pStyle w:val="10"/>
              <w:rPr>
                <w:rFonts w:hint="eastAsia" w:hAnsi="宋体"/>
                <w:color w:val="auto"/>
                <w:sz w:val="24"/>
                <w:szCs w:val="24"/>
                <w:highlight w:val="none"/>
              </w:rPr>
            </w:pPr>
          </w:p>
        </w:tc>
        <w:tc>
          <w:tcPr>
            <w:tcW w:w="455" w:type="pct"/>
            <w:noWrap w:val="0"/>
            <w:vAlign w:val="center"/>
          </w:tcPr>
          <w:p w14:paraId="089E41BE">
            <w:pPr>
              <w:pStyle w:val="10"/>
              <w:rPr>
                <w:rFonts w:hint="eastAsia" w:hAnsi="宋体"/>
                <w:color w:val="auto"/>
                <w:sz w:val="24"/>
                <w:szCs w:val="24"/>
                <w:highlight w:val="none"/>
              </w:rPr>
            </w:pPr>
          </w:p>
        </w:tc>
        <w:tc>
          <w:tcPr>
            <w:tcW w:w="455" w:type="pct"/>
            <w:noWrap w:val="0"/>
            <w:vAlign w:val="center"/>
          </w:tcPr>
          <w:p w14:paraId="0A87BC18">
            <w:pPr>
              <w:pStyle w:val="10"/>
              <w:rPr>
                <w:rFonts w:hint="eastAsia" w:hAnsi="宋体"/>
                <w:color w:val="auto"/>
                <w:sz w:val="24"/>
                <w:szCs w:val="24"/>
                <w:highlight w:val="none"/>
              </w:rPr>
            </w:pPr>
          </w:p>
        </w:tc>
        <w:tc>
          <w:tcPr>
            <w:tcW w:w="455" w:type="pct"/>
            <w:noWrap w:val="0"/>
            <w:vAlign w:val="center"/>
          </w:tcPr>
          <w:p w14:paraId="59BC6897">
            <w:pPr>
              <w:pStyle w:val="10"/>
              <w:rPr>
                <w:rFonts w:hint="eastAsia" w:hAnsi="宋体"/>
                <w:color w:val="auto"/>
                <w:sz w:val="24"/>
                <w:szCs w:val="24"/>
                <w:highlight w:val="none"/>
              </w:rPr>
            </w:pPr>
          </w:p>
        </w:tc>
        <w:tc>
          <w:tcPr>
            <w:tcW w:w="415" w:type="pct"/>
            <w:noWrap w:val="0"/>
            <w:vAlign w:val="center"/>
          </w:tcPr>
          <w:p w14:paraId="46E1ACCA">
            <w:pPr>
              <w:pStyle w:val="10"/>
              <w:rPr>
                <w:rFonts w:hint="eastAsia" w:hAnsi="宋体"/>
                <w:color w:val="auto"/>
                <w:spacing w:val="-6"/>
                <w:sz w:val="24"/>
                <w:szCs w:val="24"/>
                <w:highlight w:val="none"/>
              </w:rPr>
            </w:pPr>
          </w:p>
        </w:tc>
      </w:tr>
      <w:tr w14:paraId="6B2F3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25" w:type="pct"/>
            <w:noWrap w:val="0"/>
            <w:vAlign w:val="center"/>
          </w:tcPr>
          <w:p w14:paraId="40B426A0">
            <w:pPr>
              <w:jc w:val="center"/>
              <w:rPr>
                <w:rFonts w:ascii="宋体" w:hAnsi="宋体"/>
                <w:color w:val="auto"/>
                <w:sz w:val="24"/>
                <w:highlight w:val="none"/>
              </w:rPr>
            </w:pPr>
            <w:r>
              <w:rPr>
                <w:rFonts w:ascii="宋体" w:hAnsi="宋体"/>
                <w:color w:val="auto"/>
                <w:sz w:val="24"/>
                <w:highlight w:val="none"/>
              </w:rPr>
              <w:t>N</w:t>
            </w:r>
          </w:p>
        </w:tc>
        <w:tc>
          <w:tcPr>
            <w:tcW w:w="631" w:type="pct"/>
            <w:noWrap w:val="0"/>
            <w:vAlign w:val="center"/>
          </w:tcPr>
          <w:p w14:paraId="5CD1BD69">
            <w:pPr>
              <w:jc w:val="center"/>
              <w:rPr>
                <w:rFonts w:hint="eastAsia" w:ascii="宋体" w:hAnsi="宋体"/>
                <w:color w:val="auto"/>
                <w:sz w:val="24"/>
                <w:highlight w:val="none"/>
              </w:rPr>
            </w:pPr>
          </w:p>
        </w:tc>
        <w:tc>
          <w:tcPr>
            <w:tcW w:w="429" w:type="pct"/>
            <w:noWrap w:val="0"/>
            <w:vAlign w:val="center"/>
          </w:tcPr>
          <w:p w14:paraId="03CEB082">
            <w:pPr>
              <w:jc w:val="center"/>
              <w:rPr>
                <w:rFonts w:hint="eastAsia" w:ascii="宋体" w:hAnsi="宋体"/>
                <w:color w:val="auto"/>
                <w:sz w:val="24"/>
                <w:highlight w:val="none"/>
              </w:rPr>
            </w:pPr>
          </w:p>
        </w:tc>
        <w:tc>
          <w:tcPr>
            <w:tcW w:w="560" w:type="pct"/>
            <w:noWrap w:val="0"/>
            <w:vAlign w:val="center"/>
          </w:tcPr>
          <w:p w14:paraId="7B6E3E29">
            <w:pPr>
              <w:jc w:val="center"/>
              <w:rPr>
                <w:rFonts w:hint="eastAsia" w:ascii="宋体" w:hAnsi="宋体"/>
                <w:color w:val="auto"/>
                <w:sz w:val="24"/>
                <w:highlight w:val="none"/>
              </w:rPr>
            </w:pPr>
          </w:p>
        </w:tc>
        <w:tc>
          <w:tcPr>
            <w:tcW w:w="498" w:type="pct"/>
            <w:noWrap w:val="0"/>
            <w:vAlign w:val="center"/>
          </w:tcPr>
          <w:p w14:paraId="77FD3B64">
            <w:pPr>
              <w:pStyle w:val="10"/>
              <w:rPr>
                <w:rFonts w:hint="eastAsia" w:hAnsi="宋体"/>
                <w:color w:val="auto"/>
                <w:sz w:val="24"/>
                <w:szCs w:val="24"/>
                <w:highlight w:val="none"/>
              </w:rPr>
            </w:pPr>
          </w:p>
        </w:tc>
        <w:tc>
          <w:tcPr>
            <w:tcW w:w="482" w:type="pct"/>
            <w:noWrap w:val="0"/>
            <w:vAlign w:val="center"/>
          </w:tcPr>
          <w:p w14:paraId="194728B5">
            <w:pPr>
              <w:pStyle w:val="10"/>
              <w:rPr>
                <w:rFonts w:hint="eastAsia" w:hAnsi="宋体"/>
                <w:color w:val="auto"/>
                <w:sz w:val="24"/>
                <w:szCs w:val="24"/>
                <w:highlight w:val="none"/>
              </w:rPr>
            </w:pPr>
          </w:p>
        </w:tc>
        <w:tc>
          <w:tcPr>
            <w:tcW w:w="389" w:type="pct"/>
            <w:noWrap w:val="0"/>
            <w:vAlign w:val="center"/>
          </w:tcPr>
          <w:p w14:paraId="365B6A46">
            <w:pPr>
              <w:pStyle w:val="10"/>
              <w:rPr>
                <w:rFonts w:hint="eastAsia" w:hAnsi="宋体"/>
                <w:color w:val="auto"/>
                <w:sz w:val="24"/>
                <w:szCs w:val="24"/>
                <w:highlight w:val="none"/>
              </w:rPr>
            </w:pPr>
          </w:p>
        </w:tc>
        <w:tc>
          <w:tcPr>
            <w:tcW w:w="455" w:type="pct"/>
            <w:noWrap w:val="0"/>
            <w:vAlign w:val="center"/>
          </w:tcPr>
          <w:p w14:paraId="340015B0">
            <w:pPr>
              <w:pStyle w:val="10"/>
              <w:rPr>
                <w:rFonts w:hint="eastAsia" w:hAnsi="宋体"/>
                <w:color w:val="auto"/>
                <w:sz w:val="24"/>
                <w:szCs w:val="24"/>
                <w:highlight w:val="none"/>
              </w:rPr>
            </w:pPr>
          </w:p>
        </w:tc>
        <w:tc>
          <w:tcPr>
            <w:tcW w:w="455" w:type="pct"/>
            <w:noWrap w:val="0"/>
            <w:vAlign w:val="center"/>
          </w:tcPr>
          <w:p w14:paraId="61C21080">
            <w:pPr>
              <w:pStyle w:val="10"/>
              <w:rPr>
                <w:rFonts w:hint="eastAsia" w:hAnsi="宋体"/>
                <w:color w:val="auto"/>
                <w:sz w:val="24"/>
                <w:szCs w:val="24"/>
                <w:highlight w:val="none"/>
              </w:rPr>
            </w:pPr>
          </w:p>
        </w:tc>
        <w:tc>
          <w:tcPr>
            <w:tcW w:w="455" w:type="pct"/>
            <w:noWrap w:val="0"/>
            <w:vAlign w:val="center"/>
          </w:tcPr>
          <w:p w14:paraId="1A84A22A">
            <w:pPr>
              <w:pStyle w:val="10"/>
              <w:rPr>
                <w:rFonts w:hint="eastAsia" w:hAnsi="宋体"/>
                <w:color w:val="auto"/>
                <w:sz w:val="24"/>
                <w:szCs w:val="24"/>
                <w:highlight w:val="none"/>
              </w:rPr>
            </w:pPr>
          </w:p>
        </w:tc>
        <w:tc>
          <w:tcPr>
            <w:tcW w:w="415" w:type="pct"/>
            <w:noWrap w:val="0"/>
            <w:vAlign w:val="center"/>
          </w:tcPr>
          <w:p w14:paraId="33D5CEB6">
            <w:pPr>
              <w:pStyle w:val="10"/>
              <w:rPr>
                <w:rFonts w:hint="eastAsia" w:hAnsi="宋体"/>
                <w:color w:val="auto"/>
                <w:spacing w:val="-6"/>
                <w:sz w:val="24"/>
                <w:szCs w:val="24"/>
                <w:highlight w:val="none"/>
              </w:rPr>
            </w:pPr>
          </w:p>
        </w:tc>
      </w:tr>
      <w:tr w14:paraId="4AD6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00" w:type="pct"/>
            <w:gridSpan w:val="11"/>
            <w:noWrap w:val="0"/>
            <w:vAlign w:val="center"/>
          </w:tcPr>
          <w:p w14:paraId="788A0A80">
            <w:pPr>
              <w:pStyle w:val="10"/>
              <w:rPr>
                <w:rFonts w:hint="eastAsia" w:hAnsi="宋体"/>
                <w:color w:val="auto"/>
                <w:spacing w:val="-6"/>
                <w:sz w:val="24"/>
                <w:szCs w:val="24"/>
                <w:highlight w:val="none"/>
              </w:rPr>
            </w:pPr>
            <w:r>
              <w:rPr>
                <w:rFonts w:hint="eastAsia" w:hAnsi="宋体"/>
                <w:color w:val="auto"/>
                <w:spacing w:val="-6"/>
                <w:sz w:val="24"/>
                <w:szCs w:val="24"/>
                <w:highlight w:val="none"/>
              </w:rPr>
              <w:t>磋商总报价（人民币大写）：                                 （</w:t>
            </w:r>
            <w:r>
              <w:rPr>
                <w:rFonts w:hint="eastAsia" w:hAnsi="宋体"/>
                <w:color w:val="auto"/>
                <w:sz w:val="24"/>
                <w:highlight w:val="none"/>
              </w:rPr>
              <w:t>¥</w:t>
            </w:r>
            <w:r>
              <w:rPr>
                <w:rFonts w:hint="eastAsia" w:hAnsi="宋体"/>
                <w:color w:val="auto"/>
                <w:spacing w:val="-6"/>
                <w:sz w:val="24"/>
                <w:szCs w:val="24"/>
                <w:highlight w:val="none"/>
              </w:rPr>
              <w:t xml:space="preserve">                    元）</w:t>
            </w:r>
          </w:p>
        </w:tc>
      </w:tr>
      <w:tr w14:paraId="592C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00" w:type="pct"/>
            <w:gridSpan w:val="11"/>
            <w:tcBorders>
              <w:top w:val="single" w:color="auto" w:sz="4" w:space="0"/>
              <w:left w:val="single" w:color="auto" w:sz="4" w:space="0"/>
              <w:bottom w:val="single" w:color="auto" w:sz="4" w:space="0"/>
              <w:right w:val="single" w:color="auto" w:sz="4" w:space="0"/>
            </w:tcBorders>
            <w:noWrap w:val="0"/>
            <w:vAlign w:val="center"/>
          </w:tcPr>
          <w:p w14:paraId="08055BF2">
            <w:pPr>
              <w:pStyle w:val="10"/>
              <w:rPr>
                <w:rFonts w:hint="eastAsia" w:hAnsi="宋体"/>
                <w:color w:val="auto"/>
                <w:spacing w:val="-6"/>
                <w:sz w:val="24"/>
                <w:szCs w:val="24"/>
                <w:highlight w:val="none"/>
              </w:rPr>
            </w:pPr>
            <w:r>
              <w:rPr>
                <w:rFonts w:hint="eastAsia" w:hAnsi="宋体"/>
                <w:color w:val="auto"/>
                <w:spacing w:val="-6"/>
                <w:sz w:val="24"/>
                <w:szCs w:val="24"/>
                <w:highlight w:val="none"/>
              </w:rPr>
              <w:t>备注：</w:t>
            </w:r>
            <w:r>
              <w:rPr>
                <w:rFonts w:hint="eastAsia" w:hAnsi="宋体" w:cs="Times New Roman"/>
                <w:color w:val="auto"/>
                <w:sz w:val="24"/>
                <w:szCs w:val="24"/>
                <w:highlight w:val="none"/>
              </w:rPr>
              <w:t>表内报价内容以元为单位，</w:t>
            </w:r>
            <w:r>
              <w:rPr>
                <w:rFonts w:hint="eastAsia" w:hAnsi="宋体"/>
                <w:color w:val="auto"/>
                <w:spacing w:val="-6"/>
                <w:sz w:val="24"/>
                <w:szCs w:val="24"/>
                <w:highlight w:val="none"/>
              </w:rPr>
              <w:t>最多保留小数点后两位</w:t>
            </w:r>
            <w:r>
              <w:rPr>
                <w:rFonts w:hint="eastAsia" w:hAnsi="宋体" w:cs="Times New Roman"/>
                <w:color w:val="auto"/>
                <w:sz w:val="24"/>
                <w:szCs w:val="24"/>
                <w:highlight w:val="none"/>
              </w:rPr>
              <w:t>。</w:t>
            </w:r>
          </w:p>
        </w:tc>
      </w:tr>
    </w:tbl>
    <w:p w14:paraId="2C58AEEC">
      <w:pPr>
        <w:bidi w:val="0"/>
        <w:rPr>
          <w:rFonts w:hint="eastAsia"/>
        </w:rPr>
      </w:pPr>
    </w:p>
    <w:p w14:paraId="0AC3CE85">
      <w:pPr>
        <w:spacing w:line="360" w:lineRule="auto"/>
        <w:rPr>
          <w:rFonts w:hint="eastAsia" w:ascii="宋体" w:hAnsi="宋体"/>
          <w:color w:val="auto"/>
          <w:sz w:val="24"/>
          <w:highlight w:val="none"/>
        </w:rPr>
      </w:pPr>
      <w:r>
        <w:rPr>
          <w:rFonts w:hint="eastAsia" w:ascii="宋体" w:hAnsi="宋体"/>
          <w:color w:val="auto"/>
          <w:sz w:val="24"/>
          <w:highlight w:val="none"/>
        </w:rPr>
        <w:t>注：本表中的“磋商总报价”与“</w:t>
      </w:r>
      <w:r>
        <w:rPr>
          <w:rFonts w:hint="eastAsia" w:ascii="宋体" w:hAnsi="宋体"/>
          <w:color w:val="auto"/>
          <w:sz w:val="24"/>
          <w:highlight w:val="none"/>
          <w:lang w:eastAsia="zh-CN"/>
        </w:rPr>
        <w:t>开标一览</w:t>
      </w:r>
      <w:r>
        <w:rPr>
          <w:rFonts w:hint="eastAsia" w:ascii="宋体" w:hAnsi="宋体"/>
          <w:color w:val="auto"/>
          <w:sz w:val="24"/>
          <w:highlight w:val="none"/>
        </w:rPr>
        <w:t>表”中的“磋商总报价”一致。各子项分别报价。</w:t>
      </w:r>
    </w:p>
    <w:p w14:paraId="463B6171">
      <w:pPr>
        <w:adjustRightInd w:val="0"/>
        <w:snapToGrid w:val="0"/>
        <w:spacing w:line="360" w:lineRule="auto"/>
        <w:ind w:right="105" w:rightChars="50"/>
        <w:jc w:val="left"/>
        <w:rPr>
          <w:rFonts w:hint="eastAsia" w:ascii="宋体" w:hAnsi="宋体" w:eastAsia="宋体" w:cs="宋体"/>
          <w:b w:val="0"/>
          <w:bCs/>
          <w:color w:val="auto"/>
          <w:sz w:val="24"/>
          <w:szCs w:val="24"/>
          <w:highlight w:val="none"/>
          <w:lang w:val="en-US" w:eastAsia="zh-CN"/>
        </w:rPr>
      </w:pPr>
      <w:r>
        <w:rPr>
          <w:rFonts w:hint="default" w:ascii="宋体" w:hAnsi="宋体" w:eastAsia="宋体" w:cs="宋体"/>
          <w:b/>
          <w:bCs/>
          <w:color w:val="auto"/>
          <w:sz w:val="24"/>
          <w:szCs w:val="24"/>
          <w:highlight w:val="none"/>
        </w:rPr>
        <w:t>本表中的</w:t>
      </w:r>
      <w:r>
        <w:rPr>
          <w:rFonts w:hint="eastAsia" w:ascii="宋体" w:hAnsi="宋体" w:eastAsia="宋体" w:cs="宋体"/>
          <w:b/>
          <w:bCs/>
          <w:color w:val="auto"/>
          <w:sz w:val="24"/>
          <w:szCs w:val="24"/>
          <w:highlight w:val="none"/>
          <w:lang w:eastAsia="zh-CN"/>
        </w:rPr>
        <w:t>企业划型</w:t>
      </w:r>
      <w:r>
        <w:rPr>
          <w:rFonts w:hint="default" w:ascii="宋体" w:hAnsi="宋体" w:eastAsia="宋体" w:cs="宋体"/>
          <w:b/>
          <w:bCs/>
          <w:color w:val="auto"/>
          <w:sz w:val="24"/>
          <w:szCs w:val="24"/>
          <w:highlight w:val="none"/>
        </w:rPr>
        <w:t>是指生产厂家为“</w:t>
      </w:r>
      <w:r>
        <w:rPr>
          <w:rFonts w:hint="eastAsia" w:ascii="宋体" w:hAnsi="宋体" w:eastAsia="宋体" w:cs="宋体"/>
          <w:b/>
          <w:bCs/>
          <w:color w:val="auto"/>
          <w:sz w:val="24"/>
          <w:szCs w:val="24"/>
          <w:highlight w:val="none"/>
          <w:lang w:eastAsia="zh-CN"/>
        </w:rPr>
        <w:t>大</w:t>
      </w:r>
      <w:r>
        <w:rPr>
          <w:rFonts w:hint="default" w:ascii="宋体" w:hAnsi="宋体" w:eastAsia="宋体" w:cs="宋体"/>
          <w:b/>
          <w:bCs/>
          <w:color w:val="auto"/>
          <w:sz w:val="24"/>
          <w:szCs w:val="24"/>
          <w:highlight w:val="none"/>
        </w:rPr>
        <w:t>型企业”或者“</w:t>
      </w:r>
      <w:r>
        <w:rPr>
          <w:rFonts w:hint="eastAsia" w:ascii="宋体" w:hAnsi="宋体" w:eastAsia="宋体" w:cs="宋体"/>
          <w:b/>
          <w:bCs/>
          <w:color w:val="auto"/>
          <w:sz w:val="24"/>
          <w:szCs w:val="24"/>
          <w:highlight w:val="none"/>
          <w:lang w:eastAsia="zh-CN"/>
        </w:rPr>
        <w:t>中型、</w:t>
      </w:r>
      <w:r>
        <w:rPr>
          <w:rFonts w:hint="default" w:ascii="宋体" w:hAnsi="宋体" w:eastAsia="宋体" w:cs="宋体"/>
          <w:b/>
          <w:bCs/>
          <w:color w:val="auto"/>
          <w:sz w:val="24"/>
          <w:szCs w:val="24"/>
          <w:highlight w:val="none"/>
        </w:rPr>
        <w:t>小型、微型企业”</w:t>
      </w:r>
      <w:r>
        <w:rPr>
          <w:rFonts w:hint="eastAsia" w:ascii="宋体" w:hAnsi="宋体" w:eastAsia="宋体" w:cs="宋体"/>
          <w:b/>
          <w:bCs/>
          <w:color w:val="auto"/>
          <w:sz w:val="24"/>
          <w:szCs w:val="24"/>
          <w:highlight w:val="none"/>
          <w:lang w:eastAsia="zh-CN"/>
        </w:rPr>
        <w:t>。</w:t>
      </w:r>
    </w:p>
    <w:p w14:paraId="7E1A240F">
      <w:pPr>
        <w:ind w:right="420"/>
        <w:rPr>
          <w:rFonts w:hint="eastAsia" w:ascii="宋体" w:hAnsi="宋体"/>
          <w:color w:val="auto"/>
          <w:sz w:val="24"/>
          <w:highlight w:val="none"/>
        </w:rPr>
      </w:pPr>
    </w:p>
    <w:p w14:paraId="51BB3121">
      <w:pPr>
        <w:keepNext w:val="0"/>
        <w:keepLines w:val="0"/>
        <w:pageBreakBefore w:val="0"/>
        <w:widowControl w:val="0"/>
        <w:kinsoku/>
        <w:wordWrap/>
        <w:overflowPunct/>
        <w:topLinePunct w:val="0"/>
        <w:autoSpaceDE/>
        <w:autoSpaceDN/>
        <w:bidi w:val="0"/>
        <w:adjustRightInd/>
        <w:snapToGrid/>
        <w:spacing w:after="480" w:line="200" w:lineRule="atLeast"/>
        <w:ind w:left="1260" w:leftChars="600" w:firstLine="3120" w:firstLineChars="1300"/>
        <w:jc w:val="left"/>
        <w:textAlignment w:val="auto"/>
        <w:rPr>
          <w:rFonts w:hint="eastAsia" w:ascii="宋体" w:hAnsi="宋体" w:cs="宋体"/>
          <w:color w:val="000000" w:themeColor="text1"/>
          <w:sz w:val="24"/>
          <w:highlight w:val="none"/>
          <w14:textFill>
            <w14:solidFill>
              <w14:schemeClr w14:val="tx1"/>
            </w14:solidFill>
          </w14:textFill>
        </w:rPr>
      </w:pPr>
    </w:p>
    <w:p w14:paraId="74558F33">
      <w:pPr>
        <w:keepNext w:val="0"/>
        <w:keepLines w:val="0"/>
        <w:pageBreakBefore w:val="0"/>
        <w:widowControl w:val="0"/>
        <w:kinsoku/>
        <w:wordWrap/>
        <w:overflowPunct/>
        <w:topLinePunct w:val="0"/>
        <w:autoSpaceDE/>
        <w:autoSpaceDN/>
        <w:bidi w:val="0"/>
        <w:adjustRightInd/>
        <w:snapToGrid/>
        <w:spacing w:after="480" w:line="200" w:lineRule="atLeast"/>
        <w:ind w:left="1260" w:leftChars="600" w:firstLine="2738" w:firstLineChars="1141"/>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（公章）</w:t>
      </w:r>
    </w:p>
    <w:p w14:paraId="4EE3FFAF">
      <w:pPr>
        <w:keepNext w:val="0"/>
        <w:keepLines w:val="0"/>
        <w:pageBreakBefore w:val="0"/>
        <w:widowControl w:val="0"/>
        <w:kinsoku/>
        <w:wordWrap/>
        <w:overflowPunct/>
        <w:topLinePunct w:val="0"/>
        <w:autoSpaceDE/>
        <w:autoSpaceDN/>
        <w:bidi w:val="0"/>
        <w:adjustRightInd/>
        <w:snapToGrid/>
        <w:spacing w:after="480" w:line="200" w:lineRule="atLeast"/>
        <w:ind w:left="1260" w:leftChars="600" w:firstLine="2738" w:firstLineChars="1141"/>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法定代表人或被授权人：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(签字或盖章)</w:t>
      </w:r>
    </w:p>
    <w:p w14:paraId="61B2389B">
      <w:pPr>
        <w:keepNext w:val="0"/>
        <w:keepLines w:val="0"/>
        <w:pageBreakBefore w:val="0"/>
        <w:widowControl w:val="0"/>
        <w:kinsoku/>
        <w:wordWrap/>
        <w:overflowPunct/>
        <w:topLinePunct w:val="0"/>
        <w:autoSpaceDE/>
        <w:autoSpaceDN/>
        <w:bidi w:val="0"/>
        <w:adjustRightInd/>
        <w:snapToGrid/>
        <w:spacing w:before="480" w:line="200" w:lineRule="atLeast"/>
        <w:ind w:left="1260" w:leftChars="600" w:firstLine="2738" w:firstLineChars="1141"/>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796BE681">
      <w:pPr>
        <w:rPr>
          <w:highlight w:val="none"/>
        </w:rPr>
      </w:pPr>
      <w:r>
        <w:rPr>
          <w:rFonts w:hint="eastAsia"/>
          <w:highlight w:val="none"/>
        </w:rPr>
        <w:br w:type="page"/>
      </w:r>
    </w:p>
    <w:p w14:paraId="5DAFA885">
      <w:pPr>
        <w:spacing w:line="480" w:lineRule="auto"/>
        <w:jc w:val="center"/>
        <w:outlineLvl w:val="1"/>
        <w:rPr>
          <w:rFonts w:ascii="宋体" w:hAnsi="宋体" w:cs="宋体"/>
          <w:b/>
          <w:bCs/>
          <w:color w:val="000000"/>
          <w:sz w:val="32"/>
          <w:szCs w:val="32"/>
          <w:highlight w:val="none"/>
        </w:rPr>
      </w:pPr>
      <w:r>
        <w:rPr>
          <w:rFonts w:hint="eastAsia" w:ascii="宋体" w:hAnsi="宋体" w:cs="宋体"/>
          <w:b/>
          <w:bCs/>
          <w:color w:val="000000"/>
          <w:sz w:val="32"/>
          <w:szCs w:val="32"/>
          <w:highlight w:val="none"/>
          <w:lang w:eastAsia="zh-CN"/>
        </w:rPr>
        <w:t>五</w:t>
      </w:r>
      <w:r>
        <w:rPr>
          <w:rFonts w:hint="eastAsia" w:ascii="宋体" w:hAnsi="宋体" w:cs="宋体"/>
          <w:b/>
          <w:bCs/>
          <w:color w:val="000000"/>
          <w:sz w:val="32"/>
          <w:szCs w:val="32"/>
          <w:highlight w:val="none"/>
        </w:rPr>
        <w:t>、</w:t>
      </w:r>
      <w:r>
        <w:rPr>
          <w:rFonts w:hint="eastAsia" w:ascii="宋体" w:hAnsi="宋体" w:cs="宋体"/>
          <w:b/>
          <w:bCs/>
          <w:color w:val="000000"/>
          <w:sz w:val="32"/>
          <w:szCs w:val="32"/>
          <w:highlight w:val="none"/>
          <w:lang w:eastAsia="zh-CN"/>
        </w:rPr>
        <w:t>商务</w:t>
      </w:r>
      <w:r>
        <w:rPr>
          <w:rFonts w:hint="eastAsia" w:ascii="宋体" w:hAnsi="宋体" w:cs="宋体"/>
          <w:b/>
          <w:bCs/>
          <w:color w:val="000000"/>
          <w:sz w:val="32"/>
          <w:szCs w:val="32"/>
          <w:highlight w:val="none"/>
        </w:rPr>
        <w:t>偏离表</w:t>
      </w:r>
    </w:p>
    <w:p w14:paraId="75551CC3">
      <w:pPr>
        <w:rPr>
          <w:rFonts w:ascii="宋体" w:hAnsi="宋体" w:cs="宋体"/>
          <w:color w:val="000000"/>
          <w:sz w:val="24"/>
          <w:highlight w:val="none"/>
        </w:rPr>
      </w:pPr>
      <w:r>
        <w:rPr>
          <w:rFonts w:hint="eastAsia" w:ascii="宋体" w:hAnsi="宋体" w:cs="宋体"/>
          <w:color w:val="000000"/>
          <w:sz w:val="24"/>
          <w:highlight w:val="none"/>
        </w:rPr>
        <w:t xml:space="preserve">项目名称：                                      </w:t>
      </w:r>
    </w:p>
    <w:p w14:paraId="545ADD6D">
      <w:pPr>
        <w:rPr>
          <w:rFonts w:ascii="宋体" w:hAnsi="宋体" w:cs="宋体"/>
          <w:color w:val="000000"/>
          <w:sz w:val="24"/>
          <w:highlight w:val="none"/>
        </w:rPr>
      </w:pPr>
      <w:r>
        <w:rPr>
          <w:rFonts w:hint="eastAsia" w:ascii="宋体" w:hAnsi="宋体" w:cs="宋体"/>
          <w:color w:val="000000"/>
          <w:sz w:val="24"/>
          <w:highlight w:val="none"/>
        </w:rPr>
        <w:t xml:space="preserve">项目编号：                                      </w:t>
      </w:r>
    </w:p>
    <w:tbl>
      <w:tblPr>
        <w:tblStyle w:val="21"/>
        <w:tblW w:w="10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3600"/>
        <w:gridCol w:w="3322"/>
        <w:gridCol w:w="1288"/>
        <w:gridCol w:w="1057"/>
      </w:tblGrid>
      <w:tr w14:paraId="3C23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2" w:type="dxa"/>
            <w:vAlign w:val="center"/>
          </w:tcPr>
          <w:p w14:paraId="48135A9E">
            <w:pPr>
              <w:jc w:val="center"/>
              <w:rPr>
                <w:rFonts w:ascii="宋体" w:hAnsi="宋体" w:cs="宋体"/>
                <w:b/>
                <w:bCs/>
                <w:color w:val="000000"/>
                <w:sz w:val="24"/>
                <w:highlight w:val="none"/>
              </w:rPr>
            </w:pPr>
            <w:r>
              <w:rPr>
                <w:rFonts w:hint="eastAsia" w:ascii="宋体" w:hAnsi="宋体" w:cs="宋体"/>
                <w:b/>
                <w:bCs/>
                <w:color w:val="000000"/>
                <w:sz w:val="24"/>
                <w:highlight w:val="none"/>
              </w:rPr>
              <w:t>序号</w:t>
            </w:r>
          </w:p>
        </w:tc>
        <w:tc>
          <w:tcPr>
            <w:tcW w:w="3600" w:type="dxa"/>
            <w:vAlign w:val="center"/>
          </w:tcPr>
          <w:p w14:paraId="467F105D">
            <w:pPr>
              <w:pStyle w:val="33"/>
              <w:spacing w:before="161"/>
              <w:ind w:left="519" w:leftChars="0"/>
              <w:jc w:val="center"/>
              <w:rPr>
                <w:rFonts w:ascii="宋体" w:hAnsi="宋体" w:cs="宋体"/>
                <w:b/>
                <w:bCs/>
                <w:color w:val="000000"/>
                <w:sz w:val="24"/>
                <w:highlight w:val="none"/>
              </w:rPr>
            </w:pPr>
            <w:r>
              <w:rPr>
                <w:rFonts w:hint="eastAsia" w:ascii="宋体" w:hAnsi="宋体" w:eastAsia="宋体" w:cs="宋体"/>
                <w:b/>
                <w:bCs/>
                <w:color w:val="auto"/>
                <w:sz w:val="24"/>
                <w:highlight w:val="none"/>
              </w:rPr>
              <w:t>磋商文件商务要求</w:t>
            </w:r>
          </w:p>
        </w:tc>
        <w:tc>
          <w:tcPr>
            <w:tcW w:w="3322" w:type="dxa"/>
            <w:vAlign w:val="center"/>
          </w:tcPr>
          <w:p w14:paraId="3E17B7DF">
            <w:pPr>
              <w:pStyle w:val="33"/>
              <w:spacing w:before="161"/>
              <w:ind w:left="170" w:leftChars="0"/>
              <w:jc w:val="center"/>
              <w:rPr>
                <w:rFonts w:ascii="宋体" w:hAnsi="宋体" w:cs="宋体"/>
                <w:b/>
                <w:bCs/>
                <w:color w:val="000000"/>
                <w:sz w:val="24"/>
                <w:highlight w:val="none"/>
              </w:rPr>
            </w:pPr>
            <w:r>
              <w:rPr>
                <w:rFonts w:hint="eastAsia" w:ascii="宋体" w:hAnsi="宋体" w:eastAsia="宋体" w:cs="宋体"/>
                <w:b/>
                <w:bCs/>
                <w:color w:val="auto"/>
                <w:sz w:val="24"/>
                <w:highlight w:val="none"/>
              </w:rPr>
              <w:t>响应文件商务响应</w:t>
            </w:r>
          </w:p>
        </w:tc>
        <w:tc>
          <w:tcPr>
            <w:tcW w:w="1288" w:type="dxa"/>
            <w:vAlign w:val="center"/>
          </w:tcPr>
          <w:p w14:paraId="52459D9B">
            <w:pPr>
              <w:jc w:val="center"/>
              <w:rPr>
                <w:rFonts w:hint="eastAsia" w:ascii="宋体" w:hAnsi="宋体" w:eastAsia="宋体" w:cs="宋体"/>
                <w:b/>
                <w:bCs/>
                <w:color w:val="000000"/>
                <w:sz w:val="24"/>
                <w:highlight w:val="none"/>
                <w:lang w:eastAsia="zh-CN"/>
              </w:rPr>
            </w:pPr>
            <w:r>
              <w:rPr>
                <w:rFonts w:hint="eastAsia" w:ascii="宋体" w:hAnsi="宋体" w:cs="宋体"/>
                <w:b/>
                <w:bCs/>
                <w:color w:val="000000"/>
                <w:sz w:val="24"/>
                <w:highlight w:val="none"/>
                <w:lang w:eastAsia="zh-CN"/>
              </w:rPr>
              <w:t>偏离</w:t>
            </w:r>
          </w:p>
        </w:tc>
        <w:tc>
          <w:tcPr>
            <w:tcW w:w="1057" w:type="dxa"/>
            <w:vAlign w:val="center"/>
          </w:tcPr>
          <w:p w14:paraId="1733E57D">
            <w:pPr>
              <w:jc w:val="center"/>
              <w:rPr>
                <w:rFonts w:ascii="宋体" w:hAnsi="宋体" w:cs="宋体"/>
                <w:b/>
                <w:bCs/>
                <w:color w:val="000000"/>
                <w:sz w:val="24"/>
                <w:highlight w:val="none"/>
              </w:rPr>
            </w:pPr>
            <w:r>
              <w:rPr>
                <w:rFonts w:hint="eastAsia" w:ascii="宋体" w:hAnsi="宋体" w:cs="宋体"/>
                <w:b/>
                <w:bCs/>
                <w:color w:val="000000"/>
                <w:sz w:val="24"/>
                <w:highlight w:val="none"/>
              </w:rPr>
              <w:t>说明</w:t>
            </w:r>
          </w:p>
        </w:tc>
      </w:tr>
      <w:tr w14:paraId="5237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2" w:type="dxa"/>
            <w:vAlign w:val="center"/>
          </w:tcPr>
          <w:p w14:paraId="4501D01E">
            <w:pPr>
              <w:jc w:val="center"/>
              <w:rPr>
                <w:rFonts w:ascii="宋体" w:hAnsi="宋体" w:cs="宋体"/>
                <w:color w:val="000000"/>
                <w:sz w:val="24"/>
                <w:highlight w:val="none"/>
              </w:rPr>
            </w:pPr>
          </w:p>
        </w:tc>
        <w:tc>
          <w:tcPr>
            <w:tcW w:w="3600" w:type="dxa"/>
            <w:vAlign w:val="center"/>
          </w:tcPr>
          <w:p w14:paraId="40DE0577">
            <w:pPr>
              <w:jc w:val="center"/>
              <w:rPr>
                <w:rFonts w:ascii="宋体" w:hAnsi="宋体" w:cs="宋体"/>
                <w:color w:val="000000"/>
                <w:sz w:val="24"/>
                <w:highlight w:val="none"/>
              </w:rPr>
            </w:pPr>
          </w:p>
        </w:tc>
        <w:tc>
          <w:tcPr>
            <w:tcW w:w="3322" w:type="dxa"/>
            <w:vAlign w:val="center"/>
          </w:tcPr>
          <w:p w14:paraId="4A85CC41">
            <w:pPr>
              <w:jc w:val="center"/>
              <w:rPr>
                <w:rFonts w:ascii="宋体" w:hAnsi="宋体" w:cs="宋体"/>
                <w:color w:val="000000"/>
                <w:sz w:val="24"/>
                <w:highlight w:val="none"/>
              </w:rPr>
            </w:pPr>
          </w:p>
        </w:tc>
        <w:tc>
          <w:tcPr>
            <w:tcW w:w="1288" w:type="dxa"/>
            <w:vAlign w:val="center"/>
          </w:tcPr>
          <w:p w14:paraId="4128BB4E">
            <w:pPr>
              <w:jc w:val="center"/>
              <w:rPr>
                <w:rFonts w:ascii="宋体" w:hAnsi="宋体" w:cs="宋体"/>
                <w:color w:val="000000"/>
                <w:sz w:val="24"/>
                <w:highlight w:val="none"/>
              </w:rPr>
            </w:pPr>
          </w:p>
        </w:tc>
        <w:tc>
          <w:tcPr>
            <w:tcW w:w="1057" w:type="dxa"/>
            <w:vAlign w:val="center"/>
          </w:tcPr>
          <w:p w14:paraId="14B11D8C">
            <w:pPr>
              <w:jc w:val="center"/>
              <w:rPr>
                <w:rFonts w:ascii="宋体" w:hAnsi="宋体" w:cs="宋体"/>
                <w:color w:val="000000"/>
                <w:sz w:val="24"/>
                <w:highlight w:val="none"/>
              </w:rPr>
            </w:pPr>
          </w:p>
        </w:tc>
      </w:tr>
      <w:tr w14:paraId="7C033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2" w:type="dxa"/>
            <w:vAlign w:val="center"/>
          </w:tcPr>
          <w:p w14:paraId="4CA82B80">
            <w:pPr>
              <w:jc w:val="center"/>
              <w:rPr>
                <w:rFonts w:ascii="宋体" w:hAnsi="宋体" w:cs="宋体"/>
                <w:color w:val="000000"/>
                <w:sz w:val="24"/>
                <w:highlight w:val="none"/>
              </w:rPr>
            </w:pPr>
          </w:p>
        </w:tc>
        <w:tc>
          <w:tcPr>
            <w:tcW w:w="3600" w:type="dxa"/>
            <w:vAlign w:val="center"/>
          </w:tcPr>
          <w:p w14:paraId="56B0130A">
            <w:pPr>
              <w:jc w:val="center"/>
              <w:rPr>
                <w:rFonts w:ascii="宋体" w:hAnsi="宋体" w:cs="宋体"/>
                <w:color w:val="000000"/>
                <w:sz w:val="24"/>
                <w:highlight w:val="none"/>
              </w:rPr>
            </w:pPr>
          </w:p>
        </w:tc>
        <w:tc>
          <w:tcPr>
            <w:tcW w:w="3322" w:type="dxa"/>
            <w:vAlign w:val="center"/>
          </w:tcPr>
          <w:p w14:paraId="17A5A8AE">
            <w:pPr>
              <w:jc w:val="center"/>
              <w:rPr>
                <w:rFonts w:ascii="宋体" w:hAnsi="宋体" w:cs="宋体"/>
                <w:color w:val="000000"/>
                <w:sz w:val="24"/>
                <w:highlight w:val="none"/>
              </w:rPr>
            </w:pPr>
          </w:p>
        </w:tc>
        <w:tc>
          <w:tcPr>
            <w:tcW w:w="1288" w:type="dxa"/>
            <w:vAlign w:val="center"/>
          </w:tcPr>
          <w:p w14:paraId="25003C57">
            <w:pPr>
              <w:jc w:val="center"/>
              <w:rPr>
                <w:rFonts w:ascii="宋体" w:hAnsi="宋体" w:cs="宋体"/>
                <w:color w:val="000000"/>
                <w:sz w:val="24"/>
                <w:highlight w:val="none"/>
              </w:rPr>
            </w:pPr>
          </w:p>
        </w:tc>
        <w:tc>
          <w:tcPr>
            <w:tcW w:w="1057" w:type="dxa"/>
            <w:vAlign w:val="center"/>
          </w:tcPr>
          <w:p w14:paraId="3198A298">
            <w:pPr>
              <w:jc w:val="center"/>
              <w:rPr>
                <w:rFonts w:ascii="宋体" w:hAnsi="宋体" w:cs="宋体"/>
                <w:color w:val="000000"/>
                <w:sz w:val="24"/>
                <w:highlight w:val="none"/>
              </w:rPr>
            </w:pPr>
          </w:p>
        </w:tc>
      </w:tr>
      <w:tr w14:paraId="538C1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2" w:type="dxa"/>
            <w:vAlign w:val="center"/>
          </w:tcPr>
          <w:p w14:paraId="2F46E75B">
            <w:pPr>
              <w:jc w:val="center"/>
              <w:rPr>
                <w:rFonts w:ascii="宋体" w:hAnsi="宋体" w:cs="宋体"/>
                <w:color w:val="000000"/>
                <w:sz w:val="24"/>
                <w:highlight w:val="none"/>
              </w:rPr>
            </w:pPr>
          </w:p>
        </w:tc>
        <w:tc>
          <w:tcPr>
            <w:tcW w:w="3600" w:type="dxa"/>
            <w:vAlign w:val="center"/>
          </w:tcPr>
          <w:p w14:paraId="0E0A475A">
            <w:pPr>
              <w:jc w:val="center"/>
              <w:rPr>
                <w:rFonts w:ascii="宋体" w:hAnsi="宋体" w:cs="宋体"/>
                <w:color w:val="000000"/>
                <w:sz w:val="24"/>
                <w:highlight w:val="none"/>
              </w:rPr>
            </w:pPr>
          </w:p>
        </w:tc>
        <w:tc>
          <w:tcPr>
            <w:tcW w:w="3322" w:type="dxa"/>
            <w:vAlign w:val="center"/>
          </w:tcPr>
          <w:p w14:paraId="5F4CDA93">
            <w:pPr>
              <w:jc w:val="center"/>
              <w:rPr>
                <w:rFonts w:ascii="宋体" w:hAnsi="宋体" w:cs="宋体"/>
                <w:color w:val="000000"/>
                <w:sz w:val="24"/>
                <w:highlight w:val="none"/>
              </w:rPr>
            </w:pPr>
          </w:p>
        </w:tc>
        <w:tc>
          <w:tcPr>
            <w:tcW w:w="1288" w:type="dxa"/>
            <w:vAlign w:val="center"/>
          </w:tcPr>
          <w:p w14:paraId="29B1A93F">
            <w:pPr>
              <w:jc w:val="center"/>
              <w:rPr>
                <w:rFonts w:ascii="宋体" w:hAnsi="宋体" w:cs="宋体"/>
                <w:color w:val="000000"/>
                <w:sz w:val="24"/>
                <w:highlight w:val="none"/>
              </w:rPr>
            </w:pPr>
          </w:p>
        </w:tc>
        <w:tc>
          <w:tcPr>
            <w:tcW w:w="1057" w:type="dxa"/>
            <w:vAlign w:val="center"/>
          </w:tcPr>
          <w:p w14:paraId="4E3D005B">
            <w:pPr>
              <w:jc w:val="center"/>
              <w:rPr>
                <w:rFonts w:ascii="宋体" w:hAnsi="宋体" w:cs="宋体"/>
                <w:color w:val="000000"/>
                <w:sz w:val="24"/>
                <w:highlight w:val="none"/>
              </w:rPr>
            </w:pPr>
          </w:p>
        </w:tc>
      </w:tr>
      <w:tr w14:paraId="1F3E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2" w:type="dxa"/>
            <w:vAlign w:val="center"/>
          </w:tcPr>
          <w:p w14:paraId="566DB677">
            <w:pPr>
              <w:jc w:val="center"/>
              <w:rPr>
                <w:rFonts w:ascii="宋体" w:hAnsi="宋体" w:cs="宋体"/>
                <w:color w:val="000000"/>
                <w:sz w:val="24"/>
                <w:highlight w:val="none"/>
              </w:rPr>
            </w:pPr>
          </w:p>
        </w:tc>
        <w:tc>
          <w:tcPr>
            <w:tcW w:w="3600" w:type="dxa"/>
            <w:vAlign w:val="center"/>
          </w:tcPr>
          <w:p w14:paraId="74283F54">
            <w:pPr>
              <w:jc w:val="center"/>
              <w:rPr>
                <w:rFonts w:ascii="宋体" w:hAnsi="宋体" w:cs="宋体"/>
                <w:color w:val="000000"/>
                <w:sz w:val="24"/>
                <w:highlight w:val="none"/>
              </w:rPr>
            </w:pPr>
          </w:p>
        </w:tc>
        <w:tc>
          <w:tcPr>
            <w:tcW w:w="3322" w:type="dxa"/>
            <w:vAlign w:val="center"/>
          </w:tcPr>
          <w:p w14:paraId="663AC05B">
            <w:pPr>
              <w:jc w:val="center"/>
              <w:rPr>
                <w:rFonts w:ascii="宋体" w:hAnsi="宋体" w:cs="宋体"/>
                <w:color w:val="000000"/>
                <w:sz w:val="24"/>
                <w:highlight w:val="none"/>
              </w:rPr>
            </w:pPr>
          </w:p>
        </w:tc>
        <w:tc>
          <w:tcPr>
            <w:tcW w:w="1288" w:type="dxa"/>
            <w:vAlign w:val="center"/>
          </w:tcPr>
          <w:p w14:paraId="084C3135">
            <w:pPr>
              <w:jc w:val="center"/>
              <w:rPr>
                <w:rFonts w:ascii="宋体" w:hAnsi="宋体" w:cs="宋体"/>
                <w:color w:val="000000"/>
                <w:sz w:val="24"/>
                <w:highlight w:val="none"/>
              </w:rPr>
            </w:pPr>
          </w:p>
        </w:tc>
        <w:tc>
          <w:tcPr>
            <w:tcW w:w="1057" w:type="dxa"/>
            <w:vAlign w:val="center"/>
          </w:tcPr>
          <w:p w14:paraId="62D6CAA2">
            <w:pPr>
              <w:jc w:val="center"/>
              <w:rPr>
                <w:rFonts w:ascii="宋体" w:hAnsi="宋体" w:cs="宋体"/>
                <w:color w:val="000000"/>
                <w:sz w:val="24"/>
                <w:highlight w:val="none"/>
              </w:rPr>
            </w:pPr>
          </w:p>
        </w:tc>
      </w:tr>
      <w:tr w14:paraId="4500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2" w:type="dxa"/>
            <w:vAlign w:val="center"/>
          </w:tcPr>
          <w:p w14:paraId="5A676B68">
            <w:pPr>
              <w:jc w:val="center"/>
              <w:rPr>
                <w:rFonts w:ascii="宋体" w:hAnsi="宋体" w:cs="宋体"/>
                <w:color w:val="000000"/>
                <w:sz w:val="24"/>
                <w:highlight w:val="none"/>
              </w:rPr>
            </w:pPr>
          </w:p>
        </w:tc>
        <w:tc>
          <w:tcPr>
            <w:tcW w:w="3600" w:type="dxa"/>
            <w:vAlign w:val="center"/>
          </w:tcPr>
          <w:p w14:paraId="2848F490">
            <w:pPr>
              <w:jc w:val="center"/>
              <w:rPr>
                <w:rFonts w:ascii="宋体" w:hAnsi="宋体" w:cs="宋体"/>
                <w:color w:val="000000"/>
                <w:sz w:val="24"/>
                <w:highlight w:val="none"/>
              </w:rPr>
            </w:pPr>
          </w:p>
        </w:tc>
        <w:tc>
          <w:tcPr>
            <w:tcW w:w="3322" w:type="dxa"/>
            <w:vAlign w:val="center"/>
          </w:tcPr>
          <w:p w14:paraId="35683772">
            <w:pPr>
              <w:jc w:val="center"/>
              <w:rPr>
                <w:rFonts w:ascii="宋体" w:hAnsi="宋体" w:cs="宋体"/>
                <w:color w:val="000000"/>
                <w:sz w:val="24"/>
                <w:highlight w:val="none"/>
              </w:rPr>
            </w:pPr>
          </w:p>
        </w:tc>
        <w:tc>
          <w:tcPr>
            <w:tcW w:w="1288" w:type="dxa"/>
            <w:vAlign w:val="center"/>
          </w:tcPr>
          <w:p w14:paraId="4C58C1A8">
            <w:pPr>
              <w:jc w:val="center"/>
              <w:rPr>
                <w:rFonts w:ascii="宋体" w:hAnsi="宋体" w:cs="宋体"/>
                <w:color w:val="000000"/>
                <w:sz w:val="24"/>
                <w:highlight w:val="none"/>
              </w:rPr>
            </w:pPr>
          </w:p>
        </w:tc>
        <w:tc>
          <w:tcPr>
            <w:tcW w:w="1057" w:type="dxa"/>
            <w:vAlign w:val="center"/>
          </w:tcPr>
          <w:p w14:paraId="7A7E9010">
            <w:pPr>
              <w:jc w:val="center"/>
              <w:rPr>
                <w:rFonts w:ascii="宋体" w:hAnsi="宋体" w:cs="宋体"/>
                <w:color w:val="000000"/>
                <w:sz w:val="24"/>
                <w:highlight w:val="none"/>
              </w:rPr>
            </w:pPr>
          </w:p>
        </w:tc>
      </w:tr>
    </w:tbl>
    <w:p w14:paraId="26BBF7DC">
      <w:pPr>
        <w:spacing w:line="360" w:lineRule="auto"/>
        <w:rPr>
          <w:rFonts w:hint="eastAsia" w:ascii="宋体" w:hAnsi="宋体" w:eastAsia="宋体" w:cs="宋体"/>
          <w:iCs/>
          <w:color w:val="auto"/>
          <w:sz w:val="24"/>
          <w:highlight w:val="none"/>
        </w:rPr>
      </w:pPr>
      <w:r>
        <w:rPr>
          <w:rFonts w:hint="eastAsia" w:ascii="宋体" w:hAnsi="宋体" w:eastAsia="宋体" w:cs="宋体"/>
          <w:color w:val="auto"/>
          <w:sz w:val="24"/>
          <w:highlight w:val="none"/>
        </w:rPr>
        <w:t>注：</w:t>
      </w:r>
    </w:p>
    <w:p w14:paraId="4C2003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1.供应商须按照竞争性磋商文件“第四部分  商务及合同草案条款”中“商务要求”逐条完整填写偏离表。供应商可根据项目情况自行增加内容项完善表格，表格不够用，可按此表复制。如果未完整填写偏离表的各项内容则视作供应商已经对磋商文件相关要求和内容完全理解并同意，其报价为在此基础上的完全价格。</w:t>
      </w:r>
    </w:p>
    <w:p w14:paraId="2E4EC692">
      <w:pPr>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highlight w:val="none"/>
          <w:lang w:val="en-US" w:eastAsia="zh-CN"/>
        </w:rPr>
        <w:t>在采购人与成交供应商签订合同时，如成交供应商未在响应文件“商务偏离表”中列出偏离说明，无论即将发生或已发生任何情形，均视为完全符合磋商文件要求，并写入合同。若成交供应商在合同签订前，以上述事项为借口而不履行合同签订手续及执行合同，则视作拒绝与采购人签订合同。</w:t>
      </w:r>
    </w:p>
    <w:p w14:paraId="29275A04">
      <w:pPr>
        <w:keepNext w:val="0"/>
        <w:keepLines w:val="0"/>
        <w:pageBreakBefore w:val="0"/>
        <w:widowControl w:val="0"/>
        <w:kinsoku/>
        <w:wordWrap/>
        <w:overflowPunct/>
        <w:topLinePunct w:val="0"/>
        <w:autoSpaceDE/>
        <w:autoSpaceDN/>
        <w:bidi w:val="0"/>
        <w:adjustRightInd/>
        <w:snapToGrid/>
        <w:spacing w:line="480" w:lineRule="auto"/>
        <w:ind w:left="1260" w:leftChars="600" w:firstLine="2860" w:firstLineChars="1300"/>
        <w:jc w:val="left"/>
        <w:textAlignment w:val="auto"/>
        <w:rPr>
          <w:rFonts w:hint="eastAsia" w:ascii="宋体" w:hAnsi="宋体" w:cs="宋体"/>
          <w:color w:val="000000" w:themeColor="text1"/>
          <w:sz w:val="22"/>
          <w:szCs w:val="22"/>
          <w:highlight w:val="none"/>
          <w14:textFill>
            <w14:solidFill>
              <w14:schemeClr w14:val="tx1"/>
            </w14:solidFill>
          </w14:textFill>
        </w:rPr>
      </w:pPr>
    </w:p>
    <w:p w14:paraId="56454393">
      <w:pPr>
        <w:keepNext w:val="0"/>
        <w:keepLines w:val="0"/>
        <w:pageBreakBefore w:val="0"/>
        <w:widowControl w:val="0"/>
        <w:kinsoku/>
        <w:wordWrap/>
        <w:overflowPunct/>
        <w:topLinePunct w:val="0"/>
        <w:autoSpaceDE/>
        <w:autoSpaceDN/>
        <w:bidi w:val="0"/>
        <w:adjustRightInd/>
        <w:snapToGrid/>
        <w:spacing w:line="480" w:lineRule="auto"/>
        <w:ind w:left="1260" w:leftChars="600" w:firstLine="3120" w:firstLineChars="13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（公章）</w:t>
      </w:r>
    </w:p>
    <w:p w14:paraId="3520C7A8">
      <w:pPr>
        <w:keepNext w:val="0"/>
        <w:keepLines w:val="0"/>
        <w:pageBreakBefore w:val="0"/>
        <w:widowControl w:val="0"/>
        <w:kinsoku/>
        <w:wordWrap/>
        <w:overflowPunct/>
        <w:topLinePunct w:val="0"/>
        <w:autoSpaceDE/>
        <w:autoSpaceDN/>
        <w:bidi w:val="0"/>
        <w:adjustRightInd/>
        <w:snapToGrid/>
        <w:spacing w:line="480" w:lineRule="auto"/>
        <w:ind w:left="1260" w:leftChars="600" w:firstLine="3120" w:firstLineChars="13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法定代表人或被授权人：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(签字或盖章)</w:t>
      </w:r>
    </w:p>
    <w:p w14:paraId="39630DDF">
      <w:pPr>
        <w:keepNext w:val="0"/>
        <w:keepLines w:val="0"/>
        <w:pageBreakBefore w:val="0"/>
        <w:widowControl w:val="0"/>
        <w:kinsoku/>
        <w:wordWrap/>
        <w:overflowPunct/>
        <w:topLinePunct w:val="0"/>
        <w:autoSpaceDE/>
        <w:autoSpaceDN/>
        <w:bidi w:val="0"/>
        <w:adjustRightInd/>
        <w:snapToGrid/>
        <w:spacing w:line="480" w:lineRule="auto"/>
        <w:ind w:left="1260" w:leftChars="600" w:firstLine="3120" w:firstLineChars="1300"/>
        <w:jc w:val="left"/>
        <w:textAlignment w:val="auto"/>
        <w:rPr>
          <w:rFonts w:ascii="宋体" w:hAnsi="宋体" w:cs="宋体"/>
          <w:b/>
          <w:bCs/>
          <w:color w:val="000000"/>
          <w:sz w:val="32"/>
          <w:szCs w:val="32"/>
          <w:highlight w:val="none"/>
        </w:rPr>
      </w:pPr>
      <w:r>
        <w:rPr>
          <w:rFonts w:hint="eastAsia" w:ascii="宋体" w:hAnsi="宋体" w:cs="宋体"/>
          <w:color w:val="000000" w:themeColor="text1"/>
          <w:sz w:val="24"/>
          <w:highlight w:val="none"/>
          <w14:textFill>
            <w14:solidFill>
              <w14:schemeClr w14:val="tx1"/>
            </w14:solidFill>
          </w14:textFill>
        </w:rPr>
        <w:t>日      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660F1E7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color w:val="auto"/>
          <w:sz w:val="24"/>
          <w:highlight w:val="none"/>
        </w:rPr>
      </w:pPr>
      <w:r>
        <w:rPr>
          <w:rFonts w:hint="eastAsia" w:ascii="宋体" w:hAnsi="宋体" w:cs="宋体"/>
          <w:b/>
          <w:bCs/>
          <w:color w:val="auto"/>
          <w:sz w:val="32"/>
          <w:szCs w:val="32"/>
          <w:highlight w:val="none"/>
          <w:lang w:eastAsia="zh-CN"/>
        </w:rPr>
        <w:t>六、技术偏离表</w:t>
      </w:r>
    </w:p>
    <w:p w14:paraId="7BB98AB8">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项目名称：</w:t>
      </w:r>
    </w:p>
    <w:p w14:paraId="5246A8BB">
      <w:pPr>
        <w:spacing w:line="360" w:lineRule="auto"/>
        <w:rPr>
          <w:rFonts w:hint="eastAsia" w:ascii="宋体" w:hAnsi="宋体" w:eastAsia="宋体" w:cs="宋体"/>
          <w:color w:val="auto"/>
          <w:sz w:val="24"/>
          <w:highlight w:val="none"/>
          <w:lang w:eastAsia="zh-CN"/>
        </w:rPr>
      </w:pPr>
      <w:r>
        <w:rPr>
          <w:rFonts w:hint="eastAsia" w:ascii="宋体" w:hAnsi="宋体" w:cs="宋体"/>
          <w:sz w:val="24"/>
          <w:highlight w:val="none"/>
        </w:rPr>
        <w:t>项目编号：</w:t>
      </w:r>
    </w:p>
    <w:tbl>
      <w:tblPr>
        <w:tblStyle w:val="21"/>
        <w:tblW w:w="9939" w:type="dxa"/>
        <w:tblInd w:w="0" w:type="dxa"/>
        <w:tblLayout w:type="fixed"/>
        <w:tblCellMar>
          <w:top w:w="0" w:type="dxa"/>
          <w:left w:w="0" w:type="dxa"/>
          <w:bottom w:w="0" w:type="dxa"/>
          <w:right w:w="0" w:type="dxa"/>
        </w:tblCellMar>
      </w:tblPr>
      <w:tblGrid>
        <w:gridCol w:w="914"/>
        <w:gridCol w:w="1539"/>
        <w:gridCol w:w="2280"/>
        <w:gridCol w:w="2493"/>
        <w:gridCol w:w="1436"/>
        <w:gridCol w:w="1277"/>
      </w:tblGrid>
      <w:tr w14:paraId="755E24B4">
        <w:tblPrEx>
          <w:tblCellMar>
            <w:top w:w="0" w:type="dxa"/>
            <w:left w:w="0" w:type="dxa"/>
            <w:bottom w:w="0" w:type="dxa"/>
            <w:right w:w="0" w:type="dxa"/>
          </w:tblCellMar>
        </w:tblPrEx>
        <w:trPr>
          <w:trHeight w:val="800" w:hRule="exact"/>
        </w:trPr>
        <w:tc>
          <w:tcPr>
            <w:tcW w:w="914" w:type="dxa"/>
            <w:tcBorders>
              <w:top w:val="single" w:color="000000" w:sz="6" w:space="0"/>
              <w:left w:val="single" w:color="000000" w:sz="6" w:space="0"/>
              <w:bottom w:val="single" w:color="000000" w:sz="6" w:space="0"/>
              <w:right w:val="single" w:color="000000" w:sz="6" w:space="0"/>
            </w:tcBorders>
          </w:tcPr>
          <w:p w14:paraId="41F1BC24">
            <w:pPr>
              <w:pStyle w:val="33"/>
              <w:spacing w:before="190"/>
              <w:ind w:left="196"/>
              <w:rPr>
                <w:rFonts w:ascii="宋体" w:hAnsi="宋体" w:eastAsia="宋体" w:cs="宋体"/>
                <w:sz w:val="24"/>
                <w:szCs w:val="24"/>
                <w:highlight w:val="none"/>
              </w:rPr>
            </w:pPr>
            <w:r>
              <w:rPr>
                <w:rFonts w:ascii="宋体" w:hAnsi="宋体" w:eastAsia="宋体" w:cs="宋体"/>
                <w:b/>
                <w:bCs/>
                <w:sz w:val="24"/>
                <w:szCs w:val="24"/>
                <w:highlight w:val="none"/>
              </w:rPr>
              <w:t>序号</w:t>
            </w:r>
          </w:p>
        </w:tc>
        <w:tc>
          <w:tcPr>
            <w:tcW w:w="1539" w:type="dxa"/>
            <w:tcBorders>
              <w:top w:val="single" w:color="000000" w:sz="6" w:space="0"/>
              <w:left w:val="single" w:color="000000" w:sz="6" w:space="0"/>
              <w:bottom w:val="single" w:color="000000" w:sz="6" w:space="0"/>
              <w:right w:val="single" w:color="000000" w:sz="6" w:space="0"/>
            </w:tcBorders>
          </w:tcPr>
          <w:p w14:paraId="717DCAF7">
            <w:pPr>
              <w:pStyle w:val="33"/>
              <w:spacing w:before="190"/>
              <w:ind w:left="417"/>
              <w:rPr>
                <w:rFonts w:ascii="宋体" w:hAnsi="宋体" w:eastAsia="宋体" w:cs="宋体"/>
                <w:sz w:val="24"/>
                <w:szCs w:val="24"/>
                <w:highlight w:val="none"/>
              </w:rPr>
            </w:pPr>
            <w:r>
              <w:rPr>
                <w:rFonts w:ascii="宋体" w:hAnsi="宋体" w:eastAsia="宋体" w:cs="宋体"/>
                <w:b/>
                <w:bCs/>
                <w:sz w:val="24"/>
                <w:szCs w:val="24"/>
                <w:highlight w:val="none"/>
              </w:rPr>
              <w:t>产品名称</w:t>
            </w:r>
          </w:p>
        </w:tc>
        <w:tc>
          <w:tcPr>
            <w:tcW w:w="2280" w:type="dxa"/>
            <w:tcBorders>
              <w:top w:val="single" w:color="000000" w:sz="6" w:space="0"/>
              <w:left w:val="single" w:color="000000" w:sz="6" w:space="0"/>
              <w:bottom w:val="single" w:color="000000" w:sz="6" w:space="0"/>
              <w:right w:val="single" w:color="000000" w:sz="6" w:space="0"/>
            </w:tcBorders>
          </w:tcPr>
          <w:p w14:paraId="629C96E8">
            <w:pPr>
              <w:pStyle w:val="33"/>
              <w:spacing w:before="190"/>
              <w:ind w:left="97"/>
              <w:rPr>
                <w:rFonts w:ascii="宋体" w:hAnsi="宋体" w:eastAsia="宋体" w:cs="宋体"/>
                <w:sz w:val="24"/>
                <w:szCs w:val="24"/>
                <w:highlight w:val="none"/>
              </w:rPr>
            </w:pPr>
            <w:r>
              <w:rPr>
                <w:rFonts w:hint="eastAsia" w:ascii="宋体" w:hAnsi="宋体" w:cs="宋体"/>
                <w:b/>
                <w:bCs/>
                <w:sz w:val="24"/>
                <w:szCs w:val="24"/>
                <w:highlight w:val="none"/>
                <w:lang w:eastAsia="zh-CN"/>
              </w:rPr>
              <w:t>磋商</w:t>
            </w:r>
            <w:r>
              <w:rPr>
                <w:rFonts w:ascii="宋体" w:hAnsi="宋体" w:eastAsia="宋体" w:cs="宋体"/>
                <w:b/>
                <w:bCs/>
                <w:sz w:val="24"/>
                <w:szCs w:val="24"/>
                <w:highlight w:val="none"/>
              </w:rPr>
              <w:t>文件技术要求</w:t>
            </w:r>
          </w:p>
        </w:tc>
        <w:tc>
          <w:tcPr>
            <w:tcW w:w="2493" w:type="dxa"/>
            <w:tcBorders>
              <w:top w:val="single" w:color="000000" w:sz="6" w:space="0"/>
              <w:left w:val="single" w:color="000000" w:sz="6" w:space="0"/>
              <w:bottom w:val="single" w:color="000000" w:sz="6" w:space="0"/>
              <w:right w:val="single" w:color="000000" w:sz="6" w:space="0"/>
            </w:tcBorders>
          </w:tcPr>
          <w:p w14:paraId="23134CAF">
            <w:pPr>
              <w:pStyle w:val="33"/>
              <w:spacing w:before="190"/>
              <w:ind w:left="129"/>
              <w:rPr>
                <w:rFonts w:ascii="宋体" w:hAnsi="宋体" w:eastAsia="宋体" w:cs="宋体"/>
                <w:sz w:val="24"/>
                <w:szCs w:val="24"/>
                <w:highlight w:val="none"/>
              </w:rPr>
            </w:pPr>
            <w:r>
              <w:rPr>
                <w:rFonts w:hint="eastAsia" w:ascii="宋体" w:hAnsi="宋体" w:cs="宋体"/>
                <w:b/>
                <w:bCs/>
                <w:sz w:val="24"/>
                <w:szCs w:val="24"/>
                <w:highlight w:val="none"/>
                <w:lang w:eastAsia="zh-CN"/>
              </w:rPr>
              <w:t>响应</w:t>
            </w:r>
            <w:r>
              <w:rPr>
                <w:rFonts w:ascii="宋体" w:hAnsi="宋体" w:eastAsia="宋体" w:cs="宋体"/>
                <w:b/>
                <w:bCs/>
                <w:sz w:val="24"/>
                <w:szCs w:val="24"/>
                <w:highlight w:val="none"/>
              </w:rPr>
              <w:t>文件技术响应</w:t>
            </w:r>
          </w:p>
        </w:tc>
        <w:tc>
          <w:tcPr>
            <w:tcW w:w="1436" w:type="dxa"/>
            <w:tcBorders>
              <w:top w:val="single" w:color="000000" w:sz="6" w:space="0"/>
              <w:left w:val="single" w:color="000000" w:sz="6" w:space="0"/>
              <w:bottom w:val="single" w:color="000000" w:sz="6" w:space="0"/>
              <w:right w:val="single" w:color="000000" w:sz="6" w:space="0"/>
            </w:tcBorders>
          </w:tcPr>
          <w:p w14:paraId="4BA3B2EF">
            <w:pPr>
              <w:pStyle w:val="33"/>
              <w:spacing w:before="190"/>
              <w:ind w:left="210"/>
              <w:rPr>
                <w:rFonts w:ascii="宋体" w:hAnsi="宋体" w:eastAsia="宋体" w:cs="宋体"/>
                <w:sz w:val="24"/>
                <w:szCs w:val="24"/>
                <w:highlight w:val="none"/>
              </w:rPr>
            </w:pPr>
            <w:r>
              <w:rPr>
                <w:rFonts w:ascii="宋体" w:hAnsi="宋体" w:eastAsia="宋体" w:cs="宋体"/>
                <w:b/>
                <w:bCs/>
                <w:sz w:val="24"/>
                <w:szCs w:val="24"/>
                <w:highlight w:val="none"/>
              </w:rPr>
              <w:t>偏离情况</w:t>
            </w:r>
          </w:p>
        </w:tc>
        <w:tc>
          <w:tcPr>
            <w:tcW w:w="1277" w:type="dxa"/>
            <w:tcBorders>
              <w:top w:val="single" w:color="000000" w:sz="6" w:space="0"/>
              <w:left w:val="single" w:color="000000" w:sz="6" w:space="0"/>
              <w:bottom w:val="single" w:color="000000" w:sz="6" w:space="0"/>
              <w:right w:val="single" w:color="000000" w:sz="6" w:space="0"/>
            </w:tcBorders>
          </w:tcPr>
          <w:p w14:paraId="4BC5DD97">
            <w:pPr>
              <w:pStyle w:val="33"/>
              <w:spacing w:before="190"/>
              <w:ind w:left="372"/>
              <w:rPr>
                <w:rFonts w:ascii="宋体" w:hAnsi="宋体" w:eastAsia="宋体" w:cs="宋体"/>
                <w:sz w:val="24"/>
                <w:szCs w:val="24"/>
                <w:highlight w:val="none"/>
              </w:rPr>
            </w:pPr>
            <w:r>
              <w:rPr>
                <w:rFonts w:ascii="宋体" w:hAnsi="宋体" w:eastAsia="宋体" w:cs="宋体"/>
                <w:b/>
                <w:bCs/>
                <w:sz w:val="24"/>
                <w:szCs w:val="24"/>
                <w:highlight w:val="none"/>
              </w:rPr>
              <w:t>说明</w:t>
            </w:r>
          </w:p>
        </w:tc>
      </w:tr>
      <w:tr w14:paraId="0ECA3F44">
        <w:tblPrEx>
          <w:tblCellMar>
            <w:top w:w="0" w:type="dxa"/>
            <w:left w:w="0" w:type="dxa"/>
            <w:bottom w:w="0" w:type="dxa"/>
            <w:right w:w="0" w:type="dxa"/>
          </w:tblCellMar>
        </w:tblPrEx>
        <w:trPr>
          <w:trHeight w:val="690" w:hRule="exact"/>
        </w:trPr>
        <w:tc>
          <w:tcPr>
            <w:tcW w:w="914" w:type="dxa"/>
            <w:tcBorders>
              <w:top w:val="single" w:color="000000" w:sz="6" w:space="0"/>
              <w:left w:val="single" w:color="000000" w:sz="6" w:space="0"/>
              <w:bottom w:val="single" w:color="000000" w:sz="6" w:space="0"/>
              <w:right w:val="single" w:color="000000" w:sz="6" w:space="0"/>
            </w:tcBorders>
          </w:tcPr>
          <w:p w14:paraId="06B8F1B6">
            <w:pPr>
              <w:rPr>
                <w:highlight w:val="none"/>
              </w:rPr>
            </w:pPr>
          </w:p>
        </w:tc>
        <w:tc>
          <w:tcPr>
            <w:tcW w:w="1539" w:type="dxa"/>
            <w:tcBorders>
              <w:top w:val="single" w:color="000000" w:sz="6" w:space="0"/>
              <w:left w:val="single" w:color="000000" w:sz="6" w:space="0"/>
              <w:bottom w:val="single" w:color="000000" w:sz="6" w:space="0"/>
              <w:right w:val="single" w:color="000000" w:sz="6" w:space="0"/>
            </w:tcBorders>
          </w:tcPr>
          <w:p w14:paraId="69F4F537">
            <w:pPr>
              <w:rPr>
                <w:highlight w:val="none"/>
              </w:rPr>
            </w:pPr>
          </w:p>
        </w:tc>
        <w:tc>
          <w:tcPr>
            <w:tcW w:w="2280" w:type="dxa"/>
            <w:tcBorders>
              <w:top w:val="single" w:color="000000" w:sz="6" w:space="0"/>
              <w:left w:val="single" w:color="000000" w:sz="6" w:space="0"/>
              <w:bottom w:val="single" w:color="000000" w:sz="6" w:space="0"/>
              <w:right w:val="single" w:color="000000" w:sz="6" w:space="0"/>
            </w:tcBorders>
          </w:tcPr>
          <w:p w14:paraId="57827E17">
            <w:pPr>
              <w:rPr>
                <w:highlight w:val="none"/>
              </w:rPr>
            </w:pPr>
          </w:p>
        </w:tc>
        <w:tc>
          <w:tcPr>
            <w:tcW w:w="2493" w:type="dxa"/>
            <w:tcBorders>
              <w:top w:val="single" w:color="000000" w:sz="6" w:space="0"/>
              <w:left w:val="single" w:color="000000" w:sz="6" w:space="0"/>
              <w:bottom w:val="single" w:color="000000" w:sz="6" w:space="0"/>
              <w:right w:val="single" w:color="000000" w:sz="6" w:space="0"/>
            </w:tcBorders>
          </w:tcPr>
          <w:p w14:paraId="66EFDE80">
            <w:pPr>
              <w:rPr>
                <w:highlight w:val="none"/>
              </w:rPr>
            </w:pPr>
          </w:p>
        </w:tc>
        <w:tc>
          <w:tcPr>
            <w:tcW w:w="1436" w:type="dxa"/>
            <w:tcBorders>
              <w:top w:val="single" w:color="000000" w:sz="6" w:space="0"/>
              <w:left w:val="single" w:color="000000" w:sz="6" w:space="0"/>
              <w:bottom w:val="single" w:color="000000" w:sz="6" w:space="0"/>
              <w:right w:val="single" w:color="000000" w:sz="6" w:space="0"/>
            </w:tcBorders>
          </w:tcPr>
          <w:p w14:paraId="1F939D9D">
            <w:pPr>
              <w:rPr>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1D5777BA">
            <w:pPr>
              <w:rPr>
                <w:highlight w:val="none"/>
              </w:rPr>
            </w:pPr>
          </w:p>
        </w:tc>
      </w:tr>
      <w:tr w14:paraId="29AEA088">
        <w:tblPrEx>
          <w:tblCellMar>
            <w:top w:w="0" w:type="dxa"/>
            <w:left w:w="0" w:type="dxa"/>
            <w:bottom w:w="0" w:type="dxa"/>
            <w:right w:w="0" w:type="dxa"/>
          </w:tblCellMar>
        </w:tblPrEx>
        <w:trPr>
          <w:trHeight w:val="690" w:hRule="exact"/>
        </w:trPr>
        <w:tc>
          <w:tcPr>
            <w:tcW w:w="914" w:type="dxa"/>
            <w:tcBorders>
              <w:top w:val="single" w:color="000000" w:sz="6" w:space="0"/>
              <w:left w:val="single" w:color="000000" w:sz="6" w:space="0"/>
              <w:bottom w:val="single" w:color="000000" w:sz="6" w:space="0"/>
              <w:right w:val="single" w:color="000000" w:sz="6" w:space="0"/>
            </w:tcBorders>
          </w:tcPr>
          <w:p w14:paraId="1CC73F71">
            <w:pPr>
              <w:rPr>
                <w:highlight w:val="none"/>
              </w:rPr>
            </w:pPr>
          </w:p>
        </w:tc>
        <w:tc>
          <w:tcPr>
            <w:tcW w:w="1539" w:type="dxa"/>
            <w:tcBorders>
              <w:top w:val="single" w:color="000000" w:sz="6" w:space="0"/>
              <w:left w:val="single" w:color="000000" w:sz="6" w:space="0"/>
              <w:bottom w:val="single" w:color="000000" w:sz="6" w:space="0"/>
              <w:right w:val="single" w:color="000000" w:sz="6" w:space="0"/>
            </w:tcBorders>
          </w:tcPr>
          <w:p w14:paraId="5773B766">
            <w:pPr>
              <w:rPr>
                <w:highlight w:val="none"/>
              </w:rPr>
            </w:pPr>
          </w:p>
        </w:tc>
        <w:tc>
          <w:tcPr>
            <w:tcW w:w="2280" w:type="dxa"/>
            <w:tcBorders>
              <w:top w:val="single" w:color="000000" w:sz="6" w:space="0"/>
              <w:left w:val="single" w:color="000000" w:sz="6" w:space="0"/>
              <w:bottom w:val="single" w:color="000000" w:sz="6" w:space="0"/>
              <w:right w:val="single" w:color="000000" w:sz="6" w:space="0"/>
            </w:tcBorders>
          </w:tcPr>
          <w:p w14:paraId="7F85EA02">
            <w:pPr>
              <w:rPr>
                <w:highlight w:val="none"/>
              </w:rPr>
            </w:pPr>
          </w:p>
        </w:tc>
        <w:tc>
          <w:tcPr>
            <w:tcW w:w="2493" w:type="dxa"/>
            <w:tcBorders>
              <w:top w:val="single" w:color="000000" w:sz="6" w:space="0"/>
              <w:left w:val="single" w:color="000000" w:sz="6" w:space="0"/>
              <w:bottom w:val="single" w:color="000000" w:sz="6" w:space="0"/>
              <w:right w:val="single" w:color="000000" w:sz="6" w:space="0"/>
            </w:tcBorders>
          </w:tcPr>
          <w:p w14:paraId="269E3F11">
            <w:pPr>
              <w:rPr>
                <w:highlight w:val="none"/>
              </w:rPr>
            </w:pPr>
          </w:p>
        </w:tc>
        <w:tc>
          <w:tcPr>
            <w:tcW w:w="1436" w:type="dxa"/>
            <w:tcBorders>
              <w:top w:val="single" w:color="000000" w:sz="6" w:space="0"/>
              <w:left w:val="single" w:color="000000" w:sz="6" w:space="0"/>
              <w:bottom w:val="single" w:color="000000" w:sz="6" w:space="0"/>
              <w:right w:val="single" w:color="000000" w:sz="6" w:space="0"/>
            </w:tcBorders>
          </w:tcPr>
          <w:p w14:paraId="256FB9C4">
            <w:pPr>
              <w:rPr>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7D62402E">
            <w:pPr>
              <w:rPr>
                <w:highlight w:val="none"/>
              </w:rPr>
            </w:pPr>
          </w:p>
        </w:tc>
      </w:tr>
      <w:tr w14:paraId="56730083">
        <w:tblPrEx>
          <w:tblCellMar>
            <w:top w:w="0" w:type="dxa"/>
            <w:left w:w="0" w:type="dxa"/>
            <w:bottom w:w="0" w:type="dxa"/>
            <w:right w:w="0" w:type="dxa"/>
          </w:tblCellMar>
        </w:tblPrEx>
        <w:trPr>
          <w:trHeight w:val="690" w:hRule="exact"/>
        </w:trPr>
        <w:tc>
          <w:tcPr>
            <w:tcW w:w="914" w:type="dxa"/>
            <w:tcBorders>
              <w:top w:val="single" w:color="000000" w:sz="6" w:space="0"/>
              <w:left w:val="single" w:color="000000" w:sz="6" w:space="0"/>
              <w:bottom w:val="single" w:color="000000" w:sz="6" w:space="0"/>
              <w:right w:val="single" w:color="000000" w:sz="6" w:space="0"/>
            </w:tcBorders>
          </w:tcPr>
          <w:p w14:paraId="42E991C8">
            <w:pPr>
              <w:rPr>
                <w:highlight w:val="none"/>
              </w:rPr>
            </w:pPr>
          </w:p>
        </w:tc>
        <w:tc>
          <w:tcPr>
            <w:tcW w:w="1539" w:type="dxa"/>
            <w:tcBorders>
              <w:top w:val="single" w:color="000000" w:sz="6" w:space="0"/>
              <w:left w:val="single" w:color="000000" w:sz="6" w:space="0"/>
              <w:bottom w:val="single" w:color="000000" w:sz="6" w:space="0"/>
              <w:right w:val="single" w:color="000000" w:sz="6" w:space="0"/>
            </w:tcBorders>
          </w:tcPr>
          <w:p w14:paraId="1394627E">
            <w:pPr>
              <w:rPr>
                <w:highlight w:val="none"/>
              </w:rPr>
            </w:pPr>
          </w:p>
        </w:tc>
        <w:tc>
          <w:tcPr>
            <w:tcW w:w="2280" w:type="dxa"/>
            <w:tcBorders>
              <w:top w:val="single" w:color="000000" w:sz="6" w:space="0"/>
              <w:left w:val="single" w:color="000000" w:sz="6" w:space="0"/>
              <w:bottom w:val="single" w:color="000000" w:sz="6" w:space="0"/>
              <w:right w:val="single" w:color="000000" w:sz="6" w:space="0"/>
            </w:tcBorders>
          </w:tcPr>
          <w:p w14:paraId="10C3F7A7">
            <w:pPr>
              <w:rPr>
                <w:highlight w:val="none"/>
              </w:rPr>
            </w:pPr>
          </w:p>
        </w:tc>
        <w:tc>
          <w:tcPr>
            <w:tcW w:w="2493" w:type="dxa"/>
            <w:tcBorders>
              <w:top w:val="single" w:color="000000" w:sz="6" w:space="0"/>
              <w:left w:val="single" w:color="000000" w:sz="6" w:space="0"/>
              <w:bottom w:val="single" w:color="000000" w:sz="6" w:space="0"/>
              <w:right w:val="single" w:color="000000" w:sz="6" w:space="0"/>
            </w:tcBorders>
          </w:tcPr>
          <w:p w14:paraId="7C4E39F1">
            <w:pPr>
              <w:rPr>
                <w:highlight w:val="none"/>
              </w:rPr>
            </w:pPr>
          </w:p>
        </w:tc>
        <w:tc>
          <w:tcPr>
            <w:tcW w:w="1436" w:type="dxa"/>
            <w:tcBorders>
              <w:top w:val="single" w:color="000000" w:sz="6" w:space="0"/>
              <w:left w:val="single" w:color="000000" w:sz="6" w:space="0"/>
              <w:bottom w:val="single" w:color="000000" w:sz="6" w:space="0"/>
              <w:right w:val="single" w:color="000000" w:sz="6" w:space="0"/>
            </w:tcBorders>
          </w:tcPr>
          <w:p w14:paraId="3BF54B52">
            <w:pPr>
              <w:rPr>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5346C808">
            <w:pPr>
              <w:rPr>
                <w:highlight w:val="none"/>
              </w:rPr>
            </w:pPr>
          </w:p>
        </w:tc>
      </w:tr>
      <w:tr w14:paraId="5395766D">
        <w:tblPrEx>
          <w:tblCellMar>
            <w:top w:w="0" w:type="dxa"/>
            <w:left w:w="0" w:type="dxa"/>
            <w:bottom w:w="0" w:type="dxa"/>
            <w:right w:w="0" w:type="dxa"/>
          </w:tblCellMar>
        </w:tblPrEx>
        <w:trPr>
          <w:trHeight w:val="690" w:hRule="exact"/>
        </w:trPr>
        <w:tc>
          <w:tcPr>
            <w:tcW w:w="914" w:type="dxa"/>
            <w:tcBorders>
              <w:top w:val="single" w:color="000000" w:sz="6" w:space="0"/>
              <w:left w:val="single" w:color="000000" w:sz="6" w:space="0"/>
              <w:bottom w:val="single" w:color="000000" w:sz="6" w:space="0"/>
              <w:right w:val="single" w:color="000000" w:sz="6" w:space="0"/>
            </w:tcBorders>
          </w:tcPr>
          <w:p w14:paraId="38B8586D">
            <w:pPr>
              <w:rPr>
                <w:highlight w:val="none"/>
              </w:rPr>
            </w:pPr>
          </w:p>
        </w:tc>
        <w:tc>
          <w:tcPr>
            <w:tcW w:w="1539" w:type="dxa"/>
            <w:tcBorders>
              <w:top w:val="single" w:color="000000" w:sz="6" w:space="0"/>
              <w:left w:val="single" w:color="000000" w:sz="6" w:space="0"/>
              <w:bottom w:val="single" w:color="000000" w:sz="6" w:space="0"/>
              <w:right w:val="single" w:color="000000" w:sz="6" w:space="0"/>
            </w:tcBorders>
          </w:tcPr>
          <w:p w14:paraId="6EB6EAC3">
            <w:pPr>
              <w:rPr>
                <w:highlight w:val="none"/>
              </w:rPr>
            </w:pPr>
          </w:p>
        </w:tc>
        <w:tc>
          <w:tcPr>
            <w:tcW w:w="2280" w:type="dxa"/>
            <w:tcBorders>
              <w:top w:val="single" w:color="000000" w:sz="6" w:space="0"/>
              <w:left w:val="single" w:color="000000" w:sz="6" w:space="0"/>
              <w:bottom w:val="single" w:color="000000" w:sz="6" w:space="0"/>
              <w:right w:val="single" w:color="000000" w:sz="6" w:space="0"/>
            </w:tcBorders>
          </w:tcPr>
          <w:p w14:paraId="1EA8D67E">
            <w:pPr>
              <w:rPr>
                <w:highlight w:val="none"/>
              </w:rPr>
            </w:pPr>
          </w:p>
        </w:tc>
        <w:tc>
          <w:tcPr>
            <w:tcW w:w="2493" w:type="dxa"/>
            <w:tcBorders>
              <w:top w:val="single" w:color="000000" w:sz="6" w:space="0"/>
              <w:left w:val="single" w:color="000000" w:sz="6" w:space="0"/>
              <w:bottom w:val="single" w:color="000000" w:sz="6" w:space="0"/>
              <w:right w:val="single" w:color="000000" w:sz="6" w:space="0"/>
            </w:tcBorders>
          </w:tcPr>
          <w:p w14:paraId="35456839">
            <w:pPr>
              <w:rPr>
                <w:highlight w:val="none"/>
              </w:rPr>
            </w:pPr>
          </w:p>
        </w:tc>
        <w:tc>
          <w:tcPr>
            <w:tcW w:w="1436" w:type="dxa"/>
            <w:tcBorders>
              <w:top w:val="single" w:color="000000" w:sz="6" w:space="0"/>
              <w:left w:val="single" w:color="000000" w:sz="6" w:space="0"/>
              <w:bottom w:val="single" w:color="000000" w:sz="6" w:space="0"/>
              <w:right w:val="single" w:color="000000" w:sz="6" w:space="0"/>
            </w:tcBorders>
          </w:tcPr>
          <w:p w14:paraId="78F5C4A5">
            <w:pPr>
              <w:rPr>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25CCB7DF">
            <w:pPr>
              <w:rPr>
                <w:highlight w:val="none"/>
              </w:rPr>
            </w:pPr>
          </w:p>
        </w:tc>
      </w:tr>
      <w:tr w14:paraId="0B04294F">
        <w:tblPrEx>
          <w:tblCellMar>
            <w:top w:w="0" w:type="dxa"/>
            <w:left w:w="0" w:type="dxa"/>
            <w:bottom w:w="0" w:type="dxa"/>
            <w:right w:w="0" w:type="dxa"/>
          </w:tblCellMar>
        </w:tblPrEx>
        <w:trPr>
          <w:trHeight w:val="690" w:hRule="exact"/>
        </w:trPr>
        <w:tc>
          <w:tcPr>
            <w:tcW w:w="914" w:type="dxa"/>
            <w:tcBorders>
              <w:top w:val="single" w:color="000000" w:sz="6" w:space="0"/>
              <w:left w:val="single" w:color="000000" w:sz="6" w:space="0"/>
              <w:bottom w:val="single" w:color="000000" w:sz="6" w:space="0"/>
              <w:right w:val="single" w:color="000000" w:sz="6" w:space="0"/>
            </w:tcBorders>
          </w:tcPr>
          <w:p w14:paraId="7C64C256">
            <w:pPr>
              <w:rPr>
                <w:highlight w:val="none"/>
              </w:rPr>
            </w:pPr>
          </w:p>
        </w:tc>
        <w:tc>
          <w:tcPr>
            <w:tcW w:w="1539" w:type="dxa"/>
            <w:tcBorders>
              <w:top w:val="single" w:color="000000" w:sz="6" w:space="0"/>
              <w:left w:val="single" w:color="000000" w:sz="6" w:space="0"/>
              <w:bottom w:val="single" w:color="000000" w:sz="6" w:space="0"/>
              <w:right w:val="single" w:color="000000" w:sz="6" w:space="0"/>
            </w:tcBorders>
          </w:tcPr>
          <w:p w14:paraId="79982736">
            <w:pPr>
              <w:rPr>
                <w:highlight w:val="none"/>
              </w:rPr>
            </w:pPr>
          </w:p>
        </w:tc>
        <w:tc>
          <w:tcPr>
            <w:tcW w:w="2280" w:type="dxa"/>
            <w:tcBorders>
              <w:top w:val="single" w:color="000000" w:sz="6" w:space="0"/>
              <w:left w:val="single" w:color="000000" w:sz="6" w:space="0"/>
              <w:bottom w:val="single" w:color="000000" w:sz="6" w:space="0"/>
              <w:right w:val="single" w:color="000000" w:sz="6" w:space="0"/>
            </w:tcBorders>
          </w:tcPr>
          <w:p w14:paraId="4DA4E8BB">
            <w:pPr>
              <w:rPr>
                <w:highlight w:val="none"/>
              </w:rPr>
            </w:pPr>
          </w:p>
        </w:tc>
        <w:tc>
          <w:tcPr>
            <w:tcW w:w="2493" w:type="dxa"/>
            <w:tcBorders>
              <w:top w:val="single" w:color="000000" w:sz="6" w:space="0"/>
              <w:left w:val="single" w:color="000000" w:sz="6" w:space="0"/>
              <w:bottom w:val="single" w:color="000000" w:sz="6" w:space="0"/>
              <w:right w:val="single" w:color="000000" w:sz="6" w:space="0"/>
            </w:tcBorders>
          </w:tcPr>
          <w:p w14:paraId="5D4F8A5F">
            <w:pPr>
              <w:rPr>
                <w:highlight w:val="none"/>
              </w:rPr>
            </w:pPr>
          </w:p>
        </w:tc>
        <w:tc>
          <w:tcPr>
            <w:tcW w:w="1436" w:type="dxa"/>
            <w:tcBorders>
              <w:top w:val="single" w:color="000000" w:sz="6" w:space="0"/>
              <w:left w:val="single" w:color="000000" w:sz="6" w:space="0"/>
              <w:bottom w:val="single" w:color="000000" w:sz="6" w:space="0"/>
              <w:right w:val="single" w:color="000000" w:sz="6" w:space="0"/>
            </w:tcBorders>
          </w:tcPr>
          <w:p w14:paraId="32616AC3">
            <w:pPr>
              <w:rPr>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53A5DA04">
            <w:pPr>
              <w:rPr>
                <w:highlight w:val="none"/>
              </w:rPr>
            </w:pPr>
          </w:p>
        </w:tc>
      </w:tr>
      <w:tr w14:paraId="195C22AF">
        <w:tblPrEx>
          <w:tblCellMar>
            <w:top w:w="0" w:type="dxa"/>
            <w:left w:w="0" w:type="dxa"/>
            <w:bottom w:w="0" w:type="dxa"/>
            <w:right w:w="0" w:type="dxa"/>
          </w:tblCellMar>
        </w:tblPrEx>
        <w:trPr>
          <w:trHeight w:val="690" w:hRule="exact"/>
        </w:trPr>
        <w:tc>
          <w:tcPr>
            <w:tcW w:w="914" w:type="dxa"/>
            <w:tcBorders>
              <w:top w:val="single" w:color="000000" w:sz="6" w:space="0"/>
              <w:left w:val="single" w:color="000000" w:sz="6" w:space="0"/>
              <w:bottom w:val="single" w:color="000000" w:sz="6" w:space="0"/>
              <w:right w:val="single" w:color="000000" w:sz="6" w:space="0"/>
            </w:tcBorders>
          </w:tcPr>
          <w:p w14:paraId="53CCA76B">
            <w:pPr>
              <w:rPr>
                <w:highlight w:val="none"/>
              </w:rPr>
            </w:pPr>
          </w:p>
        </w:tc>
        <w:tc>
          <w:tcPr>
            <w:tcW w:w="1539" w:type="dxa"/>
            <w:tcBorders>
              <w:top w:val="single" w:color="000000" w:sz="6" w:space="0"/>
              <w:left w:val="single" w:color="000000" w:sz="6" w:space="0"/>
              <w:bottom w:val="single" w:color="000000" w:sz="6" w:space="0"/>
              <w:right w:val="single" w:color="000000" w:sz="6" w:space="0"/>
            </w:tcBorders>
          </w:tcPr>
          <w:p w14:paraId="3264F2D3">
            <w:pPr>
              <w:rPr>
                <w:highlight w:val="none"/>
              </w:rPr>
            </w:pPr>
          </w:p>
        </w:tc>
        <w:tc>
          <w:tcPr>
            <w:tcW w:w="2280" w:type="dxa"/>
            <w:tcBorders>
              <w:top w:val="single" w:color="000000" w:sz="6" w:space="0"/>
              <w:left w:val="single" w:color="000000" w:sz="6" w:space="0"/>
              <w:bottom w:val="single" w:color="000000" w:sz="6" w:space="0"/>
              <w:right w:val="single" w:color="000000" w:sz="6" w:space="0"/>
            </w:tcBorders>
          </w:tcPr>
          <w:p w14:paraId="0B6FEAE7">
            <w:pPr>
              <w:rPr>
                <w:highlight w:val="none"/>
              </w:rPr>
            </w:pPr>
          </w:p>
        </w:tc>
        <w:tc>
          <w:tcPr>
            <w:tcW w:w="2493" w:type="dxa"/>
            <w:tcBorders>
              <w:top w:val="single" w:color="000000" w:sz="6" w:space="0"/>
              <w:left w:val="single" w:color="000000" w:sz="6" w:space="0"/>
              <w:bottom w:val="single" w:color="000000" w:sz="6" w:space="0"/>
              <w:right w:val="single" w:color="000000" w:sz="6" w:space="0"/>
            </w:tcBorders>
          </w:tcPr>
          <w:p w14:paraId="3EED0A76">
            <w:pPr>
              <w:rPr>
                <w:highlight w:val="none"/>
              </w:rPr>
            </w:pPr>
          </w:p>
        </w:tc>
        <w:tc>
          <w:tcPr>
            <w:tcW w:w="1436" w:type="dxa"/>
            <w:tcBorders>
              <w:top w:val="single" w:color="000000" w:sz="6" w:space="0"/>
              <w:left w:val="single" w:color="000000" w:sz="6" w:space="0"/>
              <w:bottom w:val="single" w:color="000000" w:sz="6" w:space="0"/>
              <w:right w:val="single" w:color="000000" w:sz="6" w:space="0"/>
            </w:tcBorders>
          </w:tcPr>
          <w:p w14:paraId="06F31545">
            <w:pPr>
              <w:rPr>
                <w:highlight w:val="none"/>
              </w:rPr>
            </w:pPr>
          </w:p>
        </w:tc>
        <w:tc>
          <w:tcPr>
            <w:tcW w:w="1277" w:type="dxa"/>
            <w:tcBorders>
              <w:top w:val="single" w:color="000000" w:sz="6" w:space="0"/>
              <w:left w:val="single" w:color="000000" w:sz="6" w:space="0"/>
              <w:bottom w:val="single" w:color="000000" w:sz="6" w:space="0"/>
              <w:right w:val="single" w:color="000000" w:sz="6" w:space="0"/>
            </w:tcBorders>
          </w:tcPr>
          <w:p w14:paraId="081951D2">
            <w:pPr>
              <w:rPr>
                <w:highlight w:val="none"/>
              </w:rPr>
            </w:pPr>
          </w:p>
        </w:tc>
      </w:tr>
    </w:tbl>
    <w:p w14:paraId="66806EFE">
      <w:pPr>
        <w:pStyle w:val="8"/>
        <w:spacing w:before="50" w:line="307" w:lineRule="auto"/>
        <w:ind w:right="71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备注：</w:t>
      </w:r>
    </w:p>
    <w:p w14:paraId="27032B7C">
      <w:pPr>
        <w:pStyle w:val="8"/>
        <w:keepNext w:val="0"/>
        <w:keepLines w:val="0"/>
        <w:pageBreakBefore w:val="0"/>
        <w:widowControl w:val="0"/>
        <w:kinsoku/>
        <w:wordWrap/>
        <w:overflowPunct/>
        <w:topLinePunct w:val="0"/>
        <w:autoSpaceDE/>
        <w:autoSpaceDN/>
        <w:bidi w:val="0"/>
        <w:adjustRightInd/>
        <w:snapToGrid/>
        <w:spacing w:before="50" w:line="360" w:lineRule="auto"/>
        <w:ind w:left="0" w:right="0"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1.本表应按照</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eastAsia="宋体" w:cs="宋体"/>
          <w:color w:val="000000" w:themeColor="text1"/>
          <w:highlight w:val="none"/>
          <w:lang w:eastAsia="zh-CN"/>
          <w14:textFill>
            <w14:solidFill>
              <w14:schemeClr w14:val="tx1"/>
            </w14:solidFill>
          </w14:textFill>
        </w:rPr>
        <w:t>文件“第</w:t>
      </w:r>
      <w:r>
        <w:rPr>
          <w:rFonts w:hint="eastAsia" w:ascii="宋体" w:hAnsi="宋体" w:cs="宋体"/>
          <w:color w:val="000000" w:themeColor="text1"/>
          <w:highlight w:val="none"/>
          <w:lang w:eastAsia="zh-CN"/>
          <w14:textFill>
            <w14:solidFill>
              <w14:schemeClr w14:val="tx1"/>
            </w14:solidFill>
          </w14:textFill>
        </w:rPr>
        <w:t>三</w:t>
      </w:r>
      <w:r>
        <w:rPr>
          <w:rFonts w:hint="eastAsia" w:ascii="宋体" w:hAnsi="宋体" w:eastAsia="宋体" w:cs="宋体"/>
          <w:color w:val="000000" w:themeColor="text1"/>
          <w:highlight w:val="none"/>
          <w:lang w:eastAsia="zh-CN"/>
          <w14:textFill>
            <w14:solidFill>
              <w14:schemeClr w14:val="tx1"/>
            </w14:solidFill>
          </w14:textFill>
        </w:rPr>
        <w:t>部分</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lang w:eastAsia="zh-CN"/>
          <w14:textFill>
            <w14:solidFill>
              <w14:schemeClr w14:val="tx1"/>
            </w14:solidFill>
          </w14:textFill>
        </w:rPr>
        <w:t>磋商要求及说明</w:t>
      </w:r>
      <w:r>
        <w:rPr>
          <w:rFonts w:hint="eastAsia" w:ascii="宋体" w:hAnsi="宋体" w:eastAsia="宋体" w:cs="宋体"/>
          <w:color w:val="000000" w:themeColor="text1"/>
          <w:highlight w:val="none"/>
          <w:lang w:eastAsia="zh-CN"/>
          <w14:textFill>
            <w14:solidFill>
              <w14:schemeClr w14:val="tx1"/>
            </w14:solidFill>
          </w14:textFill>
        </w:rPr>
        <w:t>”的所有内容相比较且一一对应真实逐条填列，</w:t>
      </w:r>
      <w:r>
        <w:rPr>
          <w:rFonts w:hint="eastAsia" w:ascii="宋体" w:hAnsi="宋体" w:cs="宋体"/>
          <w:color w:val="000000" w:themeColor="text1"/>
          <w:sz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highlight w:val="none"/>
          <w:lang w:val="en-US" w:eastAsia="zh-CN"/>
          <w14:textFill>
            <w14:solidFill>
              <w14:schemeClr w14:val="tx1"/>
            </w14:solidFill>
          </w14:textFill>
        </w:rPr>
        <w:t>可根据项目情况自行增加内容项完善表格，表格不够用，可按此表复制。如果未完整填写偏离表的各项内容则视作供应商已经对</w:t>
      </w:r>
      <w:r>
        <w:rPr>
          <w:rFonts w:hint="eastAsia" w:ascii="宋体" w:hAnsi="宋体" w:cs="宋体"/>
          <w:color w:val="000000" w:themeColor="text1"/>
          <w:sz w:val="24"/>
          <w:highlight w:val="none"/>
          <w:lang w:val="en-US" w:eastAsia="zh-CN"/>
          <w14:textFill>
            <w14:solidFill>
              <w14:schemeClr w14:val="tx1"/>
            </w14:solidFill>
          </w14:textFill>
        </w:rPr>
        <w:t>磋商</w:t>
      </w:r>
      <w:r>
        <w:rPr>
          <w:rFonts w:hint="eastAsia" w:ascii="宋体" w:hAnsi="宋体" w:eastAsia="宋体" w:cs="宋体"/>
          <w:color w:val="000000" w:themeColor="text1"/>
          <w:sz w:val="24"/>
          <w:highlight w:val="none"/>
          <w:lang w:val="en-US" w:eastAsia="zh-CN"/>
          <w14:textFill>
            <w14:solidFill>
              <w14:schemeClr w14:val="tx1"/>
            </w14:solidFill>
          </w14:textFill>
        </w:rPr>
        <w:t>文件相关要求和内容完全理解并同意，其报价为在此基础上的完全价格。</w:t>
      </w:r>
    </w:p>
    <w:p w14:paraId="3287A460">
      <w:pPr>
        <w:pStyle w:val="8"/>
        <w:keepNext w:val="0"/>
        <w:keepLines w:val="0"/>
        <w:pageBreakBefore w:val="0"/>
        <w:widowControl w:val="0"/>
        <w:kinsoku/>
        <w:wordWrap/>
        <w:overflowPunct/>
        <w:topLinePunct w:val="0"/>
        <w:autoSpaceDE/>
        <w:autoSpaceDN/>
        <w:bidi w:val="0"/>
        <w:adjustRightInd/>
        <w:snapToGrid/>
        <w:spacing w:before="50" w:line="360" w:lineRule="auto"/>
        <w:ind w:left="0" w:right="0" w:firstLine="48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在采购人与成交供应商签订合同时，如成交供应商未在响应文件“技术偏离表”中列出偏离说明，无论即将发生或已发生任何情形，均视为完全符合磋商文件要求，并写入合同。若成交供应商在合同签订前，以上述事项为借口而不履行合同签订手续及执行合同，则视作拒绝与采购人签订合同。</w:t>
      </w:r>
    </w:p>
    <w:p w14:paraId="4233930D">
      <w:pPr>
        <w:keepNext w:val="0"/>
        <w:keepLines w:val="0"/>
        <w:pageBreakBefore w:val="0"/>
        <w:widowControl w:val="0"/>
        <w:kinsoku/>
        <w:wordWrap/>
        <w:overflowPunct/>
        <w:topLinePunct w:val="0"/>
        <w:autoSpaceDE/>
        <w:autoSpaceDN/>
        <w:bidi w:val="0"/>
        <w:adjustRightInd/>
        <w:snapToGrid/>
        <w:spacing w:line="480" w:lineRule="auto"/>
        <w:ind w:left="1260" w:leftChars="600" w:firstLine="3120" w:firstLineChars="13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（公章）</w:t>
      </w:r>
    </w:p>
    <w:p w14:paraId="6FEFCF48">
      <w:pPr>
        <w:keepNext w:val="0"/>
        <w:keepLines w:val="0"/>
        <w:pageBreakBefore w:val="0"/>
        <w:widowControl w:val="0"/>
        <w:kinsoku/>
        <w:wordWrap/>
        <w:overflowPunct/>
        <w:topLinePunct w:val="0"/>
        <w:autoSpaceDE/>
        <w:autoSpaceDN/>
        <w:bidi w:val="0"/>
        <w:adjustRightInd/>
        <w:snapToGrid/>
        <w:spacing w:line="480" w:lineRule="auto"/>
        <w:ind w:left="1260" w:leftChars="600" w:firstLine="3120" w:firstLineChars="13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法定代表人或被授权人：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(签字或盖章)</w:t>
      </w:r>
    </w:p>
    <w:p w14:paraId="4F9CE82F">
      <w:pPr>
        <w:keepNext w:val="0"/>
        <w:keepLines w:val="0"/>
        <w:pageBreakBefore w:val="0"/>
        <w:widowControl w:val="0"/>
        <w:kinsoku/>
        <w:wordWrap/>
        <w:overflowPunct/>
        <w:topLinePunct w:val="0"/>
        <w:autoSpaceDE/>
        <w:autoSpaceDN/>
        <w:bidi w:val="0"/>
        <w:adjustRightInd/>
        <w:snapToGrid/>
        <w:spacing w:line="480" w:lineRule="auto"/>
        <w:ind w:left="1260" w:leftChars="600" w:firstLine="3120" w:firstLineChars="1300"/>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56DD5AC7">
      <w:pPr>
        <w:keepNext w:val="0"/>
        <w:keepLines w:val="0"/>
        <w:pageBreakBefore w:val="0"/>
        <w:widowControl w:val="0"/>
        <w:kinsoku/>
        <w:wordWrap/>
        <w:overflowPunct/>
        <w:topLinePunct w:val="0"/>
        <w:autoSpaceDE/>
        <w:autoSpaceDN/>
        <w:bidi w:val="0"/>
        <w:adjustRightInd/>
        <w:snapToGrid/>
        <w:spacing w:line="480" w:lineRule="auto"/>
        <w:ind w:left="1260" w:leftChars="600" w:firstLine="4498" w:firstLineChars="1400"/>
        <w:jc w:val="left"/>
        <w:textAlignment w:val="auto"/>
        <w:rPr>
          <w:rFonts w:ascii="宋体" w:hAnsi="宋体" w:cs="宋体"/>
          <w:b/>
          <w:bCs/>
          <w:color w:val="000000"/>
          <w:sz w:val="32"/>
          <w:szCs w:val="32"/>
          <w:highlight w:val="none"/>
        </w:rPr>
      </w:pPr>
    </w:p>
    <w:bookmarkEnd w:id="31"/>
    <w:p w14:paraId="68D3797B">
      <w:pPr>
        <w:spacing w:line="480" w:lineRule="auto"/>
        <w:jc w:val="center"/>
        <w:outlineLvl w:val="1"/>
        <w:rPr>
          <w:rFonts w:ascii="宋体" w:hAnsi="宋体" w:cs="宋体"/>
          <w:b/>
          <w:color w:val="000000"/>
          <w:sz w:val="32"/>
          <w:szCs w:val="32"/>
          <w:highlight w:val="none"/>
        </w:rPr>
      </w:pPr>
      <w:r>
        <w:rPr>
          <w:rFonts w:hint="eastAsia" w:ascii="宋体" w:hAnsi="宋体" w:cs="宋体"/>
          <w:b/>
          <w:bCs/>
          <w:color w:val="000000"/>
          <w:sz w:val="32"/>
          <w:szCs w:val="32"/>
          <w:highlight w:val="none"/>
        </w:rPr>
        <w:t>七、资</w:t>
      </w:r>
      <w:r>
        <w:rPr>
          <w:rFonts w:hint="eastAsia" w:ascii="宋体" w:hAnsi="宋体" w:cs="宋体"/>
          <w:b/>
          <w:bCs/>
          <w:color w:val="000000"/>
          <w:sz w:val="32"/>
          <w:szCs w:val="32"/>
          <w:highlight w:val="none"/>
          <w:lang w:eastAsia="zh-CN"/>
        </w:rPr>
        <w:t>格</w:t>
      </w:r>
      <w:r>
        <w:rPr>
          <w:rFonts w:hint="eastAsia" w:ascii="宋体" w:hAnsi="宋体" w:cs="宋体"/>
          <w:b/>
          <w:bCs/>
          <w:color w:val="000000"/>
          <w:sz w:val="32"/>
          <w:szCs w:val="32"/>
          <w:highlight w:val="none"/>
        </w:rPr>
        <w:t>证明文件</w:t>
      </w:r>
    </w:p>
    <w:p w14:paraId="13DCCC01">
      <w:pPr>
        <w:jc w:val="center"/>
        <w:rPr>
          <w:rFonts w:ascii="宋体" w:hAnsi="宋体" w:cs="宋体"/>
          <w:b/>
          <w:color w:val="000000"/>
          <w:sz w:val="28"/>
          <w:szCs w:val="28"/>
          <w:highlight w:val="none"/>
        </w:rPr>
      </w:pPr>
      <w:r>
        <w:rPr>
          <w:rFonts w:hint="eastAsia" w:ascii="宋体" w:hAnsi="宋体" w:cs="宋体"/>
          <w:b/>
          <w:color w:val="000000"/>
          <w:sz w:val="28"/>
          <w:szCs w:val="28"/>
          <w:highlight w:val="none"/>
        </w:rPr>
        <w:t>供应商基本情况表</w:t>
      </w:r>
    </w:p>
    <w:tbl>
      <w:tblPr>
        <w:tblStyle w:val="21"/>
        <w:tblW w:w="10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042"/>
        <w:gridCol w:w="680"/>
        <w:gridCol w:w="1114"/>
        <w:gridCol w:w="1188"/>
        <w:gridCol w:w="300"/>
        <w:gridCol w:w="1037"/>
        <w:gridCol w:w="1053"/>
        <w:gridCol w:w="972"/>
        <w:gridCol w:w="2029"/>
      </w:tblGrid>
      <w:tr w14:paraId="23998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430" w:type="dxa"/>
            <w:gridSpan w:val="3"/>
            <w:vAlign w:val="center"/>
          </w:tcPr>
          <w:p w14:paraId="639BE0A0">
            <w:pPr>
              <w:jc w:val="center"/>
              <w:rPr>
                <w:rFonts w:ascii="宋体" w:hAnsi="宋体" w:cs="宋体"/>
                <w:color w:val="000000"/>
                <w:sz w:val="24"/>
                <w:highlight w:val="none"/>
              </w:rPr>
            </w:pPr>
            <w:r>
              <w:rPr>
                <w:rFonts w:hint="eastAsia" w:ascii="宋体" w:hAnsi="宋体" w:cs="宋体"/>
                <w:color w:val="000000"/>
                <w:sz w:val="24"/>
                <w:highlight w:val="none"/>
              </w:rPr>
              <w:t>供应商名称</w:t>
            </w:r>
          </w:p>
        </w:tc>
        <w:tc>
          <w:tcPr>
            <w:tcW w:w="3639" w:type="dxa"/>
            <w:gridSpan w:val="4"/>
            <w:vAlign w:val="center"/>
          </w:tcPr>
          <w:p w14:paraId="0A1CC77E">
            <w:pPr>
              <w:jc w:val="center"/>
              <w:rPr>
                <w:rFonts w:ascii="宋体" w:hAnsi="宋体" w:cs="宋体"/>
                <w:color w:val="000000"/>
                <w:sz w:val="24"/>
                <w:highlight w:val="none"/>
              </w:rPr>
            </w:pPr>
          </w:p>
        </w:tc>
        <w:tc>
          <w:tcPr>
            <w:tcW w:w="2025" w:type="dxa"/>
            <w:gridSpan w:val="2"/>
            <w:vAlign w:val="center"/>
          </w:tcPr>
          <w:p w14:paraId="36831930">
            <w:pPr>
              <w:jc w:val="center"/>
              <w:rPr>
                <w:rFonts w:ascii="宋体" w:hAnsi="宋体" w:cs="宋体"/>
                <w:color w:val="000000"/>
                <w:sz w:val="24"/>
                <w:highlight w:val="none"/>
              </w:rPr>
            </w:pPr>
            <w:r>
              <w:rPr>
                <w:rFonts w:hint="eastAsia" w:ascii="宋体" w:hAnsi="宋体" w:cs="宋体"/>
                <w:color w:val="000000" w:themeColor="text1"/>
                <w:sz w:val="24"/>
                <w:highlight w:val="none"/>
                <w14:textFill>
                  <w14:solidFill>
                    <w14:schemeClr w14:val="tx1"/>
                  </w14:solidFill>
                </w14:textFill>
              </w:rPr>
              <w:t>法定代表人</w:t>
            </w:r>
          </w:p>
        </w:tc>
        <w:tc>
          <w:tcPr>
            <w:tcW w:w="2029" w:type="dxa"/>
            <w:vAlign w:val="center"/>
          </w:tcPr>
          <w:p w14:paraId="4FCFA7AC">
            <w:pPr>
              <w:jc w:val="center"/>
              <w:rPr>
                <w:rFonts w:ascii="宋体" w:hAnsi="宋体" w:cs="宋体"/>
                <w:color w:val="000000"/>
                <w:sz w:val="24"/>
                <w:highlight w:val="none"/>
              </w:rPr>
            </w:pPr>
          </w:p>
        </w:tc>
      </w:tr>
      <w:tr w14:paraId="31C2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430" w:type="dxa"/>
            <w:gridSpan w:val="3"/>
            <w:vAlign w:val="center"/>
          </w:tcPr>
          <w:p w14:paraId="1DD23A9A">
            <w:pPr>
              <w:jc w:val="center"/>
              <w:rPr>
                <w:rFonts w:ascii="宋体" w:hAnsi="宋体" w:cs="宋体"/>
                <w:color w:val="000000"/>
                <w:sz w:val="24"/>
                <w:highlight w:val="none"/>
              </w:rPr>
            </w:pPr>
            <w:r>
              <w:rPr>
                <w:rFonts w:hint="eastAsia" w:ascii="宋体" w:hAnsi="宋体" w:cs="宋体"/>
                <w:color w:val="000000"/>
                <w:sz w:val="24"/>
                <w:highlight w:val="none"/>
              </w:rPr>
              <w:t>委托代理人</w:t>
            </w:r>
          </w:p>
        </w:tc>
        <w:tc>
          <w:tcPr>
            <w:tcW w:w="3639" w:type="dxa"/>
            <w:gridSpan w:val="4"/>
            <w:vAlign w:val="center"/>
          </w:tcPr>
          <w:p w14:paraId="70027E84">
            <w:pPr>
              <w:jc w:val="center"/>
              <w:rPr>
                <w:rFonts w:ascii="宋体" w:hAnsi="宋体" w:cs="宋体"/>
                <w:color w:val="000000"/>
                <w:sz w:val="24"/>
                <w:highlight w:val="none"/>
              </w:rPr>
            </w:pPr>
          </w:p>
        </w:tc>
        <w:tc>
          <w:tcPr>
            <w:tcW w:w="2025" w:type="dxa"/>
            <w:gridSpan w:val="2"/>
            <w:vAlign w:val="center"/>
          </w:tcPr>
          <w:p w14:paraId="402C8424">
            <w:pPr>
              <w:jc w:val="center"/>
              <w:rPr>
                <w:rFonts w:ascii="宋体" w:hAnsi="宋体" w:cs="宋体"/>
                <w:color w:val="000000"/>
                <w:sz w:val="24"/>
                <w:highlight w:val="none"/>
              </w:rPr>
            </w:pPr>
            <w:r>
              <w:rPr>
                <w:rFonts w:hint="eastAsia" w:ascii="宋体" w:hAnsi="宋体" w:cs="宋体"/>
                <w:color w:val="000000"/>
                <w:sz w:val="24"/>
                <w:highlight w:val="none"/>
              </w:rPr>
              <w:t>邮政编码</w:t>
            </w:r>
          </w:p>
        </w:tc>
        <w:tc>
          <w:tcPr>
            <w:tcW w:w="2029" w:type="dxa"/>
            <w:vAlign w:val="center"/>
          </w:tcPr>
          <w:p w14:paraId="2B6612C6">
            <w:pPr>
              <w:jc w:val="center"/>
              <w:rPr>
                <w:rFonts w:ascii="宋体" w:hAnsi="宋体" w:cs="宋体"/>
                <w:color w:val="000000"/>
                <w:sz w:val="24"/>
                <w:highlight w:val="none"/>
              </w:rPr>
            </w:pPr>
          </w:p>
        </w:tc>
      </w:tr>
      <w:tr w14:paraId="75BA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430" w:type="dxa"/>
            <w:gridSpan w:val="3"/>
            <w:vAlign w:val="center"/>
          </w:tcPr>
          <w:p w14:paraId="45972A4E">
            <w:pPr>
              <w:jc w:val="center"/>
              <w:rPr>
                <w:rFonts w:ascii="宋体" w:hAnsi="宋体" w:cs="宋体"/>
                <w:color w:val="000000"/>
                <w:sz w:val="24"/>
                <w:highlight w:val="none"/>
              </w:rPr>
            </w:pPr>
            <w:r>
              <w:rPr>
                <w:rFonts w:hint="eastAsia" w:ascii="宋体" w:hAnsi="宋体" w:cs="宋体"/>
                <w:color w:val="000000"/>
                <w:sz w:val="24"/>
                <w:highlight w:val="none"/>
              </w:rPr>
              <w:t>组织机构代码</w:t>
            </w:r>
          </w:p>
        </w:tc>
        <w:tc>
          <w:tcPr>
            <w:tcW w:w="3639" w:type="dxa"/>
            <w:gridSpan w:val="4"/>
            <w:vAlign w:val="center"/>
          </w:tcPr>
          <w:p w14:paraId="0F93B875">
            <w:pPr>
              <w:jc w:val="center"/>
              <w:rPr>
                <w:rFonts w:ascii="宋体" w:hAnsi="宋体" w:cs="宋体"/>
                <w:color w:val="000000"/>
                <w:sz w:val="24"/>
                <w:highlight w:val="none"/>
              </w:rPr>
            </w:pPr>
          </w:p>
        </w:tc>
        <w:tc>
          <w:tcPr>
            <w:tcW w:w="2025" w:type="dxa"/>
            <w:gridSpan w:val="2"/>
            <w:vAlign w:val="center"/>
          </w:tcPr>
          <w:p w14:paraId="4F98F508">
            <w:pPr>
              <w:jc w:val="center"/>
              <w:rPr>
                <w:rFonts w:ascii="宋体" w:hAnsi="宋体" w:cs="宋体"/>
                <w:color w:val="000000"/>
                <w:sz w:val="24"/>
                <w:highlight w:val="none"/>
              </w:rPr>
            </w:pPr>
            <w:r>
              <w:rPr>
                <w:rFonts w:hint="eastAsia" w:ascii="宋体" w:hAnsi="宋体" w:cs="宋体"/>
                <w:color w:val="000000"/>
                <w:sz w:val="24"/>
                <w:highlight w:val="none"/>
              </w:rPr>
              <w:t>电子邮箱</w:t>
            </w:r>
          </w:p>
        </w:tc>
        <w:tc>
          <w:tcPr>
            <w:tcW w:w="2029" w:type="dxa"/>
            <w:vAlign w:val="center"/>
          </w:tcPr>
          <w:p w14:paraId="1DC2D7F5">
            <w:pPr>
              <w:jc w:val="center"/>
              <w:rPr>
                <w:rFonts w:ascii="宋体" w:hAnsi="宋体" w:cs="宋体"/>
                <w:color w:val="000000"/>
                <w:sz w:val="24"/>
                <w:highlight w:val="none"/>
              </w:rPr>
            </w:pPr>
          </w:p>
        </w:tc>
      </w:tr>
      <w:tr w14:paraId="54DEF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430" w:type="dxa"/>
            <w:gridSpan w:val="3"/>
            <w:vAlign w:val="center"/>
          </w:tcPr>
          <w:p w14:paraId="62CFDB32">
            <w:pPr>
              <w:jc w:val="center"/>
              <w:rPr>
                <w:rFonts w:ascii="宋体" w:hAnsi="宋体" w:cs="宋体"/>
                <w:color w:val="000000"/>
                <w:sz w:val="24"/>
                <w:highlight w:val="none"/>
              </w:rPr>
            </w:pPr>
            <w:r>
              <w:rPr>
                <w:rFonts w:hint="eastAsia" w:ascii="宋体" w:hAnsi="宋体" w:cs="宋体"/>
                <w:color w:val="000000"/>
                <w:sz w:val="24"/>
                <w:highlight w:val="none"/>
              </w:rPr>
              <w:t>上年营业收入</w:t>
            </w:r>
          </w:p>
        </w:tc>
        <w:tc>
          <w:tcPr>
            <w:tcW w:w="3639" w:type="dxa"/>
            <w:gridSpan w:val="4"/>
            <w:vAlign w:val="center"/>
          </w:tcPr>
          <w:p w14:paraId="285AA90B">
            <w:pPr>
              <w:jc w:val="center"/>
              <w:rPr>
                <w:rFonts w:ascii="宋体" w:hAnsi="宋体" w:cs="宋体"/>
                <w:color w:val="000000"/>
                <w:sz w:val="24"/>
                <w:highlight w:val="none"/>
              </w:rPr>
            </w:pPr>
          </w:p>
        </w:tc>
        <w:tc>
          <w:tcPr>
            <w:tcW w:w="2025" w:type="dxa"/>
            <w:gridSpan w:val="2"/>
            <w:vAlign w:val="center"/>
          </w:tcPr>
          <w:p w14:paraId="475784CE">
            <w:pPr>
              <w:jc w:val="center"/>
              <w:rPr>
                <w:rFonts w:ascii="宋体" w:hAnsi="宋体" w:cs="宋体"/>
                <w:color w:val="000000"/>
                <w:sz w:val="24"/>
                <w:highlight w:val="none"/>
              </w:rPr>
            </w:pPr>
            <w:r>
              <w:rPr>
                <w:rFonts w:hint="eastAsia" w:ascii="宋体" w:hAnsi="宋体" w:cs="宋体"/>
                <w:color w:val="000000"/>
                <w:sz w:val="24"/>
                <w:highlight w:val="none"/>
              </w:rPr>
              <w:t>员工总人数</w:t>
            </w:r>
          </w:p>
        </w:tc>
        <w:tc>
          <w:tcPr>
            <w:tcW w:w="2029" w:type="dxa"/>
            <w:vAlign w:val="center"/>
          </w:tcPr>
          <w:p w14:paraId="0A553B8D">
            <w:pPr>
              <w:jc w:val="center"/>
              <w:rPr>
                <w:rFonts w:ascii="宋体" w:hAnsi="宋体" w:cs="宋体"/>
                <w:color w:val="000000"/>
                <w:sz w:val="24"/>
                <w:highlight w:val="none"/>
              </w:rPr>
            </w:pPr>
          </w:p>
        </w:tc>
      </w:tr>
      <w:tr w14:paraId="181D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08" w:type="dxa"/>
            <w:vMerge w:val="restart"/>
            <w:vAlign w:val="center"/>
          </w:tcPr>
          <w:p w14:paraId="3A5ABB32">
            <w:pPr>
              <w:jc w:val="center"/>
              <w:rPr>
                <w:rFonts w:ascii="宋体" w:hAnsi="宋体" w:cs="宋体"/>
                <w:color w:val="000000"/>
                <w:sz w:val="24"/>
                <w:highlight w:val="none"/>
              </w:rPr>
            </w:pPr>
            <w:r>
              <w:rPr>
                <w:rFonts w:hint="eastAsia" w:ascii="宋体" w:hAnsi="宋体" w:cs="宋体"/>
                <w:color w:val="000000"/>
                <w:sz w:val="24"/>
                <w:highlight w:val="none"/>
              </w:rPr>
              <w:t>营业执照</w:t>
            </w:r>
          </w:p>
        </w:tc>
        <w:tc>
          <w:tcPr>
            <w:tcW w:w="1722" w:type="dxa"/>
            <w:gridSpan w:val="2"/>
            <w:vAlign w:val="center"/>
          </w:tcPr>
          <w:p w14:paraId="1FAF727A">
            <w:pPr>
              <w:jc w:val="center"/>
              <w:rPr>
                <w:rFonts w:ascii="宋体" w:hAnsi="宋体" w:cs="宋体"/>
                <w:color w:val="000000"/>
                <w:sz w:val="24"/>
                <w:highlight w:val="none"/>
              </w:rPr>
            </w:pPr>
            <w:r>
              <w:rPr>
                <w:rFonts w:hint="eastAsia" w:ascii="宋体" w:hAnsi="宋体" w:cs="宋体"/>
                <w:color w:val="000000"/>
                <w:sz w:val="24"/>
                <w:highlight w:val="none"/>
              </w:rPr>
              <w:t>信用代码号</w:t>
            </w:r>
          </w:p>
        </w:tc>
        <w:tc>
          <w:tcPr>
            <w:tcW w:w="2302" w:type="dxa"/>
            <w:gridSpan w:val="2"/>
            <w:vAlign w:val="center"/>
          </w:tcPr>
          <w:p w14:paraId="2D850F99">
            <w:pPr>
              <w:jc w:val="center"/>
              <w:rPr>
                <w:rFonts w:ascii="宋体" w:hAnsi="宋体" w:cs="宋体"/>
                <w:color w:val="000000"/>
                <w:sz w:val="24"/>
                <w:highlight w:val="none"/>
              </w:rPr>
            </w:pPr>
          </w:p>
        </w:tc>
        <w:tc>
          <w:tcPr>
            <w:tcW w:w="1337" w:type="dxa"/>
            <w:gridSpan w:val="2"/>
            <w:vAlign w:val="center"/>
          </w:tcPr>
          <w:p w14:paraId="65BD3132">
            <w:pPr>
              <w:jc w:val="center"/>
              <w:rPr>
                <w:rFonts w:ascii="宋体" w:hAnsi="宋体" w:cs="宋体"/>
                <w:color w:val="000000"/>
                <w:sz w:val="24"/>
                <w:highlight w:val="none"/>
              </w:rPr>
            </w:pPr>
            <w:r>
              <w:rPr>
                <w:rFonts w:hint="eastAsia" w:ascii="宋体" w:hAnsi="宋体" w:cs="宋体"/>
                <w:color w:val="000000"/>
                <w:sz w:val="24"/>
                <w:highlight w:val="none"/>
              </w:rPr>
              <w:t>注册地址</w:t>
            </w:r>
          </w:p>
        </w:tc>
        <w:tc>
          <w:tcPr>
            <w:tcW w:w="4054" w:type="dxa"/>
            <w:gridSpan w:val="3"/>
            <w:vAlign w:val="center"/>
          </w:tcPr>
          <w:p w14:paraId="66FB0CF3">
            <w:pPr>
              <w:jc w:val="center"/>
              <w:rPr>
                <w:rFonts w:ascii="宋体" w:hAnsi="宋体" w:cs="宋体"/>
                <w:color w:val="000000"/>
                <w:sz w:val="24"/>
                <w:highlight w:val="none"/>
              </w:rPr>
            </w:pPr>
          </w:p>
        </w:tc>
      </w:tr>
      <w:tr w14:paraId="23B51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08" w:type="dxa"/>
            <w:vMerge w:val="continue"/>
            <w:vAlign w:val="center"/>
          </w:tcPr>
          <w:p w14:paraId="2410D6E1">
            <w:pPr>
              <w:jc w:val="center"/>
              <w:rPr>
                <w:rFonts w:ascii="宋体" w:hAnsi="宋体" w:cs="宋体"/>
                <w:color w:val="000000"/>
                <w:sz w:val="24"/>
                <w:highlight w:val="none"/>
              </w:rPr>
            </w:pPr>
          </w:p>
        </w:tc>
        <w:tc>
          <w:tcPr>
            <w:tcW w:w="1722" w:type="dxa"/>
            <w:gridSpan w:val="2"/>
            <w:vAlign w:val="center"/>
          </w:tcPr>
          <w:p w14:paraId="39323C92">
            <w:pPr>
              <w:jc w:val="center"/>
              <w:rPr>
                <w:rFonts w:ascii="宋体" w:hAnsi="宋体" w:cs="宋体"/>
                <w:color w:val="000000"/>
                <w:sz w:val="24"/>
                <w:highlight w:val="none"/>
              </w:rPr>
            </w:pPr>
            <w:r>
              <w:rPr>
                <w:rFonts w:hint="eastAsia" w:ascii="宋体" w:hAnsi="宋体" w:cs="宋体"/>
                <w:color w:val="000000"/>
                <w:sz w:val="24"/>
                <w:highlight w:val="none"/>
              </w:rPr>
              <w:t>发证机关</w:t>
            </w:r>
          </w:p>
        </w:tc>
        <w:tc>
          <w:tcPr>
            <w:tcW w:w="2302" w:type="dxa"/>
            <w:gridSpan w:val="2"/>
            <w:vAlign w:val="center"/>
          </w:tcPr>
          <w:p w14:paraId="78DFD57D">
            <w:pPr>
              <w:jc w:val="center"/>
              <w:rPr>
                <w:rFonts w:ascii="宋体" w:hAnsi="宋体" w:cs="宋体"/>
                <w:color w:val="000000"/>
                <w:sz w:val="24"/>
                <w:highlight w:val="none"/>
              </w:rPr>
            </w:pPr>
          </w:p>
        </w:tc>
        <w:tc>
          <w:tcPr>
            <w:tcW w:w="1337" w:type="dxa"/>
            <w:gridSpan w:val="2"/>
            <w:vAlign w:val="center"/>
          </w:tcPr>
          <w:p w14:paraId="720D2FDA">
            <w:pPr>
              <w:jc w:val="center"/>
              <w:rPr>
                <w:rFonts w:ascii="宋体" w:hAnsi="宋体" w:cs="宋体"/>
                <w:color w:val="000000"/>
                <w:sz w:val="24"/>
                <w:highlight w:val="none"/>
              </w:rPr>
            </w:pPr>
            <w:r>
              <w:rPr>
                <w:rFonts w:hint="eastAsia" w:ascii="宋体" w:hAnsi="宋体" w:cs="宋体"/>
                <w:color w:val="000000"/>
                <w:sz w:val="24"/>
                <w:highlight w:val="none"/>
                <w:lang w:eastAsia="zh-CN"/>
              </w:rPr>
              <w:t>成立</w:t>
            </w:r>
            <w:r>
              <w:rPr>
                <w:rFonts w:hint="eastAsia" w:ascii="宋体" w:hAnsi="宋体" w:cs="宋体"/>
                <w:color w:val="000000"/>
                <w:sz w:val="24"/>
                <w:highlight w:val="none"/>
              </w:rPr>
              <w:t>日期</w:t>
            </w:r>
          </w:p>
        </w:tc>
        <w:tc>
          <w:tcPr>
            <w:tcW w:w="4054" w:type="dxa"/>
            <w:gridSpan w:val="3"/>
            <w:vAlign w:val="center"/>
          </w:tcPr>
          <w:p w14:paraId="00045A3E">
            <w:pPr>
              <w:jc w:val="center"/>
              <w:rPr>
                <w:rFonts w:ascii="宋体" w:hAnsi="宋体" w:cs="宋体"/>
                <w:color w:val="000000"/>
                <w:sz w:val="24"/>
                <w:highlight w:val="none"/>
              </w:rPr>
            </w:pPr>
          </w:p>
        </w:tc>
      </w:tr>
      <w:tr w14:paraId="4C32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08" w:type="dxa"/>
            <w:vMerge w:val="continue"/>
            <w:vAlign w:val="center"/>
          </w:tcPr>
          <w:p w14:paraId="0DF74F7E">
            <w:pPr>
              <w:jc w:val="center"/>
              <w:rPr>
                <w:rFonts w:ascii="宋体" w:hAnsi="宋体" w:cs="宋体"/>
                <w:color w:val="000000"/>
                <w:sz w:val="24"/>
                <w:highlight w:val="none"/>
              </w:rPr>
            </w:pPr>
          </w:p>
        </w:tc>
        <w:tc>
          <w:tcPr>
            <w:tcW w:w="1722" w:type="dxa"/>
            <w:gridSpan w:val="2"/>
            <w:vAlign w:val="center"/>
          </w:tcPr>
          <w:p w14:paraId="07742B5D">
            <w:pPr>
              <w:jc w:val="center"/>
              <w:rPr>
                <w:rFonts w:ascii="宋体" w:hAnsi="宋体" w:cs="宋体"/>
                <w:color w:val="000000"/>
                <w:sz w:val="24"/>
                <w:highlight w:val="none"/>
              </w:rPr>
            </w:pPr>
            <w:r>
              <w:rPr>
                <w:rFonts w:hint="eastAsia" w:ascii="宋体" w:hAnsi="宋体" w:cs="宋体"/>
                <w:color w:val="000000"/>
                <w:sz w:val="24"/>
                <w:highlight w:val="none"/>
              </w:rPr>
              <w:t>营业范围</w:t>
            </w:r>
          </w:p>
        </w:tc>
        <w:tc>
          <w:tcPr>
            <w:tcW w:w="7693" w:type="dxa"/>
            <w:gridSpan w:val="7"/>
            <w:vAlign w:val="center"/>
          </w:tcPr>
          <w:p w14:paraId="657BD288">
            <w:pPr>
              <w:jc w:val="center"/>
              <w:rPr>
                <w:rFonts w:ascii="宋体" w:hAnsi="宋体" w:cs="宋体"/>
                <w:color w:val="000000"/>
                <w:sz w:val="24"/>
                <w:highlight w:val="none"/>
              </w:rPr>
            </w:pPr>
          </w:p>
        </w:tc>
      </w:tr>
      <w:tr w14:paraId="6259F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430" w:type="dxa"/>
            <w:gridSpan w:val="3"/>
            <w:vAlign w:val="center"/>
          </w:tcPr>
          <w:p w14:paraId="78D5AC49">
            <w:pPr>
              <w:jc w:val="center"/>
              <w:rPr>
                <w:rFonts w:ascii="宋体" w:hAnsi="宋体" w:cs="宋体"/>
                <w:color w:val="000000"/>
                <w:sz w:val="24"/>
                <w:highlight w:val="none"/>
              </w:rPr>
            </w:pPr>
            <w:r>
              <w:rPr>
                <w:rFonts w:hint="eastAsia" w:ascii="宋体" w:hAnsi="宋体" w:cs="宋体"/>
                <w:color w:val="000000"/>
                <w:sz w:val="24"/>
                <w:highlight w:val="none"/>
              </w:rPr>
              <w:t>基本开户行</w:t>
            </w:r>
          </w:p>
        </w:tc>
        <w:tc>
          <w:tcPr>
            <w:tcW w:w="2302" w:type="dxa"/>
            <w:gridSpan w:val="2"/>
            <w:vAlign w:val="center"/>
          </w:tcPr>
          <w:p w14:paraId="5D2539B5">
            <w:pPr>
              <w:jc w:val="center"/>
              <w:rPr>
                <w:rFonts w:ascii="宋体" w:hAnsi="宋体" w:cs="宋体"/>
                <w:color w:val="000000"/>
                <w:sz w:val="24"/>
                <w:highlight w:val="none"/>
              </w:rPr>
            </w:pPr>
          </w:p>
        </w:tc>
        <w:tc>
          <w:tcPr>
            <w:tcW w:w="1337" w:type="dxa"/>
            <w:gridSpan w:val="2"/>
            <w:vAlign w:val="center"/>
          </w:tcPr>
          <w:p w14:paraId="0E1770F0">
            <w:pPr>
              <w:jc w:val="center"/>
              <w:rPr>
                <w:rFonts w:ascii="宋体" w:hAnsi="宋体" w:cs="宋体"/>
                <w:color w:val="000000"/>
                <w:sz w:val="24"/>
                <w:highlight w:val="none"/>
              </w:rPr>
            </w:pPr>
            <w:r>
              <w:rPr>
                <w:rFonts w:hint="eastAsia" w:ascii="宋体" w:hAnsi="宋体" w:cs="宋体"/>
                <w:color w:val="000000"/>
                <w:sz w:val="24"/>
                <w:highlight w:val="none"/>
              </w:rPr>
              <w:t>账号</w:t>
            </w:r>
          </w:p>
        </w:tc>
        <w:tc>
          <w:tcPr>
            <w:tcW w:w="4054" w:type="dxa"/>
            <w:gridSpan w:val="3"/>
            <w:vAlign w:val="center"/>
          </w:tcPr>
          <w:p w14:paraId="0851FF7E">
            <w:pPr>
              <w:jc w:val="center"/>
              <w:rPr>
                <w:rFonts w:ascii="宋体" w:hAnsi="宋体" w:cs="宋体"/>
                <w:color w:val="000000"/>
                <w:sz w:val="24"/>
                <w:highlight w:val="none"/>
              </w:rPr>
            </w:pPr>
          </w:p>
        </w:tc>
      </w:tr>
      <w:tr w14:paraId="37AB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430" w:type="dxa"/>
            <w:gridSpan w:val="3"/>
            <w:vAlign w:val="center"/>
          </w:tcPr>
          <w:p w14:paraId="553D11AB">
            <w:pPr>
              <w:jc w:val="center"/>
              <w:rPr>
                <w:rFonts w:ascii="宋体" w:hAnsi="宋体" w:cs="宋体"/>
                <w:color w:val="000000"/>
                <w:sz w:val="24"/>
                <w:highlight w:val="none"/>
              </w:rPr>
            </w:pPr>
            <w:r>
              <w:rPr>
                <w:rFonts w:hint="eastAsia" w:ascii="宋体" w:hAnsi="宋体" w:cs="宋体"/>
                <w:color w:val="000000"/>
                <w:sz w:val="24"/>
                <w:highlight w:val="none"/>
              </w:rPr>
              <w:t>税务登记机关</w:t>
            </w:r>
          </w:p>
        </w:tc>
        <w:tc>
          <w:tcPr>
            <w:tcW w:w="7693" w:type="dxa"/>
            <w:gridSpan w:val="7"/>
            <w:vAlign w:val="center"/>
          </w:tcPr>
          <w:p w14:paraId="33212185">
            <w:pPr>
              <w:jc w:val="center"/>
              <w:rPr>
                <w:rFonts w:ascii="宋体" w:hAnsi="宋体" w:cs="宋体"/>
                <w:color w:val="000000"/>
                <w:sz w:val="24"/>
                <w:highlight w:val="none"/>
              </w:rPr>
            </w:pPr>
          </w:p>
        </w:tc>
      </w:tr>
      <w:tr w14:paraId="49F79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544" w:type="dxa"/>
            <w:gridSpan w:val="4"/>
            <w:vAlign w:val="center"/>
          </w:tcPr>
          <w:p w14:paraId="654B394B">
            <w:pPr>
              <w:jc w:val="center"/>
              <w:rPr>
                <w:rFonts w:ascii="宋体" w:hAnsi="宋体" w:cs="宋体"/>
                <w:color w:val="000000"/>
                <w:sz w:val="24"/>
                <w:highlight w:val="none"/>
              </w:rPr>
            </w:pPr>
            <w:r>
              <w:rPr>
                <w:rFonts w:hint="eastAsia" w:ascii="宋体" w:hAnsi="宋体" w:cs="宋体"/>
                <w:color w:val="000000"/>
                <w:sz w:val="24"/>
                <w:highlight w:val="none"/>
              </w:rPr>
              <w:t>资质名称</w:t>
            </w:r>
          </w:p>
        </w:tc>
        <w:tc>
          <w:tcPr>
            <w:tcW w:w="1488" w:type="dxa"/>
            <w:gridSpan w:val="2"/>
            <w:vAlign w:val="center"/>
          </w:tcPr>
          <w:p w14:paraId="61501B1D">
            <w:pPr>
              <w:jc w:val="center"/>
              <w:rPr>
                <w:rFonts w:ascii="宋体" w:hAnsi="宋体" w:cs="宋体"/>
                <w:color w:val="000000"/>
                <w:sz w:val="24"/>
                <w:highlight w:val="none"/>
              </w:rPr>
            </w:pPr>
            <w:r>
              <w:rPr>
                <w:rFonts w:hint="eastAsia" w:ascii="宋体" w:hAnsi="宋体" w:cs="宋体"/>
                <w:color w:val="000000"/>
                <w:sz w:val="24"/>
                <w:highlight w:val="none"/>
              </w:rPr>
              <w:t>等级</w:t>
            </w:r>
          </w:p>
        </w:tc>
        <w:tc>
          <w:tcPr>
            <w:tcW w:w="2090" w:type="dxa"/>
            <w:gridSpan w:val="2"/>
            <w:vAlign w:val="center"/>
          </w:tcPr>
          <w:p w14:paraId="1B9B3624">
            <w:pPr>
              <w:jc w:val="center"/>
              <w:rPr>
                <w:rFonts w:ascii="宋体" w:hAnsi="宋体" w:cs="宋体"/>
                <w:color w:val="000000"/>
                <w:sz w:val="24"/>
                <w:highlight w:val="none"/>
              </w:rPr>
            </w:pPr>
            <w:r>
              <w:rPr>
                <w:rFonts w:hint="eastAsia" w:ascii="宋体" w:hAnsi="宋体" w:cs="宋体"/>
                <w:color w:val="000000"/>
                <w:sz w:val="24"/>
                <w:highlight w:val="none"/>
              </w:rPr>
              <w:t>发证机关</w:t>
            </w:r>
          </w:p>
        </w:tc>
        <w:tc>
          <w:tcPr>
            <w:tcW w:w="3001" w:type="dxa"/>
            <w:gridSpan w:val="2"/>
            <w:vAlign w:val="center"/>
          </w:tcPr>
          <w:p w14:paraId="1FD1E8A8">
            <w:pPr>
              <w:jc w:val="center"/>
              <w:rPr>
                <w:rFonts w:ascii="宋体" w:hAnsi="宋体" w:cs="宋体"/>
                <w:color w:val="000000"/>
                <w:sz w:val="24"/>
                <w:highlight w:val="none"/>
              </w:rPr>
            </w:pPr>
            <w:r>
              <w:rPr>
                <w:rFonts w:hint="eastAsia" w:ascii="宋体" w:hAnsi="宋体" w:cs="宋体"/>
                <w:color w:val="000000"/>
                <w:sz w:val="24"/>
                <w:highlight w:val="none"/>
              </w:rPr>
              <w:t>有效期</w:t>
            </w:r>
          </w:p>
        </w:tc>
      </w:tr>
      <w:tr w14:paraId="116F3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544" w:type="dxa"/>
            <w:gridSpan w:val="4"/>
            <w:vAlign w:val="center"/>
          </w:tcPr>
          <w:p w14:paraId="5562AC81">
            <w:pPr>
              <w:jc w:val="center"/>
              <w:rPr>
                <w:rFonts w:ascii="宋体" w:hAnsi="宋体" w:cs="宋体"/>
                <w:color w:val="000000"/>
                <w:sz w:val="24"/>
                <w:highlight w:val="none"/>
              </w:rPr>
            </w:pPr>
          </w:p>
        </w:tc>
        <w:tc>
          <w:tcPr>
            <w:tcW w:w="1488" w:type="dxa"/>
            <w:gridSpan w:val="2"/>
            <w:vAlign w:val="center"/>
          </w:tcPr>
          <w:p w14:paraId="2C1892D9">
            <w:pPr>
              <w:jc w:val="center"/>
              <w:rPr>
                <w:rFonts w:ascii="宋体" w:hAnsi="宋体" w:cs="宋体"/>
                <w:color w:val="000000"/>
                <w:sz w:val="24"/>
                <w:highlight w:val="none"/>
              </w:rPr>
            </w:pPr>
          </w:p>
        </w:tc>
        <w:tc>
          <w:tcPr>
            <w:tcW w:w="2090" w:type="dxa"/>
            <w:gridSpan w:val="2"/>
            <w:vAlign w:val="center"/>
          </w:tcPr>
          <w:p w14:paraId="5F4A542E">
            <w:pPr>
              <w:jc w:val="center"/>
              <w:rPr>
                <w:rFonts w:ascii="宋体" w:hAnsi="宋体" w:cs="宋体"/>
                <w:color w:val="000000"/>
                <w:sz w:val="24"/>
                <w:highlight w:val="none"/>
              </w:rPr>
            </w:pPr>
          </w:p>
        </w:tc>
        <w:tc>
          <w:tcPr>
            <w:tcW w:w="3001" w:type="dxa"/>
            <w:gridSpan w:val="2"/>
            <w:vAlign w:val="center"/>
          </w:tcPr>
          <w:p w14:paraId="5C4EDD46">
            <w:pPr>
              <w:jc w:val="center"/>
              <w:rPr>
                <w:rFonts w:ascii="宋体" w:hAnsi="宋体" w:cs="宋体"/>
                <w:color w:val="000000"/>
                <w:sz w:val="24"/>
                <w:highlight w:val="none"/>
              </w:rPr>
            </w:pPr>
          </w:p>
        </w:tc>
      </w:tr>
      <w:tr w14:paraId="514C5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544" w:type="dxa"/>
            <w:gridSpan w:val="4"/>
            <w:vAlign w:val="center"/>
          </w:tcPr>
          <w:p w14:paraId="5438050A">
            <w:pPr>
              <w:jc w:val="center"/>
              <w:rPr>
                <w:rFonts w:ascii="宋体" w:hAnsi="宋体" w:cs="宋体"/>
                <w:color w:val="000000"/>
                <w:sz w:val="24"/>
                <w:highlight w:val="none"/>
              </w:rPr>
            </w:pPr>
          </w:p>
        </w:tc>
        <w:tc>
          <w:tcPr>
            <w:tcW w:w="1488" w:type="dxa"/>
            <w:gridSpan w:val="2"/>
            <w:vAlign w:val="center"/>
          </w:tcPr>
          <w:p w14:paraId="13B7498A">
            <w:pPr>
              <w:jc w:val="center"/>
              <w:rPr>
                <w:rFonts w:ascii="宋体" w:hAnsi="宋体" w:cs="宋体"/>
                <w:color w:val="000000"/>
                <w:sz w:val="24"/>
                <w:highlight w:val="none"/>
              </w:rPr>
            </w:pPr>
          </w:p>
        </w:tc>
        <w:tc>
          <w:tcPr>
            <w:tcW w:w="2090" w:type="dxa"/>
            <w:gridSpan w:val="2"/>
            <w:vAlign w:val="center"/>
          </w:tcPr>
          <w:p w14:paraId="5D173BE7">
            <w:pPr>
              <w:jc w:val="center"/>
              <w:rPr>
                <w:rFonts w:ascii="宋体" w:hAnsi="宋体" w:cs="宋体"/>
                <w:color w:val="000000"/>
                <w:sz w:val="24"/>
                <w:highlight w:val="none"/>
              </w:rPr>
            </w:pPr>
          </w:p>
        </w:tc>
        <w:tc>
          <w:tcPr>
            <w:tcW w:w="3001" w:type="dxa"/>
            <w:gridSpan w:val="2"/>
            <w:vAlign w:val="center"/>
          </w:tcPr>
          <w:p w14:paraId="3BC4FCAB">
            <w:pPr>
              <w:jc w:val="center"/>
              <w:rPr>
                <w:rFonts w:ascii="宋体" w:hAnsi="宋体" w:cs="宋体"/>
                <w:color w:val="000000"/>
                <w:sz w:val="24"/>
                <w:highlight w:val="none"/>
              </w:rPr>
            </w:pPr>
          </w:p>
        </w:tc>
      </w:tr>
      <w:tr w14:paraId="768E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544" w:type="dxa"/>
            <w:gridSpan w:val="4"/>
            <w:vAlign w:val="center"/>
          </w:tcPr>
          <w:p w14:paraId="4F11EF06">
            <w:pPr>
              <w:jc w:val="center"/>
              <w:rPr>
                <w:rFonts w:ascii="宋体" w:hAnsi="宋体" w:cs="宋体"/>
                <w:color w:val="000000"/>
                <w:sz w:val="24"/>
                <w:highlight w:val="none"/>
              </w:rPr>
            </w:pPr>
          </w:p>
        </w:tc>
        <w:tc>
          <w:tcPr>
            <w:tcW w:w="1488" w:type="dxa"/>
            <w:gridSpan w:val="2"/>
            <w:vAlign w:val="center"/>
          </w:tcPr>
          <w:p w14:paraId="229262E3">
            <w:pPr>
              <w:jc w:val="center"/>
              <w:rPr>
                <w:rFonts w:ascii="宋体" w:hAnsi="宋体" w:cs="宋体"/>
                <w:color w:val="000000"/>
                <w:sz w:val="24"/>
                <w:highlight w:val="none"/>
              </w:rPr>
            </w:pPr>
          </w:p>
        </w:tc>
        <w:tc>
          <w:tcPr>
            <w:tcW w:w="2090" w:type="dxa"/>
            <w:gridSpan w:val="2"/>
            <w:vAlign w:val="center"/>
          </w:tcPr>
          <w:p w14:paraId="5A7C5451">
            <w:pPr>
              <w:jc w:val="center"/>
              <w:rPr>
                <w:rFonts w:ascii="宋体" w:hAnsi="宋体" w:cs="宋体"/>
                <w:color w:val="000000"/>
                <w:sz w:val="24"/>
                <w:highlight w:val="none"/>
              </w:rPr>
            </w:pPr>
          </w:p>
        </w:tc>
        <w:tc>
          <w:tcPr>
            <w:tcW w:w="3001" w:type="dxa"/>
            <w:gridSpan w:val="2"/>
            <w:vAlign w:val="center"/>
          </w:tcPr>
          <w:p w14:paraId="20BB7AF7">
            <w:pPr>
              <w:jc w:val="center"/>
              <w:rPr>
                <w:rFonts w:ascii="宋体" w:hAnsi="宋体" w:cs="宋体"/>
                <w:color w:val="000000"/>
                <w:sz w:val="24"/>
                <w:highlight w:val="none"/>
              </w:rPr>
            </w:pPr>
          </w:p>
        </w:tc>
      </w:tr>
      <w:tr w14:paraId="25843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544" w:type="dxa"/>
            <w:gridSpan w:val="4"/>
            <w:vAlign w:val="center"/>
          </w:tcPr>
          <w:p w14:paraId="7EE1F258">
            <w:pPr>
              <w:jc w:val="center"/>
              <w:rPr>
                <w:rFonts w:ascii="宋体" w:hAnsi="宋体" w:cs="宋体"/>
                <w:color w:val="000000"/>
                <w:sz w:val="24"/>
                <w:highlight w:val="none"/>
              </w:rPr>
            </w:pPr>
          </w:p>
        </w:tc>
        <w:tc>
          <w:tcPr>
            <w:tcW w:w="1488" w:type="dxa"/>
            <w:gridSpan w:val="2"/>
            <w:vAlign w:val="center"/>
          </w:tcPr>
          <w:p w14:paraId="55ACB020">
            <w:pPr>
              <w:jc w:val="center"/>
              <w:rPr>
                <w:rFonts w:ascii="宋体" w:hAnsi="宋体" w:cs="宋体"/>
                <w:color w:val="000000"/>
                <w:sz w:val="24"/>
                <w:highlight w:val="none"/>
              </w:rPr>
            </w:pPr>
          </w:p>
        </w:tc>
        <w:tc>
          <w:tcPr>
            <w:tcW w:w="2090" w:type="dxa"/>
            <w:gridSpan w:val="2"/>
            <w:vAlign w:val="center"/>
          </w:tcPr>
          <w:p w14:paraId="3A19B07E">
            <w:pPr>
              <w:jc w:val="center"/>
              <w:rPr>
                <w:rFonts w:ascii="宋体" w:hAnsi="宋体" w:cs="宋体"/>
                <w:color w:val="000000"/>
                <w:sz w:val="24"/>
                <w:highlight w:val="none"/>
              </w:rPr>
            </w:pPr>
          </w:p>
        </w:tc>
        <w:tc>
          <w:tcPr>
            <w:tcW w:w="3001" w:type="dxa"/>
            <w:gridSpan w:val="2"/>
            <w:vAlign w:val="center"/>
          </w:tcPr>
          <w:p w14:paraId="398940B5">
            <w:pPr>
              <w:jc w:val="center"/>
              <w:rPr>
                <w:rFonts w:ascii="宋体" w:hAnsi="宋体" w:cs="宋体"/>
                <w:color w:val="000000"/>
                <w:sz w:val="24"/>
                <w:highlight w:val="none"/>
              </w:rPr>
            </w:pPr>
          </w:p>
        </w:tc>
      </w:tr>
      <w:tr w14:paraId="76C6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544" w:type="dxa"/>
            <w:gridSpan w:val="4"/>
            <w:vAlign w:val="center"/>
          </w:tcPr>
          <w:p w14:paraId="739E0575">
            <w:pPr>
              <w:jc w:val="center"/>
              <w:rPr>
                <w:rFonts w:ascii="宋体" w:hAnsi="宋体" w:cs="宋体"/>
                <w:color w:val="000000"/>
                <w:sz w:val="24"/>
                <w:highlight w:val="none"/>
              </w:rPr>
            </w:pPr>
          </w:p>
        </w:tc>
        <w:tc>
          <w:tcPr>
            <w:tcW w:w="1488" w:type="dxa"/>
            <w:gridSpan w:val="2"/>
            <w:vAlign w:val="center"/>
          </w:tcPr>
          <w:p w14:paraId="1DADC36B">
            <w:pPr>
              <w:jc w:val="center"/>
              <w:rPr>
                <w:rFonts w:ascii="宋体" w:hAnsi="宋体" w:cs="宋体"/>
                <w:color w:val="000000"/>
                <w:sz w:val="24"/>
                <w:highlight w:val="none"/>
              </w:rPr>
            </w:pPr>
          </w:p>
        </w:tc>
        <w:tc>
          <w:tcPr>
            <w:tcW w:w="2090" w:type="dxa"/>
            <w:gridSpan w:val="2"/>
            <w:vAlign w:val="center"/>
          </w:tcPr>
          <w:p w14:paraId="5A55EC1D">
            <w:pPr>
              <w:jc w:val="center"/>
              <w:rPr>
                <w:rFonts w:ascii="宋体" w:hAnsi="宋体" w:cs="宋体"/>
                <w:color w:val="000000"/>
                <w:sz w:val="24"/>
                <w:highlight w:val="none"/>
              </w:rPr>
            </w:pPr>
          </w:p>
        </w:tc>
        <w:tc>
          <w:tcPr>
            <w:tcW w:w="3001" w:type="dxa"/>
            <w:gridSpan w:val="2"/>
            <w:vAlign w:val="center"/>
          </w:tcPr>
          <w:p w14:paraId="3DE3FA2C">
            <w:pPr>
              <w:jc w:val="center"/>
              <w:rPr>
                <w:rFonts w:ascii="宋体" w:hAnsi="宋体" w:cs="宋体"/>
                <w:color w:val="000000"/>
                <w:sz w:val="24"/>
                <w:highlight w:val="none"/>
              </w:rPr>
            </w:pPr>
          </w:p>
        </w:tc>
      </w:tr>
      <w:tr w14:paraId="2852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750" w:type="dxa"/>
            <w:gridSpan w:val="2"/>
            <w:vAlign w:val="center"/>
          </w:tcPr>
          <w:p w14:paraId="45567E0F">
            <w:pPr>
              <w:jc w:val="center"/>
              <w:rPr>
                <w:rFonts w:ascii="宋体" w:hAnsi="宋体" w:cs="宋体"/>
                <w:color w:val="000000"/>
                <w:sz w:val="24"/>
                <w:highlight w:val="none"/>
              </w:rPr>
            </w:pPr>
            <w:r>
              <w:rPr>
                <w:rFonts w:hint="eastAsia" w:ascii="宋体" w:hAnsi="宋体" w:cs="宋体"/>
                <w:color w:val="000000"/>
                <w:sz w:val="24"/>
                <w:highlight w:val="none"/>
              </w:rPr>
              <w:t>备注</w:t>
            </w:r>
          </w:p>
        </w:tc>
        <w:tc>
          <w:tcPr>
            <w:tcW w:w="8373" w:type="dxa"/>
            <w:gridSpan w:val="8"/>
            <w:vAlign w:val="center"/>
          </w:tcPr>
          <w:p w14:paraId="1623E281">
            <w:pPr>
              <w:jc w:val="center"/>
              <w:rPr>
                <w:rFonts w:ascii="宋体" w:hAnsi="宋体" w:cs="宋体"/>
                <w:color w:val="000000"/>
                <w:sz w:val="24"/>
                <w:highlight w:val="none"/>
              </w:rPr>
            </w:pPr>
          </w:p>
        </w:tc>
      </w:tr>
    </w:tbl>
    <w:p w14:paraId="5C7C2117">
      <w:pPr>
        <w:spacing w:line="480" w:lineRule="auto"/>
        <w:rPr>
          <w:rFonts w:ascii="宋体" w:hAnsi="宋体" w:cs="宋体"/>
          <w:b/>
          <w:color w:val="000000"/>
          <w:sz w:val="24"/>
          <w:highlight w:val="none"/>
        </w:rPr>
      </w:pPr>
    </w:p>
    <w:p w14:paraId="7452BA5F">
      <w:pPr>
        <w:rPr>
          <w:rFonts w:ascii="宋体" w:hAnsi="宋体" w:cs="宋体"/>
          <w:b/>
          <w:color w:val="000000"/>
          <w:sz w:val="24"/>
          <w:highlight w:val="none"/>
        </w:rPr>
      </w:pPr>
    </w:p>
    <w:p w14:paraId="71D4D868">
      <w:pPr>
        <w:rPr>
          <w:rFonts w:ascii="宋体" w:hAnsi="宋体" w:cs="宋体"/>
          <w:b/>
          <w:color w:val="000000"/>
          <w:sz w:val="24"/>
          <w:highlight w:val="none"/>
        </w:rPr>
      </w:pPr>
    </w:p>
    <w:p w14:paraId="4FCF30A3">
      <w:pPr>
        <w:spacing w:line="480" w:lineRule="auto"/>
        <w:rPr>
          <w:rFonts w:ascii="宋体" w:hAnsi="宋体" w:cs="宋体"/>
          <w:b/>
          <w:bCs w:val="0"/>
          <w:color w:val="000000"/>
          <w:sz w:val="24"/>
          <w:highlight w:val="none"/>
        </w:rPr>
      </w:pPr>
      <w:r>
        <w:rPr>
          <w:rFonts w:hint="eastAsia" w:ascii="宋体" w:hAnsi="宋体" w:cs="宋体"/>
          <w:b/>
          <w:bCs w:val="0"/>
          <w:color w:val="000000"/>
          <w:sz w:val="24"/>
          <w:highlight w:val="none"/>
        </w:rPr>
        <w:t>以下相关资料需提供加盖公章的复印件</w:t>
      </w:r>
      <w:r>
        <w:rPr>
          <w:rFonts w:hint="eastAsia" w:ascii="宋体" w:hAnsi="宋体" w:cs="宋体"/>
          <w:b/>
          <w:bCs w:val="0"/>
          <w:color w:val="000000"/>
          <w:sz w:val="24"/>
          <w:highlight w:val="none"/>
          <w:lang w:val="en-US" w:eastAsia="zh-CN"/>
        </w:rPr>
        <w:t>或原件</w:t>
      </w:r>
      <w:r>
        <w:rPr>
          <w:rFonts w:hint="eastAsia" w:ascii="宋体" w:hAnsi="宋体" w:cs="宋体"/>
          <w:b/>
          <w:bCs w:val="0"/>
          <w:color w:val="000000"/>
          <w:sz w:val="24"/>
          <w:highlight w:val="none"/>
        </w:rPr>
        <w:t>：</w:t>
      </w:r>
    </w:p>
    <w:p w14:paraId="681C4B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000000"/>
          <w:sz w:val="24"/>
          <w:highlight w:val="none"/>
        </w:rPr>
      </w:pPr>
      <w:bookmarkStart w:id="32" w:name="_Toc494096894"/>
      <w:r>
        <w:rPr>
          <w:rFonts w:hint="eastAsia" w:ascii="宋体" w:hAnsi="宋体" w:cs="宋体"/>
          <w:b/>
          <w:bCs w:val="0"/>
          <w:color w:val="000000"/>
          <w:sz w:val="24"/>
          <w:highlight w:val="none"/>
        </w:rPr>
        <w:t>1.提供合格有效的法人或者其他组织的营业执照等证明文件或自然人的身份证明；</w:t>
      </w:r>
    </w:p>
    <w:p w14:paraId="14A3A95D">
      <w:pPr>
        <w:numPr>
          <w:ilvl w:val="255"/>
          <w:numId w:val="0"/>
        </w:numPr>
        <w:spacing w:line="460" w:lineRule="exact"/>
        <w:rPr>
          <w:rFonts w:asciiTheme="minorEastAsia" w:hAnsiTheme="minorEastAsia" w:eastAsiaTheme="minorEastAsia" w:cstheme="minorEastAsia"/>
          <w:b/>
          <w:bCs w:val="0"/>
          <w:sz w:val="24"/>
          <w:highlight w:val="none"/>
        </w:rPr>
      </w:pPr>
      <w:r>
        <w:rPr>
          <w:rFonts w:hint="eastAsia" w:asciiTheme="minorEastAsia" w:hAnsiTheme="minorEastAsia" w:eastAsiaTheme="minorEastAsia" w:cstheme="minorEastAsia"/>
          <w:b/>
          <w:bCs w:val="0"/>
          <w:sz w:val="24"/>
          <w:highlight w:val="none"/>
        </w:rPr>
        <w:br w:type="page"/>
      </w:r>
    </w:p>
    <w:p w14:paraId="21EE8255">
      <w:pPr>
        <w:numPr>
          <w:ilvl w:val="0"/>
          <w:numId w:val="0"/>
        </w:numPr>
        <w:jc w:val="both"/>
        <w:rPr>
          <w:rFonts w:hint="eastAsia" w:ascii="宋体" w:hAnsi="宋体" w:eastAsia="宋体" w:cs="宋体"/>
          <w:b/>
          <w:bCs/>
          <w:i w:val="0"/>
          <w:iCs w:val="0"/>
          <w:caps w:val="0"/>
          <w:color w:val="auto"/>
          <w:spacing w:val="0"/>
          <w:kern w:val="0"/>
          <w:sz w:val="24"/>
          <w:szCs w:val="24"/>
          <w:highlight w:val="none"/>
          <w:u w:val="none"/>
          <w:lang w:val="en-US" w:eastAsia="zh-CN" w:bidi="ar-SA"/>
        </w:rPr>
      </w:pPr>
      <w:r>
        <w:rPr>
          <w:rFonts w:hint="eastAsia" w:ascii="宋体" w:hAnsi="宋体" w:cs="宋体"/>
          <w:b/>
          <w:bCs/>
          <w:i w:val="0"/>
          <w:iCs w:val="0"/>
          <w:caps w:val="0"/>
          <w:color w:val="auto"/>
          <w:spacing w:val="0"/>
          <w:kern w:val="0"/>
          <w:sz w:val="24"/>
          <w:szCs w:val="24"/>
          <w:highlight w:val="none"/>
          <w:u w:val="none"/>
          <w:lang w:val="en-US" w:eastAsia="zh-CN" w:bidi="ar-SA"/>
        </w:rPr>
        <w:t>2.基本资格条件：</w:t>
      </w:r>
      <w:r>
        <w:rPr>
          <w:rFonts w:hint="eastAsia" w:ascii="宋体" w:hAnsi="宋体" w:eastAsia="宋体" w:cs="宋体"/>
          <w:b/>
          <w:bCs/>
          <w:i w:val="0"/>
          <w:iCs w:val="0"/>
          <w:caps w:val="0"/>
          <w:color w:val="auto"/>
          <w:spacing w:val="0"/>
          <w:kern w:val="0"/>
          <w:sz w:val="24"/>
          <w:szCs w:val="24"/>
          <w:highlight w:val="none"/>
          <w:u w:val="none"/>
          <w:lang w:val="en-US" w:eastAsia="zh-CN" w:bidi="ar-SA"/>
        </w:rPr>
        <w:t>符合《中华人民共和国政府采购法》第二十二条的规定；</w:t>
      </w:r>
    </w:p>
    <w:p w14:paraId="57E0A48E">
      <w:pPr>
        <w:numPr>
          <w:ilvl w:val="0"/>
          <w:numId w:val="0"/>
        </w:numPr>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基本资格条件承诺函</w:t>
      </w:r>
    </w:p>
    <w:p w14:paraId="17AF0EE7">
      <w:pPr>
        <w:keepNext w:val="0"/>
        <w:keepLines w:val="0"/>
        <w:pageBreakBefore w:val="0"/>
        <w:widowControl w:val="0"/>
        <w:kinsoku/>
        <w:wordWrap/>
        <w:overflowPunct/>
        <w:topLinePunct w:val="0"/>
        <w:autoSpaceDE/>
        <w:autoSpaceDN/>
        <w:bidi w:val="0"/>
        <w:adjustRightInd/>
        <w:snapToGrid/>
        <w:spacing w:line="360" w:lineRule="auto"/>
        <w:ind w:left="841" w:leftChars="172" w:hanging="480" w:hanging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eastAsia="zh-CN"/>
        </w:rPr>
        <w:t>(采购代理机构名称):</w:t>
      </w:r>
    </w:p>
    <w:p w14:paraId="08B8E434">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eastAsia="zh-CN"/>
        </w:rPr>
        <w:t>(供应商名称)郑重承诺:</w:t>
      </w:r>
    </w:p>
    <w:p w14:paraId="496EEC8A">
      <w:pPr>
        <w:keepNext w:val="0"/>
        <w:keepLines w:val="0"/>
        <w:pageBreakBefore w:val="0"/>
        <w:widowControl w:val="0"/>
        <w:kinsoku/>
        <w:wordWrap/>
        <w:overflowPunct/>
        <w:topLinePunct w:val="0"/>
        <w:autoSpaceDE/>
        <w:autoSpaceDN/>
        <w:bidi w:val="0"/>
        <w:adjustRightInd/>
        <w:snapToGrid/>
        <w:spacing w:line="360" w:lineRule="auto"/>
        <w:ind w:left="479" w:leftChars="228" w:firstLine="240" w:firstLineChars="1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1.我方具有良好的商业信誉和健全的财务会计制度，具有履行合同所必需的设备和专业技术能力，具有依法缴纳税收和社会保障金的良好记录，参加本项目采购活动前三年内无重大违法活动记录。</w:t>
      </w:r>
    </w:p>
    <w:p w14:paraId="780AD496">
      <w:pPr>
        <w:keepNext w:val="0"/>
        <w:keepLines w:val="0"/>
        <w:pageBreakBefore w:val="0"/>
        <w:widowControl w:val="0"/>
        <w:kinsoku/>
        <w:wordWrap/>
        <w:overflowPunct/>
        <w:topLinePunct w:val="0"/>
        <w:autoSpaceDE/>
        <w:autoSpaceDN/>
        <w:bidi w:val="0"/>
        <w:adjustRightInd/>
        <w:snapToGrid/>
        <w:spacing w:line="360" w:lineRule="auto"/>
        <w:ind w:left="479" w:leftChars="228" w:firstLine="240" w:firstLineChars="1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2.我方未列入在信用中国网站(www.creditchina.gov.cn)“失信被执行人”、“重大税收违法案件当事人名单”中，也未列入中国政府采购网(www.ccgp.gov.cn)“政府采购严重违法失信行为记录名单”中。</w:t>
      </w:r>
    </w:p>
    <w:p w14:paraId="1DDA84CA">
      <w:pPr>
        <w:keepNext w:val="0"/>
        <w:keepLines w:val="0"/>
        <w:pageBreakBefore w:val="0"/>
        <w:widowControl w:val="0"/>
        <w:kinsoku/>
        <w:wordWrap/>
        <w:overflowPunct/>
        <w:topLinePunct w:val="0"/>
        <w:autoSpaceDE/>
        <w:autoSpaceDN/>
        <w:bidi w:val="0"/>
        <w:adjustRightInd/>
        <w:snapToGrid/>
        <w:spacing w:line="360" w:lineRule="auto"/>
        <w:ind w:left="479" w:leftChars="228" w:firstLine="240" w:firstLineChars="1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3.我方在采购项目评审(评标)环节结束后，随时接受采购人、采购代理机构的检查验证，配合提供相关证明材料，证明符合《中华人民共和国政府采购法》规定的投标人基本资格条件。</w:t>
      </w:r>
    </w:p>
    <w:p w14:paraId="1CAC26C5">
      <w:pPr>
        <w:keepNext w:val="0"/>
        <w:keepLines w:val="0"/>
        <w:pageBreakBefore w:val="0"/>
        <w:widowControl w:val="0"/>
        <w:kinsoku/>
        <w:wordWrap/>
        <w:overflowPunct/>
        <w:topLinePunct w:val="0"/>
        <w:autoSpaceDE/>
        <w:autoSpaceDN/>
        <w:bidi w:val="0"/>
        <w:adjustRightInd/>
        <w:snapToGrid/>
        <w:spacing w:line="360" w:lineRule="auto"/>
        <w:ind w:left="479" w:leftChars="228" w:firstLine="240" w:firstLineChars="1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我方对以上承诺负全部法律责任。</w:t>
      </w:r>
    </w:p>
    <w:p w14:paraId="2A796679">
      <w:pPr>
        <w:keepNext w:val="0"/>
        <w:keepLines w:val="0"/>
        <w:pageBreakBefore w:val="0"/>
        <w:widowControl w:val="0"/>
        <w:kinsoku/>
        <w:wordWrap/>
        <w:overflowPunct/>
        <w:topLinePunct w:val="0"/>
        <w:autoSpaceDE/>
        <w:autoSpaceDN/>
        <w:bidi w:val="0"/>
        <w:adjustRightInd/>
        <w:snapToGrid/>
        <w:spacing w:line="360" w:lineRule="auto"/>
        <w:ind w:left="479" w:leftChars="228" w:firstLine="240" w:firstLineChars="1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特此承诺。</w:t>
      </w:r>
    </w:p>
    <w:p w14:paraId="48300D0D">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（公章）</w:t>
      </w:r>
    </w:p>
    <w:p w14:paraId="67005D35">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ascii="宋体" w:hAnsi="宋体" w:cs="宋体"/>
          <w:color w:val="auto"/>
          <w:sz w:val="24"/>
          <w:highlight w:val="none"/>
        </w:rPr>
      </w:pPr>
      <w:r>
        <w:rPr>
          <w:rFonts w:hint="eastAsia" w:ascii="宋体" w:hAnsi="宋体" w:cs="宋体"/>
          <w:color w:val="auto"/>
          <w:sz w:val="24"/>
          <w:highlight w:val="none"/>
        </w:rPr>
        <w:t>法定代表人或被授权人：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(签字或盖章)</w:t>
      </w:r>
    </w:p>
    <w:p w14:paraId="4ECC82F8">
      <w:pPr>
        <w:jc w:val="right"/>
        <w:rPr>
          <w:rFonts w:hint="eastAsia" w:ascii="宋体" w:hAnsi="宋体" w:cs="宋体"/>
          <w:color w:val="auto"/>
          <w:sz w:val="24"/>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A259386">
      <w:pPr>
        <w:spacing w:line="360" w:lineRule="auto"/>
        <w:outlineLvl w:val="9"/>
        <w:rPr>
          <w:rFonts w:hint="eastAsia" w:ascii="宋体" w:hAnsi="宋体" w:eastAsia="宋体" w:cs="宋体"/>
          <w:color w:val="auto"/>
          <w:sz w:val="24"/>
          <w:highlight w:val="none"/>
        </w:rPr>
      </w:pPr>
    </w:p>
    <w:p w14:paraId="27A37920">
      <w:pPr>
        <w:rPr>
          <w:highlight w:val="none"/>
        </w:rPr>
      </w:pPr>
      <w:r>
        <w:rPr>
          <w:rFonts w:hint="eastAsia" w:ascii="宋体" w:hAnsi="宋体" w:eastAsia="宋体" w:cs="宋体"/>
          <w:color w:val="auto"/>
          <w:sz w:val="24"/>
          <w:highlight w:val="none"/>
        </w:rPr>
        <w:br w:type="page"/>
      </w:r>
    </w:p>
    <w:p w14:paraId="43150366">
      <w:pPr>
        <w:rPr>
          <w:rFonts w:asciiTheme="minorEastAsia" w:hAnsiTheme="minorEastAsia" w:eastAsiaTheme="minorEastAsia" w:cstheme="minorEastAsia"/>
          <w:sz w:val="24"/>
          <w:highlight w:val="none"/>
        </w:rPr>
      </w:pPr>
      <w:r>
        <w:rPr>
          <w:rFonts w:hint="eastAsia" w:ascii="宋体" w:hAnsi="宋体" w:cs="宋体"/>
          <w:b/>
          <w:bCs w:val="0"/>
          <w:color w:val="000000"/>
          <w:sz w:val="24"/>
          <w:highlight w:val="none"/>
          <w:lang w:val="en-US" w:eastAsia="zh-CN"/>
        </w:rPr>
        <w:t>3</w:t>
      </w:r>
      <w:r>
        <w:rPr>
          <w:rFonts w:hint="eastAsia" w:ascii="宋体" w:hAnsi="宋体" w:cs="宋体"/>
          <w:b/>
          <w:bCs w:val="0"/>
          <w:color w:val="000000"/>
          <w:sz w:val="24"/>
          <w:highlight w:val="none"/>
        </w:rPr>
        <w:t>.供应商应授权合法的人员参加投标全过程，其中法定代表人直接参加投标的，须出具法定代表人身份证明，并与营业执照上信息一致。法定代表人授权代表参加投标的，须出具法定代表人授权书及授权代表身份证明；</w:t>
      </w:r>
      <w:r>
        <w:rPr>
          <w:rFonts w:hint="eastAsia" w:asciiTheme="minorEastAsia" w:hAnsiTheme="minorEastAsia" w:eastAsiaTheme="minorEastAsia" w:cstheme="minorEastAsia"/>
          <w:sz w:val="24"/>
          <w:highlight w:val="none"/>
        </w:rPr>
        <w:br w:type="page"/>
      </w:r>
    </w:p>
    <w:p w14:paraId="6D0746C0">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color w:val="auto"/>
          <w:highlight w:val="none"/>
        </w:rPr>
      </w:pPr>
      <w:r>
        <w:rPr>
          <w:rFonts w:hint="eastAsia" w:cs="宋体"/>
          <w:b/>
          <w:bCs/>
          <w:i w:val="0"/>
          <w:iCs w:val="0"/>
          <w:caps w:val="0"/>
          <w:color w:val="auto"/>
          <w:spacing w:val="0"/>
          <w:sz w:val="24"/>
          <w:szCs w:val="24"/>
          <w:highlight w:val="none"/>
          <w:u w:val="none"/>
          <w:lang w:val="en-US" w:eastAsia="zh-CN"/>
        </w:rPr>
        <w:t>4</w:t>
      </w:r>
      <w:r>
        <w:rPr>
          <w:rFonts w:hint="eastAsia" w:ascii="宋体" w:hAnsi="宋体" w:eastAsia="宋体" w:cs="宋体"/>
          <w:b/>
          <w:bCs/>
          <w:i w:val="0"/>
          <w:iCs w:val="0"/>
          <w:caps w:val="0"/>
          <w:color w:val="auto"/>
          <w:spacing w:val="0"/>
          <w:sz w:val="24"/>
          <w:szCs w:val="24"/>
          <w:highlight w:val="none"/>
          <w:u w:val="none"/>
          <w:lang w:val="en-US" w:eastAsia="zh-CN"/>
        </w:rPr>
        <w:t>.单位负责人为同一人或者存在直接控股、管理关系的不同供应商，不得参加同一合同项下的政府采购活动；</w:t>
      </w:r>
    </w:p>
    <w:p w14:paraId="4B652787">
      <w:pPr>
        <w:bidi w:val="0"/>
        <w:ind w:left="0" w:leftChars="0" w:right="0" w:rightChars="0" w:firstLine="0" w:firstLineChars="0"/>
        <w:jc w:val="center"/>
        <w:rPr>
          <w:rFonts w:hint="eastAsia"/>
          <w:b/>
          <w:bCs/>
          <w:color w:val="auto"/>
          <w:sz w:val="24"/>
          <w:szCs w:val="32"/>
          <w:highlight w:val="none"/>
        </w:rPr>
      </w:pPr>
      <w:r>
        <w:rPr>
          <w:rFonts w:hint="eastAsia"/>
          <w:b/>
          <w:bCs/>
          <w:color w:val="auto"/>
          <w:sz w:val="24"/>
          <w:szCs w:val="32"/>
          <w:highlight w:val="none"/>
          <w:lang w:val="en-US" w:eastAsia="zh-CN"/>
        </w:rPr>
        <w:t>供应商</w:t>
      </w:r>
      <w:r>
        <w:rPr>
          <w:rFonts w:hint="eastAsia"/>
          <w:b/>
          <w:bCs/>
          <w:color w:val="auto"/>
          <w:sz w:val="24"/>
          <w:szCs w:val="32"/>
          <w:highlight w:val="none"/>
        </w:rPr>
        <w:t>关联关系</w:t>
      </w:r>
    </w:p>
    <w:p w14:paraId="38CEAA2D">
      <w:pPr>
        <w:spacing w:line="500" w:lineRule="exact"/>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color w:val="auto"/>
          <w:sz w:val="24"/>
          <w:szCs w:val="24"/>
          <w:highlight w:val="none"/>
        </w:rPr>
        <w:t>单位负责人在其他单位任职情况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p>
    <w:p w14:paraId="333CD73A">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控股关系说明</w:t>
      </w:r>
    </w:p>
    <w:p w14:paraId="4A624858">
      <w:pPr>
        <w:spacing w:line="500" w:lineRule="exact"/>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下属控股单位：</w:t>
      </w:r>
      <w:r>
        <w:rPr>
          <w:rFonts w:hint="eastAsia" w:ascii="宋体" w:hAnsi="宋体" w:eastAsia="宋体" w:cs="宋体"/>
          <w:color w:val="auto"/>
          <w:sz w:val="24"/>
          <w:szCs w:val="24"/>
          <w:highlight w:val="none"/>
          <w:u w:val="single"/>
          <w:lang w:val="en-US" w:eastAsia="zh-CN"/>
        </w:rPr>
        <w:t xml:space="preserve">                 </w:t>
      </w:r>
    </w:p>
    <w:p w14:paraId="7E37BC0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上属被控股单位：</w:t>
      </w:r>
      <w:r>
        <w:rPr>
          <w:rFonts w:hint="eastAsia" w:ascii="宋体" w:hAnsi="宋体" w:eastAsia="宋体" w:cs="宋体"/>
          <w:color w:val="auto"/>
          <w:sz w:val="24"/>
          <w:szCs w:val="24"/>
          <w:highlight w:val="none"/>
          <w:u w:val="single"/>
          <w:lang w:val="en-US" w:eastAsia="zh-CN"/>
        </w:rPr>
        <w:t xml:space="preserve">              </w:t>
      </w:r>
    </w:p>
    <w:p w14:paraId="31C53FD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color w:val="auto"/>
          <w:sz w:val="24"/>
          <w:szCs w:val="24"/>
          <w:highlight w:val="none"/>
        </w:rPr>
        <w:t>管理关系说明</w:t>
      </w:r>
    </w:p>
    <w:p w14:paraId="513D668C">
      <w:pPr>
        <w:spacing w:line="500" w:lineRule="exact"/>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color w:val="auto"/>
          <w:sz w:val="24"/>
          <w:szCs w:val="24"/>
          <w:highlight w:val="none"/>
        </w:rPr>
        <w:t>下属管理单位：</w:t>
      </w:r>
      <w:r>
        <w:rPr>
          <w:rFonts w:hint="eastAsia" w:ascii="宋体" w:hAnsi="宋体" w:eastAsia="宋体" w:cs="宋体"/>
          <w:color w:val="auto"/>
          <w:sz w:val="24"/>
          <w:szCs w:val="24"/>
          <w:highlight w:val="none"/>
          <w:u w:val="single"/>
          <w:lang w:val="en-US" w:eastAsia="zh-CN"/>
        </w:rPr>
        <w:t xml:space="preserve">                </w:t>
      </w:r>
    </w:p>
    <w:p w14:paraId="79CDBE71">
      <w:pPr>
        <w:spacing w:line="500" w:lineRule="exact"/>
        <w:ind w:firstLine="1080" w:firstLineChars="45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管理职责（行政、人事等）：</w:t>
      </w:r>
      <w:r>
        <w:rPr>
          <w:rFonts w:hint="eastAsia" w:ascii="宋体" w:hAnsi="宋体" w:eastAsia="宋体" w:cs="宋体"/>
          <w:color w:val="auto"/>
          <w:sz w:val="24"/>
          <w:szCs w:val="24"/>
          <w:highlight w:val="none"/>
          <w:u w:val="single"/>
          <w:lang w:val="en-US" w:eastAsia="zh-CN"/>
        </w:rPr>
        <w:t xml:space="preserve">              </w:t>
      </w:r>
    </w:p>
    <w:p w14:paraId="55B6281D">
      <w:pPr>
        <w:spacing w:line="500" w:lineRule="exact"/>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color w:val="auto"/>
          <w:sz w:val="24"/>
          <w:szCs w:val="24"/>
          <w:highlight w:val="none"/>
        </w:rPr>
        <w:t>上属被管理</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p>
    <w:p w14:paraId="284EAC4A">
      <w:pPr>
        <w:spacing w:line="500" w:lineRule="exact"/>
        <w:ind w:firstLine="1080" w:firstLineChars="45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管理职责（行政、人事等）：</w:t>
      </w:r>
      <w:r>
        <w:rPr>
          <w:rFonts w:hint="eastAsia" w:ascii="宋体" w:hAnsi="宋体" w:eastAsia="宋体" w:cs="宋体"/>
          <w:color w:val="auto"/>
          <w:sz w:val="24"/>
          <w:szCs w:val="24"/>
          <w:highlight w:val="none"/>
          <w:u w:val="single"/>
          <w:lang w:val="en-US" w:eastAsia="zh-CN"/>
        </w:rPr>
        <w:t xml:space="preserve">                  </w:t>
      </w:r>
    </w:p>
    <w:p w14:paraId="3798C20C">
      <w:pPr>
        <w:pStyle w:val="12"/>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sz w:val="24"/>
          <w:szCs w:val="24"/>
          <w:highlight w:val="none"/>
        </w:rPr>
      </w:pPr>
    </w:p>
    <w:p w14:paraId="657377FB">
      <w:pPr>
        <w:pStyle w:val="12"/>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我单位承诺以上说明真实有效，无虛假内容或隐瞒。</w:t>
      </w:r>
    </w:p>
    <w:p w14:paraId="391C4C20">
      <w:pPr>
        <w:pStyle w:val="12"/>
        <w:rPr>
          <w:rFonts w:hint="eastAsia" w:ascii="宋体" w:hAnsi="宋体" w:eastAsia="宋体" w:cs="宋体"/>
          <w:color w:val="auto"/>
          <w:highlight w:val="none"/>
        </w:rPr>
      </w:pPr>
    </w:p>
    <w:p w14:paraId="314EC08E">
      <w:pPr>
        <w:pStyle w:val="12"/>
        <w:rPr>
          <w:rFonts w:hint="eastAsia" w:ascii="宋体" w:hAnsi="宋体" w:eastAsia="宋体" w:cs="宋体"/>
          <w:color w:val="auto"/>
          <w:highlight w:val="none"/>
        </w:rPr>
      </w:pPr>
    </w:p>
    <w:p w14:paraId="0669CCF9">
      <w:pPr>
        <w:keepNext w:val="0"/>
        <w:keepLines w:val="0"/>
        <w:pageBreakBefore w:val="0"/>
        <w:widowControl w:val="0"/>
        <w:kinsoku/>
        <w:wordWrap/>
        <w:overflowPunct/>
        <w:topLinePunct w:val="0"/>
        <w:autoSpaceDE/>
        <w:autoSpaceDN/>
        <w:bidi w:val="0"/>
        <w:adjustRightInd/>
        <w:snapToGrid/>
        <w:spacing w:after="480" w:line="200" w:lineRule="atLeast"/>
        <w:ind w:left="1260" w:leftChars="600" w:firstLine="3120" w:firstLineChars="13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（公章）</w:t>
      </w:r>
    </w:p>
    <w:p w14:paraId="7DFD6CB4">
      <w:pPr>
        <w:keepNext w:val="0"/>
        <w:keepLines w:val="0"/>
        <w:pageBreakBefore w:val="0"/>
        <w:widowControl w:val="0"/>
        <w:kinsoku/>
        <w:wordWrap/>
        <w:overflowPunct/>
        <w:topLinePunct w:val="0"/>
        <w:autoSpaceDE/>
        <w:autoSpaceDN/>
        <w:bidi w:val="0"/>
        <w:adjustRightInd/>
        <w:snapToGrid/>
        <w:spacing w:after="480" w:line="200" w:lineRule="atLeast"/>
        <w:ind w:left="1260" w:leftChars="600" w:firstLine="3120" w:firstLineChars="13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法定代表人或被授权人：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(签字或盖章)</w:t>
      </w:r>
    </w:p>
    <w:p w14:paraId="6CB3D15C">
      <w:pPr>
        <w:keepNext w:val="0"/>
        <w:keepLines w:val="0"/>
        <w:pageBreakBefore w:val="0"/>
        <w:widowControl w:val="0"/>
        <w:kinsoku/>
        <w:wordWrap/>
        <w:overflowPunct/>
        <w:topLinePunct w:val="0"/>
        <w:autoSpaceDE/>
        <w:autoSpaceDN/>
        <w:bidi w:val="0"/>
        <w:adjustRightInd/>
        <w:snapToGrid/>
        <w:spacing w:before="480" w:line="200" w:lineRule="atLeast"/>
        <w:ind w:left="1260" w:leftChars="600" w:firstLine="3120" w:firstLineChars="1300"/>
        <w:jc w:val="left"/>
        <w:textAlignment w:val="auto"/>
        <w:rPr>
          <w:rFonts w:hint="eastAsia" w:ascii="宋体" w:hAnsi="宋体" w:eastAsia="宋体" w:cs="宋体"/>
          <w:color w:val="auto"/>
          <w:sz w:val="24"/>
          <w:highlight w:val="none"/>
          <w:u w:val="none"/>
        </w:rPr>
      </w:pPr>
      <w:r>
        <w:rPr>
          <w:rFonts w:hint="eastAsia" w:ascii="宋体" w:hAnsi="宋体" w:cs="宋体"/>
          <w:color w:val="000000" w:themeColor="text1"/>
          <w:sz w:val="24"/>
          <w:highlight w:val="none"/>
          <w14:textFill>
            <w14:solidFill>
              <w14:schemeClr w14:val="tx1"/>
            </w14:solidFill>
          </w14:textFill>
        </w:rPr>
        <w:t>日      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4466C5CD">
      <w:pPr>
        <w:bidi w:val="0"/>
        <w:rPr>
          <w:rFonts w:hint="eastAsia"/>
          <w:color w:val="auto"/>
          <w:highlight w:val="none"/>
          <w:lang w:eastAsia="zh-CN"/>
        </w:rPr>
      </w:pPr>
    </w:p>
    <w:p w14:paraId="6AF71048">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color w:val="auto"/>
          <w:highlight w:val="none"/>
        </w:rPr>
      </w:pPr>
      <w:r>
        <w:rPr>
          <w:rFonts w:hint="eastAsia" w:ascii="宋体" w:hAnsi="宋体" w:eastAsia="宋体" w:cs="宋体"/>
          <w:b/>
          <w:bCs/>
          <w:color w:val="auto"/>
          <w:sz w:val="24"/>
          <w:szCs w:val="24"/>
          <w:highlight w:val="none"/>
          <w:lang w:eastAsia="zh-CN"/>
        </w:rPr>
        <w:t>注：请如实填写，若未如实填写则视为虚假材料应标，造成的后果由</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eastAsia="zh-CN"/>
        </w:rPr>
        <w:t>自行承担。</w:t>
      </w:r>
    </w:p>
    <w:p w14:paraId="5805FCEF">
      <w:pPr>
        <w:rPr>
          <w:rFonts w:hint="eastAsia" w:asciiTheme="minorEastAsia" w:hAnsiTheme="minorEastAsia" w:eastAsiaTheme="minorEastAsia" w:cstheme="minorEastAsia"/>
          <w:sz w:val="24"/>
          <w:highlight w:val="none"/>
        </w:rPr>
      </w:pPr>
    </w:p>
    <w:p w14:paraId="661584D0">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br w:type="page"/>
      </w:r>
    </w:p>
    <w:p w14:paraId="27F0876D">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cs="宋体"/>
          <w:b/>
          <w:bCs/>
          <w:color w:val="000000"/>
          <w:sz w:val="32"/>
          <w:szCs w:val="32"/>
          <w:highlight w:val="none"/>
        </w:rPr>
        <w:sectPr>
          <w:pgSz w:w="11906" w:h="16838"/>
          <w:pgMar w:top="1417" w:right="1417" w:bottom="1417" w:left="1417" w:header="851" w:footer="850" w:gutter="0"/>
          <w:pgNumType w:fmt="decimal"/>
          <w:cols w:space="720" w:num="1"/>
          <w:docGrid w:linePitch="312" w:charSpace="0"/>
        </w:sectPr>
      </w:pPr>
    </w:p>
    <w:p w14:paraId="6271AC7D">
      <w:pPr>
        <w:keepNext w:val="0"/>
        <w:keepLines w:val="0"/>
        <w:pageBreakBefore w:val="0"/>
        <w:widowControl w:val="0"/>
        <w:numPr>
          <w:ilvl w:val="0"/>
          <w:numId w:val="6"/>
        </w:numPr>
        <w:kinsoku/>
        <w:wordWrap/>
        <w:overflowPunct/>
        <w:topLinePunct w:val="0"/>
        <w:autoSpaceDE/>
        <w:autoSpaceDN/>
        <w:bidi w:val="0"/>
        <w:adjustRightInd/>
        <w:snapToGrid/>
        <w:jc w:val="center"/>
        <w:textAlignment w:val="auto"/>
        <w:outlineLvl w:val="1"/>
        <w:rPr>
          <w:rFonts w:hint="eastAsia" w:ascii="宋体" w:hAnsi="宋体" w:eastAsia="宋体" w:cs="宋体"/>
          <w:b/>
          <w:bCs/>
          <w:i w:val="0"/>
          <w:iCs w:val="0"/>
          <w:caps w:val="0"/>
          <w:color w:val="auto"/>
          <w:spacing w:val="0"/>
          <w:kern w:val="0"/>
          <w:sz w:val="24"/>
          <w:szCs w:val="24"/>
          <w:highlight w:val="none"/>
          <w:u w:val="none"/>
          <w:lang w:val="en-US" w:eastAsia="zh-CN" w:bidi="ar-SA"/>
        </w:rPr>
      </w:pPr>
      <w:r>
        <w:rPr>
          <w:rFonts w:hint="eastAsia" w:ascii="宋体" w:hAnsi="宋体" w:eastAsia="宋体" w:cs="宋体"/>
          <w:b/>
          <w:bCs/>
          <w:i w:val="0"/>
          <w:iCs w:val="0"/>
          <w:caps w:val="0"/>
          <w:color w:val="auto"/>
          <w:spacing w:val="0"/>
          <w:kern w:val="0"/>
          <w:sz w:val="24"/>
          <w:szCs w:val="24"/>
          <w:highlight w:val="none"/>
          <w:u w:val="none"/>
          <w:lang w:val="en-US" w:eastAsia="zh-CN" w:bidi="ar-SA"/>
        </w:rPr>
        <w:t>本项目专门面向中小微企业采购，供应商提供的货物全部由符合政策要求的中小微企业制造。须符合《政府采购促进中小企业发展管理办法》（财库〔2020〕46号）规定的中小微企业参加，符合要求的监狱企业或残疾人福利单位视同小微企业，并按要求</w:t>
      </w:r>
    </w:p>
    <w:p w14:paraId="6D791EBF">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1"/>
        <w:rPr>
          <w:rFonts w:hint="eastAsia" w:ascii="宋体" w:hAnsi="宋体" w:eastAsia="宋体" w:cs="宋体"/>
          <w:b/>
          <w:bCs/>
          <w:i w:val="0"/>
          <w:iCs w:val="0"/>
          <w:caps w:val="0"/>
          <w:color w:val="auto"/>
          <w:spacing w:val="0"/>
          <w:kern w:val="0"/>
          <w:sz w:val="24"/>
          <w:szCs w:val="24"/>
          <w:highlight w:val="none"/>
          <w:u w:val="none"/>
          <w:lang w:val="en-US" w:eastAsia="zh-CN" w:bidi="ar-SA"/>
        </w:rPr>
        <w:sectPr>
          <w:pgSz w:w="11906" w:h="16838"/>
          <w:pgMar w:top="1417" w:right="1417" w:bottom="1417" w:left="1417" w:header="851" w:footer="850" w:gutter="0"/>
          <w:pgNumType w:fmt="decimal"/>
          <w:cols w:space="720" w:num="1"/>
          <w:docGrid w:linePitch="312" w:charSpace="0"/>
        </w:sectPr>
      </w:pPr>
      <w:r>
        <w:rPr>
          <w:rFonts w:hint="eastAsia" w:ascii="宋体" w:hAnsi="宋体" w:eastAsia="宋体" w:cs="宋体"/>
          <w:b/>
          <w:bCs/>
          <w:i w:val="0"/>
          <w:iCs w:val="0"/>
          <w:caps w:val="0"/>
          <w:color w:val="auto"/>
          <w:spacing w:val="0"/>
          <w:kern w:val="0"/>
          <w:sz w:val="24"/>
          <w:szCs w:val="24"/>
          <w:highlight w:val="none"/>
          <w:u w:val="none"/>
          <w:lang w:val="en-US" w:eastAsia="zh-CN" w:bidi="ar-SA"/>
        </w:rPr>
        <w:t>提供声明函。</w:t>
      </w:r>
    </w:p>
    <w:p w14:paraId="46CCCEB2">
      <w:pPr>
        <w:keepNext w:val="0"/>
        <w:keepLines w:val="0"/>
        <w:pageBreakBefore w:val="0"/>
        <w:widowControl w:val="0"/>
        <w:kinsoku/>
        <w:wordWrap/>
        <w:overflowPunct/>
        <w:topLinePunct w:val="0"/>
        <w:autoSpaceDE/>
        <w:autoSpaceDN/>
        <w:bidi w:val="0"/>
        <w:adjustRightInd/>
        <w:snapToGrid/>
        <w:jc w:val="center"/>
        <w:textAlignment w:val="auto"/>
        <w:outlineLvl w:val="1"/>
        <w:rPr>
          <w:rFonts w:ascii="宋体" w:hAnsi="宋体" w:cs="宋体"/>
          <w:szCs w:val="21"/>
          <w:highlight w:val="none"/>
        </w:rPr>
      </w:pPr>
      <w:r>
        <w:rPr>
          <w:rFonts w:hint="eastAsia" w:ascii="宋体" w:hAnsi="宋体" w:cs="宋体"/>
          <w:b/>
          <w:bCs/>
          <w:color w:val="000000"/>
          <w:sz w:val="32"/>
          <w:szCs w:val="32"/>
          <w:highlight w:val="none"/>
        </w:rPr>
        <w:t>八、</w:t>
      </w:r>
      <w:r>
        <w:rPr>
          <w:rFonts w:hint="eastAsia" w:ascii="宋体" w:hAnsi="宋体" w:cs="宋体"/>
          <w:b/>
          <w:bCs/>
          <w:color w:val="000000"/>
          <w:sz w:val="32"/>
          <w:szCs w:val="32"/>
          <w:highlight w:val="none"/>
          <w:lang w:eastAsia="zh-CN"/>
        </w:rPr>
        <w:t>类似项目业绩一览表</w:t>
      </w:r>
    </w:p>
    <w:p w14:paraId="58F923AC">
      <w:pPr>
        <w:spacing w:line="360" w:lineRule="auto"/>
        <w:rPr>
          <w:rFonts w:ascii="宋体" w:hAnsi="宋体" w:cs="宋体"/>
          <w:sz w:val="24"/>
          <w:highlight w:val="none"/>
          <w:u w:val="singl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14:paraId="6232D7BB">
      <w:pPr>
        <w:spacing w:line="360" w:lineRule="auto"/>
        <w:rPr>
          <w:rFonts w:hint="eastAsia" w:ascii="宋体" w:hAnsi="宋体" w:eastAsia="宋体" w:cs="宋体"/>
          <w:color w:val="auto"/>
          <w:sz w:val="24"/>
          <w:szCs w:val="24"/>
          <w:highlight w:val="none"/>
          <w:u w:val="single"/>
          <w:lang w:eastAsia="zh-CN"/>
        </w:rPr>
      </w:pPr>
      <w:r>
        <w:rPr>
          <w:rFonts w:hint="eastAsia" w:ascii="宋体" w:hAnsi="宋体" w:cs="宋体"/>
          <w:sz w:val="24"/>
          <w:highlight w:val="none"/>
        </w:rPr>
        <w:t>项目编号：</w:t>
      </w:r>
      <w:r>
        <w:rPr>
          <w:rFonts w:hint="eastAsia" w:ascii="宋体" w:hAnsi="宋体" w:cs="宋体"/>
          <w:sz w:val="24"/>
          <w:highlight w:val="none"/>
          <w:u w:val="single"/>
        </w:rPr>
        <w:t xml:space="preserve">                                </w:t>
      </w:r>
    </w:p>
    <w:tbl>
      <w:tblPr>
        <w:tblStyle w:val="21"/>
        <w:tblW w:w="9923" w:type="dxa"/>
        <w:tblInd w:w="0" w:type="dxa"/>
        <w:tblLayout w:type="fixed"/>
        <w:tblCellMar>
          <w:top w:w="0" w:type="dxa"/>
          <w:left w:w="0" w:type="dxa"/>
          <w:bottom w:w="0" w:type="dxa"/>
          <w:right w:w="0" w:type="dxa"/>
        </w:tblCellMar>
      </w:tblPr>
      <w:tblGrid>
        <w:gridCol w:w="663"/>
        <w:gridCol w:w="2264"/>
        <w:gridCol w:w="2758"/>
        <w:gridCol w:w="1640"/>
        <w:gridCol w:w="1591"/>
        <w:gridCol w:w="1007"/>
      </w:tblGrid>
      <w:tr w14:paraId="079FF9FE">
        <w:tblPrEx>
          <w:tblCellMar>
            <w:top w:w="0" w:type="dxa"/>
            <w:left w:w="0" w:type="dxa"/>
            <w:bottom w:w="0" w:type="dxa"/>
            <w:right w:w="0" w:type="dxa"/>
          </w:tblCellMar>
        </w:tblPrEx>
        <w:trPr>
          <w:trHeight w:val="960" w:hRule="exact"/>
        </w:trPr>
        <w:tc>
          <w:tcPr>
            <w:tcW w:w="663" w:type="dxa"/>
            <w:tcBorders>
              <w:top w:val="single" w:color="000000" w:sz="6" w:space="0"/>
              <w:left w:val="single" w:color="000000" w:sz="6" w:space="0"/>
              <w:bottom w:val="single" w:color="000000" w:sz="6" w:space="0"/>
              <w:right w:val="single" w:color="000000" w:sz="6" w:space="0"/>
            </w:tcBorders>
            <w:vAlign w:val="center"/>
          </w:tcPr>
          <w:p w14:paraId="3E73EE21">
            <w:pPr>
              <w:pStyle w:val="3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序号</w:t>
            </w:r>
          </w:p>
        </w:tc>
        <w:tc>
          <w:tcPr>
            <w:tcW w:w="2264" w:type="dxa"/>
            <w:tcBorders>
              <w:top w:val="single" w:color="000000" w:sz="6" w:space="0"/>
              <w:left w:val="single" w:color="000000" w:sz="6" w:space="0"/>
              <w:bottom w:val="single" w:color="000000" w:sz="6" w:space="0"/>
              <w:right w:val="single" w:color="000000" w:sz="6" w:space="0"/>
            </w:tcBorders>
            <w:vAlign w:val="center"/>
          </w:tcPr>
          <w:p w14:paraId="07186D90">
            <w:pPr>
              <w:pStyle w:val="3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采购项目名称</w:t>
            </w:r>
          </w:p>
        </w:tc>
        <w:tc>
          <w:tcPr>
            <w:tcW w:w="2758" w:type="dxa"/>
            <w:tcBorders>
              <w:top w:val="single" w:color="000000" w:sz="6" w:space="0"/>
              <w:left w:val="single" w:color="000000" w:sz="6" w:space="0"/>
              <w:bottom w:val="single" w:color="000000" w:sz="6" w:space="0"/>
              <w:right w:val="single" w:color="000000" w:sz="6" w:space="0"/>
            </w:tcBorders>
            <w:vAlign w:val="center"/>
          </w:tcPr>
          <w:p w14:paraId="379CB52F">
            <w:pPr>
              <w:pStyle w:val="3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项目内容</w:t>
            </w:r>
          </w:p>
        </w:tc>
        <w:tc>
          <w:tcPr>
            <w:tcW w:w="1640" w:type="dxa"/>
            <w:tcBorders>
              <w:top w:val="single" w:color="000000" w:sz="6" w:space="0"/>
              <w:left w:val="single" w:color="000000" w:sz="6" w:space="0"/>
              <w:bottom w:val="single" w:color="000000" w:sz="6" w:space="0"/>
              <w:right w:val="single" w:color="000000" w:sz="6" w:space="0"/>
            </w:tcBorders>
            <w:vAlign w:val="center"/>
          </w:tcPr>
          <w:p w14:paraId="47EB99DF">
            <w:pPr>
              <w:pStyle w:val="3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合同金额</w:t>
            </w:r>
          </w:p>
          <w:p w14:paraId="4D3F8F1A">
            <w:pPr>
              <w:pStyle w:val="3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（万元）</w:t>
            </w:r>
          </w:p>
        </w:tc>
        <w:tc>
          <w:tcPr>
            <w:tcW w:w="1591" w:type="dxa"/>
            <w:tcBorders>
              <w:top w:val="single" w:color="000000" w:sz="6" w:space="0"/>
              <w:left w:val="single" w:color="000000" w:sz="6" w:space="0"/>
              <w:bottom w:val="single" w:color="000000" w:sz="6" w:space="0"/>
              <w:right w:val="single" w:color="000000" w:sz="6" w:space="0"/>
            </w:tcBorders>
            <w:vAlign w:val="center"/>
          </w:tcPr>
          <w:p w14:paraId="5CA5CF85">
            <w:pPr>
              <w:pStyle w:val="3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完成日期</w:t>
            </w:r>
          </w:p>
        </w:tc>
        <w:tc>
          <w:tcPr>
            <w:tcW w:w="1007" w:type="dxa"/>
            <w:tcBorders>
              <w:top w:val="single" w:color="000000" w:sz="6" w:space="0"/>
              <w:left w:val="single" w:color="000000" w:sz="6" w:space="0"/>
              <w:bottom w:val="single" w:color="000000" w:sz="6" w:space="0"/>
              <w:right w:val="single" w:color="000000" w:sz="6" w:space="0"/>
            </w:tcBorders>
            <w:vAlign w:val="center"/>
          </w:tcPr>
          <w:p w14:paraId="0C90074A">
            <w:pPr>
              <w:pStyle w:val="3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备注</w:t>
            </w:r>
          </w:p>
        </w:tc>
      </w:tr>
      <w:tr w14:paraId="7953FC3B">
        <w:tblPrEx>
          <w:tblCellMar>
            <w:top w:w="0" w:type="dxa"/>
            <w:left w:w="0" w:type="dxa"/>
            <w:bottom w:w="0" w:type="dxa"/>
            <w:right w:w="0" w:type="dxa"/>
          </w:tblCellMar>
        </w:tblPrEx>
        <w:trPr>
          <w:trHeight w:val="780" w:hRule="exact"/>
        </w:trPr>
        <w:tc>
          <w:tcPr>
            <w:tcW w:w="663" w:type="dxa"/>
            <w:tcBorders>
              <w:top w:val="single" w:color="000000" w:sz="6" w:space="0"/>
              <w:left w:val="single" w:color="000000" w:sz="6" w:space="0"/>
              <w:bottom w:val="single" w:color="000000" w:sz="6" w:space="0"/>
              <w:right w:val="single" w:color="000000" w:sz="6" w:space="0"/>
            </w:tcBorders>
          </w:tcPr>
          <w:p w14:paraId="79C2D686">
            <w:pPr>
              <w:pStyle w:val="33"/>
              <w:spacing w:before="188"/>
              <w:ind w:left="318"/>
              <w:rPr>
                <w:rFonts w:hint="eastAsia" w:ascii="宋体" w:hAnsi="宋体" w:eastAsia="宋体" w:cs="宋体"/>
                <w:color w:val="auto"/>
                <w:sz w:val="24"/>
                <w:szCs w:val="24"/>
                <w:highlight w:val="none"/>
              </w:rPr>
            </w:pPr>
            <w:r>
              <w:rPr>
                <w:rFonts w:hint="eastAsia" w:ascii="宋体" w:hAnsi="宋体" w:eastAsia="宋体" w:cs="宋体"/>
                <w:b/>
                <w:color w:val="auto"/>
                <w:w w:val="99"/>
                <w:sz w:val="24"/>
                <w:szCs w:val="24"/>
                <w:highlight w:val="none"/>
              </w:rPr>
              <w:t>1</w:t>
            </w:r>
          </w:p>
        </w:tc>
        <w:tc>
          <w:tcPr>
            <w:tcW w:w="2264" w:type="dxa"/>
            <w:tcBorders>
              <w:top w:val="single" w:color="000000" w:sz="6" w:space="0"/>
              <w:left w:val="single" w:color="000000" w:sz="6" w:space="0"/>
              <w:bottom w:val="single" w:color="000000" w:sz="6" w:space="0"/>
              <w:right w:val="single" w:color="000000" w:sz="6" w:space="0"/>
            </w:tcBorders>
          </w:tcPr>
          <w:p w14:paraId="1DA3760C">
            <w:pPr>
              <w:rPr>
                <w:rFonts w:hint="eastAsia" w:ascii="宋体" w:hAnsi="宋体" w:eastAsia="宋体" w:cs="宋体"/>
                <w:color w:val="auto"/>
                <w:sz w:val="24"/>
                <w:szCs w:val="24"/>
                <w:highlight w:val="none"/>
              </w:rPr>
            </w:pPr>
          </w:p>
        </w:tc>
        <w:tc>
          <w:tcPr>
            <w:tcW w:w="2758" w:type="dxa"/>
            <w:tcBorders>
              <w:top w:val="single" w:color="000000" w:sz="6" w:space="0"/>
              <w:left w:val="single" w:color="000000" w:sz="6" w:space="0"/>
              <w:bottom w:val="single" w:color="000000" w:sz="6" w:space="0"/>
              <w:right w:val="single" w:color="000000" w:sz="6" w:space="0"/>
            </w:tcBorders>
          </w:tcPr>
          <w:p w14:paraId="1403B208">
            <w:pPr>
              <w:rPr>
                <w:rFonts w:hint="eastAsia" w:ascii="宋体" w:hAnsi="宋体" w:eastAsia="宋体" w:cs="宋体"/>
                <w:color w:val="auto"/>
                <w:sz w:val="24"/>
                <w:szCs w:val="24"/>
                <w:highlight w:val="none"/>
              </w:rPr>
            </w:pPr>
          </w:p>
        </w:tc>
        <w:tc>
          <w:tcPr>
            <w:tcW w:w="1640" w:type="dxa"/>
            <w:tcBorders>
              <w:top w:val="single" w:color="000000" w:sz="6" w:space="0"/>
              <w:left w:val="single" w:color="000000" w:sz="6" w:space="0"/>
              <w:bottom w:val="single" w:color="000000" w:sz="6" w:space="0"/>
              <w:right w:val="single" w:color="000000" w:sz="6" w:space="0"/>
            </w:tcBorders>
          </w:tcPr>
          <w:p w14:paraId="5038FE82">
            <w:pPr>
              <w:rPr>
                <w:rFonts w:hint="eastAsia" w:ascii="宋体" w:hAnsi="宋体" w:eastAsia="宋体" w:cs="宋体"/>
                <w:color w:val="auto"/>
                <w:sz w:val="24"/>
                <w:szCs w:val="24"/>
                <w:highlight w:val="none"/>
              </w:rPr>
            </w:pPr>
          </w:p>
        </w:tc>
        <w:tc>
          <w:tcPr>
            <w:tcW w:w="1591" w:type="dxa"/>
            <w:tcBorders>
              <w:top w:val="single" w:color="000000" w:sz="6" w:space="0"/>
              <w:left w:val="single" w:color="000000" w:sz="6" w:space="0"/>
              <w:bottom w:val="single" w:color="000000" w:sz="6" w:space="0"/>
              <w:right w:val="single" w:color="000000" w:sz="6" w:space="0"/>
            </w:tcBorders>
          </w:tcPr>
          <w:p w14:paraId="3821AC2F">
            <w:pPr>
              <w:rPr>
                <w:rFonts w:hint="eastAsia" w:ascii="宋体" w:hAnsi="宋体" w:eastAsia="宋体" w:cs="宋体"/>
                <w:color w:val="auto"/>
                <w:sz w:val="24"/>
                <w:szCs w:val="24"/>
                <w:highlight w:val="none"/>
              </w:rPr>
            </w:pPr>
          </w:p>
        </w:tc>
        <w:tc>
          <w:tcPr>
            <w:tcW w:w="1007" w:type="dxa"/>
            <w:tcBorders>
              <w:top w:val="single" w:color="000000" w:sz="6" w:space="0"/>
              <w:left w:val="single" w:color="000000" w:sz="6" w:space="0"/>
              <w:bottom w:val="single" w:color="000000" w:sz="6" w:space="0"/>
              <w:right w:val="single" w:color="000000" w:sz="6" w:space="0"/>
            </w:tcBorders>
          </w:tcPr>
          <w:p w14:paraId="7EC53C0C">
            <w:pPr>
              <w:rPr>
                <w:rFonts w:hint="eastAsia" w:ascii="宋体" w:hAnsi="宋体" w:eastAsia="宋体" w:cs="宋体"/>
                <w:color w:val="auto"/>
                <w:sz w:val="24"/>
                <w:szCs w:val="24"/>
                <w:highlight w:val="none"/>
              </w:rPr>
            </w:pPr>
          </w:p>
        </w:tc>
      </w:tr>
      <w:tr w14:paraId="20A80065">
        <w:tblPrEx>
          <w:tblCellMar>
            <w:top w:w="0" w:type="dxa"/>
            <w:left w:w="0" w:type="dxa"/>
            <w:bottom w:w="0" w:type="dxa"/>
            <w:right w:w="0" w:type="dxa"/>
          </w:tblCellMar>
        </w:tblPrEx>
        <w:trPr>
          <w:trHeight w:val="780" w:hRule="exact"/>
        </w:trPr>
        <w:tc>
          <w:tcPr>
            <w:tcW w:w="663" w:type="dxa"/>
            <w:tcBorders>
              <w:top w:val="single" w:color="000000" w:sz="6" w:space="0"/>
              <w:left w:val="single" w:color="000000" w:sz="6" w:space="0"/>
              <w:bottom w:val="single" w:color="000000" w:sz="6" w:space="0"/>
              <w:right w:val="single" w:color="000000" w:sz="6" w:space="0"/>
            </w:tcBorders>
          </w:tcPr>
          <w:p w14:paraId="1F2DC874">
            <w:pPr>
              <w:pStyle w:val="33"/>
              <w:spacing w:before="188"/>
              <w:ind w:left="318"/>
              <w:rPr>
                <w:rFonts w:hint="eastAsia" w:ascii="宋体" w:hAnsi="宋体" w:eastAsia="宋体" w:cs="宋体"/>
                <w:color w:val="auto"/>
                <w:sz w:val="24"/>
                <w:szCs w:val="24"/>
                <w:highlight w:val="none"/>
              </w:rPr>
            </w:pPr>
            <w:r>
              <w:rPr>
                <w:rFonts w:hint="eastAsia" w:ascii="宋体" w:hAnsi="宋体" w:eastAsia="宋体" w:cs="宋体"/>
                <w:b/>
                <w:color w:val="auto"/>
                <w:w w:val="99"/>
                <w:sz w:val="24"/>
                <w:szCs w:val="24"/>
                <w:highlight w:val="none"/>
              </w:rPr>
              <w:t>2</w:t>
            </w:r>
          </w:p>
        </w:tc>
        <w:tc>
          <w:tcPr>
            <w:tcW w:w="2264" w:type="dxa"/>
            <w:tcBorders>
              <w:top w:val="single" w:color="000000" w:sz="6" w:space="0"/>
              <w:left w:val="single" w:color="000000" w:sz="6" w:space="0"/>
              <w:bottom w:val="single" w:color="000000" w:sz="6" w:space="0"/>
              <w:right w:val="single" w:color="000000" w:sz="6" w:space="0"/>
            </w:tcBorders>
          </w:tcPr>
          <w:p w14:paraId="08143A78">
            <w:pPr>
              <w:rPr>
                <w:rFonts w:hint="eastAsia" w:ascii="宋体" w:hAnsi="宋体" w:eastAsia="宋体" w:cs="宋体"/>
                <w:color w:val="auto"/>
                <w:sz w:val="24"/>
                <w:szCs w:val="24"/>
                <w:highlight w:val="none"/>
              </w:rPr>
            </w:pPr>
          </w:p>
        </w:tc>
        <w:tc>
          <w:tcPr>
            <w:tcW w:w="2758" w:type="dxa"/>
            <w:tcBorders>
              <w:top w:val="single" w:color="000000" w:sz="6" w:space="0"/>
              <w:left w:val="single" w:color="000000" w:sz="6" w:space="0"/>
              <w:bottom w:val="single" w:color="000000" w:sz="6" w:space="0"/>
              <w:right w:val="single" w:color="000000" w:sz="6" w:space="0"/>
            </w:tcBorders>
          </w:tcPr>
          <w:p w14:paraId="51160F78">
            <w:pPr>
              <w:rPr>
                <w:rFonts w:hint="eastAsia" w:ascii="宋体" w:hAnsi="宋体" w:eastAsia="宋体" w:cs="宋体"/>
                <w:color w:val="auto"/>
                <w:sz w:val="24"/>
                <w:szCs w:val="24"/>
                <w:highlight w:val="none"/>
              </w:rPr>
            </w:pPr>
          </w:p>
        </w:tc>
        <w:tc>
          <w:tcPr>
            <w:tcW w:w="1640" w:type="dxa"/>
            <w:tcBorders>
              <w:top w:val="single" w:color="000000" w:sz="6" w:space="0"/>
              <w:left w:val="single" w:color="000000" w:sz="6" w:space="0"/>
              <w:bottom w:val="single" w:color="000000" w:sz="6" w:space="0"/>
              <w:right w:val="single" w:color="000000" w:sz="6" w:space="0"/>
            </w:tcBorders>
          </w:tcPr>
          <w:p w14:paraId="0ED4AF87">
            <w:pPr>
              <w:rPr>
                <w:rFonts w:hint="eastAsia" w:ascii="宋体" w:hAnsi="宋体" w:eastAsia="宋体" w:cs="宋体"/>
                <w:color w:val="auto"/>
                <w:sz w:val="24"/>
                <w:szCs w:val="24"/>
                <w:highlight w:val="none"/>
              </w:rPr>
            </w:pPr>
          </w:p>
        </w:tc>
        <w:tc>
          <w:tcPr>
            <w:tcW w:w="1591" w:type="dxa"/>
            <w:tcBorders>
              <w:top w:val="single" w:color="000000" w:sz="6" w:space="0"/>
              <w:left w:val="single" w:color="000000" w:sz="6" w:space="0"/>
              <w:bottom w:val="single" w:color="000000" w:sz="6" w:space="0"/>
              <w:right w:val="single" w:color="000000" w:sz="6" w:space="0"/>
            </w:tcBorders>
          </w:tcPr>
          <w:p w14:paraId="36F218EF">
            <w:pPr>
              <w:rPr>
                <w:rFonts w:hint="eastAsia" w:ascii="宋体" w:hAnsi="宋体" w:eastAsia="宋体" w:cs="宋体"/>
                <w:color w:val="auto"/>
                <w:sz w:val="24"/>
                <w:szCs w:val="24"/>
                <w:highlight w:val="none"/>
              </w:rPr>
            </w:pPr>
          </w:p>
        </w:tc>
        <w:tc>
          <w:tcPr>
            <w:tcW w:w="1007" w:type="dxa"/>
            <w:tcBorders>
              <w:top w:val="single" w:color="000000" w:sz="6" w:space="0"/>
              <w:left w:val="single" w:color="000000" w:sz="6" w:space="0"/>
              <w:bottom w:val="single" w:color="000000" w:sz="6" w:space="0"/>
              <w:right w:val="single" w:color="000000" w:sz="6" w:space="0"/>
            </w:tcBorders>
          </w:tcPr>
          <w:p w14:paraId="1A0B5CF2">
            <w:pPr>
              <w:rPr>
                <w:rFonts w:hint="eastAsia" w:ascii="宋体" w:hAnsi="宋体" w:eastAsia="宋体" w:cs="宋体"/>
                <w:color w:val="auto"/>
                <w:sz w:val="24"/>
                <w:szCs w:val="24"/>
                <w:highlight w:val="none"/>
              </w:rPr>
            </w:pPr>
          </w:p>
        </w:tc>
      </w:tr>
      <w:tr w14:paraId="712325DE">
        <w:tblPrEx>
          <w:tblCellMar>
            <w:top w:w="0" w:type="dxa"/>
            <w:left w:w="0" w:type="dxa"/>
            <w:bottom w:w="0" w:type="dxa"/>
            <w:right w:w="0" w:type="dxa"/>
          </w:tblCellMar>
        </w:tblPrEx>
        <w:trPr>
          <w:trHeight w:val="780" w:hRule="exact"/>
        </w:trPr>
        <w:tc>
          <w:tcPr>
            <w:tcW w:w="663" w:type="dxa"/>
            <w:tcBorders>
              <w:top w:val="single" w:color="000000" w:sz="6" w:space="0"/>
              <w:left w:val="single" w:color="000000" w:sz="6" w:space="0"/>
              <w:bottom w:val="single" w:color="000000" w:sz="6" w:space="0"/>
              <w:right w:val="single" w:color="000000" w:sz="6" w:space="0"/>
            </w:tcBorders>
          </w:tcPr>
          <w:p w14:paraId="3DE60575">
            <w:pPr>
              <w:pStyle w:val="33"/>
              <w:spacing w:before="188"/>
              <w:ind w:left="318"/>
              <w:rPr>
                <w:rFonts w:hint="eastAsia" w:ascii="宋体" w:hAnsi="宋体" w:eastAsia="宋体" w:cs="宋体"/>
                <w:color w:val="auto"/>
                <w:sz w:val="24"/>
                <w:szCs w:val="24"/>
                <w:highlight w:val="none"/>
              </w:rPr>
            </w:pPr>
            <w:r>
              <w:rPr>
                <w:rFonts w:hint="eastAsia" w:ascii="宋体" w:hAnsi="宋体" w:eastAsia="宋体" w:cs="宋体"/>
                <w:b/>
                <w:color w:val="auto"/>
                <w:w w:val="99"/>
                <w:sz w:val="24"/>
                <w:szCs w:val="24"/>
                <w:highlight w:val="none"/>
              </w:rPr>
              <w:t>3</w:t>
            </w:r>
          </w:p>
        </w:tc>
        <w:tc>
          <w:tcPr>
            <w:tcW w:w="2264" w:type="dxa"/>
            <w:tcBorders>
              <w:top w:val="single" w:color="000000" w:sz="6" w:space="0"/>
              <w:left w:val="single" w:color="000000" w:sz="6" w:space="0"/>
              <w:bottom w:val="single" w:color="000000" w:sz="6" w:space="0"/>
              <w:right w:val="single" w:color="000000" w:sz="6" w:space="0"/>
            </w:tcBorders>
          </w:tcPr>
          <w:p w14:paraId="7FDD6F1F">
            <w:pPr>
              <w:rPr>
                <w:rFonts w:hint="eastAsia" w:ascii="宋体" w:hAnsi="宋体" w:eastAsia="宋体" w:cs="宋体"/>
                <w:color w:val="auto"/>
                <w:sz w:val="24"/>
                <w:szCs w:val="24"/>
                <w:highlight w:val="none"/>
              </w:rPr>
            </w:pPr>
          </w:p>
        </w:tc>
        <w:tc>
          <w:tcPr>
            <w:tcW w:w="2758" w:type="dxa"/>
            <w:tcBorders>
              <w:top w:val="single" w:color="000000" w:sz="6" w:space="0"/>
              <w:left w:val="single" w:color="000000" w:sz="6" w:space="0"/>
              <w:bottom w:val="single" w:color="000000" w:sz="6" w:space="0"/>
              <w:right w:val="single" w:color="000000" w:sz="6" w:space="0"/>
            </w:tcBorders>
          </w:tcPr>
          <w:p w14:paraId="2A063F02">
            <w:pPr>
              <w:rPr>
                <w:rFonts w:hint="eastAsia" w:ascii="宋体" w:hAnsi="宋体" w:eastAsia="宋体" w:cs="宋体"/>
                <w:color w:val="auto"/>
                <w:sz w:val="24"/>
                <w:szCs w:val="24"/>
                <w:highlight w:val="none"/>
              </w:rPr>
            </w:pPr>
          </w:p>
        </w:tc>
        <w:tc>
          <w:tcPr>
            <w:tcW w:w="1640" w:type="dxa"/>
            <w:tcBorders>
              <w:top w:val="single" w:color="000000" w:sz="6" w:space="0"/>
              <w:left w:val="single" w:color="000000" w:sz="6" w:space="0"/>
              <w:bottom w:val="single" w:color="000000" w:sz="6" w:space="0"/>
              <w:right w:val="single" w:color="000000" w:sz="6" w:space="0"/>
            </w:tcBorders>
          </w:tcPr>
          <w:p w14:paraId="65E1D9F6">
            <w:pPr>
              <w:rPr>
                <w:rFonts w:hint="eastAsia" w:ascii="宋体" w:hAnsi="宋体" w:eastAsia="宋体" w:cs="宋体"/>
                <w:color w:val="auto"/>
                <w:sz w:val="24"/>
                <w:szCs w:val="24"/>
                <w:highlight w:val="none"/>
              </w:rPr>
            </w:pPr>
          </w:p>
        </w:tc>
        <w:tc>
          <w:tcPr>
            <w:tcW w:w="1591" w:type="dxa"/>
            <w:tcBorders>
              <w:top w:val="single" w:color="000000" w:sz="6" w:space="0"/>
              <w:left w:val="single" w:color="000000" w:sz="6" w:space="0"/>
              <w:bottom w:val="single" w:color="000000" w:sz="6" w:space="0"/>
              <w:right w:val="single" w:color="000000" w:sz="6" w:space="0"/>
            </w:tcBorders>
          </w:tcPr>
          <w:p w14:paraId="5E09965E">
            <w:pPr>
              <w:rPr>
                <w:rFonts w:hint="eastAsia" w:ascii="宋体" w:hAnsi="宋体" w:eastAsia="宋体" w:cs="宋体"/>
                <w:color w:val="auto"/>
                <w:sz w:val="24"/>
                <w:szCs w:val="24"/>
                <w:highlight w:val="none"/>
              </w:rPr>
            </w:pPr>
          </w:p>
        </w:tc>
        <w:tc>
          <w:tcPr>
            <w:tcW w:w="1007" w:type="dxa"/>
            <w:tcBorders>
              <w:top w:val="single" w:color="000000" w:sz="6" w:space="0"/>
              <w:left w:val="single" w:color="000000" w:sz="6" w:space="0"/>
              <w:bottom w:val="single" w:color="000000" w:sz="6" w:space="0"/>
              <w:right w:val="single" w:color="000000" w:sz="6" w:space="0"/>
            </w:tcBorders>
          </w:tcPr>
          <w:p w14:paraId="71CDFB86">
            <w:pPr>
              <w:rPr>
                <w:rFonts w:hint="eastAsia" w:ascii="宋体" w:hAnsi="宋体" w:eastAsia="宋体" w:cs="宋体"/>
                <w:color w:val="auto"/>
                <w:sz w:val="24"/>
                <w:szCs w:val="24"/>
                <w:highlight w:val="none"/>
              </w:rPr>
            </w:pPr>
          </w:p>
        </w:tc>
      </w:tr>
      <w:tr w14:paraId="55A204E0">
        <w:tblPrEx>
          <w:tblCellMar>
            <w:top w:w="0" w:type="dxa"/>
            <w:left w:w="0" w:type="dxa"/>
            <w:bottom w:w="0" w:type="dxa"/>
            <w:right w:w="0" w:type="dxa"/>
          </w:tblCellMar>
        </w:tblPrEx>
        <w:trPr>
          <w:trHeight w:val="780" w:hRule="exact"/>
        </w:trPr>
        <w:tc>
          <w:tcPr>
            <w:tcW w:w="663" w:type="dxa"/>
            <w:tcBorders>
              <w:top w:val="single" w:color="000000" w:sz="6" w:space="0"/>
              <w:left w:val="single" w:color="000000" w:sz="6" w:space="0"/>
              <w:bottom w:val="single" w:color="000000" w:sz="6" w:space="0"/>
              <w:right w:val="single" w:color="000000" w:sz="6" w:space="0"/>
            </w:tcBorders>
          </w:tcPr>
          <w:p w14:paraId="03321A64">
            <w:pPr>
              <w:pStyle w:val="33"/>
              <w:spacing w:before="188"/>
              <w:ind w:left="318"/>
              <w:rPr>
                <w:rFonts w:hint="eastAsia" w:ascii="宋体" w:hAnsi="宋体" w:eastAsia="宋体" w:cs="宋体"/>
                <w:color w:val="auto"/>
                <w:sz w:val="24"/>
                <w:szCs w:val="24"/>
                <w:highlight w:val="none"/>
              </w:rPr>
            </w:pPr>
            <w:r>
              <w:rPr>
                <w:rFonts w:hint="eastAsia" w:ascii="宋体" w:hAnsi="宋体" w:eastAsia="宋体" w:cs="宋体"/>
                <w:b/>
                <w:color w:val="auto"/>
                <w:w w:val="99"/>
                <w:sz w:val="24"/>
                <w:szCs w:val="24"/>
                <w:highlight w:val="none"/>
              </w:rPr>
              <w:t>4</w:t>
            </w:r>
          </w:p>
        </w:tc>
        <w:tc>
          <w:tcPr>
            <w:tcW w:w="2264" w:type="dxa"/>
            <w:tcBorders>
              <w:top w:val="single" w:color="000000" w:sz="6" w:space="0"/>
              <w:left w:val="single" w:color="000000" w:sz="6" w:space="0"/>
              <w:bottom w:val="single" w:color="000000" w:sz="6" w:space="0"/>
              <w:right w:val="single" w:color="000000" w:sz="6" w:space="0"/>
            </w:tcBorders>
          </w:tcPr>
          <w:p w14:paraId="7A61A269">
            <w:pPr>
              <w:rPr>
                <w:rFonts w:hint="eastAsia" w:ascii="宋体" w:hAnsi="宋体" w:eastAsia="宋体" w:cs="宋体"/>
                <w:color w:val="auto"/>
                <w:sz w:val="24"/>
                <w:szCs w:val="24"/>
                <w:highlight w:val="none"/>
              </w:rPr>
            </w:pPr>
          </w:p>
        </w:tc>
        <w:tc>
          <w:tcPr>
            <w:tcW w:w="2758" w:type="dxa"/>
            <w:tcBorders>
              <w:top w:val="single" w:color="000000" w:sz="6" w:space="0"/>
              <w:left w:val="single" w:color="000000" w:sz="6" w:space="0"/>
              <w:bottom w:val="single" w:color="000000" w:sz="6" w:space="0"/>
              <w:right w:val="single" w:color="000000" w:sz="6" w:space="0"/>
            </w:tcBorders>
          </w:tcPr>
          <w:p w14:paraId="5F57730D">
            <w:pPr>
              <w:rPr>
                <w:rFonts w:hint="eastAsia" w:ascii="宋体" w:hAnsi="宋体" w:eastAsia="宋体" w:cs="宋体"/>
                <w:color w:val="auto"/>
                <w:sz w:val="24"/>
                <w:szCs w:val="24"/>
                <w:highlight w:val="none"/>
              </w:rPr>
            </w:pPr>
          </w:p>
        </w:tc>
        <w:tc>
          <w:tcPr>
            <w:tcW w:w="1640" w:type="dxa"/>
            <w:tcBorders>
              <w:top w:val="single" w:color="000000" w:sz="6" w:space="0"/>
              <w:left w:val="single" w:color="000000" w:sz="6" w:space="0"/>
              <w:bottom w:val="single" w:color="000000" w:sz="6" w:space="0"/>
              <w:right w:val="single" w:color="000000" w:sz="6" w:space="0"/>
            </w:tcBorders>
          </w:tcPr>
          <w:p w14:paraId="795E00B5">
            <w:pPr>
              <w:rPr>
                <w:rFonts w:hint="eastAsia" w:ascii="宋体" w:hAnsi="宋体" w:eastAsia="宋体" w:cs="宋体"/>
                <w:color w:val="auto"/>
                <w:sz w:val="24"/>
                <w:szCs w:val="24"/>
                <w:highlight w:val="none"/>
              </w:rPr>
            </w:pPr>
          </w:p>
        </w:tc>
        <w:tc>
          <w:tcPr>
            <w:tcW w:w="1591" w:type="dxa"/>
            <w:tcBorders>
              <w:top w:val="single" w:color="000000" w:sz="6" w:space="0"/>
              <w:left w:val="single" w:color="000000" w:sz="6" w:space="0"/>
              <w:bottom w:val="single" w:color="000000" w:sz="6" w:space="0"/>
              <w:right w:val="single" w:color="000000" w:sz="6" w:space="0"/>
            </w:tcBorders>
          </w:tcPr>
          <w:p w14:paraId="6B3EAAFC">
            <w:pPr>
              <w:rPr>
                <w:rFonts w:hint="eastAsia" w:ascii="宋体" w:hAnsi="宋体" w:eastAsia="宋体" w:cs="宋体"/>
                <w:color w:val="auto"/>
                <w:sz w:val="24"/>
                <w:szCs w:val="24"/>
                <w:highlight w:val="none"/>
              </w:rPr>
            </w:pPr>
          </w:p>
        </w:tc>
        <w:tc>
          <w:tcPr>
            <w:tcW w:w="1007" w:type="dxa"/>
            <w:tcBorders>
              <w:top w:val="single" w:color="000000" w:sz="6" w:space="0"/>
              <w:left w:val="single" w:color="000000" w:sz="6" w:space="0"/>
              <w:bottom w:val="single" w:color="000000" w:sz="6" w:space="0"/>
              <w:right w:val="single" w:color="000000" w:sz="6" w:space="0"/>
            </w:tcBorders>
          </w:tcPr>
          <w:p w14:paraId="210508D1">
            <w:pPr>
              <w:rPr>
                <w:rFonts w:hint="eastAsia" w:ascii="宋体" w:hAnsi="宋体" w:eastAsia="宋体" w:cs="宋体"/>
                <w:color w:val="auto"/>
                <w:sz w:val="24"/>
                <w:szCs w:val="24"/>
                <w:highlight w:val="none"/>
              </w:rPr>
            </w:pPr>
          </w:p>
        </w:tc>
      </w:tr>
      <w:tr w14:paraId="131F1141">
        <w:tblPrEx>
          <w:tblCellMar>
            <w:top w:w="0" w:type="dxa"/>
            <w:left w:w="0" w:type="dxa"/>
            <w:bottom w:w="0" w:type="dxa"/>
            <w:right w:w="0" w:type="dxa"/>
          </w:tblCellMar>
        </w:tblPrEx>
        <w:trPr>
          <w:trHeight w:val="780" w:hRule="exact"/>
        </w:trPr>
        <w:tc>
          <w:tcPr>
            <w:tcW w:w="663" w:type="dxa"/>
            <w:tcBorders>
              <w:top w:val="single" w:color="000000" w:sz="6" w:space="0"/>
              <w:left w:val="single" w:color="000000" w:sz="6" w:space="0"/>
              <w:bottom w:val="single" w:color="000000" w:sz="6" w:space="0"/>
              <w:right w:val="single" w:color="000000" w:sz="6" w:space="0"/>
            </w:tcBorders>
          </w:tcPr>
          <w:p w14:paraId="2DC782B6">
            <w:pPr>
              <w:pStyle w:val="33"/>
              <w:spacing w:before="188"/>
              <w:ind w:left="318"/>
              <w:rPr>
                <w:rFonts w:hint="eastAsia" w:ascii="宋体" w:hAnsi="宋体" w:eastAsia="宋体" w:cs="宋体"/>
                <w:color w:val="auto"/>
                <w:sz w:val="24"/>
                <w:szCs w:val="24"/>
                <w:highlight w:val="none"/>
              </w:rPr>
            </w:pPr>
            <w:r>
              <w:rPr>
                <w:rFonts w:hint="eastAsia" w:ascii="宋体" w:hAnsi="宋体" w:eastAsia="宋体" w:cs="宋体"/>
                <w:b/>
                <w:color w:val="auto"/>
                <w:w w:val="99"/>
                <w:sz w:val="24"/>
                <w:szCs w:val="24"/>
                <w:highlight w:val="none"/>
              </w:rPr>
              <w:t>5</w:t>
            </w:r>
          </w:p>
        </w:tc>
        <w:tc>
          <w:tcPr>
            <w:tcW w:w="2264" w:type="dxa"/>
            <w:tcBorders>
              <w:top w:val="single" w:color="000000" w:sz="6" w:space="0"/>
              <w:left w:val="single" w:color="000000" w:sz="6" w:space="0"/>
              <w:bottom w:val="single" w:color="000000" w:sz="6" w:space="0"/>
              <w:right w:val="single" w:color="000000" w:sz="6" w:space="0"/>
            </w:tcBorders>
          </w:tcPr>
          <w:p w14:paraId="44FB2722">
            <w:pPr>
              <w:rPr>
                <w:rFonts w:hint="eastAsia" w:ascii="宋体" w:hAnsi="宋体" w:eastAsia="宋体" w:cs="宋体"/>
                <w:color w:val="auto"/>
                <w:sz w:val="24"/>
                <w:szCs w:val="24"/>
                <w:highlight w:val="none"/>
              </w:rPr>
            </w:pPr>
          </w:p>
        </w:tc>
        <w:tc>
          <w:tcPr>
            <w:tcW w:w="2758" w:type="dxa"/>
            <w:tcBorders>
              <w:top w:val="single" w:color="000000" w:sz="6" w:space="0"/>
              <w:left w:val="single" w:color="000000" w:sz="6" w:space="0"/>
              <w:bottom w:val="single" w:color="000000" w:sz="6" w:space="0"/>
              <w:right w:val="single" w:color="000000" w:sz="6" w:space="0"/>
            </w:tcBorders>
          </w:tcPr>
          <w:p w14:paraId="6CFE0056">
            <w:pPr>
              <w:rPr>
                <w:rFonts w:hint="eastAsia" w:ascii="宋体" w:hAnsi="宋体" w:eastAsia="宋体" w:cs="宋体"/>
                <w:color w:val="auto"/>
                <w:sz w:val="24"/>
                <w:szCs w:val="24"/>
                <w:highlight w:val="none"/>
              </w:rPr>
            </w:pPr>
          </w:p>
        </w:tc>
        <w:tc>
          <w:tcPr>
            <w:tcW w:w="1640" w:type="dxa"/>
            <w:tcBorders>
              <w:top w:val="single" w:color="000000" w:sz="6" w:space="0"/>
              <w:left w:val="single" w:color="000000" w:sz="6" w:space="0"/>
              <w:bottom w:val="single" w:color="000000" w:sz="6" w:space="0"/>
              <w:right w:val="single" w:color="000000" w:sz="6" w:space="0"/>
            </w:tcBorders>
          </w:tcPr>
          <w:p w14:paraId="3A069245">
            <w:pPr>
              <w:rPr>
                <w:rFonts w:hint="eastAsia" w:ascii="宋体" w:hAnsi="宋体" w:eastAsia="宋体" w:cs="宋体"/>
                <w:color w:val="auto"/>
                <w:sz w:val="24"/>
                <w:szCs w:val="24"/>
                <w:highlight w:val="none"/>
              </w:rPr>
            </w:pPr>
          </w:p>
        </w:tc>
        <w:tc>
          <w:tcPr>
            <w:tcW w:w="1591" w:type="dxa"/>
            <w:tcBorders>
              <w:top w:val="single" w:color="000000" w:sz="6" w:space="0"/>
              <w:left w:val="single" w:color="000000" w:sz="6" w:space="0"/>
              <w:bottom w:val="single" w:color="000000" w:sz="6" w:space="0"/>
              <w:right w:val="single" w:color="000000" w:sz="6" w:space="0"/>
            </w:tcBorders>
          </w:tcPr>
          <w:p w14:paraId="36636E44">
            <w:pPr>
              <w:rPr>
                <w:rFonts w:hint="eastAsia" w:ascii="宋体" w:hAnsi="宋体" w:eastAsia="宋体" w:cs="宋体"/>
                <w:color w:val="auto"/>
                <w:sz w:val="24"/>
                <w:szCs w:val="24"/>
                <w:highlight w:val="none"/>
              </w:rPr>
            </w:pPr>
          </w:p>
        </w:tc>
        <w:tc>
          <w:tcPr>
            <w:tcW w:w="1007" w:type="dxa"/>
            <w:tcBorders>
              <w:top w:val="single" w:color="000000" w:sz="6" w:space="0"/>
              <w:left w:val="single" w:color="000000" w:sz="6" w:space="0"/>
              <w:bottom w:val="single" w:color="000000" w:sz="6" w:space="0"/>
              <w:right w:val="single" w:color="000000" w:sz="6" w:space="0"/>
            </w:tcBorders>
          </w:tcPr>
          <w:p w14:paraId="5BF95736">
            <w:pPr>
              <w:rPr>
                <w:rFonts w:hint="eastAsia" w:ascii="宋体" w:hAnsi="宋体" w:eastAsia="宋体" w:cs="宋体"/>
                <w:color w:val="auto"/>
                <w:sz w:val="24"/>
                <w:szCs w:val="24"/>
                <w:highlight w:val="none"/>
              </w:rPr>
            </w:pPr>
          </w:p>
        </w:tc>
      </w:tr>
      <w:tr w14:paraId="1310A6B5">
        <w:tblPrEx>
          <w:tblCellMar>
            <w:top w:w="0" w:type="dxa"/>
            <w:left w:w="0" w:type="dxa"/>
            <w:bottom w:w="0" w:type="dxa"/>
            <w:right w:w="0" w:type="dxa"/>
          </w:tblCellMar>
        </w:tblPrEx>
        <w:trPr>
          <w:trHeight w:val="780" w:hRule="exact"/>
        </w:trPr>
        <w:tc>
          <w:tcPr>
            <w:tcW w:w="663" w:type="dxa"/>
            <w:tcBorders>
              <w:top w:val="single" w:color="000000" w:sz="6" w:space="0"/>
              <w:left w:val="single" w:color="000000" w:sz="6" w:space="0"/>
              <w:bottom w:val="single" w:color="000000" w:sz="6" w:space="0"/>
              <w:right w:val="single" w:color="000000" w:sz="6" w:space="0"/>
            </w:tcBorders>
          </w:tcPr>
          <w:p w14:paraId="2CD31543">
            <w:pPr>
              <w:pStyle w:val="33"/>
              <w:spacing w:before="188"/>
              <w:ind w:left="198"/>
              <w:rPr>
                <w:rFonts w:hint="eastAsia" w:ascii="宋体" w:hAnsi="宋体" w:eastAsia="宋体" w:cs="宋体"/>
                <w:color w:val="auto"/>
                <w:sz w:val="24"/>
                <w:szCs w:val="24"/>
                <w:highlight w:val="none"/>
              </w:rPr>
            </w:pPr>
            <w:r>
              <w:rPr>
                <w:rFonts w:hint="eastAsia" w:ascii="宋体" w:hAnsi="宋体" w:eastAsia="宋体" w:cs="宋体"/>
                <w:b/>
                <w:bCs/>
                <w:color w:val="auto"/>
                <w:w w:val="99"/>
                <w:sz w:val="24"/>
                <w:szCs w:val="24"/>
                <w:highlight w:val="none"/>
              </w:rPr>
              <w:t>…</w:t>
            </w:r>
          </w:p>
        </w:tc>
        <w:tc>
          <w:tcPr>
            <w:tcW w:w="2264" w:type="dxa"/>
            <w:tcBorders>
              <w:top w:val="single" w:color="000000" w:sz="6" w:space="0"/>
              <w:left w:val="single" w:color="000000" w:sz="6" w:space="0"/>
              <w:bottom w:val="single" w:color="000000" w:sz="6" w:space="0"/>
              <w:right w:val="single" w:color="000000" w:sz="6" w:space="0"/>
            </w:tcBorders>
          </w:tcPr>
          <w:p w14:paraId="54BC5261">
            <w:pPr>
              <w:rPr>
                <w:rFonts w:hint="eastAsia" w:ascii="宋体" w:hAnsi="宋体" w:eastAsia="宋体" w:cs="宋体"/>
                <w:color w:val="auto"/>
                <w:sz w:val="24"/>
                <w:szCs w:val="24"/>
                <w:highlight w:val="none"/>
              </w:rPr>
            </w:pPr>
          </w:p>
        </w:tc>
        <w:tc>
          <w:tcPr>
            <w:tcW w:w="2758" w:type="dxa"/>
            <w:tcBorders>
              <w:top w:val="single" w:color="000000" w:sz="6" w:space="0"/>
              <w:left w:val="single" w:color="000000" w:sz="6" w:space="0"/>
              <w:bottom w:val="single" w:color="000000" w:sz="6" w:space="0"/>
              <w:right w:val="single" w:color="000000" w:sz="6" w:space="0"/>
            </w:tcBorders>
          </w:tcPr>
          <w:p w14:paraId="031478E5">
            <w:pPr>
              <w:rPr>
                <w:rFonts w:hint="eastAsia" w:ascii="宋体" w:hAnsi="宋体" w:eastAsia="宋体" w:cs="宋体"/>
                <w:color w:val="auto"/>
                <w:sz w:val="24"/>
                <w:szCs w:val="24"/>
                <w:highlight w:val="none"/>
              </w:rPr>
            </w:pPr>
          </w:p>
        </w:tc>
        <w:tc>
          <w:tcPr>
            <w:tcW w:w="1640" w:type="dxa"/>
            <w:tcBorders>
              <w:top w:val="single" w:color="000000" w:sz="6" w:space="0"/>
              <w:left w:val="single" w:color="000000" w:sz="6" w:space="0"/>
              <w:bottom w:val="single" w:color="000000" w:sz="6" w:space="0"/>
              <w:right w:val="single" w:color="000000" w:sz="6" w:space="0"/>
            </w:tcBorders>
          </w:tcPr>
          <w:p w14:paraId="34682C61">
            <w:pPr>
              <w:rPr>
                <w:rFonts w:hint="eastAsia" w:ascii="宋体" w:hAnsi="宋体" w:eastAsia="宋体" w:cs="宋体"/>
                <w:color w:val="auto"/>
                <w:sz w:val="24"/>
                <w:szCs w:val="24"/>
                <w:highlight w:val="none"/>
              </w:rPr>
            </w:pPr>
          </w:p>
        </w:tc>
        <w:tc>
          <w:tcPr>
            <w:tcW w:w="1591" w:type="dxa"/>
            <w:tcBorders>
              <w:top w:val="single" w:color="000000" w:sz="6" w:space="0"/>
              <w:left w:val="single" w:color="000000" w:sz="6" w:space="0"/>
              <w:bottom w:val="single" w:color="000000" w:sz="6" w:space="0"/>
              <w:right w:val="single" w:color="000000" w:sz="6" w:space="0"/>
            </w:tcBorders>
          </w:tcPr>
          <w:p w14:paraId="11DB85F4">
            <w:pPr>
              <w:rPr>
                <w:rFonts w:hint="eastAsia" w:ascii="宋体" w:hAnsi="宋体" w:eastAsia="宋体" w:cs="宋体"/>
                <w:color w:val="auto"/>
                <w:sz w:val="24"/>
                <w:szCs w:val="24"/>
                <w:highlight w:val="none"/>
              </w:rPr>
            </w:pPr>
          </w:p>
        </w:tc>
        <w:tc>
          <w:tcPr>
            <w:tcW w:w="1007" w:type="dxa"/>
            <w:tcBorders>
              <w:top w:val="single" w:color="000000" w:sz="6" w:space="0"/>
              <w:left w:val="single" w:color="000000" w:sz="6" w:space="0"/>
              <w:bottom w:val="single" w:color="000000" w:sz="6" w:space="0"/>
              <w:right w:val="single" w:color="000000" w:sz="6" w:space="0"/>
            </w:tcBorders>
          </w:tcPr>
          <w:p w14:paraId="63FEA1B2">
            <w:pPr>
              <w:rPr>
                <w:rFonts w:hint="eastAsia" w:ascii="宋体" w:hAnsi="宋体" w:eastAsia="宋体" w:cs="宋体"/>
                <w:color w:val="auto"/>
                <w:sz w:val="24"/>
                <w:szCs w:val="24"/>
                <w:highlight w:val="none"/>
              </w:rPr>
            </w:pPr>
          </w:p>
        </w:tc>
      </w:tr>
      <w:tr w14:paraId="4820C45A">
        <w:tblPrEx>
          <w:tblCellMar>
            <w:top w:w="0" w:type="dxa"/>
            <w:left w:w="0" w:type="dxa"/>
            <w:bottom w:w="0" w:type="dxa"/>
            <w:right w:w="0" w:type="dxa"/>
          </w:tblCellMar>
        </w:tblPrEx>
        <w:trPr>
          <w:trHeight w:val="780" w:hRule="exact"/>
        </w:trPr>
        <w:tc>
          <w:tcPr>
            <w:tcW w:w="663" w:type="dxa"/>
            <w:tcBorders>
              <w:top w:val="single" w:color="000000" w:sz="6" w:space="0"/>
              <w:left w:val="single" w:color="000000" w:sz="6" w:space="0"/>
              <w:bottom w:val="single" w:color="000000" w:sz="6" w:space="0"/>
              <w:right w:val="single" w:color="000000" w:sz="6" w:space="0"/>
            </w:tcBorders>
          </w:tcPr>
          <w:p w14:paraId="3D898976">
            <w:pPr>
              <w:rPr>
                <w:rFonts w:hint="eastAsia" w:ascii="宋体" w:hAnsi="宋体" w:eastAsia="宋体" w:cs="宋体"/>
                <w:color w:val="auto"/>
                <w:sz w:val="24"/>
                <w:szCs w:val="24"/>
                <w:highlight w:val="none"/>
              </w:rPr>
            </w:pPr>
          </w:p>
        </w:tc>
        <w:tc>
          <w:tcPr>
            <w:tcW w:w="2264" w:type="dxa"/>
            <w:tcBorders>
              <w:top w:val="single" w:color="000000" w:sz="6" w:space="0"/>
              <w:left w:val="single" w:color="000000" w:sz="6" w:space="0"/>
              <w:bottom w:val="single" w:color="000000" w:sz="6" w:space="0"/>
              <w:right w:val="single" w:color="000000" w:sz="6" w:space="0"/>
            </w:tcBorders>
          </w:tcPr>
          <w:p w14:paraId="13DD78FA">
            <w:pPr>
              <w:rPr>
                <w:rFonts w:hint="eastAsia" w:ascii="宋体" w:hAnsi="宋体" w:eastAsia="宋体" w:cs="宋体"/>
                <w:color w:val="auto"/>
                <w:sz w:val="24"/>
                <w:szCs w:val="24"/>
                <w:highlight w:val="none"/>
              </w:rPr>
            </w:pPr>
          </w:p>
        </w:tc>
        <w:tc>
          <w:tcPr>
            <w:tcW w:w="2758" w:type="dxa"/>
            <w:tcBorders>
              <w:top w:val="single" w:color="000000" w:sz="6" w:space="0"/>
              <w:left w:val="single" w:color="000000" w:sz="6" w:space="0"/>
              <w:bottom w:val="single" w:color="000000" w:sz="6" w:space="0"/>
              <w:right w:val="single" w:color="000000" w:sz="6" w:space="0"/>
            </w:tcBorders>
          </w:tcPr>
          <w:p w14:paraId="3096ADB0">
            <w:pPr>
              <w:rPr>
                <w:rFonts w:hint="eastAsia" w:ascii="宋体" w:hAnsi="宋体" w:eastAsia="宋体" w:cs="宋体"/>
                <w:color w:val="auto"/>
                <w:sz w:val="24"/>
                <w:szCs w:val="24"/>
                <w:highlight w:val="none"/>
              </w:rPr>
            </w:pPr>
          </w:p>
        </w:tc>
        <w:tc>
          <w:tcPr>
            <w:tcW w:w="1640" w:type="dxa"/>
            <w:tcBorders>
              <w:top w:val="single" w:color="000000" w:sz="6" w:space="0"/>
              <w:left w:val="single" w:color="000000" w:sz="6" w:space="0"/>
              <w:bottom w:val="single" w:color="000000" w:sz="6" w:space="0"/>
              <w:right w:val="single" w:color="000000" w:sz="6" w:space="0"/>
            </w:tcBorders>
          </w:tcPr>
          <w:p w14:paraId="0EDB3D0A">
            <w:pPr>
              <w:rPr>
                <w:rFonts w:hint="eastAsia" w:ascii="宋体" w:hAnsi="宋体" w:eastAsia="宋体" w:cs="宋体"/>
                <w:color w:val="auto"/>
                <w:sz w:val="24"/>
                <w:szCs w:val="24"/>
                <w:highlight w:val="none"/>
              </w:rPr>
            </w:pPr>
          </w:p>
        </w:tc>
        <w:tc>
          <w:tcPr>
            <w:tcW w:w="1591" w:type="dxa"/>
            <w:tcBorders>
              <w:top w:val="single" w:color="000000" w:sz="6" w:space="0"/>
              <w:left w:val="single" w:color="000000" w:sz="6" w:space="0"/>
              <w:bottom w:val="single" w:color="000000" w:sz="6" w:space="0"/>
              <w:right w:val="single" w:color="000000" w:sz="6" w:space="0"/>
            </w:tcBorders>
          </w:tcPr>
          <w:p w14:paraId="4B45ECAD">
            <w:pPr>
              <w:rPr>
                <w:rFonts w:hint="eastAsia" w:ascii="宋体" w:hAnsi="宋体" w:eastAsia="宋体" w:cs="宋体"/>
                <w:color w:val="auto"/>
                <w:sz w:val="24"/>
                <w:szCs w:val="24"/>
                <w:highlight w:val="none"/>
              </w:rPr>
            </w:pPr>
          </w:p>
        </w:tc>
        <w:tc>
          <w:tcPr>
            <w:tcW w:w="1007" w:type="dxa"/>
            <w:tcBorders>
              <w:top w:val="single" w:color="000000" w:sz="6" w:space="0"/>
              <w:left w:val="single" w:color="000000" w:sz="6" w:space="0"/>
              <w:bottom w:val="single" w:color="000000" w:sz="6" w:space="0"/>
              <w:right w:val="single" w:color="000000" w:sz="6" w:space="0"/>
            </w:tcBorders>
          </w:tcPr>
          <w:p w14:paraId="201C36D3">
            <w:pPr>
              <w:rPr>
                <w:rFonts w:hint="eastAsia" w:ascii="宋体" w:hAnsi="宋体" w:eastAsia="宋体" w:cs="宋体"/>
                <w:color w:val="auto"/>
                <w:sz w:val="24"/>
                <w:szCs w:val="24"/>
                <w:highlight w:val="none"/>
              </w:rPr>
            </w:pPr>
          </w:p>
        </w:tc>
      </w:tr>
      <w:tr w14:paraId="3EAC993A">
        <w:tblPrEx>
          <w:tblCellMar>
            <w:top w:w="0" w:type="dxa"/>
            <w:left w:w="0" w:type="dxa"/>
            <w:bottom w:w="0" w:type="dxa"/>
            <w:right w:w="0" w:type="dxa"/>
          </w:tblCellMar>
        </w:tblPrEx>
        <w:trPr>
          <w:trHeight w:val="795" w:hRule="exact"/>
        </w:trPr>
        <w:tc>
          <w:tcPr>
            <w:tcW w:w="663" w:type="dxa"/>
            <w:tcBorders>
              <w:top w:val="single" w:color="000000" w:sz="6" w:space="0"/>
              <w:left w:val="single" w:color="000000" w:sz="6" w:space="0"/>
              <w:bottom w:val="single" w:color="000000" w:sz="6" w:space="0"/>
              <w:right w:val="single" w:color="000000" w:sz="6" w:space="0"/>
            </w:tcBorders>
          </w:tcPr>
          <w:p w14:paraId="397B0FEC">
            <w:pPr>
              <w:rPr>
                <w:rFonts w:hint="eastAsia" w:ascii="宋体" w:hAnsi="宋体" w:eastAsia="宋体" w:cs="宋体"/>
                <w:color w:val="auto"/>
                <w:sz w:val="24"/>
                <w:szCs w:val="24"/>
                <w:highlight w:val="none"/>
              </w:rPr>
            </w:pPr>
          </w:p>
        </w:tc>
        <w:tc>
          <w:tcPr>
            <w:tcW w:w="2264" w:type="dxa"/>
            <w:tcBorders>
              <w:top w:val="single" w:color="000000" w:sz="6" w:space="0"/>
              <w:left w:val="single" w:color="000000" w:sz="6" w:space="0"/>
              <w:bottom w:val="single" w:color="000000" w:sz="6" w:space="0"/>
              <w:right w:val="single" w:color="000000" w:sz="6" w:space="0"/>
            </w:tcBorders>
          </w:tcPr>
          <w:p w14:paraId="04DA0891">
            <w:pPr>
              <w:rPr>
                <w:rFonts w:hint="eastAsia" w:ascii="宋体" w:hAnsi="宋体" w:eastAsia="宋体" w:cs="宋体"/>
                <w:color w:val="auto"/>
                <w:sz w:val="24"/>
                <w:szCs w:val="24"/>
                <w:highlight w:val="none"/>
              </w:rPr>
            </w:pPr>
          </w:p>
        </w:tc>
        <w:tc>
          <w:tcPr>
            <w:tcW w:w="2758" w:type="dxa"/>
            <w:tcBorders>
              <w:top w:val="single" w:color="000000" w:sz="6" w:space="0"/>
              <w:left w:val="single" w:color="000000" w:sz="6" w:space="0"/>
              <w:bottom w:val="single" w:color="000000" w:sz="6" w:space="0"/>
              <w:right w:val="single" w:color="000000" w:sz="6" w:space="0"/>
            </w:tcBorders>
          </w:tcPr>
          <w:p w14:paraId="13815713">
            <w:pPr>
              <w:rPr>
                <w:rFonts w:hint="eastAsia" w:ascii="宋体" w:hAnsi="宋体" w:eastAsia="宋体" w:cs="宋体"/>
                <w:color w:val="auto"/>
                <w:sz w:val="24"/>
                <w:szCs w:val="24"/>
                <w:highlight w:val="none"/>
              </w:rPr>
            </w:pPr>
          </w:p>
        </w:tc>
        <w:tc>
          <w:tcPr>
            <w:tcW w:w="1640" w:type="dxa"/>
            <w:tcBorders>
              <w:top w:val="single" w:color="000000" w:sz="6" w:space="0"/>
              <w:left w:val="single" w:color="000000" w:sz="6" w:space="0"/>
              <w:bottom w:val="single" w:color="000000" w:sz="6" w:space="0"/>
              <w:right w:val="single" w:color="000000" w:sz="6" w:space="0"/>
            </w:tcBorders>
          </w:tcPr>
          <w:p w14:paraId="0760C312">
            <w:pPr>
              <w:rPr>
                <w:rFonts w:hint="eastAsia" w:ascii="宋体" w:hAnsi="宋体" w:eastAsia="宋体" w:cs="宋体"/>
                <w:color w:val="auto"/>
                <w:sz w:val="24"/>
                <w:szCs w:val="24"/>
                <w:highlight w:val="none"/>
              </w:rPr>
            </w:pPr>
          </w:p>
        </w:tc>
        <w:tc>
          <w:tcPr>
            <w:tcW w:w="1591" w:type="dxa"/>
            <w:tcBorders>
              <w:top w:val="single" w:color="000000" w:sz="6" w:space="0"/>
              <w:left w:val="single" w:color="000000" w:sz="6" w:space="0"/>
              <w:bottom w:val="single" w:color="000000" w:sz="6" w:space="0"/>
              <w:right w:val="single" w:color="000000" w:sz="6" w:space="0"/>
            </w:tcBorders>
          </w:tcPr>
          <w:p w14:paraId="211977E9">
            <w:pPr>
              <w:rPr>
                <w:rFonts w:hint="eastAsia" w:ascii="宋体" w:hAnsi="宋体" w:eastAsia="宋体" w:cs="宋体"/>
                <w:color w:val="auto"/>
                <w:sz w:val="24"/>
                <w:szCs w:val="24"/>
                <w:highlight w:val="none"/>
              </w:rPr>
            </w:pPr>
          </w:p>
        </w:tc>
        <w:tc>
          <w:tcPr>
            <w:tcW w:w="1007" w:type="dxa"/>
            <w:tcBorders>
              <w:top w:val="single" w:color="000000" w:sz="6" w:space="0"/>
              <w:left w:val="single" w:color="000000" w:sz="6" w:space="0"/>
              <w:bottom w:val="single" w:color="000000" w:sz="6" w:space="0"/>
              <w:right w:val="single" w:color="000000" w:sz="6" w:space="0"/>
            </w:tcBorders>
          </w:tcPr>
          <w:p w14:paraId="2FB49292">
            <w:pPr>
              <w:rPr>
                <w:rFonts w:hint="eastAsia" w:ascii="宋体" w:hAnsi="宋体" w:eastAsia="宋体" w:cs="宋体"/>
                <w:color w:val="auto"/>
                <w:sz w:val="24"/>
                <w:szCs w:val="24"/>
                <w:highlight w:val="none"/>
              </w:rPr>
            </w:pPr>
          </w:p>
        </w:tc>
      </w:tr>
    </w:tbl>
    <w:p w14:paraId="53419754">
      <w:pPr>
        <w:pStyle w:val="8"/>
        <w:spacing w:before="26" w:line="307" w:lineRule="auto"/>
        <w:ind w:right="117" w:firstLine="480"/>
        <w:rPr>
          <w:rFonts w:hint="eastAsia" w:ascii="宋体" w:hAnsi="宋体" w:eastAsia="宋体" w:cs="宋体"/>
          <w:color w:val="auto"/>
          <w:sz w:val="24"/>
          <w:szCs w:val="24"/>
          <w:highlight w:val="none"/>
          <w:lang w:eastAsia="zh-CN"/>
        </w:rPr>
      </w:pPr>
    </w:p>
    <w:p w14:paraId="2E7BCE0B">
      <w:pPr>
        <w:pStyle w:val="8"/>
        <w:spacing w:before="26" w:line="307" w:lineRule="auto"/>
        <w:ind w:right="117" w:firstLine="480"/>
        <w:rPr>
          <w:rFonts w:hint="eastAsia" w:ascii="宋体" w:hAnsi="宋体" w:eastAsia="宋体" w:cs="宋体"/>
          <w:color w:val="auto"/>
          <w:sz w:val="24"/>
          <w:szCs w:val="24"/>
          <w:highlight w:val="none"/>
          <w:lang w:eastAsia="zh-CN"/>
        </w:rPr>
      </w:pPr>
    </w:p>
    <w:p w14:paraId="0E22145B">
      <w:pPr>
        <w:pStyle w:val="8"/>
        <w:keepNext w:val="0"/>
        <w:keepLines w:val="0"/>
        <w:pageBreakBefore w:val="0"/>
        <w:widowControl w:val="0"/>
        <w:kinsoku/>
        <w:wordWrap/>
        <w:overflowPunct/>
        <w:topLinePunct w:val="0"/>
        <w:autoSpaceDE/>
        <w:autoSpaceDN/>
        <w:bidi w:val="0"/>
        <w:adjustRightInd/>
        <w:snapToGrid/>
        <w:spacing w:before="26" w:line="308" w:lineRule="auto"/>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注：1.供应商应如实列出以上情况，如有隐瞒，一经查实将导致其磋商被拒绝。</w:t>
      </w:r>
    </w:p>
    <w:p w14:paraId="4DFF2BBE">
      <w:pPr>
        <w:pStyle w:val="8"/>
        <w:keepNext w:val="0"/>
        <w:keepLines w:val="0"/>
        <w:pageBreakBefore w:val="0"/>
        <w:widowControl w:val="0"/>
        <w:kinsoku/>
        <w:wordWrap/>
        <w:overflowPunct/>
        <w:topLinePunct w:val="0"/>
        <w:autoSpaceDE/>
        <w:autoSpaceDN/>
        <w:bidi w:val="0"/>
        <w:adjustRightInd/>
        <w:snapToGrid/>
        <w:spacing w:before="26" w:line="308" w:lineRule="auto"/>
        <w:ind w:right="0" w:firstLine="480" w:firstLineChars="200"/>
        <w:textAlignment w:val="auto"/>
        <w:rPr>
          <w:rFonts w:ascii="宋体" w:hAnsi="宋体" w:eastAsia="宋体" w:cs="宋体"/>
          <w:sz w:val="24"/>
          <w:szCs w:val="24"/>
          <w:highlight w:val="none"/>
          <w:lang w:eastAsia="zh-CN"/>
        </w:rPr>
      </w:pPr>
      <w:r>
        <w:rPr>
          <w:rFonts w:hint="eastAsia" w:ascii="宋体" w:hAnsi="宋体" w:eastAsia="宋体" w:cs="宋体"/>
          <w:color w:val="auto"/>
          <w:sz w:val="24"/>
          <w:szCs w:val="24"/>
          <w:highlight w:val="none"/>
          <w:lang w:eastAsia="zh-CN"/>
        </w:rPr>
        <w:t xml:space="preserve">    2.该表是对下列附件类似项目情况及案例的汇总表。</w:t>
      </w:r>
    </w:p>
    <w:p w14:paraId="32AA4570">
      <w:pPr>
        <w:spacing w:before="12"/>
        <w:rPr>
          <w:rFonts w:ascii="宋体" w:hAnsi="宋体" w:eastAsia="宋体" w:cs="宋体"/>
          <w:sz w:val="28"/>
          <w:szCs w:val="28"/>
          <w:highlight w:val="none"/>
          <w:lang w:eastAsia="zh-CN"/>
        </w:rPr>
      </w:pPr>
    </w:p>
    <w:p w14:paraId="460D8E79">
      <w:pPr>
        <w:keepNext w:val="0"/>
        <w:keepLines w:val="0"/>
        <w:pageBreakBefore w:val="0"/>
        <w:widowControl w:val="0"/>
        <w:kinsoku/>
        <w:wordWrap/>
        <w:overflowPunct/>
        <w:topLinePunct w:val="0"/>
        <w:autoSpaceDE/>
        <w:autoSpaceDN/>
        <w:bidi w:val="0"/>
        <w:adjustRightInd/>
        <w:snapToGrid/>
        <w:spacing w:after="480" w:line="200" w:lineRule="atLeast"/>
        <w:ind w:left="1260" w:leftChars="600" w:firstLine="3120" w:firstLineChars="13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（公章）</w:t>
      </w:r>
    </w:p>
    <w:p w14:paraId="7B8F54CC">
      <w:pPr>
        <w:keepNext w:val="0"/>
        <w:keepLines w:val="0"/>
        <w:pageBreakBefore w:val="0"/>
        <w:widowControl w:val="0"/>
        <w:kinsoku/>
        <w:wordWrap/>
        <w:overflowPunct/>
        <w:topLinePunct w:val="0"/>
        <w:autoSpaceDE/>
        <w:autoSpaceDN/>
        <w:bidi w:val="0"/>
        <w:adjustRightInd/>
        <w:snapToGrid/>
        <w:spacing w:after="480" w:line="200" w:lineRule="atLeast"/>
        <w:ind w:left="1260" w:leftChars="600" w:firstLine="3120" w:firstLineChars="13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法定代表人或被授权人：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(签字或盖章)</w:t>
      </w:r>
    </w:p>
    <w:p w14:paraId="234B5365">
      <w:pPr>
        <w:keepNext w:val="0"/>
        <w:keepLines w:val="0"/>
        <w:pageBreakBefore w:val="0"/>
        <w:widowControl w:val="0"/>
        <w:kinsoku/>
        <w:wordWrap/>
        <w:overflowPunct/>
        <w:topLinePunct w:val="0"/>
        <w:autoSpaceDE/>
        <w:autoSpaceDN/>
        <w:bidi w:val="0"/>
        <w:adjustRightInd/>
        <w:snapToGrid/>
        <w:spacing w:before="480" w:line="280" w:lineRule="exact"/>
        <w:ind w:left="1260" w:leftChars="600" w:firstLine="3120" w:firstLineChars="1300"/>
        <w:jc w:val="left"/>
        <w:textAlignment w:val="auto"/>
        <w:outlineLvl w:val="9"/>
        <w:rPr>
          <w:rFonts w:hint="eastAsia" w:ascii="宋体" w:hAnsi="宋体" w:cs="宋体"/>
          <w:color w:val="auto"/>
          <w:sz w:val="24"/>
          <w:highlight w:val="none"/>
        </w:rPr>
      </w:pPr>
      <w:r>
        <w:rPr>
          <w:rFonts w:hint="eastAsia" w:ascii="宋体" w:hAnsi="宋体" w:cs="宋体"/>
          <w:color w:val="000000" w:themeColor="text1"/>
          <w:sz w:val="24"/>
          <w:highlight w:val="none"/>
          <w14:textFill>
            <w14:solidFill>
              <w14:schemeClr w14:val="tx1"/>
            </w14:solidFill>
          </w14:textFill>
        </w:rPr>
        <w:t>日      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6498B358">
      <w:pPr>
        <w:rPr>
          <w:rFonts w:asciiTheme="minorEastAsia" w:hAnsiTheme="minorEastAsia" w:cstheme="minorEastAsia"/>
          <w:b/>
          <w:bCs/>
          <w:szCs w:val="21"/>
          <w:highlight w:val="none"/>
          <w:u w:val="single"/>
        </w:rPr>
      </w:pPr>
      <w:r>
        <w:rPr>
          <w:rFonts w:asciiTheme="minorEastAsia" w:hAnsiTheme="minorEastAsia" w:cstheme="minorEastAsia"/>
          <w:b/>
          <w:bCs/>
          <w:szCs w:val="21"/>
          <w:highlight w:val="none"/>
          <w:u w:val="single"/>
        </w:rPr>
        <w:br w:type="page"/>
      </w:r>
    </w:p>
    <w:p w14:paraId="646F0295">
      <w:pPr>
        <w:spacing w:before="480" w:line="360" w:lineRule="exact"/>
        <w:jc w:val="center"/>
        <w:rPr>
          <w:rFonts w:hint="eastAsia" w:ascii="宋体" w:hAnsi="宋体" w:cs="宋体"/>
          <w:color w:val="auto"/>
          <w:sz w:val="28"/>
          <w:szCs w:val="28"/>
          <w:highlight w:val="none"/>
        </w:rPr>
      </w:pPr>
      <w:r>
        <w:rPr>
          <w:rFonts w:hint="eastAsia" w:ascii="宋体" w:hAnsi="宋体" w:cs="宋体"/>
          <w:b/>
          <w:color w:val="auto"/>
          <w:sz w:val="28"/>
          <w:szCs w:val="28"/>
          <w:highlight w:val="none"/>
        </w:rPr>
        <w:t>类似项目情况及案例</w:t>
      </w:r>
    </w:p>
    <w:p w14:paraId="40164EF1">
      <w:pPr>
        <w:spacing w:line="360" w:lineRule="auto"/>
        <w:rPr>
          <w:rFonts w:hint="eastAsia" w:ascii="宋体" w:hAnsi="宋体" w:cs="宋体"/>
          <w:b/>
          <w:bCs/>
          <w:color w:val="auto"/>
          <w:szCs w:val="21"/>
          <w:highlight w:val="none"/>
        </w:rPr>
      </w:pPr>
    </w:p>
    <w:tbl>
      <w:tblPr>
        <w:tblStyle w:val="21"/>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7640"/>
      </w:tblGrid>
      <w:tr w14:paraId="6C82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37" w:type="dxa"/>
            <w:vAlign w:val="center"/>
          </w:tcPr>
          <w:p w14:paraId="49D4670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7640" w:type="dxa"/>
            <w:vAlign w:val="center"/>
          </w:tcPr>
          <w:p w14:paraId="2401BCFA">
            <w:pPr>
              <w:spacing w:line="360" w:lineRule="auto"/>
              <w:jc w:val="both"/>
              <w:rPr>
                <w:rFonts w:hint="eastAsia" w:ascii="宋体" w:hAnsi="宋体" w:cs="宋体"/>
                <w:b/>
                <w:color w:val="auto"/>
                <w:sz w:val="24"/>
                <w:highlight w:val="none"/>
              </w:rPr>
            </w:pPr>
            <w:r>
              <w:rPr>
                <w:rFonts w:hint="eastAsia" w:ascii="宋体" w:hAnsi="宋体" w:cs="宋体"/>
                <w:b/>
                <w:color w:val="auto"/>
                <w:sz w:val="24"/>
                <w:highlight w:val="none"/>
              </w:rPr>
              <w:t>内容</w:t>
            </w:r>
          </w:p>
        </w:tc>
      </w:tr>
      <w:tr w14:paraId="39BD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37" w:type="dxa"/>
            <w:vMerge w:val="restart"/>
            <w:vAlign w:val="center"/>
          </w:tcPr>
          <w:p w14:paraId="30AC0FA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7640" w:type="dxa"/>
            <w:vAlign w:val="center"/>
          </w:tcPr>
          <w:p w14:paraId="021C8EC7">
            <w:pPr>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合同号：</w:t>
            </w:r>
          </w:p>
        </w:tc>
      </w:tr>
      <w:tr w14:paraId="5C67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37" w:type="dxa"/>
            <w:vMerge w:val="continue"/>
            <w:vAlign w:val="center"/>
          </w:tcPr>
          <w:p w14:paraId="1E7CCB6E">
            <w:pPr>
              <w:spacing w:line="360" w:lineRule="auto"/>
              <w:jc w:val="center"/>
              <w:rPr>
                <w:rFonts w:hint="eastAsia" w:ascii="宋体" w:hAnsi="宋体" w:cs="宋体"/>
                <w:color w:val="auto"/>
                <w:sz w:val="24"/>
                <w:highlight w:val="none"/>
              </w:rPr>
            </w:pPr>
          </w:p>
        </w:tc>
        <w:tc>
          <w:tcPr>
            <w:tcW w:w="7640" w:type="dxa"/>
            <w:vAlign w:val="center"/>
          </w:tcPr>
          <w:p w14:paraId="4976C49A">
            <w:pPr>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合同名称：</w:t>
            </w:r>
          </w:p>
        </w:tc>
      </w:tr>
      <w:tr w14:paraId="7869D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vMerge w:val="restart"/>
            <w:vAlign w:val="center"/>
          </w:tcPr>
          <w:p w14:paraId="0025D33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7640" w:type="dxa"/>
            <w:vAlign w:val="center"/>
          </w:tcPr>
          <w:p w14:paraId="071C5BC1">
            <w:pPr>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采购人名称：</w:t>
            </w:r>
          </w:p>
        </w:tc>
      </w:tr>
      <w:tr w14:paraId="2860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7" w:type="dxa"/>
            <w:vMerge w:val="continue"/>
            <w:vAlign w:val="center"/>
          </w:tcPr>
          <w:p w14:paraId="68525F54">
            <w:pPr>
              <w:spacing w:line="360" w:lineRule="auto"/>
              <w:jc w:val="center"/>
              <w:rPr>
                <w:rFonts w:hint="eastAsia" w:ascii="宋体" w:hAnsi="宋体" w:cs="宋体"/>
                <w:color w:val="auto"/>
                <w:sz w:val="24"/>
                <w:highlight w:val="none"/>
              </w:rPr>
            </w:pPr>
          </w:p>
        </w:tc>
        <w:tc>
          <w:tcPr>
            <w:tcW w:w="7640" w:type="dxa"/>
            <w:vAlign w:val="center"/>
          </w:tcPr>
          <w:p w14:paraId="4B10B779">
            <w:pPr>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采购人地址：</w:t>
            </w:r>
          </w:p>
        </w:tc>
      </w:tr>
      <w:tr w14:paraId="76DE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37" w:type="dxa"/>
            <w:vAlign w:val="center"/>
          </w:tcPr>
          <w:p w14:paraId="37171BC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7640" w:type="dxa"/>
            <w:vAlign w:val="center"/>
          </w:tcPr>
          <w:p w14:paraId="1CFC1375">
            <w:pPr>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与本项目项类似性质和特点</w:t>
            </w:r>
          </w:p>
        </w:tc>
      </w:tr>
      <w:tr w14:paraId="106D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137" w:type="dxa"/>
            <w:vAlign w:val="center"/>
          </w:tcPr>
          <w:p w14:paraId="6155688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7640" w:type="dxa"/>
            <w:vAlign w:val="center"/>
          </w:tcPr>
          <w:p w14:paraId="7269A61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合同身份（注明之一）</w:t>
            </w:r>
          </w:p>
          <w:p w14:paraId="1D36D5A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□独立承包人          □分包人          □联合体成员</w:t>
            </w:r>
          </w:p>
        </w:tc>
      </w:tr>
      <w:tr w14:paraId="5CCA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37" w:type="dxa"/>
            <w:vAlign w:val="center"/>
          </w:tcPr>
          <w:p w14:paraId="19FD32D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7640" w:type="dxa"/>
            <w:vAlign w:val="center"/>
          </w:tcPr>
          <w:p w14:paraId="5F395474">
            <w:pPr>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合同总价：</w:t>
            </w:r>
          </w:p>
        </w:tc>
      </w:tr>
      <w:tr w14:paraId="10C2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37" w:type="dxa"/>
            <w:vAlign w:val="center"/>
          </w:tcPr>
          <w:p w14:paraId="55B740D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7640" w:type="dxa"/>
            <w:vAlign w:val="center"/>
          </w:tcPr>
          <w:p w14:paraId="34623F2B">
            <w:pPr>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合同签订时间：</w:t>
            </w:r>
          </w:p>
        </w:tc>
      </w:tr>
      <w:tr w14:paraId="6872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37" w:type="dxa"/>
            <w:vAlign w:val="center"/>
          </w:tcPr>
          <w:p w14:paraId="0220668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7640" w:type="dxa"/>
            <w:vAlign w:val="center"/>
          </w:tcPr>
          <w:p w14:paraId="5A27B307">
            <w:pPr>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项目完成时间：</w:t>
            </w:r>
          </w:p>
        </w:tc>
      </w:tr>
      <w:tr w14:paraId="1EA8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37" w:type="dxa"/>
            <w:vAlign w:val="center"/>
          </w:tcPr>
          <w:p w14:paraId="51DC5DF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7640" w:type="dxa"/>
            <w:vAlign w:val="center"/>
          </w:tcPr>
          <w:p w14:paraId="3694A36F">
            <w:pPr>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合同</w:t>
            </w:r>
            <w:r>
              <w:rPr>
                <w:rFonts w:hint="eastAsia" w:ascii="宋体" w:hAnsi="宋体" w:cs="宋体"/>
                <w:color w:val="auto"/>
                <w:sz w:val="24"/>
                <w:highlight w:val="none"/>
                <w:lang w:eastAsia="zh-CN"/>
              </w:rPr>
              <w:t>交货期</w:t>
            </w:r>
            <w:r>
              <w:rPr>
                <w:rFonts w:hint="eastAsia" w:ascii="宋体" w:hAnsi="宋体" w:cs="宋体"/>
                <w:color w:val="auto"/>
                <w:sz w:val="24"/>
                <w:highlight w:val="none"/>
              </w:rPr>
              <w:t>：</w:t>
            </w:r>
          </w:p>
        </w:tc>
      </w:tr>
      <w:tr w14:paraId="4728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37" w:type="dxa"/>
            <w:vAlign w:val="center"/>
          </w:tcPr>
          <w:p w14:paraId="74D15210">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7640" w:type="dxa"/>
            <w:vAlign w:val="center"/>
          </w:tcPr>
          <w:p w14:paraId="3BA9623D">
            <w:pPr>
              <w:spacing w:line="360" w:lineRule="auto"/>
              <w:rPr>
                <w:rFonts w:hint="eastAsia" w:ascii="宋体" w:hAnsi="宋体" w:cs="宋体"/>
                <w:color w:val="auto"/>
                <w:sz w:val="24"/>
                <w:highlight w:val="none"/>
              </w:rPr>
            </w:pPr>
            <w:r>
              <w:rPr>
                <w:rFonts w:hint="eastAsia" w:ascii="宋体" w:hAnsi="宋体" w:cs="宋体"/>
                <w:color w:val="auto"/>
                <w:sz w:val="24"/>
                <w:highlight w:val="none"/>
              </w:rPr>
              <w:t>案例介绍：</w:t>
            </w:r>
          </w:p>
        </w:tc>
      </w:tr>
    </w:tbl>
    <w:p w14:paraId="323CD45C">
      <w:pPr>
        <w:spacing w:line="360" w:lineRule="auto"/>
        <w:rPr>
          <w:rFonts w:hint="eastAsia" w:ascii="宋体" w:hAnsi="宋体" w:cs="宋体"/>
          <w:color w:val="auto"/>
          <w:sz w:val="24"/>
          <w:highlight w:val="none"/>
        </w:rPr>
      </w:pPr>
    </w:p>
    <w:p w14:paraId="1803C843">
      <w:pPr>
        <w:keepNext w:val="0"/>
        <w:keepLines w:val="0"/>
        <w:pageBreakBefore w:val="0"/>
        <w:widowControl w:val="0"/>
        <w:kinsoku/>
        <w:wordWrap/>
        <w:overflowPunct/>
        <w:topLinePunct w:val="0"/>
        <w:autoSpaceDE/>
        <w:autoSpaceDN/>
        <w:bidi w:val="0"/>
        <w:adjustRightInd/>
        <w:snapToGrid/>
        <w:spacing w:after="480" w:line="280" w:lineRule="exact"/>
        <w:ind w:firstLine="3600" w:firstLineChars="1500"/>
        <w:jc w:val="left"/>
        <w:textAlignment w:val="auto"/>
        <w:outlineLvl w:val="9"/>
        <w:rPr>
          <w:rFonts w:hint="eastAsia" w:ascii="宋体" w:hAnsi="宋体" w:cs="宋体"/>
          <w:color w:val="auto"/>
          <w:sz w:val="24"/>
          <w:highlight w:val="none"/>
        </w:rPr>
      </w:pPr>
    </w:p>
    <w:p w14:paraId="7D208D3E">
      <w:pPr>
        <w:keepNext w:val="0"/>
        <w:keepLines w:val="0"/>
        <w:pageBreakBefore w:val="0"/>
        <w:widowControl w:val="0"/>
        <w:kinsoku/>
        <w:wordWrap/>
        <w:overflowPunct/>
        <w:topLinePunct w:val="0"/>
        <w:autoSpaceDE/>
        <w:autoSpaceDN/>
        <w:bidi w:val="0"/>
        <w:adjustRightInd/>
        <w:snapToGrid/>
        <w:spacing w:after="480" w:line="200" w:lineRule="atLeast"/>
        <w:ind w:left="1260" w:leftChars="600" w:firstLine="3120" w:firstLineChars="13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（公章）</w:t>
      </w:r>
    </w:p>
    <w:p w14:paraId="3427A282">
      <w:pPr>
        <w:keepNext w:val="0"/>
        <w:keepLines w:val="0"/>
        <w:pageBreakBefore w:val="0"/>
        <w:widowControl w:val="0"/>
        <w:kinsoku/>
        <w:wordWrap/>
        <w:overflowPunct/>
        <w:topLinePunct w:val="0"/>
        <w:autoSpaceDE/>
        <w:autoSpaceDN/>
        <w:bidi w:val="0"/>
        <w:adjustRightInd/>
        <w:snapToGrid/>
        <w:spacing w:after="480" w:line="200" w:lineRule="atLeast"/>
        <w:ind w:left="1260" w:leftChars="600" w:firstLine="3120" w:firstLineChars="13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法定代表人或被授权人：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(签字或盖章)</w:t>
      </w:r>
    </w:p>
    <w:p w14:paraId="3F456F3C">
      <w:pPr>
        <w:keepNext w:val="0"/>
        <w:keepLines w:val="0"/>
        <w:pageBreakBefore w:val="0"/>
        <w:widowControl w:val="0"/>
        <w:kinsoku/>
        <w:wordWrap/>
        <w:overflowPunct/>
        <w:topLinePunct w:val="0"/>
        <w:autoSpaceDE/>
        <w:autoSpaceDN/>
        <w:bidi w:val="0"/>
        <w:adjustRightInd/>
        <w:snapToGrid/>
        <w:spacing w:before="480" w:line="280" w:lineRule="exact"/>
        <w:ind w:left="1260" w:leftChars="600" w:firstLine="3120" w:firstLineChars="1300"/>
        <w:jc w:val="left"/>
        <w:textAlignment w:val="auto"/>
        <w:outlineLvl w:val="9"/>
        <w:rPr>
          <w:rFonts w:hint="eastAsia" w:ascii="宋体" w:hAnsi="宋体" w:cs="宋体"/>
          <w:color w:val="auto"/>
          <w:sz w:val="24"/>
          <w:highlight w:val="none"/>
        </w:rPr>
      </w:pPr>
      <w:r>
        <w:rPr>
          <w:rFonts w:hint="eastAsia" w:ascii="宋体" w:hAnsi="宋体" w:cs="宋体"/>
          <w:color w:val="000000" w:themeColor="text1"/>
          <w:sz w:val="24"/>
          <w:highlight w:val="none"/>
          <w14:textFill>
            <w14:solidFill>
              <w14:schemeClr w14:val="tx1"/>
            </w14:solidFill>
          </w14:textFill>
        </w:rPr>
        <w:t>日      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148336DF">
      <w:pPr>
        <w:rPr>
          <w:rFonts w:hint="eastAsia" w:ascii="宋体" w:hAnsi="宋体" w:cs="宋体"/>
          <w:color w:val="auto"/>
          <w:sz w:val="24"/>
          <w:highlight w:val="none"/>
        </w:rPr>
      </w:pPr>
      <w:r>
        <w:rPr>
          <w:rFonts w:hint="eastAsia" w:ascii="宋体" w:hAnsi="宋体" w:cs="宋体"/>
          <w:color w:val="auto"/>
          <w:sz w:val="24"/>
          <w:highlight w:val="none"/>
        </w:rPr>
        <w:br w:type="page"/>
      </w:r>
    </w:p>
    <w:p w14:paraId="4985E681">
      <w:pPr>
        <w:spacing w:line="348" w:lineRule="auto"/>
        <w:jc w:val="center"/>
        <w:outlineLvl w:val="1"/>
        <w:rPr>
          <w:rFonts w:hint="eastAsia" w:ascii="宋体" w:hAnsi="宋体" w:eastAsia="宋体" w:cs="宋体"/>
          <w:b/>
          <w:bCs/>
          <w:color w:val="000000"/>
          <w:sz w:val="32"/>
          <w:szCs w:val="32"/>
          <w:highlight w:val="none"/>
          <w:lang w:eastAsia="zh-CN"/>
        </w:rPr>
      </w:pPr>
      <w:r>
        <w:rPr>
          <w:rFonts w:hint="eastAsia" w:ascii="宋体" w:hAnsi="宋体" w:cs="宋体"/>
          <w:b/>
          <w:bCs/>
          <w:color w:val="000000"/>
          <w:sz w:val="32"/>
          <w:szCs w:val="32"/>
          <w:highlight w:val="none"/>
        </w:rPr>
        <w:t>九、</w:t>
      </w:r>
      <w:bookmarkEnd w:id="32"/>
      <w:r>
        <w:rPr>
          <w:rFonts w:hint="eastAsia" w:ascii="宋体" w:hAnsi="宋体" w:cs="宋体"/>
          <w:b/>
          <w:bCs/>
          <w:color w:val="000000"/>
          <w:sz w:val="32"/>
          <w:szCs w:val="32"/>
          <w:highlight w:val="none"/>
          <w:lang w:eastAsia="zh-CN"/>
        </w:rPr>
        <w:t>技术方案</w:t>
      </w:r>
    </w:p>
    <w:p w14:paraId="42BE6434">
      <w:pPr>
        <w:spacing w:line="480" w:lineRule="auto"/>
        <w:ind w:firstLine="482" w:firstLineChars="200"/>
        <w:rPr>
          <w:rFonts w:ascii="宋体" w:hAnsi="宋体"/>
          <w:b/>
          <w:sz w:val="24"/>
          <w:szCs w:val="22"/>
          <w:highlight w:val="none"/>
        </w:rPr>
      </w:pPr>
      <w:r>
        <w:rPr>
          <w:rFonts w:hint="eastAsia" w:ascii="宋体" w:hAnsi="宋体" w:cs="宋体"/>
          <w:b/>
          <w:kern w:val="0"/>
          <w:sz w:val="24"/>
          <w:highlight w:val="none"/>
        </w:rPr>
        <w:t>供应商应按照磋商文件要求，根据磋商文件第二部分中《评审方法及内容》和第三部分各条款作出全面</w:t>
      </w:r>
      <w:r>
        <w:rPr>
          <w:rFonts w:hint="eastAsia" w:ascii="宋体" w:hAnsi="宋体"/>
          <w:b/>
          <w:sz w:val="24"/>
          <w:szCs w:val="22"/>
          <w:highlight w:val="none"/>
        </w:rPr>
        <w:t>响应。</w:t>
      </w:r>
    </w:p>
    <w:p w14:paraId="7D3B347E">
      <w:pPr>
        <w:rPr>
          <w:rFonts w:ascii="宋体" w:hAnsi="宋体" w:cs="宋体"/>
          <w:b/>
          <w:color w:val="000000"/>
          <w:sz w:val="28"/>
          <w:szCs w:val="28"/>
          <w:highlight w:val="none"/>
        </w:rPr>
      </w:pPr>
      <w:r>
        <w:rPr>
          <w:rFonts w:hint="eastAsia" w:ascii="宋体" w:hAnsi="宋体" w:cs="宋体"/>
          <w:b/>
          <w:color w:val="000000"/>
          <w:sz w:val="28"/>
          <w:szCs w:val="28"/>
          <w:highlight w:val="none"/>
        </w:rPr>
        <w:br w:type="page"/>
      </w:r>
    </w:p>
    <w:p w14:paraId="39916212">
      <w:pPr>
        <w:pStyle w:val="5"/>
        <w:rPr>
          <w:rFonts w:hint="eastAsia" w:ascii="宋体" w:hAnsi="宋体" w:eastAsia="宋体" w:cs="宋体"/>
          <w:b w:val="0"/>
          <w:bCs w:val="0"/>
          <w:color w:val="auto"/>
          <w:sz w:val="32"/>
          <w:highlight w:val="none"/>
        </w:rPr>
      </w:pPr>
      <w:r>
        <w:rPr>
          <w:rFonts w:hint="eastAsia" w:ascii="宋体" w:hAnsi="宋体" w:cs="宋体"/>
          <w:color w:val="auto"/>
          <w:sz w:val="32"/>
          <w:highlight w:val="none"/>
          <w:lang w:eastAsia="zh-CN"/>
        </w:rPr>
        <w:t>十</w:t>
      </w:r>
      <w:r>
        <w:rPr>
          <w:rFonts w:hint="eastAsia" w:ascii="宋体" w:hAnsi="宋体" w:eastAsia="宋体" w:cs="宋体"/>
          <w:color w:val="auto"/>
          <w:sz w:val="32"/>
          <w:highlight w:val="none"/>
        </w:rPr>
        <w:t>、供应商认为需要提供的其他证明材料</w:t>
      </w:r>
    </w:p>
    <w:p w14:paraId="34631DF5">
      <w:pPr>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（格式自拟）</w:t>
      </w:r>
    </w:p>
    <w:p w14:paraId="104CF0B4">
      <w:pPr>
        <w:kinsoku w:val="0"/>
        <w:spacing w:line="50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供应商按照磋商文件的要求，提供认为有必要，有利于磋商的证明文件及材料，格式自拟。</w:t>
      </w:r>
    </w:p>
    <w:p w14:paraId="68A2CE64">
      <w:pPr>
        <w:rPr>
          <w:rFonts w:hint="eastAsia" w:ascii="宋体" w:hAnsi="宋体" w:eastAsia="宋体" w:cs="宋体"/>
          <w:color w:val="auto"/>
          <w:highlight w:val="none"/>
        </w:rPr>
      </w:pPr>
    </w:p>
    <w:p w14:paraId="1810FECC">
      <w:pPr>
        <w:rPr>
          <w:rFonts w:hint="eastAsia" w:ascii="宋体" w:hAnsi="宋体" w:cs="宋体"/>
          <w:b/>
          <w:color w:val="000000"/>
          <w:sz w:val="28"/>
          <w:szCs w:val="28"/>
          <w:highlight w:val="none"/>
        </w:rPr>
      </w:pPr>
    </w:p>
    <w:p w14:paraId="13AF98D3">
      <w:pPr>
        <w:rPr>
          <w:rFonts w:hint="eastAsia" w:ascii="宋体" w:hAnsi="宋体" w:cs="宋体"/>
          <w:b/>
          <w:color w:val="000000"/>
          <w:sz w:val="28"/>
          <w:szCs w:val="28"/>
          <w:highlight w:val="none"/>
        </w:rPr>
      </w:pPr>
      <w:r>
        <w:rPr>
          <w:rFonts w:hint="eastAsia" w:ascii="宋体" w:hAnsi="宋体" w:cs="宋体"/>
          <w:b/>
          <w:color w:val="000000"/>
          <w:sz w:val="28"/>
          <w:szCs w:val="28"/>
          <w:highlight w:val="none"/>
        </w:rPr>
        <w:br w:type="page"/>
      </w:r>
    </w:p>
    <w:p w14:paraId="614CC4F9">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0" w:firstLineChars="0"/>
        <w:jc w:val="center"/>
        <w:textAlignment w:val="auto"/>
        <w:rPr>
          <w:rFonts w:ascii="宋体" w:hAnsi="宋体" w:cs="宋体"/>
          <w:b/>
          <w:color w:val="000000"/>
          <w:sz w:val="28"/>
          <w:szCs w:val="28"/>
          <w:highlight w:val="none"/>
        </w:rPr>
      </w:pPr>
      <w:r>
        <w:rPr>
          <w:rFonts w:hint="eastAsia" w:ascii="宋体" w:hAnsi="宋体" w:cs="宋体"/>
          <w:b/>
          <w:color w:val="000000"/>
          <w:sz w:val="28"/>
          <w:szCs w:val="28"/>
          <w:highlight w:val="none"/>
        </w:rPr>
        <w:t>供应商拒绝政府采购领域商业贿赂承诺书</w:t>
      </w:r>
    </w:p>
    <w:p w14:paraId="322946DA">
      <w:pPr>
        <w:snapToGrid w:val="0"/>
        <w:spacing w:line="440" w:lineRule="exact"/>
        <w:ind w:left="482"/>
        <w:rPr>
          <w:rFonts w:ascii="宋体" w:hAnsi="宋体" w:cs="宋体"/>
          <w:color w:val="000000"/>
          <w:sz w:val="24"/>
          <w:highlight w:val="none"/>
        </w:rPr>
      </w:pPr>
    </w:p>
    <w:p w14:paraId="53A2C16F">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ascii="宋体" w:hAnsi="宋体" w:cs="宋体"/>
          <w:color w:val="000000"/>
          <w:sz w:val="24"/>
          <w:highlight w:val="none"/>
        </w:rPr>
      </w:pPr>
      <w:r>
        <w:rPr>
          <w:rFonts w:hint="eastAsia" w:ascii="宋体" w:hAnsi="宋体" w:cs="宋体"/>
          <w:color w:val="000000"/>
          <w:sz w:val="24"/>
          <w:highlight w:val="none"/>
        </w:rPr>
        <w:t>为响应党中央、国务院关于治理采购领域商业贿赂行为的号召，我公司再次承诺：</w:t>
      </w:r>
    </w:p>
    <w:p w14:paraId="454B101C">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ascii="宋体" w:hAnsi="宋体" w:cs="宋体"/>
          <w:color w:val="000000"/>
          <w:sz w:val="24"/>
          <w:highlight w:val="none"/>
        </w:rPr>
      </w:pPr>
      <w:r>
        <w:rPr>
          <w:rFonts w:hint="eastAsia" w:ascii="宋体" w:hAnsi="宋体" w:cs="宋体"/>
          <w:color w:val="000000"/>
          <w:sz w:val="24"/>
          <w:highlight w:val="none"/>
        </w:rPr>
        <w:t>1、在参与采购活动中遵纪守法、诚信经营、公平竞标。</w:t>
      </w:r>
    </w:p>
    <w:p w14:paraId="0EC643F8">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ascii="宋体" w:hAnsi="宋体" w:cs="宋体"/>
          <w:color w:val="000000"/>
          <w:sz w:val="24"/>
          <w:highlight w:val="none"/>
        </w:rPr>
      </w:pPr>
      <w:r>
        <w:rPr>
          <w:rFonts w:hint="eastAsia" w:ascii="宋体" w:hAnsi="宋体" w:cs="宋体"/>
          <w:color w:val="000000"/>
          <w:sz w:val="24"/>
          <w:highlight w:val="none"/>
        </w:rPr>
        <w:t>2、不向采购人、采购代理机构和采购评审专家进行任何形式的商业贿赂以谋取交易机会。</w:t>
      </w:r>
    </w:p>
    <w:p w14:paraId="36942BAA">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ascii="宋体" w:hAnsi="宋体" w:cs="宋体"/>
          <w:color w:val="000000"/>
          <w:sz w:val="24"/>
          <w:highlight w:val="none"/>
        </w:rPr>
      </w:pPr>
      <w:r>
        <w:rPr>
          <w:rFonts w:hint="eastAsia" w:ascii="宋体" w:hAnsi="宋体" w:cs="宋体"/>
          <w:color w:val="000000"/>
          <w:sz w:val="24"/>
          <w:highlight w:val="none"/>
        </w:rPr>
        <w:t>3、不向采购代理机构和采购人提供虚假资质文件或采用虚假应标方式参与采购市场竞争并谋取中标、成交。</w:t>
      </w:r>
    </w:p>
    <w:p w14:paraId="41B888EF">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ascii="宋体" w:hAnsi="宋体" w:cs="宋体"/>
          <w:color w:val="000000"/>
          <w:sz w:val="24"/>
          <w:highlight w:val="none"/>
        </w:rPr>
      </w:pPr>
      <w:r>
        <w:rPr>
          <w:rFonts w:hint="eastAsia" w:ascii="宋体" w:hAnsi="宋体" w:cs="宋体"/>
          <w:color w:val="000000"/>
          <w:sz w:val="24"/>
          <w:highlight w:val="none"/>
        </w:rPr>
        <w:t>4、不采取“围标、陪标”等商业欺诈手段获取采购订单。</w:t>
      </w:r>
    </w:p>
    <w:p w14:paraId="374F1CB3">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ascii="宋体" w:hAnsi="宋体" w:cs="宋体"/>
          <w:color w:val="000000"/>
          <w:sz w:val="24"/>
          <w:highlight w:val="none"/>
        </w:rPr>
      </w:pPr>
      <w:r>
        <w:rPr>
          <w:rFonts w:hint="eastAsia" w:ascii="宋体" w:hAnsi="宋体" w:cs="宋体"/>
          <w:color w:val="000000"/>
          <w:sz w:val="24"/>
          <w:highlight w:val="none"/>
        </w:rPr>
        <w:t>5、不采取不正当手段诋毁、排挤其他供应商。</w:t>
      </w:r>
    </w:p>
    <w:p w14:paraId="5C09D840">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ascii="宋体" w:hAnsi="宋体" w:cs="宋体"/>
          <w:color w:val="000000"/>
          <w:sz w:val="24"/>
          <w:highlight w:val="none"/>
        </w:rPr>
      </w:pPr>
      <w:r>
        <w:rPr>
          <w:rFonts w:hint="eastAsia" w:ascii="宋体" w:hAnsi="宋体" w:cs="宋体"/>
          <w:color w:val="000000"/>
          <w:sz w:val="24"/>
          <w:highlight w:val="none"/>
        </w:rPr>
        <w:t>6、不在提供商品和服务时“偷梁换柱、以次充好”损害采购人的合法权益。</w:t>
      </w:r>
    </w:p>
    <w:p w14:paraId="640598E3">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ascii="宋体" w:hAnsi="宋体" w:cs="宋体"/>
          <w:color w:val="000000"/>
          <w:sz w:val="24"/>
          <w:highlight w:val="none"/>
        </w:rPr>
      </w:pPr>
      <w:r>
        <w:rPr>
          <w:rFonts w:hint="eastAsia" w:ascii="宋体" w:hAnsi="宋体" w:cs="宋体"/>
          <w:color w:val="000000"/>
          <w:sz w:val="24"/>
          <w:highlight w:val="none"/>
        </w:rPr>
        <w:t>7、不与采购人、采购代理机构、采购评审专家或其他供应商恶意串通，进行质疑和投诉，维护采购市场秩序。</w:t>
      </w:r>
    </w:p>
    <w:p w14:paraId="69FA79D0">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ascii="宋体" w:hAnsi="宋体" w:cs="宋体"/>
          <w:color w:val="000000"/>
          <w:sz w:val="24"/>
          <w:highlight w:val="none"/>
        </w:rPr>
      </w:pPr>
      <w:r>
        <w:rPr>
          <w:rFonts w:hint="eastAsia" w:ascii="宋体" w:hAnsi="宋体" w:cs="宋体"/>
          <w:color w:val="000000"/>
          <w:sz w:val="24"/>
          <w:highlight w:val="none"/>
        </w:rPr>
        <w:t>8、尊重和接受采购监督管理部门的监督和采购代理机构采购要求，承担因违约行为给采购人造成的损失。</w:t>
      </w:r>
    </w:p>
    <w:p w14:paraId="620E3CFA">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ascii="宋体" w:hAnsi="宋体" w:cs="宋体"/>
          <w:color w:val="000000"/>
          <w:sz w:val="24"/>
          <w:highlight w:val="none"/>
        </w:rPr>
      </w:pPr>
      <w:r>
        <w:rPr>
          <w:rFonts w:hint="eastAsia" w:ascii="宋体" w:hAnsi="宋体" w:cs="宋体"/>
          <w:color w:val="000000"/>
          <w:sz w:val="24"/>
          <w:highlight w:val="none"/>
        </w:rPr>
        <w:t>9、不发生其他有悖于政府采购公开、公平、公正和诚信原则的行为。</w:t>
      </w:r>
    </w:p>
    <w:p w14:paraId="03842DC8">
      <w:pPr>
        <w:snapToGrid w:val="0"/>
        <w:spacing w:line="480" w:lineRule="auto"/>
        <w:ind w:left="482"/>
        <w:rPr>
          <w:rFonts w:ascii="宋体" w:hAnsi="宋体" w:cs="宋体"/>
          <w:color w:val="000000"/>
          <w:sz w:val="24"/>
          <w:highlight w:val="none"/>
        </w:rPr>
      </w:pPr>
    </w:p>
    <w:p w14:paraId="650F4E61">
      <w:pPr>
        <w:snapToGrid w:val="0"/>
        <w:spacing w:line="480" w:lineRule="auto"/>
        <w:ind w:left="482"/>
        <w:rPr>
          <w:rFonts w:ascii="宋体" w:hAnsi="宋体" w:cs="宋体"/>
          <w:color w:val="000000"/>
          <w:sz w:val="24"/>
          <w:highlight w:val="none"/>
        </w:rPr>
      </w:pPr>
      <w:r>
        <w:rPr>
          <w:rFonts w:hint="eastAsia" w:ascii="宋体" w:hAnsi="宋体" w:cs="宋体"/>
          <w:color w:val="000000"/>
          <w:sz w:val="24"/>
          <w:highlight w:val="none"/>
        </w:rPr>
        <w:t>承诺单位：（盖章）                  授权代表：（签字）</w:t>
      </w:r>
    </w:p>
    <w:p w14:paraId="051D8E30">
      <w:pPr>
        <w:snapToGrid w:val="0"/>
        <w:spacing w:line="480" w:lineRule="auto"/>
        <w:ind w:left="482"/>
        <w:rPr>
          <w:rFonts w:ascii="宋体" w:hAnsi="宋体" w:cs="宋体"/>
          <w:color w:val="000000"/>
          <w:sz w:val="24"/>
          <w:highlight w:val="none"/>
        </w:rPr>
      </w:pPr>
      <w:r>
        <w:rPr>
          <w:rFonts w:hint="eastAsia" w:ascii="宋体" w:hAnsi="宋体" w:cs="宋体"/>
          <w:color w:val="000000"/>
          <w:sz w:val="24"/>
          <w:highlight w:val="none"/>
        </w:rPr>
        <w:t>地址：                              邮编：</w:t>
      </w:r>
    </w:p>
    <w:p w14:paraId="7874F2A6">
      <w:pPr>
        <w:snapToGrid w:val="0"/>
        <w:spacing w:line="480" w:lineRule="auto"/>
        <w:ind w:left="482"/>
        <w:rPr>
          <w:rFonts w:ascii="宋体" w:hAnsi="宋体" w:cs="宋体"/>
          <w:color w:val="000000"/>
          <w:sz w:val="24"/>
          <w:highlight w:val="none"/>
        </w:rPr>
      </w:pPr>
      <w:r>
        <w:rPr>
          <w:rFonts w:hint="eastAsia" w:ascii="宋体" w:hAnsi="宋体" w:cs="宋体"/>
          <w:color w:val="000000"/>
          <w:sz w:val="24"/>
          <w:highlight w:val="none"/>
        </w:rPr>
        <w:t xml:space="preserve">电话：                       </w:t>
      </w:r>
    </w:p>
    <w:p w14:paraId="62319367">
      <w:pPr>
        <w:snapToGrid w:val="0"/>
        <w:spacing w:line="480" w:lineRule="auto"/>
        <w:ind w:left="482"/>
        <w:jc w:val="right"/>
        <w:rPr>
          <w:rFonts w:hint="eastAsia" w:ascii="宋体" w:hAnsi="宋体" w:cs="宋体"/>
          <w:color w:val="000000"/>
          <w:sz w:val="24"/>
          <w:highlight w:val="none"/>
        </w:rPr>
      </w:pPr>
      <w:r>
        <w:rPr>
          <w:rFonts w:hint="eastAsia" w:ascii="宋体" w:hAnsi="宋体" w:cs="宋体"/>
          <w:color w:val="000000"/>
          <w:sz w:val="24"/>
          <w:highlight w:val="none"/>
        </w:rPr>
        <w:t>年    月    日</w:t>
      </w:r>
    </w:p>
    <w:p w14:paraId="74CDA5DD">
      <w:pPr>
        <w:rPr>
          <w:rFonts w:hint="eastAsia" w:ascii="宋体" w:hAnsi="宋体" w:cs="宋体"/>
          <w:color w:val="000000"/>
          <w:sz w:val="24"/>
          <w:highlight w:val="none"/>
        </w:rPr>
      </w:pPr>
      <w:r>
        <w:rPr>
          <w:rFonts w:hint="eastAsia" w:ascii="宋体" w:hAnsi="宋体" w:cs="宋体"/>
          <w:color w:val="000000"/>
          <w:sz w:val="24"/>
          <w:highlight w:val="none"/>
        </w:rPr>
        <w:br w:type="page"/>
      </w:r>
    </w:p>
    <w:p w14:paraId="7C79152B">
      <w:pPr>
        <w:spacing w:line="360" w:lineRule="auto"/>
        <w:rPr>
          <w:rFonts w:ascii="宋体" w:hAnsi="宋体" w:cs="宋体"/>
          <w:b/>
          <w:color w:val="000000"/>
          <w:sz w:val="32"/>
          <w:szCs w:val="32"/>
          <w:highlight w:val="none"/>
        </w:rPr>
      </w:pPr>
      <w:r>
        <w:rPr>
          <w:rFonts w:hint="eastAsia" w:ascii="宋体" w:hAnsi="宋体" w:cs="宋体"/>
          <w:b/>
          <w:color w:val="000000"/>
          <w:sz w:val="32"/>
          <w:szCs w:val="32"/>
          <w:highlight w:val="none"/>
        </w:rPr>
        <w:t>附件</w:t>
      </w:r>
      <w:r>
        <w:rPr>
          <w:rFonts w:hint="eastAsia" w:ascii="宋体" w:hAnsi="宋体" w:cs="宋体"/>
          <w:b/>
          <w:color w:val="000000"/>
          <w:sz w:val="32"/>
          <w:szCs w:val="32"/>
          <w:highlight w:val="none"/>
          <w:lang w:val="en-US" w:eastAsia="zh-CN"/>
        </w:rPr>
        <w:t>1</w:t>
      </w:r>
    </w:p>
    <w:p w14:paraId="20322A36">
      <w:pPr>
        <w:spacing w:line="360" w:lineRule="auto"/>
        <w:ind w:firstLine="211"/>
        <w:jc w:val="center"/>
        <w:rPr>
          <w:rFonts w:ascii="宋体" w:hAnsi="宋体" w:cs="宋体"/>
          <w:b/>
          <w:color w:val="000000"/>
          <w:sz w:val="32"/>
          <w:szCs w:val="32"/>
          <w:highlight w:val="none"/>
        </w:rPr>
      </w:pPr>
      <w:r>
        <w:rPr>
          <w:rFonts w:hint="eastAsia" w:ascii="宋体" w:hAnsi="宋体" w:cs="宋体"/>
          <w:b/>
          <w:color w:val="000000"/>
          <w:sz w:val="32"/>
          <w:szCs w:val="32"/>
          <w:highlight w:val="none"/>
        </w:rPr>
        <w:t>中小企业声明函</w:t>
      </w:r>
    </w:p>
    <w:p w14:paraId="3C9060C6">
      <w:pPr>
        <w:spacing w:line="360" w:lineRule="auto"/>
        <w:ind w:firstLine="211"/>
        <w:jc w:val="center"/>
        <w:rPr>
          <w:rFonts w:ascii="宋体" w:hAnsi="宋体" w:cs="宋体"/>
          <w:b/>
          <w:color w:val="000000"/>
          <w:sz w:val="32"/>
          <w:szCs w:val="32"/>
          <w:highlight w:val="none"/>
        </w:rPr>
      </w:pPr>
    </w:p>
    <w:p w14:paraId="131986AF">
      <w:pPr>
        <w:spacing w:line="360" w:lineRule="auto"/>
        <w:ind w:firstLine="480" w:firstLineChars="200"/>
        <w:rPr>
          <w:rFonts w:ascii="宋体" w:hAnsi="宋体" w:cs="宋体"/>
          <w:sz w:val="24"/>
          <w:highlight w:val="none"/>
        </w:rPr>
      </w:pPr>
      <w:r>
        <w:rPr>
          <w:rFonts w:hint="eastAsia" w:ascii="宋体" w:hAnsi="宋体" w:cs="宋体"/>
          <w:sz w:val="24"/>
          <w:highlight w:val="none"/>
        </w:rPr>
        <w:t>本公司郑重声明，根据《政府采购促进中小企业发展管理办法》（财库﹝2020﹞46 号）的规定，本公司参加</w:t>
      </w:r>
      <w:r>
        <w:rPr>
          <w:rFonts w:hint="eastAsia" w:ascii="宋体" w:hAnsi="宋体" w:cs="宋体"/>
          <w:sz w:val="24"/>
          <w:highlight w:val="none"/>
          <w:u w:val="single"/>
        </w:rPr>
        <w:t>（单位名称）的（项目名称）</w:t>
      </w:r>
      <w:r>
        <w:rPr>
          <w:rFonts w:hint="eastAsia" w:ascii="宋体" w:hAnsi="宋体" w:cs="宋体"/>
          <w:sz w:val="24"/>
          <w:highlight w:val="none"/>
        </w:rPr>
        <w:t>采购活动，</w:t>
      </w:r>
      <w:r>
        <w:rPr>
          <w:rFonts w:hint="eastAsia" w:ascii="宋体" w:hAnsi="宋体" w:cs="宋体"/>
          <w:sz w:val="24"/>
          <w:highlight w:val="none"/>
          <w:lang w:eastAsia="zh-CN"/>
        </w:rPr>
        <w:t>提供的货物全部由符合政策要求的中小企业制造。</w:t>
      </w:r>
      <w:r>
        <w:rPr>
          <w:rFonts w:hint="eastAsia" w:ascii="宋体" w:hAnsi="宋体" w:cs="宋体"/>
          <w:sz w:val="24"/>
          <w:highlight w:val="none"/>
        </w:rPr>
        <w:t>相关企业的具体情况如下：</w:t>
      </w:r>
    </w:p>
    <w:p w14:paraId="127CF561">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宋体" w:hAnsi="宋体" w:cs="宋体"/>
          <w:sz w:val="24"/>
          <w:highlight w:val="none"/>
          <w:u w:val="single"/>
          <w:lang w:val="en-US" w:eastAsia="zh-CN"/>
        </w:rPr>
        <w:t xml:space="preserve"> （工业） </w:t>
      </w:r>
      <w:r>
        <w:rPr>
          <w:rFonts w:hint="eastAsia" w:ascii="宋体" w:hAnsi="宋体" w:cs="宋体"/>
          <w:sz w:val="24"/>
          <w:highlight w:val="none"/>
        </w:rPr>
        <w:t>；</w:t>
      </w:r>
      <w:r>
        <w:rPr>
          <w:rFonts w:hint="eastAsia" w:ascii="宋体" w:hAnsi="宋体" w:cs="宋体"/>
          <w:sz w:val="24"/>
          <w:highlight w:val="none"/>
          <w:lang w:eastAsia="zh-CN"/>
        </w:rPr>
        <w:t>制造商</w:t>
      </w:r>
      <w:r>
        <w:rPr>
          <w:rFonts w:hint="eastAsia" w:ascii="宋体" w:hAnsi="宋体" w:cs="宋体"/>
          <w:sz w:val="24"/>
          <w:highlight w:val="none"/>
        </w:rPr>
        <w:t>为</w:t>
      </w:r>
      <w:r>
        <w:rPr>
          <w:rFonts w:hint="eastAsia" w:ascii="宋体" w:hAnsi="宋体" w:cs="宋体"/>
          <w:sz w:val="24"/>
          <w:highlight w:val="none"/>
          <w:u w:val="single"/>
        </w:rPr>
        <w:t>（企业名称）</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w:t>
      </w:r>
      <w:r>
        <w:rPr>
          <w:highlight w:val="none"/>
        </w:rPr>
        <w:fldChar w:fldCharType="begin"/>
      </w:r>
      <w:r>
        <w:rPr>
          <w:highlight w:val="none"/>
        </w:rPr>
        <w:instrText xml:space="preserve"> HYPERLINK \l "_bookmark1" </w:instrText>
      </w:r>
      <w:r>
        <w:rPr>
          <w:highlight w:val="none"/>
        </w:rPr>
        <w:fldChar w:fldCharType="separate"/>
      </w:r>
      <w:r>
        <w:rPr>
          <w:rFonts w:hint="eastAsia" w:ascii="宋体" w:hAnsi="宋体" w:cs="宋体"/>
          <w:sz w:val="24"/>
          <w:highlight w:val="none"/>
          <w:vertAlign w:val="superscript"/>
        </w:rPr>
        <w:t>1</w:t>
      </w:r>
      <w:r>
        <w:rPr>
          <w:rFonts w:hint="eastAsia" w:ascii="宋体" w:hAnsi="宋体" w:cs="宋体"/>
          <w:sz w:val="24"/>
          <w:highlight w:val="none"/>
          <w:vertAlign w:val="superscript"/>
        </w:rPr>
        <w:fldChar w:fldCharType="end"/>
      </w:r>
      <w:r>
        <w:rPr>
          <w:rFonts w:hint="eastAsia" w:ascii="宋体" w:hAnsi="宋体" w:cs="宋体"/>
          <w:sz w:val="24"/>
          <w:highlight w:val="none"/>
        </w:rPr>
        <w:t>，属于</w:t>
      </w:r>
      <w:r>
        <w:rPr>
          <w:rFonts w:hint="eastAsia" w:ascii="宋体" w:hAnsi="宋体" w:cs="宋体"/>
          <w:sz w:val="24"/>
          <w:highlight w:val="none"/>
          <w:u w:val="single"/>
        </w:rPr>
        <w:t>（中型企业、小型企业、微型企业）</w:t>
      </w:r>
      <w:r>
        <w:rPr>
          <w:rFonts w:hint="eastAsia" w:ascii="宋体" w:hAnsi="宋体" w:cs="宋体"/>
          <w:sz w:val="24"/>
          <w:highlight w:val="none"/>
        </w:rPr>
        <w:t>；</w:t>
      </w:r>
    </w:p>
    <w:p w14:paraId="661D4AAF">
      <w:pPr>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宋体" w:hAnsi="宋体" w:cs="宋体"/>
          <w:sz w:val="24"/>
          <w:highlight w:val="none"/>
          <w:u w:val="single"/>
          <w:lang w:val="en-US" w:eastAsia="zh-CN"/>
        </w:rPr>
        <w:t xml:space="preserve"> （工业） </w:t>
      </w:r>
      <w:r>
        <w:rPr>
          <w:rFonts w:hint="eastAsia" w:ascii="宋体" w:hAnsi="宋体" w:cs="宋体"/>
          <w:sz w:val="24"/>
          <w:highlight w:val="none"/>
        </w:rPr>
        <w:t>；</w:t>
      </w:r>
      <w:r>
        <w:rPr>
          <w:rFonts w:hint="eastAsia" w:ascii="宋体" w:hAnsi="宋体" w:cs="宋体"/>
          <w:sz w:val="24"/>
          <w:highlight w:val="none"/>
          <w:lang w:eastAsia="zh-CN"/>
        </w:rPr>
        <w:t>制造商</w:t>
      </w:r>
      <w:r>
        <w:rPr>
          <w:rFonts w:hint="eastAsia" w:ascii="宋体" w:hAnsi="宋体" w:cs="宋体"/>
          <w:sz w:val="24"/>
          <w:highlight w:val="none"/>
        </w:rPr>
        <w:t>为</w:t>
      </w:r>
      <w:r>
        <w:rPr>
          <w:rFonts w:hint="eastAsia" w:ascii="宋体" w:hAnsi="宋体" w:cs="宋体"/>
          <w:sz w:val="24"/>
          <w:highlight w:val="none"/>
          <w:u w:val="single"/>
        </w:rPr>
        <w:t>（企业名称）</w:t>
      </w:r>
      <w:r>
        <w:rPr>
          <w:rFonts w:hint="eastAsia" w:ascii="宋体" w:hAnsi="宋体" w:cs="宋体"/>
          <w:sz w:val="24"/>
          <w:highlight w:val="none"/>
        </w:rPr>
        <w:t>，从业人员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（中型企业、小型企业、微型企业）</w:t>
      </w:r>
      <w:r>
        <w:rPr>
          <w:rFonts w:hint="eastAsia" w:ascii="宋体" w:hAnsi="宋体" w:cs="宋体"/>
          <w:sz w:val="24"/>
          <w:highlight w:val="none"/>
        </w:rPr>
        <w:t>；</w:t>
      </w:r>
    </w:p>
    <w:p w14:paraId="385F91E7">
      <w:pPr>
        <w:spacing w:line="360" w:lineRule="auto"/>
        <w:ind w:firstLine="480" w:firstLineChars="200"/>
        <w:rPr>
          <w:rFonts w:ascii="宋体" w:hAnsi="宋体" w:cs="宋体"/>
          <w:sz w:val="24"/>
          <w:highlight w:val="none"/>
        </w:rPr>
      </w:pPr>
      <w:r>
        <w:rPr>
          <w:rFonts w:hint="eastAsia" w:ascii="宋体" w:hAnsi="宋体" w:cs="宋体"/>
          <w:sz w:val="24"/>
          <w:highlight w:val="none"/>
        </w:rPr>
        <w:t>……</w:t>
      </w:r>
    </w:p>
    <w:p w14:paraId="10F7AE8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以上企业，不属于大企业的分支机构，不存在控股股东为大企业的情形，也不存在与大企业的负责人为同一人的情形。本企业对上述声明内容的真实性负责。如有虚假，将依法承担相应责任。</w:t>
      </w:r>
    </w:p>
    <w:p w14:paraId="4233181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备注</w:t>
      </w:r>
      <w:r>
        <w:rPr>
          <w:rFonts w:hint="eastAsia" w:ascii="宋体" w:hAnsi="宋体" w:eastAsia="宋体" w:cs="宋体"/>
          <w:color w:val="auto"/>
          <w:sz w:val="24"/>
          <w:highlight w:val="none"/>
          <w:lang w:val="en-US" w:eastAsia="zh-CN"/>
        </w:rPr>
        <w:t>：1.填写前请认真阅读《工业和信息化部 国家统计局 国家发展和改革委员会 财政部关于印发中小企业划型标准规定的通知》(工信部联企业〔2011〕300 号)和《财政部、工业和信息化部关于印发〈政府采购促进中小企业发展管理办法〉的通知》(财库〔2020〕46 号)相关规定。</w:t>
      </w:r>
    </w:p>
    <w:p w14:paraId="177B4F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2.从业人员、营业收入、资产总额填报上一年度数据；无上一年度数据的新成立企业可不填报相关数据，参照国务院批准的中小企业划分标准，根据企业自身情况如实判断。   </w:t>
      </w:r>
    </w:p>
    <w:p w14:paraId="465528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b w:val="0"/>
          <w:bCs w:val="0"/>
          <w:color w:val="auto"/>
          <w:sz w:val="24"/>
          <w:highlight w:val="none"/>
          <w:lang w:val="en-US" w:eastAsia="zh-CN"/>
        </w:rPr>
        <w:t>中小企业声明函</w:t>
      </w:r>
      <w:r>
        <w:rPr>
          <w:rFonts w:hint="eastAsia" w:ascii="宋体" w:hAnsi="宋体" w:eastAsia="宋体" w:cs="宋体"/>
          <w:color w:val="auto"/>
          <w:sz w:val="24"/>
          <w:highlight w:val="none"/>
          <w:lang w:val="en-US" w:eastAsia="zh-CN"/>
        </w:rPr>
        <w:t xml:space="preserve">》 随成交结果同时公开。           </w:t>
      </w:r>
    </w:p>
    <w:p w14:paraId="127D8112">
      <w:pPr>
        <w:pStyle w:val="6"/>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cs="宋体"/>
          <w:sz w:val="24"/>
          <w:highlight w:val="none"/>
        </w:rPr>
      </w:pPr>
      <w:r>
        <w:rPr>
          <w:rFonts w:hint="eastAsia" w:ascii="宋体" w:hAnsi="宋体" w:eastAsia="宋体" w:cs="宋体"/>
          <w:color w:val="auto"/>
          <w:sz w:val="24"/>
          <w:highlight w:val="none"/>
          <w:lang w:val="en-US" w:eastAsia="zh-CN"/>
        </w:rPr>
        <w:t>4.非中小企业可不用提供中小企业声明函。</w:t>
      </w:r>
    </w:p>
    <w:p w14:paraId="64F71D2E">
      <w:pPr>
        <w:spacing w:line="720" w:lineRule="auto"/>
        <w:ind w:firstLine="4080" w:firstLineChars="1700"/>
        <w:rPr>
          <w:rFonts w:ascii="宋体" w:hAnsi="宋体" w:cs="宋体"/>
          <w:sz w:val="24"/>
          <w:highlight w:val="none"/>
        </w:rPr>
      </w:pPr>
      <w:r>
        <w:rPr>
          <w:rFonts w:hint="eastAsia" w:ascii="宋体" w:hAnsi="宋体" w:cs="宋体"/>
          <w:sz w:val="24"/>
          <w:highlight w:val="none"/>
        </w:rPr>
        <w:t>企业名称（盖章）：</w:t>
      </w:r>
    </w:p>
    <w:p w14:paraId="0CEEEF65">
      <w:pPr>
        <w:spacing w:line="720" w:lineRule="auto"/>
        <w:ind w:firstLine="4080" w:firstLineChars="1700"/>
        <w:rPr>
          <w:rFonts w:hint="eastAsia" w:ascii="宋体" w:hAnsi="宋体" w:cs="宋体"/>
          <w:sz w:val="24"/>
          <w:highlight w:val="none"/>
        </w:rPr>
      </w:pPr>
      <w:r>
        <w:rPr>
          <w:rFonts w:hint="eastAsia" w:ascii="宋体" w:hAnsi="宋体" w:cs="宋体"/>
          <w:sz w:val="24"/>
          <w:highlight w:val="none"/>
        </w:rPr>
        <w:t>日期：</w:t>
      </w:r>
    </w:p>
    <w:p w14:paraId="6A90438A">
      <w:pPr>
        <w:bidi w:val="0"/>
        <w:ind w:left="0" w:leftChars="0" w:right="0" w:rightChars="0" w:firstLine="0" w:firstLineChars="0"/>
        <w:jc w:val="both"/>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附件2</w:t>
      </w:r>
    </w:p>
    <w:p w14:paraId="24C6F2A6">
      <w:pPr>
        <w:bidi w:val="0"/>
        <w:ind w:left="0" w:leftChars="0" w:right="0" w:rightChars="0" w:firstLine="0" w:firstLineChars="0"/>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监狱企业证明文件</w:t>
      </w:r>
    </w:p>
    <w:p w14:paraId="758F3622">
      <w:pPr>
        <w:widowControl/>
        <w:spacing w:before="100" w:beforeAutospacing="1" w:after="100" w:afterAutospacing="1"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说明根据《关于政府采购支持监狱企业发展有关问题的通知》(财库[2014]68号)规定，监狱企业参加政府采购活动时，应当提供由省级以上监狱管理局、戒毒管理局(含新疆生产建设兵团)出具的属于监狱企业的证明文件。</w:t>
      </w:r>
    </w:p>
    <w:p w14:paraId="1E84BE69">
      <w:pPr>
        <w:rPr>
          <w:rFonts w:hint="eastAsia" w:ascii="宋体" w:hAnsi="宋体" w:eastAsia="宋体" w:cs="宋体"/>
          <w:b/>
          <w:bCs/>
          <w:color w:val="auto"/>
          <w:sz w:val="24"/>
          <w:szCs w:val="32"/>
          <w:highlight w:val="none"/>
          <w:lang w:eastAsia="zh-CN"/>
        </w:rPr>
      </w:pPr>
      <w:r>
        <w:rPr>
          <w:rFonts w:hint="eastAsia" w:ascii="宋体" w:hAnsi="宋体" w:eastAsia="宋体" w:cs="宋体"/>
          <w:b/>
          <w:bCs/>
          <w:color w:val="auto"/>
          <w:sz w:val="24"/>
          <w:szCs w:val="32"/>
          <w:highlight w:val="none"/>
          <w:lang w:eastAsia="zh-CN"/>
        </w:rPr>
        <w:t>注：非监狱企业不提供此证明文件</w:t>
      </w:r>
    </w:p>
    <w:p w14:paraId="1F45CEFA">
      <w:pPr>
        <w:rPr>
          <w:rFonts w:hint="eastAsia" w:ascii="宋体" w:hAnsi="宋体" w:eastAsia="宋体" w:cs="宋体"/>
          <w:color w:val="auto"/>
          <w:highlight w:val="none"/>
        </w:rPr>
      </w:pPr>
    </w:p>
    <w:p w14:paraId="0B1BB5EC">
      <w:pPr>
        <w:bidi w:val="0"/>
        <w:ind w:left="0" w:leftChars="0" w:right="0" w:rightChars="0" w:firstLine="0" w:firstLineChars="0"/>
        <w:jc w:val="both"/>
        <w:rPr>
          <w:rFonts w:hint="eastAsia" w:ascii="宋体" w:hAnsi="宋体" w:eastAsia="宋体" w:cs="宋体"/>
          <w:b/>
          <w:bCs/>
          <w:sz w:val="28"/>
          <w:szCs w:val="28"/>
          <w:highlight w:val="none"/>
          <w:lang w:val="en-US" w:eastAsia="zh-CN"/>
        </w:rPr>
      </w:pPr>
    </w:p>
    <w:p w14:paraId="76C75124">
      <w:pPr>
        <w:bidi w:val="0"/>
        <w:ind w:left="0" w:leftChars="0" w:right="0" w:rightChars="0" w:firstLine="0" w:firstLineChars="0"/>
        <w:jc w:val="both"/>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附件3</w:t>
      </w:r>
    </w:p>
    <w:p w14:paraId="2CCC5059">
      <w:pPr>
        <w:bidi w:val="0"/>
        <w:ind w:left="0" w:leftChars="0" w:right="0" w:rightChars="0" w:firstLine="0" w:firstLineChars="0"/>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残疾人福利性单位声明函</w:t>
      </w:r>
    </w:p>
    <w:p w14:paraId="2BE8A838">
      <w:pPr>
        <w:widowControl/>
        <w:spacing w:before="100" w:beforeAutospacing="1" w:after="100" w:afterAutospacing="1" w:line="360" w:lineRule="auto"/>
        <w:ind w:firstLine="480" w:firstLineChars="200"/>
        <w:jc w:val="left"/>
        <w:rPr>
          <w:rFonts w:hint="eastAsia" w:ascii="宋体" w:hAnsi="宋体" w:eastAsia="宋体" w:cs="宋体"/>
          <w:highlight w:val="none"/>
          <w:u w:val="single" w:color="000000"/>
          <w:lang w:eastAsia="zh-CN"/>
        </w:rPr>
      </w:pPr>
      <w:r>
        <w:rPr>
          <w:rFonts w:hint="eastAsia" w:ascii="宋体" w:hAnsi="宋体" w:eastAsia="宋体" w:cs="宋体"/>
          <w:color w:val="auto"/>
          <w:kern w:val="0"/>
          <w:sz w:val="24"/>
          <w:highlight w:val="none"/>
        </w:rPr>
        <w:t>本单位郑重声明，根据《财政部 民政部 中国残疾人联合会关于促进残疾人就业政府采购政策的通知》（财库〔2017〕141号）的规定，本单位为符合条件的残疾人福利性单位，应当提供规定中满足条件的相关证明文件及《残疾人福利性单位声明函》。</w:t>
      </w:r>
    </w:p>
    <w:p w14:paraId="40A29463">
      <w:pPr>
        <w:pStyle w:val="8"/>
        <w:spacing w:line="480" w:lineRule="auto"/>
        <w:ind w:left="0" w:leftChars="0" w:firstLine="0" w:firstLineChars="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注：</w:t>
      </w:r>
      <w:r>
        <w:rPr>
          <w:rFonts w:hint="eastAsia" w:ascii="宋体" w:hAnsi="宋体" w:eastAsia="宋体" w:cs="宋体"/>
          <w:b/>
          <w:bCs/>
          <w:color w:val="auto"/>
          <w:sz w:val="22"/>
          <w:szCs w:val="22"/>
          <w:highlight w:val="none"/>
          <w:lang w:eastAsia="zh-CN"/>
        </w:rPr>
        <w:t>如</w:t>
      </w:r>
      <w:r>
        <w:rPr>
          <w:rFonts w:hint="eastAsia" w:ascii="宋体" w:hAnsi="宋体" w:cs="宋体"/>
          <w:b/>
          <w:bCs/>
          <w:color w:val="auto"/>
          <w:sz w:val="22"/>
          <w:szCs w:val="22"/>
          <w:highlight w:val="none"/>
          <w:lang w:eastAsia="zh-CN"/>
        </w:rPr>
        <w:t>供应商</w:t>
      </w:r>
      <w:r>
        <w:rPr>
          <w:rFonts w:hint="eastAsia" w:ascii="宋体" w:hAnsi="宋体" w:eastAsia="宋体" w:cs="宋体"/>
          <w:b/>
          <w:bCs/>
          <w:color w:val="auto"/>
          <w:sz w:val="22"/>
          <w:szCs w:val="22"/>
          <w:highlight w:val="none"/>
          <w:lang w:eastAsia="zh-CN"/>
        </w:rPr>
        <w:t>不符合要求无需填写比并提供此表。</w:t>
      </w:r>
    </w:p>
    <w:p w14:paraId="1816526A">
      <w:pPr>
        <w:rPr>
          <w:rFonts w:hint="eastAsia" w:ascii="宋体" w:hAnsi="宋体" w:cs="宋体"/>
          <w:color w:val="000000"/>
          <w:sz w:val="24"/>
          <w:highlight w:val="none"/>
        </w:rPr>
      </w:pPr>
    </w:p>
    <w:p w14:paraId="531B17FA">
      <w:pPr>
        <w:rPr>
          <w:rFonts w:hint="eastAsia" w:ascii="宋体" w:hAnsi="宋体" w:cs="宋体"/>
          <w:color w:val="000000"/>
          <w:sz w:val="24"/>
          <w:highlight w:val="none"/>
        </w:rPr>
      </w:pPr>
      <w:r>
        <w:rPr>
          <w:rFonts w:hint="eastAsia" w:ascii="宋体" w:hAnsi="宋体" w:cs="宋体"/>
          <w:color w:val="000000"/>
          <w:sz w:val="24"/>
          <w:highlight w:val="none"/>
        </w:rPr>
        <w:br w:type="page"/>
      </w:r>
    </w:p>
    <w:p w14:paraId="63BD8B89">
      <w:pPr>
        <w:spacing w:line="360" w:lineRule="auto"/>
        <w:rPr>
          <w:rFonts w:ascii="宋体" w:hAnsi="宋体" w:cs="宋体"/>
          <w:b/>
          <w:color w:val="000000"/>
          <w:sz w:val="32"/>
          <w:szCs w:val="32"/>
          <w:highlight w:val="none"/>
        </w:rPr>
      </w:pPr>
      <w:r>
        <w:rPr>
          <w:rFonts w:hint="eastAsia" w:ascii="宋体" w:hAnsi="宋体" w:cs="宋体"/>
          <w:b/>
          <w:color w:val="000000"/>
          <w:sz w:val="32"/>
          <w:szCs w:val="32"/>
          <w:highlight w:val="none"/>
          <w:lang w:val="zh-CN"/>
        </w:rPr>
        <w:t>附件四</w:t>
      </w:r>
      <w:r>
        <w:rPr>
          <w:rFonts w:hint="eastAsia" w:ascii="宋体" w:hAnsi="宋体" w:cs="宋体"/>
          <w:b/>
          <w:color w:val="000000"/>
          <w:sz w:val="32"/>
          <w:szCs w:val="32"/>
          <w:highlight w:val="none"/>
        </w:rPr>
        <w:t xml:space="preserve">  </w:t>
      </w:r>
    </w:p>
    <w:p w14:paraId="2B11C16D">
      <w:pPr>
        <w:spacing w:line="360" w:lineRule="auto"/>
        <w:jc w:val="center"/>
        <w:rPr>
          <w:rFonts w:ascii="宋体" w:hAnsi="宋体" w:cs="宋体"/>
          <w:b/>
          <w:color w:val="000000"/>
          <w:sz w:val="24"/>
          <w:highlight w:val="none"/>
        </w:rPr>
      </w:pPr>
      <w:bookmarkStart w:id="33" w:name="_Toc9030"/>
      <w:bookmarkStart w:id="34" w:name="_Toc6314"/>
      <w:bookmarkStart w:id="35" w:name="_Toc11941"/>
      <w:bookmarkStart w:id="36" w:name="_Toc491186072"/>
      <w:r>
        <w:rPr>
          <w:rFonts w:hint="eastAsia" w:ascii="宋体" w:hAnsi="宋体" w:cs="宋体"/>
          <w:b/>
          <w:color w:val="000000"/>
          <w:sz w:val="32"/>
          <w:szCs w:val="32"/>
          <w:highlight w:val="none"/>
        </w:rPr>
        <w:t>二次（最终）报价表</w:t>
      </w:r>
    </w:p>
    <w:p w14:paraId="51C54DDD">
      <w:pPr>
        <w:spacing w:line="360" w:lineRule="auto"/>
        <w:rPr>
          <w:rFonts w:hint="eastAsia" w:ascii="宋体" w:hAnsi="宋体" w:cs="宋体"/>
          <w:sz w:val="24"/>
          <w:highlight w:val="none"/>
          <w:lang w:val="en-US" w:eastAsia="zh-CN"/>
        </w:rPr>
      </w:pPr>
      <w:r>
        <w:rPr>
          <w:rFonts w:hint="eastAsia" w:ascii="宋体" w:hAnsi="宋体" w:cs="宋体"/>
          <w:sz w:val="24"/>
          <w:highlight w:val="none"/>
        </w:rPr>
        <w:t>项目名称：</w:t>
      </w:r>
      <w:r>
        <w:rPr>
          <w:rFonts w:hint="eastAsia" w:ascii="宋体" w:hAnsi="宋体" w:cs="宋体"/>
          <w:sz w:val="24"/>
          <w:highlight w:val="none"/>
          <w:lang w:val="en-US" w:eastAsia="zh-CN"/>
        </w:rPr>
        <w:t>交警港务浐灞大队一、二中队队部厨房设备项目</w:t>
      </w:r>
    </w:p>
    <w:p w14:paraId="5F64325F">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项目编号：</w:t>
      </w:r>
      <w:r>
        <w:rPr>
          <w:rFonts w:hint="eastAsia" w:ascii="宋体" w:hAnsi="宋体" w:cs="宋体"/>
          <w:sz w:val="24"/>
          <w:highlight w:val="none"/>
          <w:lang w:eastAsia="zh-CN"/>
        </w:rPr>
        <w:t>HSGJ2025-141</w:t>
      </w:r>
    </w:p>
    <w:tbl>
      <w:tblPr>
        <w:tblStyle w:val="21"/>
        <w:tblW w:w="9095" w:type="dxa"/>
        <w:jc w:val="center"/>
        <w:tblLayout w:type="fixed"/>
        <w:tblCellMar>
          <w:top w:w="0" w:type="dxa"/>
          <w:left w:w="108" w:type="dxa"/>
          <w:bottom w:w="0" w:type="dxa"/>
          <w:right w:w="108" w:type="dxa"/>
        </w:tblCellMar>
      </w:tblPr>
      <w:tblGrid>
        <w:gridCol w:w="3855"/>
        <w:gridCol w:w="5240"/>
      </w:tblGrid>
      <w:tr w14:paraId="32BBD94C">
        <w:tblPrEx>
          <w:tblCellMar>
            <w:top w:w="0" w:type="dxa"/>
            <w:left w:w="108" w:type="dxa"/>
            <w:bottom w:w="0" w:type="dxa"/>
            <w:right w:w="108" w:type="dxa"/>
          </w:tblCellMar>
        </w:tblPrEx>
        <w:trPr>
          <w:trHeight w:val="1417" w:hRule="atLeast"/>
          <w:jc w:val="center"/>
        </w:trPr>
        <w:tc>
          <w:tcPr>
            <w:tcW w:w="3855" w:type="dxa"/>
            <w:tcBorders>
              <w:top w:val="single" w:color="000000" w:sz="4" w:space="0"/>
              <w:left w:val="single" w:color="000000" w:sz="4" w:space="0"/>
              <w:bottom w:val="single" w:color="000000" w:sz="4" w:space="0"/>
            </w:tcBorders>
            <w:vAlign w:val="center"/>
          </w:tcPr>
          <w:p w14:paraId="3362AE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highlight w:val="none"/>
              </w:rPr>
            </w:pPr>
            <w:r>
              <w:rPr>
                <w:rFonts w:hint="eastAsia" w:ascii="宋体" w:hAnsi="宋体" w:cs="宋体"/>
                <w:sz w:val="24"/>
                <w:highlight w:val="none"/>
              </w:rPr>
              <w:t>磋商总报价</w:t>
            </w:r>
          </w:p>
          <w:p w14:paraId="0F6BA8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highlight w:val="none"/>
              </w:rPr>
            </w:pPr>
            <w:r>
              <w:rPr>
                <w:rFonts w:hint="eastAsia" w:ascii="宋体" w:hAnsi="宋体" w:cs="宋体"/>
                <w:sz w:val="24"/>
                <w:highlight w:val="none"/>
              </w:rPr>
              <w:t>（单位：元）</w:t>
            </w:r>
          </w:p>
        </w:tc>
        <w:tc>
          <w:tcPr>
            <w:tcW w:w="5240" w:type="dxa"/>
            <w:tcBorders>
              <w:top w:val="single" w:color="000000" w:sz="4" w:space="0"/>
              <w:left w:val="single" w:color="000000" w:sz="4" w:space="0"/>
              <w:bottom w:val="single" w:color="000000" w:sz="4" w:space="0"/>
              <w:right w:val="single" w:color="000000" w:sz="4" w:space="0"/>
            </w:tcBorders>
            <w:vAlign w:val="center"/>
          </w:tcPr>
          <w:p w14:paraId="6101B8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sz w:val="24"/>
                <w:highlight w:val="none"/>
                <w:u w:val="single"/>
              </w:rPr>
            </w:pPr>
            <w:r>
              <w:rPr>
                <w:rFonts w:hint="eastAsia" w:ascii="宋体" w:hAnsi="宋体" w:cs="宋体"/>
                <w:sz w:val="24"/>
                <w:highlight w:val="none"/>
              </w:rPr>
              <w:t>小写：</w:t>
            </w:r>
            <w:r>
              <w:rPr>
                <w:rFonts w:hint="eastAsia" w:ascii="宋体" w:hAnsi="宋体" w:cs="宋体"/>
                <w:sz w:val="24"/>
                <w:highlight w:val="none"/>
                <w:u w:val="single"/>
              </w:rPr>
              <w:t xml:space="preserve">                              </w:t>
            </w:r>
          </w:p>
          <w:p w14:paraId="6F91E8D0">
            <w:pPr>
              <w:pStyle w:val="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楷体_GB2312" w:hAnsi="Times New Roman" w:eastAsia="楷体_GB2312" w:cs="宋体"/>
                <w:kern w:val="2"/>
                <w:sz w:val="24"/>
                <w:szCs w:val="24"/>
                <w:highlight w:val="none"/>
                <w:lang w:val="en-US" w:eastAsia="zh-CN" w:bidi="ar-SA"/>
              </w:rPr>
            </w:pPr>
            <w:r>
              <w:rPr>
                <w:rFonts w:hint="eastAsia" w:ascii="宋体" w:hAnsi="宋体" w:eastAsia="宋体" w:cs="宋体"/>
                <w:sz w:val="24"/>
                <w:highlight w:val="none"/>
              </w:rPr>
              <w:t>大写：</w:t>
            </w:r>
            <w:r>
              <w:rPr>
                <w:rFonts w:hint="eastAsia" w:cs="宋体"/>
                <w:sz w:val="24"/>
                <w:highlight w:val="none"/>
                <w:u w:val="single"/>
              </w:rPr>
              <w:t xml:space="preserve">                              </w:t>
            </w:r>
          </w:p>
        </w:tc>
      </w:tr>
      <w:tr w14:paraId="4603B16E">
        <w:tblPrEx>
          <w:tblCellMar>
            <w:top w:w="0" w:type="dxa"/>
            <w:left w:w="108" w:type="dxa"/>
            <w:bottom w:w="0" w:type="dxa"/>
            <w:right w:w="108" w:type="dxa"/>
          </w:tblCellMar>
        </w:tblPrEx>
        <w:trPr>
          <w:trHeight w:val="922" w:hRule="atLeast"/>
          <w:jc w:val="center"/>
        </w:trPr>
        <w:tc>
          <w:tcPr>
            <w:tcW w:w="3855" w:type="dxa"/>
            <w:tcBorders>
              <w:top w:val="single" w:color="000000" w:sz="4" w:space="0"/>
              <w:left w:val="single" w:color="000000" w:sz="4" w:space="0"/>
            </w:tcBorders>
            <w:vAlign w:val="center"/>
          </w:tcPr>
          <w:p w14:paraId="62A1FACA">
            <w:pPr>
              <w:spacing w:line="360" w:lineRule="auto"/>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交货期</w:t>
            </w:r>
          </w:p>
        </w:tc>
        <w:tc>
          <w:tcPr>
            <w:tcW w:w="5240" w:type="dxa"/>
            <w:tcBorders>
              <w:top w:val="single" w:color="000000" w:sz="4" w:space="0"/>
              <w:left w:val="single" w:color="000000" w:sz="4" w:space="0"/>
              <w:bottom w:val="single" w:color="000000" w:sz="4" w:space="0"/>
              <w:right w:val="single" w:color="000000" w:sz="4" w:space="0"/>
            </w:tcBorders>
            <w:vAlign w:val="center"/>
          </w:tcPr>
          <w:p w14:paraId="50B59B13">
            <w:pPr>
              <w:spacing w:line="360" w:lineRule="auto"/>
              <w:jc w:val="center"/>
              <w:rPr>
                <w:rFonts w:ascii="宋体" w:hAnsi="宋体" w:cs="宋体"/>
                <w:sz w:val="24"/>
                <w:highlight w:val="none"/>
              </w:rPr>
            </w:pPr>
          </w:p>
        </w:tc>
      </w:tr>
      <w:tr w14:paraId="7018743F">
        <w:tblPrEx>
          <w:tblCellMar>
            <w:top w:w="0" w:type="dxa"/>
            <w:left w:w="108" w:type="dxa"/>
            <w:bottom w:w="0" w:type="dxa"/>
            <w:right w:w="108" w:type="dxa"/>
          </w:tblCellMar>
        </w:tblPrEx>
        <w:trPr>
          <w:trHeight w:val="978" w:hRule="atLeast"/>
          <w:jc w:val="center"/>
        </w:trPr>
        <w:tc>
          <w:tcPr>
            <w:tcW w:w="3855" w:type="dxa"/>
            <w:tcBorders>
              <w:top w:val="single" w:color="000000" w:sz="4" w:space="0"/>
              <w:left w:val="single" w:color="000000" w:sz="4" w:space="0"/>
            </w:tcBorders>
            <w:vAlign w:val="center"/>
          </w:tcPr>
          <w:p w14:paraId="75B9F76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质保期</w:t>
            </w:r>
          </w:p>
        </w:tc>
        <w:tc>
          <w:tcPr>
            <w:tcW w:w="5240" w:type="dxa"/>
            <w:tcBorders>
              <w:top w:val="single" w:color="000000" w:sz="4" w:space="0"/>
              <w:left w:val="single" w:color="000000" w:sz="4" w:space="0"/>
              <w:bottom w:val="single" w:color="000000" w:sz="4" w:space="0"/>
              <w:right w:val="single" w:color="000000" w:sz="4" w:space="0"/>
            </w:tcBorders>
            <w:vAlign w:val="center"/>
          </w:tcPr>
          <w:p w14:paraId="73ADDCCB">
            <w:pPr>
              <w:spacing w:line="360" w:lineRule="auto"/>
              <w:jc w:val="center"/>
              <w:rPr>
                <w:rFonts w:ascii="宋体" w:hAnsi="宋体" w:cs="宋体"/>
                <w:sz w:val="24"/>
                <w:highlight w:val="none"/>
              </w:rPr>
            </w:pPr>
          </w:p>
        </w:tc>
      </w:tr>
      <w:tr w14:paraId="6987323C">
        <w:tblPrEx>
          <w:tblCellMar>
            <w:top w:w="0" w:type="dxa"/>
            <w:left w:w="108" w:type="dxa"/>
            <w:bottom w:w="0" w:type="dxa"/>
            <w:right w:w="108" w:type="dxa"/>
          </w:tblCellMar>
        </w:tblPrEx>
        <w:trPr>
          <w:trHeight w:val="1244" w:hRule="atLeast"/>
          <w:jc w:val="center"/>
        </w:trPr>
        <w:tc>
          <w:tcPr>
            <w:tcW w:w="3855" w:type="dxa"/>
            <w:tcBorders>
              <w:top w:val="single" w:color="000000" w:sz="4" w:space="0"/>
              <w:left w:val="single" w:color="000000" w:sz="4" w:space="0"/>
              <w:bottom w:val="single" w:color="000000" w:sz="4" w:space="0"/>
            </w:tcBorders>
            <w:vAlign w:val="center"/>
          </w:tcPr>
          <w:p w14:paraId="53A2715D">
            <w:pPr>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rPr>
              <w:t>质量</w:t>
            </w:r>
            <w:r>
              <w:rPr>
                <w:rFonts w:hint="eastAsia" w:ascii="宋体" w:hAnsi="宋体" w:cs="宋体"/>
                <w:sz w:val="24"/>
                <w:highlight w:val="none"/>
                <w:lang w:eastAsia="zh-CN"/>
              </w:rPr>
              <w:t>要求</w:t>
            </w:r>
          </w:p>
        </w:tc>
        <w:tc>
          <w:tcPr>
            <w:tcW w:w="5240" w:type="dxa"/>
            <w:tcBorders>
              <w:top w:val="single" w:color="000000" w:sz="4" w:space="0"/>
              <w:left w:val="single" w:color="000000" w:sz="4" w:space="0"/>
              <w:bottom w:val="single" w:color="000000" w:sz="4" w:space="0"/>
              <w:right w:val="single" w:color="000000" w:sz="4" w:space="0"/>
            </w:tcBorders>
            <w:vAlign w:val="center"/>
          </w:tcPr>
          <w:p w14:paraId="480B3759">
            <w:pPr>
              <w:spacing w:line="360" w:lineRule="auto"/>
              <w:jc w:val="center"/>
              <w:rPr>
                <w:rFonts w:ascii="宋体" w:hAnsi="宋体" w:cs="宋体"/>
                <w:sz w:val="24"/>
                <w:highlight w:val="none"/>
              </w:rPr>
            </w:pPr>
          </w:p>
        </w:tc>
      </w:tr>
      <w:tr w14:paraId="7A173A0B">
        <w:tblPrEx>
          <w:tblCellMar>
            <w:top w:w="0" w:type="dxa"/>
            <w:left w:w="108" w:type="dxa"/>
            <w:bottom w:w="0" w:type="dxa"/>
            <w:right w:w="108" w:type="dxa"/>
          </w:tblCellMar>
        </w:tblPrEx>
        <w:trPr>
          <w:trHeight w:val="1134" w:hRule="atLeast"/>
          <w:jc w:val="center"/>
        </w:trPr>
        <w:tc>
          <w:tcPr>
            <w:tcW w:w="3855" w:type="dxa"/>
            <w:tcBorders>
              <w:top w:val="single" w:color="000000" w:sz="4" w:space="0"/>
              <w:left w:val="single" w:color="000000" w:sz="4" w:space="0"/>
              <w:bottom w:val="single" w:color="000000" w:sz="4" w:space="0"/>
            </w:tcBorders>
            <w:vAlign w:val="center"/>
          </w:tcPr>
          <w:p w14:paraId="0154A581">
            <w:pPr>
              <w:spacing w:line="360" w:lineRule="auto"/>
              <w:jc w:val="center"/>
              <w:rPr>
                <w:rFonts w:ascii="宋体" w:hAnsi="宋体" w:cs="宋体"/>
                <w:sz w:val="24"/>
                <w:highlight w:val="none"/>
              </w:rPr>
            </w:pPr>
            <w:r>
              <w:rPr>
                <w:rFonts w:hint="eastAsia" w:ascii="宋体" w:hAnsi="宋体" w:cs="宋体"/>
                <w:sz w:val="24"/>
                <w:highlight w:val="none"/>
              </w:rPr>
              <w:t>备注</w:t>
            </w:r>
          </w:p>
        </w:tc>
        <w:tc>
          <w:tcPr>
            <w:tcW w:w="5240" w:type="dxa"/>
            <w:tcBorders>
              <w:top w:val="single" w:color="000000" w:sz="4" w:space="0"/>
              <w:left w:val="single" w:color="000000" w:sz="4" w:space="0"/>
              <w:bottom w:val="single" w:color="000000" w:sz="4" w:space="0"/>
              <w:right w:val="single" w:color="000000" w:sz="4" w:space="0"/>
            </w:tcBorders>
            <w:vAlign w:val="center"/>
          </w:tcPr>
          <w:p w14:paraId="44C20306">
            <w:pPr>
              <w:spacing w:line="360" w:lineRule="auto"/>
              <w:jc w:val="center"/>
              <w:rPr>
                <w:rFonts w:ascii="宋体" w:hAnsi="宋体" w:cs="宋体"/>
                <w:sz w:val="24"/>
                <w:highlight w:val="none"/>
              </w:rPr>
            </w:pPr>
          </w:p>
        </w:tc>
      </w:tr>
    </w:tbl>
    <w:p w14:paraId="1D29FCAB">
      <w:pPr>
        <w:numPr>
          <w:ilvl w:val="0"/>
          <w:numId w:val="0"/>
        </w:numPr>
        <w:spacing w:line="440" w:lineRule="exact"/>
        <w:rPr>
          <w:rFonts w:hint="eastAsia" w:ascii="宋体" w:hAnsi="宋体" w:cs="宋体"/>
          <w:sz w:val="24"/>
          <w:highlight w:val="none"/>
        </w:rPr>
      </w:pPr>
      <w:r>
        <w:rPr>
          <w:rFonts w:hint="eastAsia" w:ascii="宋体" w:hAnsi="宋体" w:cs="宋体"/>
          <w:sz w:val="24"/>
          <w:highlight w:val="none"/>
        </w:rPr>
        <w:t>备注：</w:t>
      </w:r>
    </w:p>
    <w:p w14:paraId="1C1DBD9D">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磋商报价应包括货物价款、包装费、运杂费（含仓储费、装卸费、保险费）、安装调试费、税金及其它不可预见费用。</w:t>
      </w:r>
    </w:p>
    <w:p w14:paraId="56B00B2C">
      <w:pPr>
        <w:spacing w:line="360" w:lineRule="auto"/>
        <w:ind w:firstLine="482" w:firstLineChars="200"/>
        <w:rPr>
          <w:rFonts w:ascii="宋体" w:hAnsi="宋体" w:cs="宋体"/>
          <w:sz w:val="24"/>
          <w:highlight w:val="none"/>
        </w:rPr>
      </w:pPr>
      <w:r>
        <w:rPr>
          <w:rFonts w:hint="eastAsia" w:ascii="宋体" w:hAnsi="宋体" w:cs="宋体"/>
          <w:b/>
          <w:bCs/>
          <w:sz w:val="24"/>
          <w:highlight w:val="none"/>
        </w:rPr>
        <w:t>2</w:t>
      </w:r>
      <w:r>
        <w:rPr>
          <w:rFonts w:hint="eastAsia" w:ascii="宋体" w:hAnsi="宋体" w:cs="宋体"/>
          <w:b/>
          <w:bCs/>
          <w:sz w:val="24"/>
          <w:highlight w:val="none"/>
          <w:lang w:val="en-US" w:eastAsia="zh-CN"/>
        </w:rPr>
        <w:t>.</w:t>
      </w:r>
      <w:r>
        <w:rPr>
          <w:rFonts w:hint="eastAsia" w:ascii="宋体" w:hAnsi="宋体" w:cs="宋体"/>
          <w:b/>
          <w:bCs/>
          <w:sz w:val="24"/>
          <w:highlight w:val="none"/>
        </w:rPr>
        <w:t>本表不装在响应文件中，磋商时需要二次（最终）报价时现场填写。</w:t>
      </w:r>
    </w:p>
    <w:p w14:paraId="43B88173">
      <w:pPr>
        <w:spacing w:line="360" w:lineRule="auto"/>
        <w:ind w:firstLine="480" w:firstLineChars="200"/>
        <w:rPr>
          <w:rFonts w:asciiTheme="minorEastAsia" w:hAnsiTheme="minorEastAsia" w:eastAsiaTheme="minorEastAsia" w:cstheme="minorEastAsia"/>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eastAsia="zh-CN"/>
        </w:rPr>
        <w:t>.</w:t>
      </w:r>
      <w:r>
        <w:rPr>
          <w:rFonts w:hint="eastAsia" w:ascii="宋体" w:hAnsi="宋体" w:eastAsia="宋体" w:cs="宋体"/>
          <w:sz w:val="24"/>
          <w:highlight w:val="none"/>
        </w:rPr>
        <w:t>考虑磋商报价的方便，供应商在填写最终报价后，(第一次报价－最终报价)除以第一次报价后得出的优惠率视同为需求表中全部分项设备或服务的优惠浮动值(特定分项优惠除外)。此优惠率调整原则适用于合同内价格的计算及项目增减、变更时价格的计算。</w:t>
      </w:r>
    </w:p>
    <w:p w14:paraId="6C370935">
      <w:pPr>
        <w:spacing w:line="360" w:lineRule="auto"/>
        <w:ind w:firstLine="3998" w:firstLineChars="1666"/>
        <w:rPr>
          <w:rFonts w:hint="eastAsia" w:asciiTheme="minorEastAsia" w:hAnsiTheme="minorEastAsia" w:eastAsiaTheme="minorEastAsia" w:cstheme="minorEastAsia"/>
          <w:sz w:val="24"/>
          <w:highlight w:val="none"/>
        </w:rPr>
      </w:pPr>
    </w:p>
    <w:p w14:paraId="31B8F0E7">
      <w:pPr>
        <w:spacing w:line="360" w:lineRule="auto"/>
        <w:ind w:firstLine="3998" w:firstLineChars="1666"/>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供应商名称：</w:t>
      </w:r>
      <w:r>
        <w:rPr>
          <w:rFonts w:hint="eastAsia" w:asciiTheme="minorEastAsia" w:hAnsiTheme="minorEastAsia" w:eastAsiaTheme="minorEastAsia" w:cstheme="minorEastAsia"/>
          <w:sz w:val="24"/>
          <w:highlight w:val="none"/>
          <w:u w:val="single"/>
        </w:rPr>
        <w:t xml:space="preserve">                       </w:t>
      </w:r>
    </w:p>
    <w:p w14:paraId="7B66A35D">
      <w:pPr>
        <w:spacing w:line="360" w:lineRule="auto"/>
        <w:ind w:firstLine="3998" w:firstLineChars="1666"/>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法定代表人或被授权人：</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 xml:space="preserve"> (签字)</w:t>
      </w:r>
    </w:p>
    <w:p w14:paraId="534448E5">
      <w:pPr>
        <w:spacing w:line="360" w:lineRule="auto"/>
        <w:ind w:firstLine="3998" w:firstLineChars="1666"/>
        <w:rPr>
          <w:sz w:val="36"/>
          <w:szCs w:val="36"/>
          <w:highlight w:val="none"/>
        </w:rPr>
      </w:pPr>
      <w:r>
        <w:rPr>
          <w:rFonts w:hint="eastAsia" w:asciiTheme="minorEastAsia" w:hAnsiTheme="minorEastAsia" w:eastAsiaTheme="minorEastAsia" w:cstheme="minorEastAsia"/>
          <w:sz w:val="24"/>
          <w:highlight w:val="none"/>
        </w:rPr>
        <w:t>日      期：</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月</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日</w:t>
      </w:r>
      <w:r>
        <w:rPr>
          <w:rFonts w:hint="eastAsia"/>
          <w:sz w:val="36"/>
          <w:szCs w:val="36"/>
          <w:highlight w:val="none"/>
        </w:rPr>
        <w:br w:type="page"/>
      </w:r>
    </w:p>
    <w:p w14:paraId="782D75C9">
      <w:pPr>
        <w:spacing w:line="360" w:lineRule="auto"/>
        <w:ind w:firstLine="5997" w:firstLineChars="1666"/>
        <w:rPr>
          <w:sz w:val="36"/>
          <w:szCs w:val="36"/>
          <w:highlight w:val="none"/>
        </w:rPr>
      </w:pPr>
    </w:p>
    <w:p w14:paraId="016AA78D">
      <w:pPr>
        <w:pStyle w:val="3"/>
        <w:rPr>
          <w:sz w:val="36"/>
          <w:szCs w:val="36"/>
          <w:highlight w:val="none"/>
        </w:rPr>
      </w:pPr>
      <w:bookmarkStart w:id="37" w:name="_Toc5544"/>
      <w:r>
        <w:rPr>
          <w:rFonts w:hint="eastAsia"/>
          <w:sz w:val="36"/>
          <w:szCs w:val="36"/>
          <w:highlight w:val="none"/>
        </w:rPr>
        <w:t>第六部分  封袋正面标识式样</w:t>
      </w:r>
      <w:bookmarkEnd w:id="33"/>
      <w:bookmarkEnd w:id="34"/>
      <w:bookmarkEnd w:id="35"/>
      <w:bookmarkEnd w:id="37"/>
    </w:p>
    <w:p w14:paraId="632D7D6B">
      <w:pPr>
        <w:spacing w:line="460" w:lineRule="exact"/>
        <w:ind w:firstLine="482" w:firstLineChars="200"/>
        <w:rPr>
          <w:rFonts w:ascii="宋体" w:hAnsi="宋体" w:cs="宋体"/>
          <w:b/>
          <w:color w:val="000000"/>
          <w:sz w:val="24"/>
          <w:highlight w:val="none"/>
        </w:rPr>
      </w:pPr>
      <w:r>
        <w:rPr>
          <w:rFonts w:hint="eastAsia" w:ascii="宋体" w:hAnsi="宋体" w:cs="宋体"/>
          <w:b/>
          <w:color w:val="000000"/>
          <w:sz w:val="24"/>
          <w:highlight w:val="none"/>
        </w:rPr>
        <w:t>格式A：磋商响应文件封袋正面标识式样</w:t>
      </w:r>
    </w:p>
    <w:p w14:paraId="5696E7C0">
      <w:pPr>
        <w:spacing w:line="460" w:lineRule="exact"/>
        <w:ind w:firstLine="482" w:firstLineChars="200"/>
        <w:rPr>
          <w:rFonts w:ascii="宋体" w:hAnsi="宋体" w:cs="宋体"/>
          <w:b/>
          <w:color w:val="000000"/>
          <w:sz w:val="24"/>
          <w:highlight w:val="none"/>
        </w:rPr>
      </w:pPr>
      <w:r>
        <w:rPr>
          <w:rFonts w:hint="eastAsia" w:ascii="宋体" w:hAnsi="宋体" w:cs="宋体"/>
          <w:b/>
          <w:color w:val="000000"/>
          <w:sz w:val="24"/>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153035</wp:posOffset>
                </wp:positionV>
                <wp:extent cx="6202680" cy="7038340"/>
                <wp:effectExtent l="4445" t="5080" r="22225" b="5080"/>
                <wp:wrapNone/>
                <wp:docPr id="8" name="文本框 8"/>
                <wp:cNvGraphicFramePr/>
                <a:graphic xmlns:a="http://schemas.openxmlformats.org/drawingml/2006/main">
                  <a:graphicData uri="http://schemas.microsoft.com/office/word/2010/wordprocessingShape">
                    <wps:wsp>
                      <wps:cNvSpPr txBox="1"/>
                      <wps:spPr>
                        <a:xfrm>
                          <a:off x="0" y="0"/>
                          <a:ext cx="6202680" cy="70383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CF119CD">
                            <w:pPr>
                              <w:rPr>
                                <w:sz w:val="28"/>
                                <w:szCs w:val="28"/>
                              </w:rPr>
                            </w:pPr>
                            <w:r>
                              <w:rPr>
                                <w:rFonts w:hint="eastAsia"/>
                                <w:sz w:val="28"/>
                                <w:szCs w:val="28"/>
                              </w:rPr>
                              <w:t>致：华晟国际项目管理有限公司</w:t>
                            </w:r>
                          </w:p>
                          <w:p w14:paraId="5E8EF526">
                            <w:pPr>
                              <w:rPr>
                                <w:color w:val="FF0000"/>
                                <w:sz w:val="28"/>
                                <w:szCs w:val="28"/>
                              </w:rPr>
                            </w:pPr>
                            <w:r>
                              <w:rPr>
                                <w:rFonts w:hint="eastAsia"/>
                                <w:sz w:val="28"/>
                                <w:szCs w:val="28"/>
                              </w:rPr>
                              <w:t xml:space="preserve">项目编号：                                       </w:t>
                            </w:r>
                            <w:r>
                              <w:rPr>
                                <w:rFonts w:hint="eastAsia"/>
                                <w:color w:val="FF0000"/>
                                <w:sz w:val="28"/>
                                <w:szCs w:val="28"/>
                              </w:rPr>
                              <w:t xml:space="preserve">  </w:t>
                            </w:r>
                          </w:p>
                          <w:p w14:paraId="3384842A">
                            <w:pPr>
                              <w:rPr>
                                <w:sz w:val="28"/>
                                <w:szCs w:val="28"/>
                              </w:rPr>
                            </w:pPr>
                            <w:r>
                              <w:rPr>
                                <w:rFonts w:hint="eastAsia"/>
                                <w:sz w:val="28"/>
                                <w:szCs w:val="28"/>
                              </w:rPr>
                              <w:t>项目名称：</w:t>
                            </w:r>
                          </w:p>
                          <w:p w14:paraId="407E139B">
                            <w:pPr>
                              <w:rPr>
                                <w:color w:val="FF0000"/>
                                <w:sz w:val="28"/>
                                <w:szCs w:val="28"/>
                              </w:rPr>
                            </w:pPr>
                            <w:r>
                              <w:rPr>
                                <w:rFonts w:hint="eastAsia"/>
                                <w:sz w:val="28"/>
                                <w:szCs w:val="28"/>
                              </w:rPr>
                              <w:t xml:space="preserve">                           </w:t>
                            </w:r>
                          </w:p>
                          <w:p w14:paraId="5619738B">
                            <w:pPr>
                              <w:jc w:val="center"/>
                              <w:rPr>
                                <w:b/>
                                <w:sz w:val="44"/>
                                <w:szCs w:val="44"/>
                              </w:rPr>
                            </w:pPr>
                          </w:p>
                          <w:p w14:paraId="4E3F42A6">
                            <w:pPr>
                              <w:jc w:val="center"/>
                              <w:rPr>
                                <w:b/>
                                <w:sz w:val="44"/>
                                <w:szCs w:val="44"/>
                              </w:rPr>
                            </w:pPr>
                          </w:p>
                          <w:p w14:paraId="1182F2C2">
                            <w:pPr>
                              <w:jc w:val="center"/>
                              <w:rPr>
                                <w:b/>
                                <w:sz w:val="44"/>
                                <w:szCs w:val="44"/>
                              </w:rPr>
                            </w:pPr>
                          </w:p>
                          <w:p w14:paraId="5AC4955C">
                            <w:pPr>
                              <w:jc w:val="center"/>
                              <w:rPr>
                                <w:b/>
                                <w:sz w:val="44"/>
                                <w:szCs w:val="44"/>
                              </w:rPr>
                            </w:pPr>
                            <w:r>
                              <w:rPr>
                                <w:rFonts w:hint="eastAsia"/>
                                <w:b/>
                                <w:sz w:val="44"/>
                                <w:szCs w:val="44"/>
                              </w:rPr>
                              <w:t>磋商响应文件正本（副本）</w:t>
                            </w:r>
                          </w:p>
                          <w:p w14:paraId="2623D272">
                            <w:pPr>
                              <w:ind w:firstLine="280" w:firstLineChars="100"/>
                              <w:rPr>
                                <w:sz w:val="28"/>
                                <w:szCs w:val="28"/>
                              </w:rPr>
                            </w:pPr>
                            <w:r>
                              <w:rPr>
                                <w:rFonts w:hint="eastAsia" w:ascii="宋体" w:hAnsi="宋体" w:cs="宋体"/>
                                <w:sz w:val="28"/>
                                <w:szCs w:val="28"/>
                              </w:rPr>
                              <w:t>（磋商响应文件在202</w:t>
                            </w:r>
                            <w:r>
                              <w:rPr>
                                <w:rFonts w:hint="eastAsia" w:ascii="宋体" w:hAnsi="宋体" w:cs="宋体"/>
                                <w:sz w:val="28"/>
                                <w:szCs w:val="28"/>
                                <w:lang w:val="en-US" w:eastAsia="zh-CN"/>
                              </w:rPr>
                              <w:t>4</w:t>
                            </w:r>
                            <w:r>
                              <w:rPr>
                                <w:rFonts w:hint="eastAsia" w:ascii="宋体" w:hAnsi="宋体" w:cs="宋体"/>
                                <w:sz w:val="28"/>
                                <w:szCs w:val="28"/>
                              </w:rPr>
                              <w:t>年  月    日       时前不得开启）</w:t>
                            </w:r>
                          </w:p>
                          <w:p w14:paraId="77350AD6">
                            <w:pPr>
                              <w:ind w:firstLine="280" w:firstLineChars="100"/>
                              <w:rPr>
                                <w:sz w:val="28"/>
                                <w:szCs w:val="28"/>
                              </w:rPr>
                            </w:pPr>
                          </w:p>
                          <w:p w14:paraId="144CAC24">
                            <w:pPr>
                              <w:ind w:firstLine="280" w:firstLineChars="100"/>
                              <w:rPr>
                                <w:sz w:val="28"/>
                                <w:szCs w:val="28"/>
                              </w:rPr>
                            </w:pPr>
                          </w:p>
                          <w:p w14:paraId="36186E5B">
                            <w:pPr>
                              <w:ind w:firstLine="280" w:firstLineChars="100"/>
                              <w:rPr>
                                <w:sz w:val="28"/>
                                <w:szCs w:val="28"/>
                              </w:rPr>
                            </w:pPr>
                          </w:p>
                          <w:p w14:paraId="66741844">
                            <w:pPr>
                              <w:ind w:firstLine="280" w:firstLineChars="100"/>
                              <w:rPr>
                                <w:sz w:val="28"/>
                                <w:szCs w:val="28"/>
                              </w:rPr>
                            </w:pPr>
                          </w:p>
                          <w:p w14:paraId="4AA02E8B">
                            <w:pPr>
                              <w:ind w:firstLine="280" w:firstLineChars="100"/>
                              <w:rPr>
                                <w:sz w:val="28"/>
                                <w:szCs w:val="28"/>
                              </w:rPr>
                            </w:pPr>
                          </w:p>
                          <w:p w14:paraId="679C83E1">
                            <w:pPr>
                              <w:ind w:firstLine="280" w:firstLineChars="100"/>
                              <w:rPr>
                                <w:sz w:val="28"/>
                                <w:szCs w:val="28"/>
                              </w:rPr>
                            </w:pPr>
                          </w:p>
                          <w:p w14:paraId="67D0B7A8">
                            <w:pPr>
                              <w:ind w:firstLine="280" w:firstLineChars="100"/>
                              <w:rPr>
                                <w:sz w:val="28"/>
                                <w:szCs w:val="28"/>
                              </w:rPr>
                            </w:pPr>
                          </w:p>
                          <w:p w14:paraId="55CC3289">
                            <w:pPr>
                              <w:ind w:firstLine="280" w:firstLineChars="100"/>
                              <w:rPr>
                                <w:sz w:val="28"/>
                                <w:szCs w:val="28"/>
                              </w:rPr>
                            </w:pPr>
                          </w:p>
                          <w:p w14:paraId="274163D4">
                            <w:pPr>
                              <w:ind w:firstLine="280" w:firstLineChars="100"/>
                              <w:rPr>
                                <w:sz w:val="28"/>
                                <w:szCs w:val="28"/>
                              </w:rPr>
                            </w:pPr>
                            <w:r>
                              <w:rPr>
                                <w:rFonts w:hint="eastAsia"/>
                                <w:sz w:val="28"/>
                                <w:szCs w:val="28"/>
                              </w:rPr>
                              <w:t>供应商名称：            （公章）</w:t>
                            </w:r>
                          </w:p>
                          <w:p w14:paraId="6C335081">
                            <w:pPr>
                              <w:rPr>
                                <w:sz w:val="28"/>
                                <w:szCs w:val="28"/>
                              </w:rPr>
                            </w:pPr>
                            <w:r>
                              <w:rPr>
                                <w:rFonts w:hint="eastAsia"/>
                                <w:sz w:val="28"/>
                                <w:szCs w:val="28"/>
                              </w:rPr>
                              <w:t xml:space="preserve">                                </w:t>
                            </w:r>
                          </w:p>
                        </w:txbxContent>
                      </wps:txbx>
                      <wps:bodyPr upright="1"/>
                    </wps:wsp>
                  </a:graphicData>
                </a:graphic>
              </wp:anchor>
            </w:drawing>
          </mc:Choice>
          <mc:Fallback>
            <w:pict>
              <v:shape id="_x0000_s1026" o:spid="_x0000_s1026" o:spt="202" type="#_x0000_t202" style="position:absolute;left:0pt;margin-left:0pt;margin-top:12.05pt;height:554.2pt;width:488.4pt;z-index:251660288;mso-width-relative:page;mso-height-relative:page;" fillcolor="#FFFFFF" filled="t" stroked="t" coordsize="21600,21600" o:gfxdata="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kE2dgAAAAIAQAADwAAAAAA&#10;AAABACAAAAAiAAAAZHJzL2Rvd25yZXYueG1sUEsBAhQAFAAAAAgAh07iQLDQAewTAgAARQQAAA4A&#10;AAAAAAAAAQAgAAAAJwEAAGRycy9lMm9Eb2MueG1sUEsFBgAAAAAGAAYAWQEAAKwFAAAAAA==&#10;">
                <v:fill on="t" focussize="0,0"/>
                <v:stroke color="#000000" joinstyle="miter"/>
                <v:imagedata o:title=""/>
                <o:lock v:ext="edit" aspectratio="f"/>
                <v:textbox>
                  <w:txbxContent>
                    <w:p w14:paraId="2CF119CD">
                      <w:pPr>
                        <w:rPr>
                          <w:sz w:val="28"/>
                          <w:szCs w:val="28"/>
                        </w:rPr>
                      </w:pPr>
                      <w:r>
                        <w:rPr>
                          <w:rFonts w:hint="eastAsia"/>
                          <w:sz w:val="28"/>
                          <w:szCs w:val="28"/>
                        </w:rPr>
                        <w:t>致：华晟国际项目管理有限公司</w:t>
                      </w:r>
                    </w:p>
                    <w:p w14:paraId="5E8EF526">
                      <w:pPr>
                        <w:rPr>
                          <w:color w:val="FF0000"/>
                          <w:sz w:val="28"/>
                          <w:szCs w:val="28"/>
                        </w:rPr>
                      </w:pPr>
                      <w:r>
                        <w:rPr>
                          <w:rFonts w:hint="eastAsia"/>
                          <w:sz w:val="28"/>
                          <w:szCs w:val="28"/>
                        </w:rPr>
                        <w:t xml:space="preserve">项目编号：                                       </w:t>
                      </w:r>
                      <w:r>
                        <w:rPr>
                          <w:rFonts w:hint="eastAsia"/>
                          <w:color w:val="FF0000"/>
                          <w:sz w:val="28"/>
                          <w:szCs w:val="28"/>
                        </w:rPr>
                        <w:t xml:space="preserve">  </w:t>
                      </w:r>
                    </w:p>
                    <w:p w14:paraId="3384842A">
                      <w:pPr>
                        <w:rPr>
                          <w:sz w:val="28"/>
                          <w:szCs w:val="28"/>
                        </w:rPr>
                      </w:pPr>
                      <w:r>
                        <w:rPr>
                          <w:rFonts w:hint="eastAsia"/>
                          <w:sz w:val="28"/>
                          <w:szCs w:val="28"/>
                        </w:rPr>
                        <w:t>项目名称：</w:t>
                      </w:r>
                    </w:p>
                    <w:p w14:paraId="407E139B">
                      <w:pPr>
                        <w:rPr>
                          <w:color w:val="FF0000"/>
                          <w:sz w:val="28"/>
                          <w:szCs w:val="28"/>
                        </w:rPr>
                      </w:pPr>
                      <w:r>
                        <w:rPr>
                          <w:rFonts w:hint="eastAsia"/>
                          <w:sz w:val="28"/>
                          <w:szCs w:val="28"/>
                        </w:rPr>
                        <w:t xml:space="preserve">                           </w:t>
                      </w:r>
                    </w:p>
                    <w:p w14:paraId="5619738B">
                      <w:pPr>
                        <w:jc w:val="center"/>
                        <w:rPr>
                          <w:b/>
                          <w:sz w:val="44"/>
                          <w:szCs w:val="44"/>
                        </w:rPr>
                      </w:pPr>
                    </w:p>
                    <w:p w14:paraId="4E3F42A6">
                      <w:pPr>
                        <w:jc w:val="center"/>
                        <w:rPr>
                          <w:b/>
                          <w:sz w:val="44"/>
                          <w:szCs w:val="44"/>
                        </w:rPr>
                      </w:pPr>
                    </w:p>
                    <w:p w14:paraId="1182F2C2">
                      <w:pPr>
                        <w:jc w:val="center"/>
                        <w:rPr>
                          <w:b/>
                          <w:sz w:val="44"/>
                          <w:szCs w:val="44"/>
                        </w:rPr>
                      </w:pPr>
                    </w:p>
                    <w:p w14:paraId="5AC4955C">
                      <w:pPr>
                        <w:jc w:val="center"/>
                        <w:rPr>
                          <w:b/>
                          <w:sz w:val="44"/>
                          <w:szCs w:val="44"/>
                        </w:rPr>
                      </w:pPr>
                      <w:r>
                        <w:rPr>
                          <w:rFonts w:hint="eastAsia"/>
                          <w:b/>
                          <w:sz w:val="44"/>
                          <w:szCs w:val="44"/>
                        </w:rPr>
                        <w:t>磋商响应文件正本（副本）</w:t>
                      </w:r>
                    </w:p>
                    <w:p w14:paraId="2623D272">
                      <w:pPr>
                        <w:ind w:firstLine="280" w:firstLineChars="100"/>
                        <w:rPr>
                          <w:sz w:val="28"/>
                          <w:szCs w:val="28"/>
                        </w:rPr>
                      </w:pPr>
                      <w:r>
                        <w:rPr>
                          <w:rFonts w:hint="eastAsia" w:ascii="宋体" w:hAnsi="宋体" w:cs="宋体"/>
                          <w:sz w:val="28"/>
                          <w:szCs w:val="28"/>
                        </w:rPr>
                        <w:t>（磋商响应文件在202</w:t>
                      </w:r>
                      <w:r>
                        <w:rPr>
                          <w:rFonts w:hint="eastAsia" w:ascii="宋体" w:hAnsi="宋体" w:cs="宋体"/>
                          <w:sz w:val="28"/>
                          <w:szCs w:val="28"/>
                          <w:lang w:val="en-US" w:eastAsia="zh-CN"/>
                        </w:rPr>
                        <w:t>4</w:t>
                      </w:r>
                      <w:r>
                        <w:rPr>
                          <w:rFonts w:hint="eastAsia" w:ascii="宋体" w:hAnsi="宋体" w:cs="宋体"/>
                          <w:sz w:val="28"/>
                          <w:szCs w:val="28"/>
                        </w:rPr>
                        <w:t>年  月    日       时前不得开启）</w:t>
                      </w:r>
                    </w:p>
                    <w:p w14:paraId="77350AD6">
                      <w:pPr>
                        <w:ind w:firstLine="280" w:firstLineChars="100"/>
                        <w:rPr>
                          <w:sz w:val="28"/>
                          <w:szCs w:val="28"/>
                        </w:rPr>
                      </w:pPr>
                    </w:p>
                    <w:p w14:paraId="144CAC24">
                      <w:pPr>
                        <w:ind w:firstLine="280" w:firstLineChars="100"/>
                        <w:rPr>
                          <w:sz w:val="28"/>
                          <w:szCs w:val="28"/>
                        </w:rPr>
                      </w:pPr>
                    </w:p>
                    <w:p w14:paraId="36186E5B">
                      <w:pPr>
                        <w:ind w:firstLine="280" w:firstLineChars="100"/>
                        <w:rPr>
                          <w:sz w:val="28"/>
                          <w:szCs w:val="28"/>
                        </w:rPr>
                      </w:pPr>
                    </w:p>
                    <w:p w14:paraId="66741844">
                      <w:pPr>
                        <w:ind w:firstLine="280" w:firstLineChars="100"/>
                        <w:rPr>
                          <w:sz w:val="28"/>
                          <w:szCs w:val="28"/>
                        </w:rPr>
                      </w:pPr>
                    </w:p>
                    <w:p w14:paraId="4AA02E8B">
                      <w:pPr>
                        <w:ind w:firstLine="280" w:firstLineChars="100"/>
                        <w:rPr>
                          <w:sz w:val="28"/>
                          <w:szCs w:val="28"/>
                        </w:rPr>
                      </w:pPr>
                    </w:p>
                    <w:p w14:paraId="679C83E1">
                      <w:pPr>
                        <w:ind w:firstLine="280" w:firstLineChars="100"/>
                        <w:rPr>
                          <w:sz w:val="28"/>
                          <w:szCs w:val="28"/>
                        </w:rPr>
                      </w:pPr>
                    </w:p>
                    <w:p w14:paraId="67D0B7A8">
                      <w:pPr>
                        <w:ind w:firstLine="280" w:firstLineChars="100"/>
                        <w:rPr>
                          <w:sz w:val="28"/>
                          <w:szCs w:val="28"/>
                        </w:rPr>
                      </w:pPr>
                    </w:p>
                    <w:p w14:paraId="55CC3289">
                      <w:pPr>
                        <w:ind w:firstLine="280" w:firstLineChars="100"/>
                        <w:rPr>
                          <w:sz w:val="28"/>
                          <w:szCs w:val="28"/>
                        </w:rPr>
                      </w:pPr>
                    </w:p>
                    <w:p w14:paraId="274163D4">
                      <w:pPr>
                        <w:ind w:firstLine="280" w:firstLineChars="100"/>
                        <w:rPr>
                          <w:sz w:val="28"/>
                          <w:szCs w:val="28"/>
                        </w:rPr>
                      </w:pPr>
                      <w:r>
                        <w:rPr>
                          <w:rFonts w:hint="eastAsia"/>
                          <w:sz w:val="28"/>
                          <w:szCs w:val="28"/>
                        </w:rPr>
                        <w:t>供应商名称：            （公章）</w:t>
                      </w:r>
                    </w:p>
                    <w:p w14:paraId="6C335081">
                      <w:pPr>
                        <w:rPr>
                          <w:sz w:val="28"/>
                          <w:szCs w:val="28"/>
                        </w:rPr>
                      </w:pPr>
                      <w:r>
                        <w:rPr>
                          <w:rFonts w:hint="eastAsia"/>
                          <w:sz w:val="28"/>
                          <w:szCs w:val="28"/>
                        </w:rPr>
                        <w:t xml:space="preserve">                                </w:t>
                      </w:r>
                    </w:p>
                  </w:txbxContent>
                </v:textbox>
              </v:shape>
            </w:pict>
          </mc:Fallback>
        </mc:AlternateContent>
      </w:r>
    </w:p>
    <w:p w14:paraId="4368E3C8">
      <w:pPr>
        <w:spacing w:line="460" w:lineRule="exact"/>
        <w:ind w:firstLine="482" w:firstLineChars="200"/>
        <w:rPr>
          <w:rFonts w:ascii="宋体" w:hAnsi="宋体" w:cs="宋体"/>
          <w:b/>
          <w:color w:val="000000"/>
          <w:sz w:val="24"/>
          <w:highlight w:val="none"/>
        </w:rPr>
      </w:pPr>
    </w:p>
    <w:p w14:paraId="05A61B67">
      <w:pPr>
        <w:spacing w:line="460" w:lineRule="exact"/>
        <w:ind w:firstLine="482" w:firstLineChars="200"/>
        <w:rPr>
          <w:rFonts w:ascii="宋体" w:hAnsi="宋体" w:cs="宋体"/>
          <w:b/>
          <w:color w:val="000000"/>
          <w:sz w:val="24"/>
          <w:highlight w:val="none"/>
        </w:rPr>
      </w:pPr>
    </w:p>
    <w:p w14:paraId="2E900455">
      <w:pPr>
        <w:spacing w:line="360" w:lineRule="atLeast"/>
        <w:ind w:firstLine="2108" w:firstLineChars="500"/>
        <w:rPr>
          <w:rFonts w:ascii="宋体" w:hAnsi="宋体" w:cs="宋体"/>
          <w:b/>
          <w:color w:val="000000"/>
          <w:sz w:val="42"/>
          <w:szCs w:val="42"/>
          <w:highlight w:val="none"/>
        </w:rPr>
      </w:pPr>
    </w:p>
    <w:p w14:paraId="2A55448B">
      <w:pPr>
        <w:spacing w:line="360" w:lineRule="atLeast"/>
        <w:ind w:firstLine="2108" w:firstLineChars="500"/>
        <w:rPr>
          <w:rFonts w:ascii="宋体" w:hAnsi="宋体" w:cs="宋体"/>
          <w:b/>
          <w:color w:val="000000"/>
          <w:sz w:val="42"/>
          <w:szCs w:val="42"/>
          <w:highlight w:val="none"/>
        </w:rPr>
      </w:pPr>
    </w:p>
    <w:p w14:paraId="4422A203">
      <w:pPr>
        <w:spacing w:line="360" w:lineRule="atLeast"/>
        <w:ind w:firstLine="2108" w:firstLineChars="500"/>
        <w:rPr>
          <w:rFonts w:ascii="宋体" w:hAnsi="宋体" w:cs="宋体"/>
          <w:b/>
          <w:color w:val="000000"/>
          <w:sz w:val="42"/>
          <w:szCs w:val="42"/>
          <w:highlight w:val="none"/>
        </w:rPr>
      </w:pPr>
    </w:p>
    <w:p w14:paraId="44657B4E">
      <w:pPr>
        <w:spacing w:line="360" w:lineRule="atLeast"/>
        <w:ind w:firstLine="2108" w:firstLineChars="500"/>
        <w:rPr>
          <w:rFonts w:ascii="宋体" w:hAnsi="宋体" w:cs="宋体"/>
          <w:b/>
          <w:color w:val="000000"/>
          <w:sz w:val="42"/>
          <w:szCs w:val="42"/>
          <w:highlight w:val="none"/>
        </w:rPr>
      </w:pPr>
    </w:p>
    <w:p w14:paraId="2BE40AC9">
      <w:pPr>
        <w:spacing w:line="360" w:lineRule="atLeast"/>
        <w:ind w:firstLine="2108" w:firstLineChars="500"/>
        <w:rPr>
          <w:rFonts w:ascii="宋体" w:hAnsi="宋体" w:cs="宋体"/>
          <w:b/>
          <w:color w:val="000000"/>
          <w:sz w:val="42"/>
          <w:szCs w:val="42"/>
          <w:highlight w:val="none"/>
        </w:rPr>
      </w:pPr>
    </w:p>
    <w:p w14:paraId="6383E3FC">
      <w:pPr>
        <w:spacing w:line="360" w:lineRule="atLeast"/>
        <w:ind w:firstLine="2108" w:firstLineChars="500"/>
        <w:rPr>
          <w:rFonts w:ascii="宋体" w:hAnsi="宋体" w:cs="宋体"/>
          <w:b/>
          <w:color w:val="000000"/>
          <w:sz w:val="42"/>
          <w:szCs w:val="42"/>
          <w:highlight w:val="none"/>
        </w:rPr>
      </w:pPr>
    </w:p>
    <w:p w14:paraId="24906114">
      <w:pPr>
        <w:spacing w:line="360" w:lineRule="atLeast"/>
        <w:ind w:firstLine="2108" w:firstLineChars="500"/>
        <w:rPr>
          <w:rFonts w:ascii="宋体" w:hAnsi="宋体" w:cs="宋体"/>
          <w:b/>
          <w:color w:val="000000"/>
          <w:sz w:val="42"/>
          <w:szCs w:val="42"/>
          <w:highlight w:val="none"/>
        </w:rPr>
      </w:pPr>
    </w:p>
    <w:p w14:paraId="46ABAA01">
      <w:pPr>
        <w:spacing w:line="360" w:lineRule="atLeast"/>
        <w:rPr>
          <w:rFonts w:ascii="宋体" w:hAnsi="宋体" w:cs="宋体"/>
          <w:b/>
          <w:color w:val="000000"/>
          <w:sz w:val="24"/>
          <w:highlight w:val="none"/>
        </w:rPr>
      </w:pPr>
    </w:p>
    <w:bookmarkEnd w:id="36"/>
    <w:p w14:paraId="463A5B59">
      <w:pPr>
        <w:spacing w:line="360" w:lineRule="auto"/>
        <w:rPr>
          <w:rFonts w:ascii="宋体" w:hAnsi="宋体" w:cs="宋体"/>
          <w:b/>
          <w:color w:val="000000"/>
          <w:sz w:val="32"/>
          <w:szCs w:val="32"/>
          <w:highlight w:val="none"/>
        </w:rPr>
      </w:pPr>
    </w:p>
    <w:p w14:paraId="645A97BD">
      <w:pPr>
        <w:spacing w:line="360" w:lineRule="auto"/>
        <w:rPr>
          <w:rFonts w:ascii="宋体" w:hAnsi="宋体" w:cs="宋体"/>
          <w:b/>
          <w:color w:val="000000"/>
          <w:sz w:val="32"/>
          <w:szCs w:val="32"/>
          <w:highlight w:val="none"/>
        </w:rPr>
      </w:pPr>
    </w:p>
    <w:p w14:paraId="40D0D842">
      <w:pPr>
        <w:spacing w:line="360" w:lineRule="auto"/>
        <w:rPr>
          <w:rFonts w:ascii="宋体" w:hAnsi="宋体" w:cs="宋体"/>
          <w:b/>
          <w:color w:val="000000"/>
          <w:sz w:val="32"/>
          <w:szCs w:val="32"/>
          <w:highlight w:val="none"/>
        </w:rPr>
      </w:pPr>
    </w:p>
    <w:p w14:paraId="0DCE2E2B">
      <w:pPr>
        <w:spacing w:line="360" w:lineRule="auto"/>
        <w:rPr>
          <w:rFonts w:ascii="宋体" w:hAnsi="宋体" w:cs="宋体"/>
          <w:b/>
          <w:color w:val="000000"/>
          <w:sz w:val="32"/>
          <w:szCs w:val="32"/>
          <w:highlight w:val="none"/>
        </w:rPr>
      </w:pPr>
    </w:p>
    <w:p w14:paraId="6C8A20BC">
      <w:pPr>
        <w:spacing w:line="360" w:lineRule="auto"/>
        <w:rPr>
          <w:rFonts w:ascii="宋体" w:hAnsi="宋体" w:cs="宋体"/>
          <w:b/>
          <w:color w:val="000000"/>
          <w:sz w:val="32"/>
          <w:szCs w:val="32"/>
          <w:highlight w:val="none"/>
        </w:rPr>
      </w:pPr>
    </w:p>
    <w:p w14:paraId="0183FB90">
      <w:pPr>
        <w:spacing w:line="360" w:lineRule="auto"/>
        <w:rPr>
          <w:rFonts w:ascii="宋体" w:hAnsi="宋体" w:cs="宋体"/>
          <w:b/>
          <w:color w:val="000000"/>
          <w:sz w:val="32"/>
          <w:szCs w:val="32"/>
          <w:highlight w:val="none"/>
        </w:rPr>
      </w:pPr>
    </w:p>
    <w:p w14:paraId="58F3E4BF">
      <w:pPr>
        <w:spacing w:line="360" w:lineRule="auto"/>
        <w:rPr>
          <w:rFonts w:ascii="宋体" w:hAnsi="宋体" w:cs="宋体"/>
          <w:b/>
          <w:color w:val="000000"/>
          <w:sz w:val="32"/>
          <w:szCs w:val="32"/>
          <w:highlight w:val="none"/>
        </w:rPr>
      </w:pPr>
    </w:p>
    <w:p w14:paraId="0993E680">
      <w:pPr>
        <w:spacing w:line="360" w:lineRule="auto"/>
        <w:rPr>
          <w:rFonts w:ascii="宋体" w:hAnsi="宋体" w:cs="宋体"/>
          <w:b/>
          <w:color w:val="000000"/>
          <w:sz w:val="32"/>
          <w:szCs w:val="32"/>
          <w:highlight w:val="none"/>
        </w:rPr>
      </w:pPr>
    </w:p>
    <w:p w14:paraId="7F501D35">
      <w:pPr>
        <w:spacing w:line="360" w:lineRule="auto"/>
        <w:rPr>
          <w:rFonts w:ascii="宋体" w:hAnsi="宋体" w:cs="宋体"/>
          <w:b/>
          <w:color w:val="000000"/>
          <w:sz w:val="32"/>
          <w:szCs w:val="32"/>
          <w:highlight w:val="none"/>
        </w:rPr>
      </w:pPr>
    </w:p>
    <w:p w14:paraId="2BAE76B1">
      <w:pPr>
        <w:rPr>
          <w:highlight w:val="none"/>
        </w:rPr>
      </w:pPr>
    </w:p>
    <w:sectPr>
      <w:pgSz w:w="11906" w:h="16838"/>
      <w:pgMar w:top="1417" w:right="1417" w:bottom="1417" w:left="1417" w:header="851" w:footer="850"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6CD84">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2C17E">
    <w:pPr>
      <w:pStyle w:val="1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A7B69">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6C11E">
    <w:pPr>
      <w:pBdr>
        <w:top w:val="double" w:color="auto" w:sz="4" w:space="1"/>
      </w:pBdr>
      <w:tabs>
        <w:tab w:val="center" w:pos="4685"/>
      </w:tabs>
      <w:rPr>
        <w:rFonts w:hint="eastAsia" w:ascii="宋体" w:hAnsi="宋体" w:eastAsia="宋体" w:cs="宋体"/>
        <w:sz w:val="20"/>
        <w:szCs w:val="20"/>
        <w:lang w:eastAsia="zh-CN"/>
      </w:rPr>
    </w:pPr>
    <w:r>
      <w:rPr>
        <w:rFonts w:hint="eastAsia" w:ascii="宋体" w:hAnsi="宋体" w:eastAsia="宋体" w:cs="宋体"/>
        <w:sz w:val="20"/>
        <w:szCs w:val="22"/>
      </w:rPr>
      <w:t xml:space="preserve">华晟国际项目管理有限公司 </w:t>
    </w:r>
    <w:r>
      <w:rPr>
        <w:rFonts w:hint="eastAsia" w:ascii="宋体" w:hAnsi="宋体" w:eastAsia="宋体" w:cs="宋体"/>
        <w:sz w:val="20"/>
        <w:szCs w:val="22"/>
      </w:rPr>
      <w:tab/>
    </w:r>
    <w:r>
      <w:rPr>
        <w:rFonts w:hint="eastAsia" w:ascii="宋体" w:hAnsi="宋体" w:eastAsia="宋体" w:cs="宋体"/>
        <w:sz w:val="20"/>
        <w:szCs w:val="22"/>
      </w:rPr>
      <w:t xml:space="preserve">    </w:t>
    </w:r>
    <w:r>
      <w:rPr>
        <w:rFonts w:hint="eastAsia" w:ascii="宋体" w:hAnsi="宋体" w:cs="宋体"/>
        <w:sz w:val="20"/>
        <w:szCs w:val="22"/>
        <w:lang w:val="en-US" w:eastAsia="zh-CN"/>
      </w:rPr>
      <w:t xml:space="preserve">   </w:t>
    </w:r>
    <w:r>
      <w:rPr>
        <w:rFonts w:hint="eastAsia" w:ascii="宋体" w:hAnsi="宋体" w:eastAsia="宋体" w:cs="宋体"/>
        <w:sz w:val="20"/>
        <w:szCs w:val="22"/>
      </w:rPr>
      <w:t xml:space="preserve">西安市高新路88号尚品国际B幢25层     </w:t>
    </w:r>
    <w:r>
      <w:rPr>
        <w:rFonts w:hint="eastAsia" w:ascii="宋体" w:hAnsi="宋体" w:eastAsia="宋体" w:cs="宋体"/>
        <w:sz w:val="20"/>
        <w:szCs w:val="22"/>
        <w:lang w:val="en-US" w:eastAsia="zh-CN"/>
      </w:rPr>
      <w:t xml:space="preserve">  </w:t>
    </w:r>
    <w:r>
      <w:rPr>
        <w:rFonts w:hint="eastAsia" w:ascii="宋体" w:hAnsi="宋体" w:cs="宋体"/>
        <w:sz w:val="20"/>
        <w:szCs w:val="22"/>
        <w:lang w:val="en-US" w:eastAsia="zh-CN"/>
      </w:rPr>
      <w:t xml:space="preserve">   </w:t>
    </w:r>
    <w:r>
      <w:rPr>
        <w:rFonts w:hint="eastAsia" w:ascii="宋体" w:hAnsi="宋体" w:eastAsia="宋体" w:cs="宋体"/>
        <w:sz w:val="20"/>
        <w:szCs w:val="22"/>
      </w:rPr>
      <w:t xml:space="preserve">   </w:t>
    </w:r>
    <w:r>
      <w:rPr>
        <w:rFonts w:hint="eastAsia" w:ascii="宋体" w:hAnsi="宋体" w:cs="宋体"/>
        <w:sz w:val="20"/>
        <w:szCs w:val="20"/>
        <w:lang w:eastAsia="zh-CN"/>
      </w:rPr>
      <w:t>029-81779899</w:t>
    </w:r>
  </w:p>
  <w:p w14:paraId="0563CEC1">
    <w:pPr>
      <w:pBdr>
        <w:top w:val="double" w:color="auto" w:sz="4" w:space="1"/>
      </w:pBdr>
      <w:tabs>
        <w:tab w:val="center" w:pos="4685"/>
      </w:tabs>
      <w:rPr>
        <w:rFonts w:ascii="宋体" w:hAnsi="宋体" w:cs="宋体"/>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posOffset>3091180</wp:posOffset>
              </wp:positionH>
              <wp:positionV relativeFrom="paragraph">
                <wp:posOffset>27940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DC5997">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3.4pt;margin-top:2.2pt;height:144pt;width:144pt;mso-position-horizontal-relative:margin;mso-wrap-style:none;z-index:251659264;mso-width-relative:page;mso-height-relative:page;" filled="f" stroked="f" coordsize="21600,21600" o:gfxdata="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F4h7WAAAACQEAAA8AAAAAAAAAAQAgAAAAIgAAAGRycy9kb3ducmV2LnhtbFBL&#10;AQIUABQAAAAIAIdO4kAwiRJeMQIAAGEEAAAOAAAAAAAAAAEAIAAAACUBAABkcnMvZTJvRG9jLnht&#10;bFBLBQYAAAAABgAGAFkBAADIBQAAAAA=&#10;">
              <v:fill on="f" focussize="0,0"/>
              <v:stroke on="f" weight="0.5pt"/>
              <v:imagedata o:title=""/>
              <o:lock v:ext="edit" aspectratio="f"/>
              <v:textbox inset="0mm,0mm,0mm,0mm" style="mso-fit-shape-to-text:t;">
                <w:txbxContent>
                  <w:p w14:paraId="73DC5997">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FDF8E">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D2006">
    <w:pPr>
      <w:pStyle w:val="13"/>
      <w:pBdr>
        <w:bottom w:val="none" w:color="auto" w:sz="0" w:space="1"/>
      </w:pBdr>
      <w:spacing w:before="100" w:beforeAutospacing="1" w:after="100" w:afterAutospacing="1"/>
      <w:jc w:val="both"/>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655C4">
    <w:pPr>
      <w:pStyle w:val="13"/>
      <w:pBdr>
        <w:bottom w:val="double" w:color="auto" w:sz="8" w:space="1"/>
      </w:pBdr>
      <w:tabs>
        <w:tab w:val="left" w:pos="6878"/>
        <w:tab w:val="clear" w:pos="8306"/>
      </w:tabs>
      <w:jc w:val="left"/>
      <w:rPr>
        <w:rFonts w:hint="default" w:ascii="宋体" w:hAnsi="宋体" w:eastAsia="宋体" w:cs="宋体"/>
        <w:sz w:val="20"/>
        <w:szCs w:val="20"/>
        <w:lang w:val="en-US" w:eastAsia="zh-CN"/>
      </w:rPr>
    </w:pPr>
    <w:r>
      <w:rPr>
        <w:rFonts w:hint="eastAsia" w:ascii="宋体" w:hAnsi="宋体" w:cs="宋体"/>
        <w:sz w:val="20"/>
        <w:szCs w:val="20"/>
        <w:lang w:val="en-US" w:eastAsia="zh-CN"/>
      </w:rPr>
      <w:t>交警港务浐灞大队一、二中队队部厨房设备项目                       项目编号：</w:t>
    </w:r>
    <w:r>
      <w:rPr>
        <w:rFonts w:hint="eastAsia" w:ascii="宋体" w:hAnsi="宋体" w:cs="宋体"/>
        <w:sz w:val="20"/>
        <w:szCs w:val="20"/>
        <w:lang w:eastAsia="zh-CN"/>
      </w:rPr>
      <w:t>HSGJ2025-141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C01D57"/>
    <w:multiLevelType w:val="singleLevel"/>
    <w:tmpl w:val="B3C01D57"/>
    <w:lvl w:ilvl="0" w:tentative="0">
      <w:start w:val="5"/>
      <w:numFmt w:val="decimal"/>
      <w:lvlText w:val="%1."/>
      <w:lvlJc w:val="left"/>
      <w:pPr>
        <w:tabs>
          <w:tab w:val="left" w:pos="312"/>
        </w:tabs>
      </w:pPr>
    </w:lvl>
  </w:abstractNum>
  <w:abstractNum w:abstractNumId="1">
    <w:nsid w:val="E1B1F0D8"/>
    <w:multiLevelType w:val="singleLevel"/>
    <w:tmpl w:val="E1B1F0D8"/>
    <w:lvl w:ilvl="0" w:tentative="0">
      <w:start w:val="4"/>
      <w:numFmt w:val="chineseCounting"/>
      <w:suff w:val="nothing"/>
      <w:lvlText w:val="%1、"/>
      <w:lvlJc w:val="left"/>
      <w:rPr>
        <w:rFonts w:hint="eastAsia"/>
      </w:rPr>
    </w:lvl>
  </w:abstractNum>
  <w:abstractNum w:abstractNumId="2">
    <w:nsid w:val="0E033D70"/>
    <w:multiLevelType w:val="multilevel"/>
    <w:tmpl w:val="0E033D70"/>
    <w:lvl w:ilvl="0" w:tentative="0">
      <w:start w:val="1"/>
      <w:numFmt w:val="bullet"/>
      <w:lvlText w:val=""/>
      <w:lvlJc w:val="left"/>
      <w:pPr>
        <w:tabs>
          <w:tab w:val="left" w:pos="840"/>
        </w:tabs>
        <w:ind w:left="990" w:hanging="420"/>
      </w:pPr>
      <w:rPr>
        <w:rFonts w:hint="default" w:ascii="Wingdings" w:hAnsi="Wingdings"/>
      </w:rPr>
    </w:lvl>
    <w:lvl w:ilvl="1" w:tentative="0">
      <w:start w:val="1"/>
      <w:numFmt w:val="bullet"/>
      <w:lvlText w:val=""/>
      <w:lvlJc w:val="left"/>
      <w:pPr>
        <w:tabs>
          <w:tab w:val="left" w:pos="1260"/>
        </w:tabs>
        <w:ind w:left="1470" w:hanging="420"/>
      </w:pPr>
      <w:rPr>
        <w:rFonts w:hint="default" w:ascii="Wingdings" w:hAnsi="Wingdings"/>
      </w:rPr>
    </w:lvl>
    <w:lvl w:ilvl="2" w:tentative="0">
      <w:start w:val="1"/>
      <w:numFmt w:val="bullet"/>
      <w:lvlText w:val=""/>
      <w:lvlJc w:val="left"/>
      <w:pPr>
        <w:tabs>
          <w:tab w:val="left" w:pos="1680"/>
        </w:tabs>
        <w:ind w:left="1890" w:hanging="420"/>
      </w:pPr>
      <w:rPr>
        <w:rFonts w:hint="default" w:ascii="Wingdings" w:hAnsi="Wingdings"/>
      </w:rPr>
    </w:lvl>
    <w:lvl w:ilvl="3" w:tentative="0">
      <w:start w:val="1"/>
      <w:numFmt w:val="bullet"/>
      <w:lvlText w:val=""/>
      <w:lvlJc w:val="left"/>
      <w:pPr>
        <w:tabs>
          <w:tab w:val="left" w:pos="2100"/>
        </w:tabs>
        <w:ind w:left="2310" w:hanging="420"/>
      </w:pPr>
      <w:rPr>
        <w:rFonts w:hint="default" w:ascii="Wingdings" w:hAnsi="Wingdings"/>
      </w:rPr>
    </w:lvl>
    <w:lvl w:ilvl="4" w:tentative="0">
      <w:start w:val="1"/>
      <w:numFmt w:val="bullet"/>
      <w:lvlText w:val=""/>
      <w:lvlJc w:val="left"/>
      <w:pPr>
        <w:tabs>
          <w:tab w:val="left" w:pos="2520"/>
        </w:tabs>
        <w:ind w:left="2730" w:hanging="420"/>
      </w:pPr>
      <w:rPr>
        <w:rFonts w:hint="default" w:ascii="Wingdings" w:hAnsi="Wingdings"/>
      </w:rPr>
    </w:lvl>
    <w:lvl w:ilvl="5" w:tentative="0">
      <w:start w:val="1"/>
      <w:numFmt w:val="bullet"/>
      <w:lvlText w:val=""/>
      <w:lvlJc w:val="left"/>
      <w:pPr>
        <w:tabs>
          <w:tab w:val="left" w:pos="2940"/>
        </w:tabs>
        <w:ind w:left="3150" w:hanging="420"/>
      </w:pPr>
      <w:rPr>
        <w:rFonts w:hint="default" w:ascii="Wingdings" w:hAnsi="Wingdings"/>
      </w:rPr>
    </w:lvl>
    <w:lvl w:ilvl="6" w:tentative="0">
      <w:start w:val="1"/>
      <w:numFmt w:val="bullet"/>
      <w:lvlText w:val=""/>
      <w:lvlJc w:val="left"/>
      <w:pPr>
        <w:tabs>
          <w:tab w:val="left" w:pos="3360"/>
        </w:tabs>
        <w:ind w:left="3570" w:hanging="420"/>
      </w:pPr>
      <w:rPr>
        <w:rFonts w:hint="default" w:ascii="Wingdings" w:hAnsi="Wingdings"/>
      </w:rPr>
    </w:lvl>
    <w:lvl w:ilvl="7" w:tentative="0">
      <w:start w:val="1"/>
      <w:numFmt w:val="bullet"/>
      <w:lvlText w:val=""/>
      <w:lvlJc w:val="left"/>
      <w:pPr>
        <w:tabs>
          <w:tab w:val="left" w:pos="3780"/>
        </w:tabs>
        <w:ind w:left="3990" w:hanging="420"/>
      </w:pPr>
      <w:rPr>
        <w:rFonts w:hint="default" w:ascii="Wingdings" w:hAnsi="Wingdings"/>
      </w:rPr>
    </w:lvl>
    <w:lvl w:ilvl="8" w:tentative="0">
      <w:start w:val="1"/>
      <w:numFmt w:val="bullet"/>
      <w:lvlText w:val=""/>
      <w:lvlJc w:val="left"/>
      <w:pPr>
        <w:tabs>
          <w:tab w:val="left" w:pos="4200"/>
        </w:tabs>
        <w:ind w:left="4410" w:hanging="420"/>
      </w:pPr>
      <w:rPr>
        <w:rFonts w:hint="default" w:ascii="Wingdings" w:hAnsi="Wingdings"/>
      </w:rPr>
    </w:lvl>
  </w:abstractNum>
  <w:abstractNum w:abstractNumId="3">
    <w:nsid w:val="3A74261A"/>
    <w:multiLevelType w:val="singleLevel"/>
    <w:tmpl w:val="3A74261A"/>
    <w:lvl w:ilvl="0" w:tentative="0">
      <w:start w:val="1"/>
      <w:numFmt w:val="chineseCounting"/>
      <w:suff w:val="nothing"/>
      <w:lvlText w:val="（%1）"/>
      <w:lvlJc w:val="left"/>
      <w:rPr>
        <w:rFonts w:hint="eastAsia"/>
      </w:rPr>
    </w:lvl>
  </w:abstractNum>
  <w:abstractNum w:abstractNumId="4">
    <w:nsid w:val="5EA33E2C"/>
    <w:multiLevelType w:val="singleLevel"/>
    <w:tmpl w:val="5EA33E2C"/>
    <w:lvl w:ilvl="0" w:tentative="0">
      <w:start w:val="1"/>
      <w:numFmt w:val="decimal"/>
      <w:lvlText w:val="%1."/>
      <w:lvlJc w:val="left"/>
      <w:pPr>
        <w:tabs>
          <w:tab w:val="left" w:pos="312"/>
        </w:tabs>
      </w:pPr>
    </w:lvl>
  </w:abstractNum>
  <w:abstractNum w:abstractNumId="5">
    <w:nsid w:val="64059D18"/>
    <w:multiLevelType w:val="singleLevel"/>
    <w:tmpl w:val="64059D18"/>
    <w:lvl w:ilvl="0" w:tentative="0">
      <w:start w:val="1"/>
      <w:numFmt w:val="decimal"/>
      <w:suff w:val="nothing"/>
      <w:lvlText w:val="%1）"/>
      <w:lvlJc w:val="left"/>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MmVkYzlmNjU0NDAyZTE3ZGM0NDQ3YmJmYzk4ZDgifQ=="/>
  </w:docVars>
  <w:rsids>
    <w:rsidRoot w:val="003C6CDC"/>
    <w:rsid w:val="000570E6"/>
    <w:rsid w:val="0007753A"/>
    <w:rsid w:val="000A38DE"/>
    <w:rsid w:val="000B4C1B"/>
    <w:rsid w:val="000E48F1"/>
    <w:rsid w:val="001025F2"/>
    <w:rsid w:val="00134360"/>
    <w:rsid w:val="00146447"/>
    <w:rsid w:val="001759F4"/>
    <w:rsid w:val="001D34E2"/>
    <w:rsid w:val="00262DE5"/>
    <w:rsid w:val="00302FCA"/>
    <w:rsid w:val="00314B67"/>
    <w:rsid w:val="0034350E"/>
    <w:rsid w:val="0036268B"/>
    <w:rsid w:val="00385177"/>
    <w:rsid w:val="003909F3"/>
    <w:rsid w:val="003A6B0A"/>
    <w:rsid w:val="003B44C8"/>
    <w:rsid w:val="003C6CDC"/>
    <w:rsid w:val="003C724C"/>
    <w:rsid w:val="003E2E74"/>
    <w:rsid w:val="004418EC"/>
    <w:rsid w:val="004460D6"/>
    <w:rsid w:val="004538CC"/>
    <w:rsid w:val="00475503"/>
    <w:rsid w:val="00500D54"/>
    <w:rsid w:val="00590E72"/>
    <w:rsid w:val="005B77EB"/>
    <w:rsid w:val="005E0876"/>
    <w:rsid w:val="005E2BB0"/>
    <w:rsid w:val="005E6F7A"/>
    <w:rsid w:val="00637C62"/>
    <w:rsid w:val="00647040"/>
    <w:rsid w:val="00664C5E"/>
    <w:rsid w:val="00676679"/>
    <w:rsid w:val="0068300F"/>
    <w:rsid w:val="00686583"/>
    <w:rsid w:val="00687364"/>
    <w:rsid w:val="006920EB"/>
    <w:rsid w:val="006B378F"/>
    <w:rsid w:val="006F3E0D"/>
    <w:rsid w:val="00711675"/>
    <w:rsid w:val="00712C12"/>
    <w:rsid w:val="00763421"/>
    <w:rsid w:val="007729A7"/>
    <w:rsid w:val="007A32DF"/>
    <w:rsid w:val="008034D7"/>
    <w:rsid w:val="008471E6"/>
    <w:rsid w:val="008C544F"/>
    <w:rsid w:val="009138B5"/>
    <w:rsid w:val="00930ED7"/>
    <w:rsid w:val="00946C4A"/>
    <w:rsid w:val="00957BBC"/>
    <w:rsid w:val="009760BB"/>
    <w:rsid w:val="00996AEA"/>
    <w:rsid w:val="009A7ABA"/>
    <w:rsid w:val="009C6046"/>
    <w:rsid w:val="00A532FD"/>
    <w:rsid w:val="00A91FE8"/>
    <w:rsid w:val="00AA4058"/>
    <w:rsid w:val="00AA6191"/>
    <w:rsid w:val="00AC4DB1"/>
    <w:rsid w:val="00AD33AA"/>
    <w:rsid w:val="00B1686A"/>
    <w:rsid w:val="00B4011B"/>
    <w:rsid w:val="00BB727A"/>
    <w:rsid w:val="00C104A8"/>
    <w:rsid w:val="00C14FF5"/>
    <w:rsid w:val="00C54E96"/>
    <w:rsid w:val="00CE706A"/>
    <w:rsid w:val="00E305C7"/>
    <w:rsid w:val="00E3560B"/>
    <w:rsid w:val="00E361CE"/>
    <w:rsid w:val="00E57DBA"/>
    <w:rsid w:val="00E71C5E"/>
    <w:rsid w:val="00E83FB2"/>
    <w:rsid w:val="00EB5F8F"/>
    <w:rsid w:val="00EF2FEB"/>
    <w:rsid w:val="00F33360"/>
    <w:rsid w:val="00F60521"/>
    <w:rsid w:val="00F67CF3"/>
    <w:rsid w:val="00F9547F"/>
    <w:rsid w:val="01060FDD"/>
    <w:rsid w:val="01511563"/>
    <w:rsid w:val="01DD74FA"/>
    <w:rsid w:val="01E01518"/>
    <w:rsid w:val="020740B8"/>
    <w:rsid w:val="024D61B5"/>
    <w:rsid w:val="02894026"/>
    <w:rsid w:val="02FE6AA0"/>
    <w:rsid w:val="03194519"/>
    <w:rsid w:val="03222FF3"/>
    <w:rsid w:val="037202CF"/>
    <w:rsid w:val="04742850"/>
    <w:rsid w:val="04916985"/>
    <w:rsid w:val="04F419D9"/>
    <w:rsid w:val="059943D9"/>
    <w:rsid w:val="05E05ABA"/>
    <w:rsid w:val="0651076B"/>
    <w:rsid w:val="07460018"/>
    <w:rsid w:val="0758514A"/>
    <w:rsid w:val="07A024F9"/>
    <w:rsid w:val="07CC572B"/>
    <w:rsid w:val="080071AD"/>
    <w:rsid w:val="080A02AA"/>
    <w:rsid w:val="080F08D8"/>
    <w:rsid w:val="08F33D56"/>
    <w:rsid w:val="08FB2C0B"/>
    <w:rsid w:val="09167234"/>
    <w:rsid w:val="09464993"/>
    <w:rsid w:val="09515EB8"/>
    <w:rsid w:val="099873DE"/>
    <w:rsid w:val="099E1F14"/>
    <w:rsid w:val="09B35B6E"/>
    <w:rsid w:val="09C75C91"/>
    <w:rsid w:val="09E27CE2"/>
    <w:rsid w:val="0A0C3321"/>
    <w:rsid w:val="0A4D56E8"/>
    <w:rsid w:val="0A5A017E"/>
    <w:rsid w:val="0A5B3CD2"/>
    <w:rsid w:val="0A6A629A"/>
    <w:rsid w:val="0A896CE5"/>
    <w:rsid w:val="0A940EF9"/>
    <w:rsid w:val="0A995150"/>
    <w:rsid w:val="0ABE12C6"/>
    <w:rsid w:val="0B0F2138"/>
    <w:rsid w:val="0B2E3315"/>
    <w:rsid w:val="0B6A3A82"/>
    <w:rsid w:val="0BA92DF2"/>
    <w:rsid w:val="0C2D5A61"/>
    <w:rsid w:val="0C3F5BF4"/>
    <w:rsid w:val="0C542D5E"/>
    <w:rsid w:val="0D410113"/>
    <w:rsid w:val="0D412E62"/>
    <w:rsid w:val="0D625359"/>
    <w:rsid w:val="0D636733"/>
    <w:rsid w:val="0D8B27AF"/>
    <w:rsid w:val="0DAC4F98"/>
    <w:rsid w:val="0DF27D93"/>
    <w:rsid w:val="0E1B0642"/>
    <w:rsid w:val="0E252C04"/>
    <w:rsid w:val="0E2D1AB8"/>
    <w:rsid w:val="0E6A2CB2"/>
    <w:rsid w:val="0F5B1EE7"/>
    <w:rsid w:val="0F9D3FE8"/>
    <w:rsid w:val="0FDA7A1E"/>
    <w:rsid w:val="101C3033"/>
    <w:rsid w:val="10580537"/>
    <w:rsid w:val="108C492E"/>
    <w:rsid w:val="10A25AA1"/>
    <w:rsid w:val="11250E24"/>
    <w:rsid w:val="117B2B3A"/>
    <w:rsid w:val="11D50124"/>
    <w:rsid w:val="11E3099C"/>
    <w:rsid w:val="11F22CF2"/>
    <w:rsid w:val="12584AF5"/>
    <w:rsid w:val="12D469A6"/>
    <w:rsid w:val="12D74963"/>
    <w:rsid w:val="13047632"/>
    <w:rsid w:val="147A357D"/>
    <w:rsid w:val="15263B8A"/>
    <w:rsid w:val="15A303A0"/>
    <w:rsid w:val="15AC7766"/>
    <w:rsid w:val="168A47F9"/>
    <w:rsid w:val="16B84834"/>
    <w:rsid w:val="16C94348"/>
    <w:rsid w:val="170F66BD"/>
    <w:rsid w:val="175400B6"/>
    <w:rsid w:val="17836AE6"/>
    <w:rsid w:val="178C3CF3"/>
    <w:rsid w:val="17DD4930"/>
    <w:rsid w:val="18323044"/>
    <w:rsid w:val="18756535"/>
    <w:rsid w:val="18D94D16"/>
    <w:rsid w:val="1934409F"/>
    <w:rsid w:val="194F322A"/>
    <w:rsid w:val="1A2F0966"/>
    <w:rsid w:val="1A7B40ED"/>
    <w:rsid w:val="1AA064CD"/>
    <w:rsid w:val="1AC403B5"/>
    <w:rsid w:val="1AF50F8B"/>
    <w:rsid w:val="1AFD0A64"/>
    <w:rsid w:val="1B5763C6"/>
    <w:rsid w:val="1B5D56F1"/>
    <w:rsid w:val="1B6034CD"/>
    <w:rsid w:val="1C71170A"/>
    <w:rsid w:val="1CEB5018"/>
    <w:rsid w:val="1D0C4F8F"/>
    <w:rsid w:val="1D137AF6"/>
    <w:rsid w:val="1D2076C7"/>
    <w:rsid w:val="1DFA6388"/>
    <w:rsid w:val="1E933BB9"/>
    <w:rsid w:val="1E9B0CC0"/>
    <w:rsid w:val="1EDA3EAE"/>
    <w:rsid w:val="1F5E17F3"/>
    <w:rsid w:val="1F6F0182"/>
    <w:rsid w:val="1FBE4C66"/>
    <w:rsid w:val="1FD32AF0"/>
    <w:rsid w:val="1FED5685"/>
    <w:rsid w:val="20062169"/>
    <w:rsid w:val="200D39F7"/>
    <w:rsid w:val="20117531"/>
    <w:rsid w:val="20146634"/>
    <w:rsid w:val="207712E8"/>
    <w:rsid w:val="20EB4B2E"/>
    <w:rsid w:val="20F052F3"/>
    <w:rsid w:val="20F85F56"/>
    <w:rsid w:val="2116462E"/>
    <w:rsid w:val="213A031C"/>
    <w:rsid w:val="21A41C3A"/>
    <w:rsid w:val="21A558D4"/>
    <w:rsid w:val="22031056"/>
    <w:rsid w:val="221A4A48"/>
    <w:rsid w:val="226C301E"/>
    <w:rsid w:val="2272162A"/>
    <w:rsid w:val="22883C87"/>
    <w:rsid w:val="22EF3388"/>
    <w:rsid w:val="231A5808"/>
    <w:rsid w:val="236B1633"/>
    <w:rsid w:val="23B134E5"/>
    <w:rsid w:val="23CB5BA3"/>
    <w:rsid w:val="23F30C56"/>
    <w:rsid w:val="24115EF7"/>
    <w:rsid w:val="2426102C"/>
    <w:rsid w:val="243E6375"/>
    <w:rsid w:val="25390490"/>
    <w:rsid w:val="25C170FD"/>
    <w:rsid w:val="25D0124F"/>
    <w:rsid w:val="25D3577B"/>
    <w:rsid w:val="26985F5D"/>
    <w:rsid w:val="26D45027"/>
    <w:rsid w:val="26DD103B"/>
    <w:rsid w:val="26E060BA"/>
    <w:rsid w:val="275A1ED4"/>
    <w:rsid w:val="278B6531"/>
    <w:rsid w:val="27D56FF1"/>
    <w:rsid w:val="2869656D"/>
    <w:rsid w:val="28852AA7"/>
    <w:rsid w:val="28DC72D7"/>
    <w:rsid w:val="28ED2118"/>
    <w:rsid w:val="28FB3ED4"/>
    <w:rsid w:val="290D6D20"/>
    <w:rsid w:val="295C6FFA"/>
    <w:rsid w:val="297445E7"/>
    <w:rsid w:val="29D86924"/>
    <w:rsid w:val="2A18755E"/>
    <w:rsid w:val="2A40248D"/>
    <w:rsid w:val="2A550A13"/>
    <w:rsid w:val="2AD7533B"/>
    <w:rsid w:val="2AF552B4"/>
    <w:rsid w:val="2AFA14EB"/>
    <w:rsid w:val="2B4C2753"/>
    <w:rsid w:val="2C4505EA"/>
    <w:rsid w:val="2C4C2734"/>
    <w:rsid w:val="2CA71675"/>
    <w:rsid w:val="2CEA709A"/>
    <w:rsid w:val="2E530E63"/>
    <w:rsid w:val="2EC35326"/>
    <w:rsid w:val="2ECD27D0"/>
    <w:rsid w:val="2F14119A"/>
    <w:rsid w:val="2F9D2FAA"/>
    <w:rsid w:val="2FBE7790"/>
    <w:rsid w:val="300F3261"/>
    <w:rsid w:val="301B57BD"/>
    <w:rsid w:val="30CF74E9"/>
    <w:rsid w:val="31096052"/>
    <w:rsid w:val="316E41F4"/>
    <w:rsid w:val="317B29B7"/>
    <w:rsid w:val="31E7004C"/>
    <w:rsid w:val="320B6792"/>
    <w:rsid w:val="32355B7B"/>
    <w:rsid w:val="32B64511"/>
    <w:rsid w:val="32DB3798"/>
    <w:rsid w:val="33244988"/>
    <w:rsid w:val="33E776D3"/>
    <w:rsid w:val="34B47F8E"/>
    <w:rsid w:val="35417395"/>
    <w:rsid w:val="359A03B9"/>
    <w:rsid w:val="36940C76"/>
    <w:rsid w:val="36BC30D8"/>
    <w:rsid w:val="37405B09"/>
    <w:rsid w:val="37E45A65"/>
    <w:rsid w:val="3807783E"/>
    <w:rsid w:val="38617E59"/>
    <w:rsid w:val="388E0022"/>
    <w:rsid w:val="38D9778B"/>
    <w:rsid w:val="393613E5"/>
    <w:rsid w:val="39471841"/>
    <w:rsid w:val="39E2555A"/>
    <w:rsid w:val="3A5D7130"/>
    <w:rsid w:val="3A5E7E05"/>
    <w:rsid w:val="3A781C6B"/>
    <w:rsid w:val="3A9D21B6"/>
    <w:rsid w:val="3B20012B"/>
    <w:rsid w:val="3BCB0097"/>
    <w:rsid w:val="3C4C171C"/>
    <w:rsid w:val="3C7878F3"/>
    <w:rsid w:val="3C9E1C4F"/>
    <w:rsid w:val="3CB62100"/>
    <w:rsid w:val="3D024BD8"/>
    <w:rsid w:val="3DBD6105"/>
    <w:rsid w:val="3E4D34C3"/>
    <w:rsid w:val="3E7F394F"/>
    <w:rsid w:val="3EC750B7"/>
    <w:rsid w:val="3F152EB6"/>
    <w:rsid w:val="3F283A52"/>
    <w:rsid w:val="3F2F47E8"/>
    <w:rsid w:val="3F3E6CDA"/>
    <w:rsid w:val="3F8E7D59"/>
    <w:rsid w:val="3FAA4467"/>
    <w:rsid w:val="3FCC5DAB"/>
    <w:rsid w:val="40E079E8"/>
    <w:rsid w:val="41144F46"/>
    <w:rsid w:val="41390199"/>
    <w:rsid w:val="417C1104"/>
    <w:rsid w:val="41DC3477"/>
    <w:rsid w:val="42581FBE"/>
    <w:rsid w:val="42617724"/>
    <w:rsid w:val="42750829"/>
    <w:rsid w:val="42FC5208"/>
    <w:rsid w:val="42FD0898"/>
    <w:rsid w:val="43847470"/>
    <w:rsid w:val="43870B84"/>
    <w:rsid w:val="43B1148F"/>
    <w:rsid w:val="43B1349B"/>
    <w:rsid w:val="43B77719"/>
    <w:rsid w:val="440902CB"/>
    <w:rsid w:val="441B2AC5"/>
    <w:rsid w:val="44A85102"/>
    <w:rsid w:val="44CE0806"/>
    <w:rsid w:val="450D0C9B"/>
    <w:rsid w:val="45700B7C"/>
    <w:rsid w:val="46F06995"/>
    <w:rsid w:val="47AB6FCE"/>
    <w:rsid w:val="47DB56A5"/>
    <w:rsid w:val="481F1F72"/>
    <w:rsid w:val="484B1521"/>
    <w:rsid w:val="48BE69CF"/>
    <w:rsid w:val="48EE7ABB"/>
    <w:rsid w:val="49552B4E"/>
    <w:rsid w:val="498520FF"/>
    <w:rsid w:val="4A1D136F"/>
    <w:rsid w:val="4AAB3277"/>
    <w:rsid w:val="4ABA78B9"/>
    <w:rsid w:val="4B375E99"/>
    <w:rsid w:val="4B9C7DE3"/>
    <w:rsid w:val="4BF07E19"/>
    <w:rsid w:val="4CA03627"/>
    <w:rsid w:val="4CF97CCD"/>
    <w:rsid w:val="4D1B69A4"/>
    <w:rsid w:val="4DB83CA5"/>
    <w:rsid w:val="4E3D44CA"/>
    <w:rsid w:val="4E5B79A0"/>
    <w:rsid w:val="4E93713A"/>
    <w:rsid w:val="4ECB21CD"/>
    <w:rsid w:val="4EE60E22"/>
    <w:rsid w:val="4F1F00A4"/>
    <w:rsid w:val="4F652F43"/>
    <w:rsid w:val="4F804EBC"/>
    <w:rsid w:val="4FAA1694"/>
    <w:rsid w:val="501E2A33"/>
    <w:rsid w:val="50483F54"/>
    <w:rsid w:val="506616A5"/>
    <w:rsid w:val="506B66EE"/>
    <w:rsid w:val="50FB0FC7"/>
    <w:rsid w:val="517A4292"/>
    <w:rsid w:val="51AF1EC4"/>
    <w:rsid w:val="51F53573"/>
    <w:rsid w:val="52A34395"/>
    <w:rsid w:val="52A5743C"/>
    <w:rsid w:val="52AB4326"/>
    <w:rsid w:val="52AC4F94"/>
    <w:rsid w:val="52CF6267"/>
    <w:rsid w:val="52EF536A"/>
    <w:rsid w:val="52F86890"/>
    <w:rsid w:val="53094079"/>
    <w:rsid w:val="5408144B"/>
    <w:rsid w:val="54720A9F"/>
    <w:rsid w:val="54866DF9"/>
    <w:rsid w:val="548E3F00"/>
    <w:rsid w:val="54E56216"/>
    <w:rsid w:val="551B0875"/>
    <w:rsid w:val="55214EA3"/>
    <w:rsid w:val="55481045"/>
    <w:rsid w:val="55B856D8"/>
    <w:rsid w:val="55FD6E2D"/>
    <w:rsid w:val="562B5EAA"/>
    <w:rsid w:val="5641016C"/>
    <w:rsid w:val="568A5E43"/>
    <w:rsid w:val="569A418D"/>
    <w:rsid w:val="571E16F7"/>
    <w:rsid w:val="574A6804"/>
    <w:rsid w:val="580466C0"/>
    <w:rsid w:val="586045D3"/>
    <w:rsid w:val="58DF4C05"/>
    <w:rsid w:val="58E660B8"/>
    <w:rsid w:val="58EC4E27"/>
    <w:rsid w:val="58F07036"/>
    <w:rsid w:val="5938329D"/>
    <w:rsid w:val="59626C1D"/>
    <w:rsid w:val="5966544B"/>
    <w:rsid w:val="599864FB"/>
    <w:rsid w:val="59A21779"/>
    <w:rsid w:val="59A815C0"/>
    <w:rsid w:val="59AA7A4B"/>
    <w:rsid w:val="59AB4168"/>
    <w:rsid w:val="59AE1215"/>
    <w:rsid w:val="59EC40FE"/>
    <w:rsid w:val="5A111C53"/>
    <w:rsid w:val="5A8738CB"/>
    <w:rsid w:val="5AA44C42"/>
    <w:rsid w:val="5ACA3880"/>
    <w:rsid w:val="5AFC39CF"/>
    <w:rsid w:val="5B681FB2"/>
    <w:rsid w:val="5C1318BA"/>
    <w:rsid w:val="5C5E240A"/>
    <w:rsid w:val="5C757E7F"/>
    <w:rsid w:val="5CA27F13"/>
    <w:rsid w:val="5CD757EB"/>
    <w:rsid w:val="5CDE17A2"/>
    <w:rsid w:val="5CF959D3"/>
    <w:rsid w:val="5DF16AC1"/>
    <w:rsid w:val="5E0930E1"/>
    <w:rsid w:val="5E146FD6"/>
    <w:rsid w:val="5E7603F5"/>
    <w:rsid w:val="5E8605C4"/>
    <w:rsid w:val="5EB52ACB"/>
    <w:rsid w:val="5EC0474E"/>
    <w:rsid w:val="5EC073AC"/>
    <w:rsid w:val="5ED90675"/>
    <w:rsid w:val="5F1E4970"/>
    <w:rsid w:val="5F9F5213"/>
    <w:rsid w:val="5FD17C62"/>
    <w:rsid w:val="600F61D2"/>
    <w:rsid w:val="603F4E66"/>
    <w:rsid w:val="604F52CE"/>
    <w:rsid w:val="60524BD8"/>
    <w:rsid w:val="607C2AA9"/>
    <w:rsid w:val="60940AF0"/>
    <w:rsid w:val="611D1A4C"/>
    <w:rsid w:val="61502C69"/>
    <w:rsid w:val="616B663B"/>
    <w:rsid w:val="61903065"/>
    <w:rsid w:val="61F06E47"/>
    <w:rsid w:val="620C5C9B"/>
    <w:rsid w:val="623068C3"/>
    <w:rsid w:val="62994DEA"/>
    <w:rsid w:val="62B611F1"/>
    <w:rsid w:val="62E373D4"/>
    <w:rsid w:val="633B40D9"/>
    <w:rsid w:val="639257BA"/>
    <w:rsid w:val="63F637EB"/>
    <w:rsid w:val="64176ECE"/>
    <w:rsid w:val="641C5674"/>
    <w:rsid w:val="64351E6A"/>
    <w:rsid w:val="651E04E4"/>
    <w:rsid w:val="65314C54"/>
    <w:rsid w:val="655E27A6"/>
    <w:rsid w:val="65A82F1C"/>
    <w:rsid w:val="660D514E"/>
    <w:rsid w:val="66495813"/>
    <w:rsid w:val="669F5DC8"/>
    <w:rsid w:val="66A03152"/>
    <w:rsid w:val="66F739A5"/>
    <w:rsid w:val="671B1D7A"/>
    <w:rsid w:val="6725755F"/>
    <w:rsid w:val="67522E81"/>
    <w:rsid w:val="67D7706E"/>
    <w:rsid w:val="680905A2"/>
    <w:rsid w:val="681B0454"/>
    <w:rsid w:val="68684CB1"/>
    <w:rsid w:val="688B573A"/>
    <w:rsid w:val="68924801"/>
    <w:rsid w:val="68D74CD0"/>
    <w:rsid w:val="68E8408F"/>
    <w:rsid w:val="692A7707"/>
    <w:rsid w:val="6AC30496"/>
    <w:rsid w:val="6B930322"/>
    <w:rsid w:val="6BA047ED"/>
    <w:rsid w:val="6BDE0D4D"/>
    <w:rsid w:val="6BF07722"/>
    <w:rsid w:val="6BF83D38"/>
    <w:rsid w:val="6C6C6979"/>
    <w:rsid w:val="6C7A3290"/>
    <w:rsid w:val="6D5B23DF"/>
    <w:rsid w:val="6D6B4986"/>
    <w:rsid w:val="6D8005F6"/>
    <w:rsid w:val="6DAF0D17"/>
    <w:rsid w:val="6DC20A4A"/>
    <w:rsid w:val="6DC36570"/>
    <w:rsid w:val="6DC527AC"/>
    <w:rsid w:val="6DC67492"/>
    <w:rsid w:val="6DEE349E"/>
    <w:rsid w:val="6E1D123B"/>
    <w:rsid w:val="6E223BFA"/>
    <w:rsid w:val="6E251CF8"/>
    <w:rsid w:val="6E5268B6"/>
    <w:rsid w:val="6E712470"/>
    <w:rsid w:val="6E851A78"/>
    <w:rsid w:val="6E865F1C"/>
    <w:rsid w:val="6EB74327"/>
    <w:rsid w:val="6ECA0C04"/>
    <w:rsid w:val="6FC41EC4"/>
    <w:rsid w:val="6FE80510"/>
    <w:rsid w:val="70630806"/>
    <w:rsid w:val="70815918"/>
    <w:rsid w:val="70C52BE5"/>
    <w:rsid w:val="71242B70"/>
    <w:rsid w:val="71E461B2"/>
    <w:rsid w:val="71ED1E0E"/>
    <w:rsid w:val="72165809"/>
    <w:rsid w:val="72AD229B"/>
    <w:rsid w:val="73530B73"/>
    <w:rsid w:val="7363682B"/>
    <w:rsid w:val="74C0380A"/>
    <w:rsid w:val="75361B5B"/>
    <w:rsid w:val="75415DA5"/>
    <w:rsid w:val="75823F55"/>
    <w:rsid w:val="75914B13"/>
    <w:rsid w:val="769603F2"/>
    <w:rsid w:val="76BA4B00"/>
    <w:rsid w:val="76C76CEF"/>
    <w:rsid w:val="77101AD1"/>
    <w:rsid w:val="77421ADF"/>
    <w:rsid w:val="77C64A0E"/>
    <w:rsid w:val="78485EB0"/>
    <w:rsid w:val="78C8304F"/>
    <w:rsid w:val="78D705A5"/>
    <w:rsid w:val="790538AF"/>
    <w:rsid w:val="790F7210"/>
    <w:rsid w:val="792816C7"/>
    <w:rsid w:val="793331D2"/>
    <w:rsid w:val="79426CD3"/>
    <w:rsid w:val="798179D8"/>
    <w:rsid w:val="79CA4202"/>
    <w:rsid w:val="79ED752C"/>
    <w:rsid w:val="7A2C34C6"/>
    <w:rsid w:val="7A3251AA"/>
    <w:rsid w:val="7A3D36A7"/>
    <w:rsid w:val="7A4B249A"/>
    <w:rsid w:val="7A710BF6"/>
    <w:rsid w:val="7B733820"/>
    <w:rsid w:val="7B7610E8"/>
    <w:rsid w:val="7B9A22C4"/>
    <w:rsid w:val="7C280612"/>
    <w:rsid w:val="7C513199"/>
    <w:rsid w:val="7CAA1027"/>
    <w:rsid w:val="7CB83C0A"/>
    <w:rsid w:val="7CD5057E"/>
    <w:rsid w:val="7CED7166"/>
    <w:rsid w:val="7D3406B1"/>
    <w:rsid w:val="7D6513F2"/>
    <w:rsid w:val="7E6867FD"/>
    <w:rsid w:val="7E71154E"/>
    <w:rsid w:val="7E786F03"/>
    <w:rsid w:val="7EF944E8"/>
    <w:rsid w:val="7F570463"/>
    <w:rsid w:val="7FE40CF4"/>
    <w:rsid w:val="7FF476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4"/>
    <w:qFormat/>
    <w:uiPriority w:val="0"/>
    <w:pPr>
      <w:keepNext/>
      <w:keepLines/>
      <w:spacing w:before="120" w:after="120" w:line="360" w:lineRule="auto"/>
      <w:jc w:val="center"/>
      <w:outlineLvl w:val="0"/>
    </w:pPr>
    <w:rPr>
      <w:b/>
      <w:bCs/>
      <w:kern w:val="44"/>
      <w:sz w:val="30"/>
      <w:szCs w:val="44"/>
    </w:rPr>
  </w:style>
  <w:style w:type="paragraph" w:styleId="5">
    <w:name w:val="heading 2"/>
    <w:basedOn w:val="1"/>
    <w:next w:val="1"/>
    <w:qFormat/>
    <w:uiPriority w:val="0"/>
    <w:pPr>
      <w:keepNext/>
      <w:keepLines/>
      <w:spacing w:before="120" w:beforeLines="0" w:after="120" w:afterLines="0" w:line="360" w:lineRule="auto"/>
      <w:jc w:val="center"/>
      <w:outlineLvl w:val="1"/>
    </w:pPr>
    <w:rPr>
      <w:rFonts w:ascii="Arial" w:hAnsi="Arial"/>
      <w:b/>
      <w:bCs/>
      <w:kern w:val="0"/>
      <w:sz w:val="28"/>
      <w:szCs w:val="32"/>
    </w:rPr>
  </w:style>
  <w:style w:type="paragraph" w:styleId="2">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customStyle="1" w:styleId="4">
    <w:name w:val="文档正文"/>
    <w:basedOn w:val="1"/>
    <w:qFormat/>
    <w:uiPriority w:val="11"/>
    <w:pPr>
      <w:ind w:firstLine="482"/>
    </w:pPr>
    <w:rPr>
      <w:rFonts w:ascii="微软雅黑" w:hAnsi="微软雅黑" w:eastAsia="微软雅黑"/>
      <w:sz w:val="24"/>
    </w:rPr>
  </w:style>
  <w:style w:type="paragraph" w:styleId="6">
    <w:name w:val="Normal Indent"/>
    <w:basedOn w:val="1"/>
    <w:next w:val="1"/>
    <w:qFormat/>
    <w:uiPriority w:val="0"/>
    <w:pPr>
      <w:autoSpaceDE w:val="0"/>
      <w:autoSpaceDN w:val="0"/>
      <w:adjustRightInd w:val="0"/>
      <w:spacing w:line="640" w:lineRule="exact"/>
      <w:ind w:firstLine="585"/>
    </w:pPr>
    <w:rPr>
      <w:rFonts w:ascii="楷体_GB2312" w:hAnsi="Times New Roman" w:eastAsia="楷体_GB2312"/>
      <w:kern w:val="0"/>
      <w:sz w:val="32"/>
      <w:szCs w:val="32"/>
    </w:rPr>
  </w:style>
  <w:style w:type="paragraph" w:styleId="7">
    <w:name w:val="annotation text"/>
    <w:basedOn w:val="1"/>
    <w:link w:val="36"/>
    <w:qFormat/>
    <w:uiPriority w:val="0"/>
    <w:pPr>
      <w:jc w:val="left"/>
    </w:pPr>
  </w:style>
  <w:style w:type="paragraph" w:styleId="8">
    <w:name w:val="Body Text"/>
    <w:basedOn w:val="1"/>
    <w:qFormat/>
    <w:uiPriority w:val="0"/>
    <w:rPr>
      <w:color w:val="993300"/>
      <w:sz w:val="24"/>
    </w:rPr>
  </w:style>
  <w:style w:type="paragraph" w:styleId="9">
    <w:name w:val="Body Text Indent"/>
    <w:basedOn w:val="1"/>
    <w:unhideWhenUsed/>
    <w:qFormat/>
    <w:uiPriority w:val="99"/>
    <w:pPr>
      <w:spacing w:line="640" w:lineRule="exact"/>
      <w:ind w:firstLine="585"/>
    </w:pPr>
    <w:rPr>
      <w:rFonts w:ascii="楷体_GB2312" w:eastAsia="楷体_GB2312"/>
      <w:sz w:val="32"/>
    </w:rPr>
  </w:style>
  <w:style w:type="paragraph" w:styleId="10">
    <w:name w:val="Plain Text"/>
    <w:basedOn w:val="1"/>
    <w:next w:val="1"/>
    <w:qFormat/>
    <w:uiPriority w:val="0"/>
    <w:rPr>
      <w:rFonts w:ascii="宋体" w:hAnsi="Courier New" w:cs="Courier New"/>
      <w:szCs w:val="21"/>
    </w:rPr>
  </w:style>
  <w:style w:type="paragraph" w:styleId="11">
    <w:name w:val="Balloon Text"/>
    <w:basedOn w:val="1"/>
    <w:link w:val="38"/>
    <w:qFormat/>
    <w:uiPriority w:val="0"/>
    <w:pPr>
      <w:spacing w:line="240" w:lineRule="auto"/>
    </w:pPr>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4">
    <w:name w:val="toc 1"/>
    <w:basedOn w:val="1"/>
    <w:next w:val="1"/>
    <w:qFormat/>
    <w:uiPriority w:val="39"/>
    <w:pPr>
      <w:tabs>
        <w:tab w:val="right" w:leader="middleDot" w:pos="8760"/>
      </w:tabs>
      <w:spacing w:line="700" w:lineRule="exact"/>
    </w:pPr>
  </w:style>
  <w:style w:type="paragraph" w:styleId="15">
    <w:name w:val="Body Text Indent 3"/>
    <w:basedOn w:val="1"/>
    <w:qFormat/>
    <w:uiPriority w:val="0"/>
    <w:pPr>
      <w:spacing w:after="120"/>
      <w:ind w:left="420" w:leftChars="200"/>
    </w:pPr>
    <w:rPr>
      <w:sz w:val="16"/>
      <w:szCs w:val="16"/>
    </w:rPr>
  </w:style>
  <w:style w:type="paragraph" w:styleId="16">
    <w:name w:val="Body Text 2"/>
    <w:basedOn w:val="1"/>
    <w:qFormat/>
    <w:uiPriority w:val="0"/>
    <w:pPr>
      <w:spacing w:after="120" w:line="480" w:lineRule="auto"/>
    </w:pPr>
    <w:rPr>
      <w:rFonts w:ascii="黑体" w:hAnsi="黑体" w:eastAsia="黑体"/>
      <w:kern w:val="2"/>
      <w:sz w:val="21"/>
      <w:szCs w:val="24"/>
    </w:rPr>
  </w:style>
  <w:style w:type="paragraph" w:styleId="17">
    <w:name w:val="Normal (Web)"/>
    <w:basedOn w:val="1"/>
    <w:qFormat/>
    <w:uiPriority w:val="0"/>
    <w:pPr>
      <w:widowControl/>
      <w:spacing w:before="100" w:beforeAutospacing="1" w:after="100" w:afterAutospacing="1" w:line="240" w:lineRule="auto"/>
      <w:jc w:val="left"/>
    </w:pPr>
    <w:rPr>
      <w:rFonts w:ascii="宋体" w:hAnsi="宋体" w:cs="宋体"/>
      <w:kern w:val="0"/>
      <w:sz w:val="24"/>
    </w:rPr>
  </w:style>
  <w:style w:type="paragraph" w:styleId="18">
    <w:name w:val="annotation subject"/>
    <w:basedOn w:val="7"/>
    <w:next w:val="7"/>
    <w:link w:val="37"/>
    <w:qFormat/>
    <w:uiPriority w:val="0"/>
    <w:rPr>
      <w:b/>
      <w:bCs/>
    </w:rPr>
  </w:style>
  <w:style w:type="paragraph" w:styleId="19">
    <w:name w:val="Body Text First Indent"/>
    <w:basedOn w:val="8"/>
    <w:next w:val="1"/>
    <w:unhideWhenUsed/>
    <w:qFormat/>
    <w:uiPriority w:val="99"/>
    <w:pPr>
      <w:ind w:firstLine="420" w:firstLineChars="100"/>
    </w:pPr>
    <w:rPr>
      <w:szCs w:val="24"/>
    </w:rPr>
  </w:style>
  <w:style w:type="paragraph" w:styleId="20">
    <w:name w:val="Body Text First Indent 2"/>
    <w:basedOn w:val="9"/>
    <w:qFormat/>
    <w:uiPriority w:val="0"/>
    <w:pPr>
      <w:spacing w:after="120" w:line="240" w:lineRule="auto"/>
      <w:ind w:left="420" w:leftChars="200" w:firstLine="420"/>
    </w:pPr>
    <w:rPr>
      <w:sz w:val="21"/>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Hyperlink"/>
    <w:basedOn w:val="23"/>
    <w:unhideWhenUsed/>
    <w:qFormat/>
    <w:uiPriority w:val="99"/>
    <w:rPr>
      <w:color w:val="0000FF"/>
      <w:u w:val="single"/>
    </w:rPr>
  </w:style>
  <w:style w:type="character" w:styleId="26">
    <w:name w:val="annotation reference"/>
    <w:basedOn w:val="23"/>
    <w:qFormat/>
    <w:uiPriority w:val="0"/>
    <w:rPr>
      <w:sz w:val="21"/>
      <w:szCs w:val="21"/>
    </w:rPr>
  </w:style>
  <w:style w:type="paragraph" w:customStyle="1" w:styleId="27">
    <w:name w:val="HTML 预设格式1"/>
    <w:basedOn w:val="1"/>
    <w:qFormat/>
    <w:uiPriority w:val="0"/>
    <w:rPr>
      <w:rFonts w:ascii="Courier New" w:hAnsi="Courier New"/>
      <w:sz w:val="20"/>
    </w:rPr>
  </w:style>
  <w:style w:type="paragraph" w:customStyle="1" w:styleId="28">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p15"/>
    <w:basedOn w:val="1"/>
    <w:qFormat/>
    <w:uiPriority w:val="0"/>
    <w:pPr>
      <w:widowControl/>
      <w:spacing w:line="360" w:lineRule="auto"/>
      <w:jc w:val="left"/>
    </w:pPr>
    <w:rPr>
      <w:kern w:val="0"/>
      <w:sz w:val="24"/>
    </w:rPr>
  </w:style>
  <w:style w:type="paragraph" w:customStyle="1" w:styleId="30">
    <w:name w:val="09正文_wh"/>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paragraph" w:customStyle="1" w:styleId="31">
    <w:name w:val="List Paragraph"/>
    <w:basedOn w:val="1"/>
    <w:qFormat/>
    <w:uiPriority w:val="0"/>
    <w:pPr>
      <w:widowControl/>
      <w:spacing w:line="240" w:lineRule="auto"/>
      <w:ind w:left="720"/>
      <w:contextualSpacing/>
      <w:jc w:val="left"/>
    </w:pPr>
    <w:rPr>
      <w:rFonts w:ascii="Calibri" w:hAnsi="Calibri"/>
      <w:kern w:val="0"/>
      <w:sz w:val="24"/>
      <w:lang w:eastAsia="en-US" w:bidi="en-US"/>
    </w:rPr>
  </w:style>
  <w:style w:type="paragraph" w:customStyle="1" w:styleId="32">
    <w:name w:val="样式2"/>
    <w:basedOn w:val="1"/>
    <w:qFormat/>
    <w:uiPriority w:val="0"/>
    <w:pPr>
      <w:adjustRightInd w:val="0"/>
      <w:spacing w:before="120" w:after="120" w:line="312" w:lineRule="atLeast"/>
      <w:jc w:val="center"/>
      <w:textAlignment w:val="baseline"/>
    </w:pPr>
    <w:rPr>
      <w:kern w:val="0"/>
      <w:sz w:val="24"/>
      <w:szCs w:val="20"/>
    </w:rPr>
  </w:style>
  <w:style w:type="paragraph" w:customStyle="1" w:styleId="33">
    <w:name w:val="Table Paragraph"/>
    <w:basedOn w:val="1"/>
    <w:qFormat/>
    <w:uiPriority w:val="1"/>
  </w:style>
  <w:style w:type="paragraph" w:customStyle="1" w:styleId="34">
    <w:name w:val="列出段落1"/>
    <w:basedOn w:val="1"/>
    <w:qFormat/>
    <w:uiPriority w:val="0"/>
    <w:pPr>
      <w:ind w:firstLine="420" w:firstLineChars="200"/>
    </w:pPr>
    <w:rPr>
      <w:rFonts w:ascii="Calibri" w:hAnsi="Calibri"/>
    </w:rPr>
  </w:style>
  <w:style w:type="paragraph" w:customStyle="1" w:styleId="35">
    <w:name w:val="正文（缩进）"/>
    <w:basedOn w:val="1"/>
    <w:qFormat/>
    <w:uiPriority w:val="0"/>
    <w:pPr>
      <w:spacing w:before="156" w:after="156" w:line="360" w:lineRule="auto"/>
      <w:ind w:firstLine="480" w:firstLineChars="200"/>
    </w:pPr>
    <w:rPr>
      <w:rFonts w:ascii="Calibri" w:hAnsi="Calibri"/>
      <w:szCs w:val="21"/>
    </w:rPr>
  </w:style>
  <w:style w:type="character" w:customStyle="1" w:styleId="36">
    <w:name w:val="批注文字 字符"/>
    <w:basedOn w:val="23"/>
    <w:link w:val="7"/>
    <w:qFormat/>
    <w:uiPriority w:val="0"/>
    <w:rPr>
      <w:kern w:val="2"/>
      <w:sz w:val="21"/>
      <w:szCs w:val="24"/>
    </w:rPr>
  </w:style>
  <w:style w:type="character" w:customStyle="1" w:styleId="37">
    <w:name w:val="批注主题 字符"/>
    <w:basedOn w:val="36"/>
    <w:link w:val="18"/>
    <w:qFormat/>
    <w:uiPriority w:val="0"/>
    <w:rPr>
      <w:b/>
      <w:bCs/>
      <w:kern w:val="2"/>
      <w:sz w:val="21"/>
      <w:szCs w:val="24"/>
    </w:rPr>
  </w:style>
  <w:style w:type="character" w:customStyle="1" w:styleId="38">
    <w:name w:val="批注框文本 字符"/>
    <w:basedOn w:val="23"/>
    <w:link w:val="11"/>
    <w:qFormat/>
    <w:uiPriority w:val="0"/>
    <w:rPr>
      <w:kern w:val="2"/>
      <w:sz w:val="18"/>
      <w:szCs w:val="18"/>
    </w:rPr>
  </w:style>
  <w:style w:type="paragraph" w:customStyle="1" w:styleId="39">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0">
    <w:name w:val="font61"/>
    <w:basedOn w:val="23"/>
    <w:qFormat/>
    <w:uiPriority w:val="0"/>
    <w:rPr>
      <w:rFonts w:hint="eastAsia" w:ascii="宋体" w:hAnsi="宋体" w:eastAsia="宋体" w:cs="宋体"/>
      <w:color w:val="000000"/>
      <w:sz w:val="22"/>
      <w:szCs w:val="22"/>
      <w:u w:val="none"/>
    </w:rPr>
  </w:style>
  <w:style w:type="character" w:customStyle="1" w:styleId="41">
    <w:name w:val="font41"/>
    <w:basedOn w:val="23"/>
    <w:qFormat/>
    <w:uiPriority w:val="0"/>
    <w:rPr>
      <w:rFonts w:ascii="Arial" w:hAnsi="Arial" w:cs="Arial"/>
      <w:color w:val="000000"/>
      <w:sz w:val="22"/>
      <w:szCs w:val="22"/>
      <w:u w:val="none"/>
    </w:rPr>
  </w:style>
  <w:style w:type="character" w:customStyle="1" w:styleId="42">
    <w:name w:val="font21"/>
    <w:basedOn w:val="23"/>
    <w:qFormat/>
    <w:uiPriority w:val="0"/>
    <w:rPr>
      <w:rFonts w:hint="eastAsia" w:ascii="宋体" w:hAnsi="宋体" w:eastAsia="宋体" w:cs="宋体"/>
      <w:color w:val="000000"/>
      <w:sz w:val="22"/>
      <w:szCs w:val="22"/>
      <w:u w:val="none"/>
    </w:rPr>
  </w:style>
  <w:style w:type="character" w:customStyle="1" w:styleId="43">
    <w:name w:val="font31"/>
    <w:basedOn w:val="23"/>
    <w:qFormat/>
    <w:uiPriority w:val="0"/>
    <w:rPr>
      <w:rFonts w:hint="eastAsia" w:ascii="宋体" w:hAnsi="宋体" w:eastAsia="宋体" w:cs="宋体"/>
      <w:color w:val="000000"/>
      <w:sz w:val="22"/>
      <w:szCs w:val="22"/>
      <w:u w:val="none"/>
    </w:rPr>
  </w:style>
  <w:style w:type="character" w:customStyle="1" w:styleId="44">
    <w:name w:val="font51"/>
    <w:basedOn w:val="23"/>
    <w:qFormat/>
    <w:uiPriority w:val="0"/>
    <w:rPr>
      <w:rFonts w:ascii="Arial" w:hAnsi="Arial" w:cs="Arial"/>
      <w:color w:val="000000"/>
      <w:sz w:val="22"/>
      <w:szCs w:val="22"/>
      <w:u w:val="none"/>
    </w:rPr>
  </w:style>
  <w:style w:type="paragraph" w:customStyle="1" w:styleId="45">
    <w:name w:val="null3"/>
    <w:qFormat/>
    <w:uiPriority w:val="0"/>
    <w:rPr>
      <w:rFonts w:ascii="Calibri" w:hAnsi="Calibri" w:eastAsia="宋体" w:cs="Arial"/>
      <w:sz w:val="20"/>
      <w:szCs w:val="20"/>
      <w:lang w:val="en-US" w:eastAsia="zh-CN" w:bidi="ar-SA"/>
    </w:rPr>
  </w:style>
  <w:style w:type="character" w:customStyle="1" w:styleId="46">
    <w:name w:val="font81"/>
    <w:basedOn w:val="23"/>
    <w:qFormat/>
    <w:uiPriority w:val="0"/>
    <w:rPr>
      <w:rFonts w:hint="eastAsia" w:ascii="宋体" w:hAnsi="宋体" w:eastAsia="宋体" w:cs="宋体"/>
      <w:color w:val="000000"/>
      <w:sz w:val="20"/>
      <w:szCs w:val="20"/>
      <w:u w:val="none"/>
    </w:rPr>
  </w:style>
  <w:style w:type="character" w:customStyle="1" w:styleId="47">
    <w:name w:val="font111"/>
    <w:basedOn w:val="23"/>
    <w:qFormat/>
    <w:uiPriority w:val="0"/>
    <w:rPr>
      <w:rFonts w:ascii="微软雅黑" w:hAnsi="微软雅黑" w:eastAsia="微软雅黑" w:cs="微软雅黑"/>
      <w:color w:val="000000"/>
      <w:sz w:val="20"/>
      <w:szCs w:val="20"/>
      <w:u w:val="none"/>
    </w:rPr>
  </w:style>
  <w:style w:type="character" w:customStyle="1" w:styleId="48">
    <w:name w:val="font91"/>
    <w:basedOn w:val="23"/>
    <w:qFormat/>
    <w:uiPriority w:val="0"/>
    <w:rPr>
      <w:rFonts w:hint="eastAsia" w:ascii="宋体" w:hAnsi="宋体" w:eastAsia="宋体" w:cs="宋体"/>
      <w:color w:val="000000"/>
      <w:sz w:val="20"/>
      <w:szCs w:val="20"/>
      <w:u w:val="none"/>
    </w:rPr>
  </w:style>
  <w:style w:type="character" w:customStyle="1" w:styleId="49">
    <w:name w:val="font121"/>
    <w:basedOn w:val="23"/>
    <w:qFormat/>
    <w:uiPriority w:val="0"/>
    <w:rPr>
      <w:rFonts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15455</Words>
  <Characters>16222</Characters>
  <Lines>270</Lines>
  <Paragraphs>76</Paragraphs>
  <TotalTime>0</TotalTime>
  <ScaleCrop>false</ScaleCrop>
  <LinksUpToDate>false</LinksUpToDate>
  <CharactersWithSpaces>16446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我在
丶等风</cp:lastModifiedBy>
  <cp:lastPrinted>2023-03-21T02:48:00Z</cp:lastPrinted>
  <dcterms:modified xsi:type="dcterms:W3CDTF">2025-06-27T02:27:17Z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2A4A1A487C4245928AE408ED9C327073_13</vt:lpwstr>
  </property>
  <property fmtid="{D5CDD505-2E9C-101B-9397-08002B2CF9AE}" pid="4" name="KSOTemplateDocerSaveRecord">
    <vt:lpwstr>eyJoZGlkIjoiOGU1M2EwZjk1NzIzYThhYTZjMWFlMzBjNzk0ZDI2MDMiLCJ1c2VySWQiOiIzMjExNjMxODcifQ==</vt:lpwstr>
  </property>
</Properties>
</file>