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62024">
      <w:pPr>
        <w:jc w:val="center"/>
        <w:outlineLvl w:val="1"/>
        <w:rPr>
          <w:rFonts w:hint="eastAsia" w:ascii="Calibri" w:hAnsi="Calibri" w:eastAsia="宋体" w:cs="Times New Roman"/>
          <w:u w:val="none"/>
          <w:lang w:val="en-US" w:eastAsia="zh-Hans"/>
        </w:rPr>
      </w:pPr>
      <w:r>
        <w:rPr>
          <w:rFonts w:hint="eastAsia" w:ascii="仿宋_GB2312" w:hAnsi="仿宋_GB2312" w:eastAsia="仿宋_GB2312" w:cs="仿宋_GB2312"/>
          <w:b/>
          <w:sz w:val="36"/>
          <w:u w:val="none"/>
          <w:lang w:val="en-US" w:eastAsia="zh-Hans"/>
        </w:rPr>
        <w:t>第三章 谈判项目技术、服务、商务及其他要求</w:t>
      </w:r>
    </w:p>
    <w:p w14:paraId="3157B212">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C7D59FE">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3.1采购项目概况</w:t>
      </w:r>
    </w:p>
    <w:p w14:paraId="588D83FC">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西安铁路职业技术学院自强校区监控存储扩容，学校出入口智能人脸识别改造，现有监控网络更换维修。</w:t>
      </w:r>
    </w:p>
    <w:p w14:paraId="331E929B">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3.2采购内容</w:t>
      </w:r>
    </w:p>
    <w:p w14:paraId="0CF064E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01D42AF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300,000.00</w:t>
      </w:r>
    </w:p>
    <w:p w14:paraId="75915E7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300,000.00</w:t>
      </w:r>
    </w:p>
    <w:p w14:paraId="772C485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52E77D2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00015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8F279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329FCAC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4985E73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49DED74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18485A7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02D3478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54FA06E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48E0E93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2DDF572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6F57B85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3C300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6498C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59EC277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自强校区平安校园建设项目</w:t>
            </w:r>
          </w:p>
        </w:tc>
        <w:tc>
          <w:tcPr>
            <w:tcW w:w="831" w:type="dxa"/>
          </w:tcPr>
          <w:p w14:paraId="7E9BB60C">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04BF3409">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300,000.00</w:t>
            </w:r>
          </w:p>
        </w:tc>
        <w:tc>
          <w:tcPr>
            <w:tcW w:w="831" w:type="dxa"/>
          </w:tcPr>
          <w:p w14:paraId="53C4693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项</w:t>
            </w:r>
          </w:p>
        </w:tc>
        <w:tc>
          <w:tcPr>
            <w:tcW w:w="831" w:type="dxa"/>
          </w:tcPr>
          <w:p w14:paraId="5F35C90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其他未列明行业</w:t>
            </w:r>
          </w:p>
        </w:tc>
        <w:tc>
          <w:tcPr>
            <w:tcW w:w="831" w:type="dxa"/>
          </w:tcPr>
          <w:p w14:paraId="631E642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77FFA02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74495B3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235473C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bl>
    <w:p w14:paraId="56F1A5F0">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3.3技术要求</w:t>
      </w:r>
    </w:p>
    <w:p w14:paraId="11CA68F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48A13F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标的名称：自强校区平安校园建设项目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5"/>
        <w:gridCol w:w="1100"/>
        <w:gridCol w:w="6717"/>
      </w:tblGrid>
      <w:tr w14:paraId="747CE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14:paraId="157649E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1100" w:type="dxa"/>
          </w:tcPr>
          <w:p w14:paraId="460D5221">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参数性质</w:t>
            </w:r>
          </w:p>
        </w:tc>
        <w:tc>
          <w:tcPr>
            <w:tcW w:w="6717" w:type="dxa"/>
          </w:tcPr>
          <w:p w14:paraId="34E29DF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035E5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5" w:type="dxa"/>
          </w:tcPr>
          <w:p w14:paraId="509244F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1100" w:type="dxa"/>
          </w:tcPr>
          <w:p w14:paraId="2DB0AD60">
            <w:pPr>
              <w:rPr>
                <w:rFonts w:ascii="Calibri" w:hAnsi="Calibri" w:eastAsia="宋体" w:cs="Times New Roman"/>
                <w:sz w:val="21"/>
                <w:u w:val="none"/>
              </w:rPr>
            </w:pPr>
          </w:p>
        </w:tc>
        <w:tc>
          <w:tcPr>
            <w:tcW w:w="6717" w:type="dxa"/>
          </w:tcPr>
          <w:p w14:paraId="614F4847">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一、项目概况</w:t>
            </w:r>
          </w:p>
          <w:p w14:paraId="6B79AE63">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西安铁路职业技术学院自强校区监控存储扩容，学校出入口智能人脸识别改造，现有监控网络更换维修。</w:t>
            </w:r>
          </w:p>
          <w:p w14:paraId="08211D06">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二、采购内容（包括采购品目 、规格和数量）</w:t>
            </w:r>
          </w:p>
          <w:tbl>
            <w:tblPr>
              <w:tblStyle w:val="3"/>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3275"/>
              <w:gridCol w:w="550"/>
              <w:gridCol w:w="575"/>
              <w:gridCol w:w="625"/>
              <w:gridCol w:w="675"/>
            </w:tblGrid>
            <w:tr w14:paraId="2B60FE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C021BD">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设备</w:t>
                  </w:r>
                </w:p>
              </w:tc>
              <w:tc>
                <w:tcPr>
                  <w:tcW w:w="32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BE216A">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参数</w:t>
                  </w:r>
                </w:p>
              </w:tc>
              <w:tc>
                <w:tcPr>
                  <w:tcW w:w="5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580146">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数量</w:t>
                  </w:r>
                </w:p>
              </w:tc>
              <w:tc>
                <w:tcPr>
                  <w:tcW w:w="5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DD79F6">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单位</w:t>
                  </w:r>
                </w:p>
              </w:tc>
              <w:tc>
                <w:tcPr>
                  <w:tcW w:w="6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265886">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单价</w:t>
                  </w:r>
                </w:p>
              </w:tc>
              <w:tc>
                <w:tcPr>
                  <w:tcW w:w="6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CBCAEA">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合价（元）</w:t>
                  </w:r>
                </w:p>
              </w:tc>
            </w:tr>
            <w:tr w14:paraId="66E56D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A8313">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人形通道闸机（单摆）</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FEAAC">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 打开设备机身外壳应使用专用工具；盖板钢制板材厚度应≥1.5mm。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 设备机身外壳的人员通行检测部分、指示部分应符合IK04的要求；其他表面应符合IK07的要求；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3、 设备应具有恢复出厂设置状态的功能。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4、★ 设备应具备防尾随功能：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设备仅接受到一条允许通行指令处于允许通行状态时，两个试验人员以间隔不小于20mm的距离沿同方向进入通道；</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或者本条允许通行指令允许通行数量的人员在前通行时，后面跟随非允许的人，两者之间间隔不小于20mm；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具备防尾随功能的设备应对尾随事件警示。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5、 设备应具备控制、驱动、拦挡和视觉/听觉指示等部分的自检功能，并有相应的动作或指示。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6、 设备应能通过选配不同宽度的门翼实现650mm、700mm、750mm、800mm、850mm、900mm、950mm、1000mm、1050mm通道宽度，该通道范围下正常通行不会产生误报警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7、 ★ 设备符合允许通行时间宜在3s（含）～60s（含）范围内，可调。设备符合允许响应时间灯语≤0.2S。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8、 设备应可设置关门延时时间，延时时间应在0s～60s范围内,可调。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9、 设备应具有开关量信号输入接口。设备可支持RS485通讯接口</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10、 设备机身外壳开启是否有避免设备组件伤人的保护措施。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设备拦挡部分在运动过程中，通道拦挡部分运行区域有人时，拦挡部分应停止运动或自动运行到允许通行状态。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11、 设备应能对进出开门速度、关门速度进行调节，且可调速度等级分别为最慢、次慢、中速、次快、最快</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12、 设备应能设置9种通行模式，即</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①A授权B授权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②A授权B自由</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③A授权B禁止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④A自由B授权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⑤A自由B自由</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⑥A自由B禁止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⑦A禁止B授权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⑧A禁止B自由</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⑨A禁止B禁止。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13、 支持红外检测功能，具备16对红外光幕。</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14、 设备支持红外防夹、机械防夹。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15、 设备应满足防冲要求；当门翼受到外力冲撞后，应能恢复到正常状态。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16、 设备应满足反潜回功能，设备应联动蜂鸣器、指示灯进行警示功能。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17、 设备最大通行人数应≥60人/分钟（常开模式）。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18、 设备应支持本地参数配置，内置可插拔中文显示屏；应支持远程参数配置。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19、 闸机内部模块应为同一空气开关统一供电；闸机控制板应支持12V电源输出。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20、★ 1.设备应能通过中文显示屏显示各红外遮挡情况；2.当某一红外模块损坏时，设备应能在15min报警后屏蔽该红外模块，其他红外模块应能继续使用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21、 设备应支持双向计数功能，可统计进向人数、出向人数、通行总数</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32232">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4</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D3EE8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套</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C7B4A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8775</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46D9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35100</w:t>
                  </w:r>
                </w:p>
              </w:tc>
            </w:tr>
            <w:tr w14:paraId="750674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7ECC8">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人形通道闸机（双摆）</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A94BA">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 打开设备机身外壳应使用专用工具；盖板钢制板材厚度应≥1.5mm。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 设备机身外壳的人员通行检测部分、指示部分应符合IK04的要求；其他表面应符合IK07的要求；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3、 设备应具有恢复出厂设置状态的功能。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4、★ 设备应具备防尾随功能：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设备仅接受到一条允许通行指令处于允许通行状态时，两个试验人员以间隔不小于20mm的距离沿同方向进入通道；</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或者本条允许通行指令允许通行数量的人员在前通行时，后面跟随非允许的人，两者之间间隔不小于20mm；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具备防尾随功能的设备应对尾随事件警示。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5、 设备应具备控制、驱动、拦挡和视觉/听觉指示等部分的自检功能，并有相应的动作或指示。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6、 设备应能通过选配不同宽度的门翼实现650mm、700mm、750mm、800mm、850mm、900mm、950mm、1000mm、1050mm通道宽度，该通道范围下正常通行不会产生误报警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7、 ★ 设备符合允许通行时间宜在3s（含）～60s（含）范围内，可调。设备符合允许响应时间灯语≤0.2S。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8、 设备应可设置关门延时时间，延时时间应在0s～60s范围内,可调。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9、 设备应具有开关量信号输入接口。设备可支持RS485通讯接口</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10、 设备机身外壳开启是否有避免设备组件伤人的保护措施。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设备拦挡部分在运动过程中，通道拦挡部分运行区域有人时，拦挡部分应停止运动或自动运行到允许通行状态。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11、 设备应能对进出开门速度、关门速度进行调节，且可调速度等级分别为最慢、次慢、中速、次快、最快</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12、 设备应能设置9种通行模式，即</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①A授权B授权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②A授权B自由</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③A授权B禁止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④A自由B授权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⑤A自由B自由</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⑥A自由B禁止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⑦A禁止B授权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⑧A禁止B自由</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⑨A禁止B禁止。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13、 支持红外检测功能，具备16对红外光幕。</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14、 设备支持红外防夹、机械防夹。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15、 设备应满足防冲要求；当门翼受到外力冲撞后，应能恢复到正常状态。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16、 设备应满足反潜回功能，设备应联动蜂鸣器、指示灯进行警示功能。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17、 设备最大通行人数应≥60人/分钟（常开模式）。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18、 设备应支持本地参数配置，内置可插拔中文显示屏；应支持远程参数配置。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19、 闸机内部模块应为同一空气开关统一供电；闸机控制板应支持12V电源输出。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20、★ 1.设备应能通过中文显示屏显示各红外遮挡情况；2.当某一红外模块损坏时，设备应能在15min报警后屏蔽该红外模块，其他红外模块应能继续使用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21、 设备应支持双向计数功能，可统计进向人数、出向人数、通行总数</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1DCF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14E11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套</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0713B">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13365</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FACF7">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26730</w:t>
                  </w:r>
                </w:p>
              </w:tc>
            </w:tr>
            <w:tr w14:paraId="4DF8D0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3C0EC0">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人脸识别机</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4F7D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 屏幕尺寸应为7寸</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 屏幕分辨率应为600×1024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3、 设备应采用200W双目摄像头，一路可见光摄像头，一路红外摄像头。</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4、 可见光摄像头分辨率1080×1920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5、 应支持0.3m～2.9m水平方向上进行人脸识别。</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6、 应能根据瞳距参数配置识别距离。</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7、 安装高度1.5m时，0.75m识别距离下，应支持1.1m～2.2m身高范围内的人脸识别。</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8、 1．应支持以下单独识别认证开门方式：①人脸白名单②号码白名单③密码比对④人证核验2．应支持以下双认证识别开门方式：⑤号码＋人脸白名单⑥人证＋号码白名单3．号码白名单核验方式应支持以下识别：二维码识别、卡号识别、身份证号识别4．应支持最多3种组合核验方式：支持在①～⑥中选择3种核验方式进行组合使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9、 应支持添加最多16个访客库与员工库，每个库可以选择不同的核验模板。</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10、 WEB端应支持以下功能：1．支持录像功能，支持录像视频导出；2．支持抓图功能，支持抓拍图片导出。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11、 应支持在0.001lux低照度环境下正常实现人脸识别。</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12、 1．应支持对IC卡、CPU卡物理序列号和超级SIM卡（NFC－SIM卡）物理序列号进行识别；2．超级SIM卡（NFC－SIM卡）物理序列号应能通过管理平台录入手机号后获取。</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13、 1．应支持WEB界面自定义广告播放，广告文件支持图片和视频格式；2．应支持统计各广告播放时长；3．应支持自定义广告播放顺序。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14、 1．应支持自定义识别结果文字提示；2．应支持动态人脸框捕捉人脸；3．应支持语音播报识别结果；4．应支持启停语音提示功能。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15、 1．应支持分时段设置识别成功提示语语音；2．应支持3种组合人名播报方式配置，分别为无前后缀、人名后缀、人名前缀方式；3．应支持温度播报配置功能；4．应支持自定义内置提示音语音；5．应支持离线语音提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16、 应支持对基本信息、本地配置、有线网口、时间、服务器、用户、端口与外接设备、设备信息、个性化配置、图像调节、存储、维护参数的配置。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17、 通过WEB端应支持以下参数设置：1．启停智能分析；2．支持人脸检测参数配置：最小瞳距、最大瞳距、活体检测、活体检测等级、人脸检测质量阈值、人证对比阈值。</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18、 1．应支持csv表格批量添加人脸库到设备；2．应支持WEB界面快速添加；3．应支持查看当前人脸库人员总数；4．应支持人员模板导出。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19、 1．应支持本地WEB或远程管理平台设置核验识别方式、人脸比对阈值；2．应支持本地WEB重置设备管理密码、设置人脸参数、网络参数、IP地址；3．应支持恢复默认出厂设置。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20、 身份证模块应支持以下功能：1．读取身份证姓名、性别、民族、出生年月日、身份证号、住址、人脸信息及有效时间信息；2．身份证读卡时间应＜1s。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21、 应支持图像调节，调节内容包括：亮度、饱和度、对比度、锐度、2D降噪、3D降噪，且每个调节功能设置内容均可实时生效。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22、 白平衡参数应支持自动、室外、微调、夜间微调、钠灯、锁定白平衡和自动2共计7种模式配置；在微调和夜间微调模式下支持Red偏移值和Blue偏移值参数设置。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23、 1．支持5万人脸库；2．支持10万张卡片容量；3．支持20万条出入事件。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24、 应具有人脸活体检测功能（防假体攻击功能）。即对视频、电子照片、打印照片、3D模型中的人脸应不能进行人脸识别开门。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25、 网络恢复时，人脸门禁一体机应支持将本地缓存抓拍记录及照片上传至服务器。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26、 应能存储1000万条出入记录，信息包括通过时间、姓名、人员编号、人员类型、区域地点，其中500万条出入记录含抓取图片。</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9E8C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4</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656CD4">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台</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9E2C0">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2375</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94856">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9500</w:t>
                  </w:r>
                </w:p>
              </w:tc>
            </w:tr>
            <w:tr w14:paraId="13251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DF30B">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门禁读卡器</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3CB7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工作电流:120mA</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通讯距离:&lt;100米</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读卡频率:13.56MHz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读卡速度:＜0.2秒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打卡间隔:＜0.5秒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读卡距离:3cm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卡支持:IC卡</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内置LED:三色LED</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工作模式:wiegand26/34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尺寸:65*110*24mm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工作电压:DC5V</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工作温度:-20℃-60℃</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031787">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4</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D20617">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个</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893C3">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324</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8D6A0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1296</w:t>
                  </w:r>
                </w:p>
              </w:tc>
            </w:tr>
            <w:tr w14:paraId="296E1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BFEC1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遥控器发射器遥控器发射器</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D3A1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工作电压:遥控器：3V纽扣电池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工作频率:Sub-1G</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发射功率:≥10mW</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传输速率:300 bps---60K bps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遥控距离:30米（无遮挡）</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按键寿命:≥10万次</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工作温度:-10℃~+50℃，相对湿度〈90%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工作电流:≤20mA</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重量:20g</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BB7A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EC2F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个</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D9588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108</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31952">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216</w:t>
                  </w:r>
                </w:p>
              </w:tc>
            </w:tr>
            <w:tr w14:paraId="235BAF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FABC6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智能速通门调试服务</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366C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服务</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6FC87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6</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BF58E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项</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338C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810</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1B2A9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4860</w:t>
                  </w:r>
                </w:p>
              </w:tc>
            </w:tr>
            <w:tr w14:paraId="20C7A3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FEB1B">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16T硬盘</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76B3E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容量:16TB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接口类型:SATA</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尺寸:3.5英寸</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硬盘类型:企业级</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转速:7200RPM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缓存:512MB</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C159AA">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29</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75C9F">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块</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CD196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2639</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62E27">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76531</w:t>
                  </w:r>
                </w:p>
              </w:tc>
            </w:tr>
            <w:tr w14:paraId="590004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5C7C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人脸录入设备</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936CA">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 屏幕尺寸应为7英寸触控屏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 屏幕分辨率应为600×1024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3、 设备应采用双目摄像头，一路可见光摄像头，一路红外摄像头</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4、 摄像头参数检查可见光摄像头分辨率1080×1920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5、 识别距离检查应支持0.3m～2.9m水平方向上进行人脸识别</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6、 应能根据瞳距参数配置识别距离</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7、 安装高度0.8m～1.2m时，0.75m识别距离下，应支持1.1m～2.2m身高范围内的人脸识别</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8、 设备支持录入模式和普通门禁模式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9、 设备支持读取居民身份证芯片中的身份证信息，将获取的身份证照片与现场自动采集照片进行快速比对核验，验证成功自动录入人员信息到智能识别服务器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10、 在环境光为0.001lux下可正常检测并识别人脸</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11、 应采用H.265编码算法，支持录像视频、图片输出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12、 1．应支持分时段设置识别成功提示语语音；2．应支持3种组合人名播报方式配置，分别为无前后缀、人名后缀、人名前缀方式；3．应支持自定义内置提示音语音；4．应支持离线语音提示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13、 应支持对基本信息、本地配置、有线网口、用户、时间、图像调节、服务器、存储、维护参数的配置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14、 通过WEB端应支持以下参数设置：1．启停智能分析；2．支持人脸检测参数配置：最小瞳距、最大瞳距、活体检测、活体检测等级、人脸检测质量阈值、人证对比阈值</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15、 1．应支持本地WEB或远程管理平台设置核验模式、人脸比对阈值；2．应支持本地WEB重置设备管理密码、设置人脸参数、网络参数、IP地址；3．应支持恢复默认出厂设置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16、 1．应支持csv表格批量添加人脸库到设备；2．应支持WEB界面快速添加；3．应支持查看当前人脸库人员总数；4．应支持人员模板导出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17、 1．应支持通过设备人机管理界面修改设备配置2．应支持通过设备WEB端修改设备配置；3．应支持通过服务器统一管理设备配置</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18、 应具有人脸活体检测功能（防假体攻击功能），即对视频、电子照片、打印照片、3D模型中的人脸应不能进行人脸识别开门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19、 应支持未注册人员检测，并上报未注册人员照片信息至人脸识别服务器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20、 应支持人员信息（携带时间模板信息）下发至核验终端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21、 应能查看所有通行人员的通行记录，包括人脸照片等，可选择日期查询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22、 应能存储1000万条出入记录，信息包括通行时间、姓名、人员编号、人员类型、区域地点，其中500万条出入记录含抓取图片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23、 支持刷脸记录查询，可按照分组、时间等条件检索过滤</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24、 支持单个人员导入最多6张底库照片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25、 应支持手动导出人员出入记录，记录包括出入时间、人员类型、出入区域和抓拍图片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26、 应支持远程查看核验终端的在线状态</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5C67C2">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F3DF2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台</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74CD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3731</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52718">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3731</w:t>
                  </w:r>
                </w:p>
              </w:tc>
            </w:tr>
            <w:tr w14:paraId="555F7D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86EA7">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安防综合管理平台服务器</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E9623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 配备1个Intel i3四核心处理器，配备32GB内存，16GB DDR4 x 2，最大可扩展到64GB，配备128GB SSD固态硬盘，具有16个SATA盘位</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 16个硬盘状态灯（HDD）、1个系统运行指示灯（RUN）、1个告警指示灯（ALM），1个网络状态指示灯（NET），可选配的2个解码卡指示灯（SL0T0、SL0T1）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3、 支持双电源冗余（双电源工作时支持互为供电保护），支持交流电源模块热插拔</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4、★ 支持双系统模式，系统启动过程中，当主程序无发启动时，可以选择从备份系统启动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5、★ 接入带宽700Mbps，转发带宽700Mbps，存储带宽700Mbps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6、 无图事件及告警上报数量可配置，最大可设置为200条/秒；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带图事件及告警上报数量可配置，最大可设置为20条/秒；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事件及告警推送客户端数量可配置，最大可设置为20条/秒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7、★ 支持接入1500路网络摄像机/网络录像机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8、★ 支持接入500路智能通道（含人脸识别，车牌识别，混行检测）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9、 支持切换主流、辅流；支持实况播放，支持轮巡，在多个窗格中（自定义布局）按照一定时间间隔循环播放多个相机的实况；支持轮切，在一个窗格循环播放多个相机的实况；支持工具栏、右键菜单和云台控制面板设置实况参数和启动抓拍；支持组显示，将多个视频业务按照需求组合在一个屏幕上播放；支持在实况中录像到本地；支持抓拍、连续抓拍、音量控制、数字放大、预置位、3D定位、语音喊话、即时回放；支持查看摄像机资源信息和监控关系、修改摄像机名称，统计资源数量；支持收藏夹功能，可将重点关注的摄像机加入到收藏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10、 支持云台控制、配置云台预置位，单相机最大支持配置255个预置位；支持3D定位，守望位、变倍、变焦、锁定、解锁、雨刷、光圈、红外、加热开关；支持云台预置位巡航、轨迹巡航，支持配置巡航计划；支持配置控制优先权；支持配置巡航路线、配置轨迹指令持续时间和预置位停留时间，巡航路线中最大的指令数量32条；单个巡航计划支持配置8个巡航路线，每个相机支持配置1个巡航计划；支持配置云台自动回归守望位时间，单个守望计划最多配置8个时间段</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11、 支持查看门禁实时画面，并展示实时过人信息；支持抓拍图片、放大实况画面、远程开/关门等操作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12、 支持获取设备侧过人记录；支持查看、导出过人记录；支持根据日期、门禁设备、口罩状态、体温进行筛选过人记录</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13、 支持对图片进行预处理，图片矫正；支持通过门禁设备提取特征值和下发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14、 支持人脸库增、删、改、查、人脸库同步至设备；支持人员信息增、删、改、查；支持按私有协议协议布控人脸库；支持智能实况（显示人脸相机实况）、显示抓拍到的过人信息、显示布控任务产生的匹配报警/不匹配报警信息；支持以图搜图（利用NVR进行图搜）检索人脸记录；显示抓拍到的过人信息、显示布控任务产生的匹配报警/不匹配报警信息；数据检索支持按属性、事件类型检索；报警记录支持按布控类型、时间等条件检索；支持查看、修改、删除、启用/禁用布控任务；支持从本地上传人脸图片、从人员库中选择人脸图片、通过表格导入人脸数据3种方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15、 支持查询用户对业务的操作日志；支持诊断信息导出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16、 支持每个用户，在菜单权限的范围内，配置个人的菜单显示顺序与内容；支持第三方应用添加，支持内嵌程序（程序地址）或内嵌网页（网页地址）</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17、 支持功能菜单根据License规格和用户权限显示，自定义显示/隐藏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18、 支持logo定制；支持自定义包括登录页、首页、顶部导航栏的LOGO/背景/名称的展示效果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19、★ 支持自定义标题和功能模块</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20、 支持授权激活；支持导出host文件、导入和查看License信息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21、 支持ONVIF/私有协议设备报警；支持第三方自定义报警；支持第三方自定义报警；支持紧急事件报警手动触发报警；支持按用户订阅告警类型；触发报警后，可联动实时报警弹窗、预置位、弹实况到拼控电视墙、摄像机回放、存储录像、设备开关量、邮件、发送文字、播报语音；支持查看历史报警记录，并进行报警处理。支持通过报警时间、报警设备、报警类型、报警级别（紧急/重要/一般/警告/提示）、处理结果（未处理/核实/误报）、处理用户、报警描述进行查询；支持批量或全部导出查询结果；支持设备报警确认/推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22、 支持部门创建、修改、删除和查询；支持人员信息录入，包括人员基础信息、人脸图片、卡片信息、房屋信息、指纹信息；支持人员自定义属性字段；支持人员开卡、退卡；支持重新提取特征值；支持对人员进行查询、批量导图、编辑、删除、划归、导出等操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23、 支持添加、编辑、删除人员存在/人数统计/人体特征/跌倒雷达布控任务</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24、 支持TCP/IP模式的网络配置；支持HTTP、报警端口配置；支持指定网卡手动配置路由</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25、★ 支持图片地图、GIS在线地图、模型地图、场景地图四种模式；支持jpeg、jpg、bmp、和BMP格式的图片地图，图片宽高不超过8190；支持3D/2.5D模型支持gltf、3dtiles和unw格式；支持查看报警点位的实况/回放/图片和报警信息；支持根据报警级别、报警类型筛选；支持在地图上查看设备点位状态；支持在地图上搜索设备，并在地图定位设备位置；支持统计当天报警数据；支持自定义电子地图在全屏模式下展示的名称；支持在地图上绘制逃生路线，当有紧急情况发生时，人员可按照逃生路线撤离；支持管理地图设备资源、路网、地图视角等的显示；支持在地图上绘制热区；支持自定义环视参数，实现对场景模型进行环视（模型环绕某个中心轴转动，可以查看模型的四周）；支持在地图上绘制漫游路线，实现按照漫游路线自动移动地图视角；支持基于电子地图绘制并展示人员行进轨迹，支持指定点位的轨迹回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26、 支持对实况画面进行诊断，诊断对比度异常、亮度异常、画面冻结、强横纹、滚屏、图像偏色、噪声干扰、场景变换、视频遮挡、视频丢失、图像模糊、实况超时、丢包率过高参数；支持对录像的存储状态、完整性进行诊断</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27、 支持搭配ios/安卓app实现访客预约和访客通行、考勤管理、实况查看、告警业务</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32012">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1250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套</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2F29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36039</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141EF">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36039</w:t>
                  </w:r>
                </w:p>
              </w:tc>
            </w:tr>
            <w:tr w14:paraId="3076C3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E1436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36盘位存储服务器</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CCEEC">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 网络存储设备具有3个千兆以太网接口、2个USB3.0接口，1个RS232接口、1个PCIE4.0插槽、1个VGA接口和1个防腐蚀检测预警模块，4U36盘位前面板维护。存储主机采用AC220V供电。</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 对于记录在存储介质上的视（音）频信息，取出的存储介质应能在同型号的其他设备上正常回放，以保证设备发生故障后记录资料的留存（或复制）。复制后的视（音）频信号，应能在通用设备上回放，并不易被篡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3、 存储主机可接入4端口2.5Gb以太网卡或2端口万兆以太网卡或4端口万兆以太网卡或2端口Mini SAS HD卡（SAS3． 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4、 存储主机可接入SATA硬盘（1TB／2TB／3TB／4TB／5TB ／6TB ／8TB ／10TB ／12TB ／14TB／16TB／18TB／20TB）、SAS硬盘和SSD硬盘；支持不同品牌（希捷、西数、东芝）不同类型磁盘混插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5、 可通过MiniSASHD（SAS3.0）接口连接扩展柜进行存储扩展，支持9级扩展柜级联；支持在线扩容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6、 存储主机具有电源、风扇、电池、接口卡模块，支持磁盘、电源、风扇、电池的在线热插拔</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7、 可通过存储管理软件创建SAN，在业务不中断的情况下支持SAN在线扩容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8、 无需流媒体服务器／图片服务器参与，可将视频／图片直接写入存储设备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9、 摄像机与存储主机之间可通过iSCSI协议将视频／图片采用块存储方式存储至存储主机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10、 摄像机与存储主机之间可通过GB／T28181和onvif协议视频采用流存储方式存储至存储主机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11、★ 在磁盘发生故障导致RAID阵列处于降级／重建状态下，同时写入1000路2Mbps视频流时，数据写入无任何影响；</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可根据不同的场景设定重构优先级和重构策略；</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同时重构系统根据当前负载情况自动调整数据恢复速度，期间业务不中断硬盘利用率最高为99％高利用率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12、★ 存储主机视频写入不低于2000Mbps存储主机视频写入不低于1200Mbps，同时转发不低于1200Mbps，同时回放120Mbps存储主机图片写入不低于1920Mbps；存储主机图片写入不低于1600Mbps，同时图片下载／读取不低于1600Mbps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13、 存储主机可对硬盘S.M.A.R.T信息进行检验，对RAID阵列中S.M.A.R.T信息有异常的硬盘可自动进行数据拷贝及替换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14、 存储主机支持硬盘前面板热插拔，硬盘更换槽位后可在存储管理软件界面上显示该硬盘新的槽位位置，且不影响RAID阵列使用；存储主机支持将该设备的RAID阵列磁盘，更换到另一设备后，该阵列在新的设备上可被识别并继续使用，数据不丢失</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15、★ 可通过存储主机接入第三方存储设备，虚拟化后纳入本地RAID管理，从而实现异构存储设备虚拟化和逻辑资源跨设备扩容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16、 可通过存储管理软件将SSD盘设置为缓存盘，采用增强型智能预读算法，对已存入磁盘的历史数据，根据访问热度自动加载至SSDcache中，提升读取速率</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17、★ 支持自定义数据缓存加速管理，根据客户不同的需求，调整R／Wcache参数，包括读写缓存的大小、刷新策略；支持磁盘缓存开启和关闭</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18、 对热点访问数据自动迁移到SSD盘上，提升访问性能，实现数据自动分层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19、 可在存储主机上运行多台虚拟机，支持windows／linux 等主流操作系统，可安装第三方监控应用平台，流媒体软件及智能分析应用软件；可对虚拟机的数据进行备份并可恢复配置信息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20、 存储主机掉电后BBU电池会继续进行供电，在缓存中的数据应不丢失，可通过数码管显示缓存数据的保存进度，可查看断电前1s的视频录像</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21、 存储主机提供主BIOS及备BIOS，主BIOS故障时可从备BIOS启动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22、 存储主机可通过图形化管理方式（支持web和客户端软件方式，即B／S和C／S端管理）、命令行管理方式、多设备集中监控管理工具进行管理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23、★ 存储主机可通过数码管、指示灯、蜂鸣器告警、邮件告警、SNMPTrap、短信等告警方式对IP冲突、网口降速、电源故障、风扇故障、电池故障及RAID故障、磁盘故障、降级RAID无热备盘等进行告警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24、★ 自动识别磁盘的剩余空间容量；可根据用户的数据存储需求，划分多个容量不同的逻辑卷，并支持在线空间扩展，存储业务正常；可划分1024个逻辑资源卷，单个逻辑资源卷容量为64TB，并可扩容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25、 存储主机登录时应提示修改默认密码，提示设置密码复杂度，可设置特殊字符密码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26、 可将海康、大华、宇视和国外品牌（SONY、AXIS、BOSCH）等主流厂商SDK封装格式的视频转成标准（H.264）PS流和1920×1080分辨率输出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27、 存储主机同时支持视频、图片、智能分析图片直写存储主机进行存储；视频／图片文件存储采用非NAS方式，上传到存储主机中的文件进行存储，通用的NAS协议将无法访问；支持直接向存储主机上传文件，支持并发32路文件上传中心存储，支持配置≥4096条上传任务</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F32B5F">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FEDCC">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套</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99BC12">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36501</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BE80AF">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36501</w:t>
                  </w:r>
                </w:p>
              </w:tc>
            </w:tr>
            <w:tr w14:paraId="1B9EB7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9290DF">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110联网报警</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6E48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支持：110、119、120多网报警；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支持8组号码；</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18"/>
                      <w:u w:val="none"/>
                      <w:lang w:val="en-US" w:eastAsia="zh-Hans"/>
                    </w:rPr>
                    <w:t xml:space="preserve"> 支持语音对讲；</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16EA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E95D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套</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176C7">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9480</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E782B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9480</w:t>
                  </w:r>
                </w:p>
              </w:tc>
            </w:tr>
            <w:tr w14:paraId="643B59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4FE527">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JDG20管</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1439CD">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国标壁厚1.5</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DED9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50</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5BDD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M</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317B9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6</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8919D">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300</w:t>
                  </w:r>
                </w:p>
              </w:tc>
            </w:tr>
            <w:tr w14:paraId="7FD462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1F266">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路面开槽及恢复</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35E2A">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施工</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9053F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30</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AE8A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M</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25424">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130</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0462F">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3900</w:t>
                  </w:r>
                </w:p>
              </w:tc>
            </w:tr>
            <w:tr w14:paraId="66B82F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2B3080">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拆除原有门</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BC389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施工</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D1B1A">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CD6B6">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套</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5BE74">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508</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DFCFC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1016</w:t>
                  </w:r>
                </w:p>
              </w:tc>
            </w:tr>
            <w:tr w14:paraId="314E1B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E693B4">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辅材</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0A47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网线，光仟，交换机</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D61C8D">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B276D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项</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1911A8">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2000</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DDA00">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2000</w:t>
                  </w:r>
                </w:p>
              </w:tc>
            </w:tr>
            <w:tr w14:paraId="50B0F9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1859EF">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现有监控网络更换维修</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4C36F">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 xml:space="preserve"> /</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9EE7D">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03DE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项</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2B17BA">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15000</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672A2C">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15000</w:t>
                  </w:r>
                </w:p>
              </w:tc>
            </w:tr>
            <w:tr w14:paraId="32C48F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6E256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监控维护1年</w:t>
                  </w:r>
                </w:p>
              </w:tc>
              <w:tc>
                <w:tcPr>
                  <w:tcW w:w="3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A7DE88">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 xml:space="preserve"> /</w:t>
                  </w:r>
                </w:p>
              </w:tc>
              <w:tc>
                <w:tcPr>
                  <w:tcW w:w="5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63FABE">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1</w:t>
                  </w:r>
                </w:p>
              </w:tc>
              <w:tc>
                <w:tcPr>
                  <w:tcW w:w="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385505">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项</w:t>
                  </w:r>
                </w:p>
              </w:tc>
              <w:tc>
                <w:tcPr>
                  <w:tcW w:w="6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15A4D9">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37800</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07AE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37800</w:t>
                  </w:r>
                </w:p>
              </w:tc>
            </w:tr>
            <w:tr w14:paraId="010CB5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85"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D95F01">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总价（含13%增值税）</w:t>
                  </w:r>
                </w:p>
              </w:tc>
              <w:tc>
                <w:tcPr>
                  <w:tcW w:w="6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8DEEA4">
                  <w:pPr>
                    <w:jc w:val="left"/>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300000</w:t>
                  </w:r>
                </w:p>
              </w:tc>
            </w:tr>
          </w:tbl>
          <w:p w14:paraId="325C2A1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三、技术要求（包括对产品的认证、检验报告等）</w:t>
            </w:r>
          </w:p>
          <w:p w14:paraId="5A4BBD5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现行的国家标准、行业标准或国家行政部门颁布的法律法规、规章制度等</w:t>
            </w:r>
          </w:p>
          <w:p w14:paraId="12C6ED5C">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四、服务要求</w:t>
            </w:r>
          </w:p>
          <w:p w14:paraId="11054939">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在合同执行过程中需要供应商应执行的伴随服务的服务标准或应当履行的相关义务。</w:t>
            </w:r>
          </w:p>
          <w:p w14:paraId="29BD7AA8">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五、商务要求</w:t>
            </w:r>
          </w:p>
          <w:p w14:paraId="3B20A298">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计划工期：15日历天。</w:t>
            </w:r>
          </w:p>
          <w:p w14:paraId="72161773">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结算方式：合同签订后付40%预付款，验收合格后付清剩余60%尾款。</w:t>
            </w:r>
          </w:p>
          <w:p w14:paraId="09EA5370">
            <w:pPr>
              <w:ind w:firstLine="562"/>
              <w:jc w:val="both"/>
              <w:rPr>
                <w:rFonts w:hint="eastAsia" w:ascii="Calibri" w:hAnsi="Calibri" w:eastAsia="宋体" w:cs="Times New Roman"/>
                <w:u w:val="none"/>
                <w:lang w:val="en-US" w:eastAsia="zh-Hans"/>
              </w:rPr>
            </w:pPr>
            <w:r>
              <w:rPr>
                <w:rFonts w:hint="eastAsia" w:ascii="仿宋_GB2312" w:hAnsi="仿宋_GB2312" w:eastAsia="仿宋_GB2312" w:cs="仿宋_GB2312"/>
                <w:b/>
                <w:sz w:val="18"/>
                <w:u w:val="none"/>
                <w:lang w:val="en-US" w:eastAsia="zh-Hans"/>
              </w:rPr>
              <w:t>六、其他</w:t>
            </w:r>
          </w:p>
          <w:p w14:paraId="6DCFA0F5">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（一）对供应商业绩的要求。</w:t>
            </w:r>
          </w:p>
          <w:p w14:paraId="62E4B1E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采购人可以要求参加政府采购的供应商提供有关业绩情况，但不得以特定行政区域或者特定行业的业绩、奖项作为加分条件或者中标、成交条件，也不得限定业务规模。</w:t>
            </w:r>
          </w:p>
          <w:p w14:paraId="7C81258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供应商提供近三年(2022年1月1日以来)类似项目的销售业绩证明材料，业绩证明以供应商提供的销售合同或中标通知书为准。</w:t>
            </w:r>
          </w:p>
          <w:p w14:paraId="0143C1A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（二）质量验收标准或规范</w:t>
            </w:r>
          </w:p>
          <w:p w14:paraId="522F2318">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现行的国家标准或国家行政部门颁布的法律法规、规章制度等，是项目验收的另一个重要依据。没有国家标准的，可以参考行业标准。</w:t>
            </w:r>
          </w:p>
          <w:p w14:paraId="1F5B951C">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验收标准：参照《财政部关于进一步加强政府采购需求和履约验收管理的指导意见》(财库(2016)205号)。</w:t>
            </w:r>
          </w:p>
          <w:p w14:paraId="7D5E7DC4">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（三）产品质保期</w:t>
            </w:r>
          </w:p>
          <w:p w14:paraId="7B9F5BD4">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质量保修期：验收合格后，质量保修期为三年</w:t>
            </w:r>
          </w:p>
          <w:p w14:paraId="2E1FAF8F">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（四）违约责任</w:t>
            </w:r>
          </w:p>
          <w:p w14:paraId="0394A790">
            <w:pPr>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一般与合同款项的支付相关，注意不要超出《民法典》中对于违约的责任上限。</w:t>
            </w:r>
          </w:p>
          <w:p w14:paraId="48C0386C">
            <w:pPr>
              <w:jc w:val="both"/>
              <w:rPr>
                <w:rFonts w:hint="eastAsia" w:ascii="Calibri" w:hAnsi="Calibri" w:eastAsia="宋体" w:cs="Times New Roman"/>
                <w:u w:val="none"/>
                <w:lang w:val="en-US" w:eastAsia="zh-Hans"/>
              </w:rPr>
            </w:pPr>
            <w:r>
              <w:rPr>
                <w:rFonts w:hint="eastAsia" w:ascii="仿宋_GB2312" w:hAnsi="仿宋_GB2312" w:eastAsia="仿宋_GB2312" w:cs="仿宋_GB2312"/>
                <w:sz w:val="18"/>
                <w:u w:val="none"/>
                <w:lang w:val="en-US" w:eastAsia="zh-Hans"/>
              </w:rPr>
              <w:t>如双方违反本协议约定，违约方应当按照《民法典》相关条款的规定和本协议有关规定承担违约责任。</w:t>
            </w:r>
          </w:p>
        </w:tc>
      </w:tr>
    </w:tbl>
    <w:p w14:paraId="19918010">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3.4商务要求</w:t>
      </w:r>
    </w:p>
    <w:p w14:paraId="39BA2F7C">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3.4.1交货时间</w:t>
      </w:r>
    </w:p>
    <w:p w14:paraId="20F4999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3138D4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15日历天</w:t>
      </w:r>
    </w:p>
    <w:p w14:paraId="18822489">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3.4.2交货地点和方式</w:t>
      </w:r>
    </w:p>
    <w:p w14:paraId="7D8FDB1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8874B1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采购人指定地点</w:t>
      </w:r>
    </w:p>
    <w:p w14:paraId="30D36830">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3.4.3支付方式</w:t>
      </w:r>
    </w:p>
    <w:p w14:paraId="4C559E0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9BD749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189425D1">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3.4.4支付约定</w:t>
      </w:r>
    </w:p>
    <w:p w14:paraId="42F39DF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合同签订后 ，达到付款条件起 30 日内，支付合同总金额的 40.00%。</w:t>
      </w:r>
    </w:p>
    <w:p w14:paraId="5B7B639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验收合格后 ，达到付款条件起 30 日内，支付合同总金额的 60.00%。</w:t>
      </w:r>
    </w:p>
    <w:p w14:paraId="3DE85DA6">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3.4.5验收标准和方法</w:t>
      </w:r>
    </w:p>
    <w:p w14:paraId="25E37D63">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DF8F18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现行的国家标准或国家行政部门颁布的法律法规、规章制度等，是项目验收的另一个重要依据。没有国家标准的，可以参考行业标准。 验收标准：参照《财政部关于进一步加强政府采购需求和履约验收管理的指导意见》(财库(2016)205号)。</w:t>
      </w:r>
    </w:p>
    <w:p w14:paraId="47A8511D">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3.4.6包装方式及运输</w:t>
      </w:r>
    </w:p>
    <w:p w14:paraId="11610CF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F73ACAB">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28111F18">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3.4.7质量保修范围和保修期</w:t>
      </w:r>
    </w:p>
    <w:p w14:paraId="00A4BAF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1D2450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验收合格后，质量保修期为三年</w:t>
      </w:r>
    </w:p>
    <w:p w14:paraId="38EF16AD">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3.4.8违约责任及解决争议的方法</w:t>
      </w:r>
    </w:p>
    <w:p w14:paraId="4EE3003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954957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一般与合同款项的支付相关，注意不要超出《民法典》中对于违约的责任上限。 如双方违反本协议约定，违约方应当按照《民法典》相关条款的规定和本协议有关规定承担违约责任。</w:t>
      </w:r>
    </w:p>
    <w:p w14:paraId="1EBD979A">
      <w:pPr>
        <w:jc w:val="left"/>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3.5其他要求</w:t>
      </w:r>
    </w:p>
    <w:p w14:paraId="1561B2A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7459215E">
      <w:pPr>
        <w:rPr>
          <w:u w:val="none"/>
        </w:rPr>
      </w:pPr>
      <w:r>
        <w:rPr>
          <w:rFonts w:hint="eastAsia" w:ascii="仿宋_GB2312" w:hAnsi="仿宋_GB2312" w:eastAsia="仿宋_GB2312" w:cs="仿宋_GB2312"/>
          <w:sz w:val="20"/>
          <w:szCs w:val="20"/>
          <w:u w:val="none"/>
          <w:lang w:val="en-US" w:eastAsia="zh-Hans"/>
        </w:rPr>
        <w:t>一、供应商务必在开标截止时间30分钟前，通过项目电子化交易系统进行签到，如未进行签到，产生的一起后果由供应商自行承担。 二、供应商的磋商报价是供应商响应磋商项目要求的全部工作内容的价格体现，包括供应商完成本项目所需的直接费、间接费、利润、税金及其它相关的一切费用。包括但不限于：人工费、设备费、管理费、验收费、采购代理服务费、利润和税金等全部费用。在提供服务的过程中的任何遗漏，均由成交供应商免费提供，采购人将不再支付任何费用。 三、签名是指手写签名或者加盖名章，盖章是指加盖单位印章。 四、磋商有效期 1.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递交磋商保证金的，供应商有权收回其磋商保证金。 2.在磋商有效期内，供应商撤销响应文件的，应承担磋商文件和法律规定的责任。 3.成交供应商的磋商有效期自动延长至合同终止为止。 五、合格供应商少于3家的处理 评审过程中，合格供应商少于3家时，采购人应依法重新组织采购活动。 六、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七、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w:t>
      </w:r>
      <w:bookmarkStart w:id="0" w:name="_GoBack"/>
      <w:bookmarkEnd w:id="0"/>
      <w:r>
        <w:rPr>
          <w:rFonts w:hint="eastAsia" w:ascii="仿宋_GB2312" w:hAnsi="仿宋_GB2312" w:eastAsia="仿宋_GB2312" w:cs="仿宋_GB2312"/>
          <w:sz w:val="20"/>
          <w:szCs w:val="20"/>
          <w:u w:val="none"/>
          <w:lang w:val="en-US" w:eastAsia="zh-Hans"/>
        </w:rPr>
        <w:t>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D6186"/>
    <w:rsid w:val="3E60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2024-07-18T00:20:00Z</dcterms:created>
  <dc:creator>01</dc:creator>
  <cp:lastModifiedBy>kai</cp:lastModifiedBy>
  <dcterms:modified xsi:type="dcterms:W3CDTF">2025-07-03T03:51:53Z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97C7595D1216467DBD95B184707A8D8D_12</vt:lpwstr>
  </property>
  <property fmtid="{D5CDD505-2E9C-101B-9397-08002B2CF9AE}" pid="4" name="KSOTemplateDocerSaveRecord">
    <vt:lpwstr>eyJoZGlkIjoiZGNhYzQwZjI0NmNlNjc3YTVkYjU0ZjU1NWY1MjQ5ODciLCJ1c2VySWQiOiI1Mjc3NDk4MzMifQ==</vt:lpwstr>
  </property>
</Properties>
</file>