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B463C">
      <w:pPr>
        <w:pStyle w:val="7"/>
        <w:keepNext w:val="0"/>
        <w:keepLines w:val="0"/>
        <w:pageBreakBefore w:val="0"/>
        <w:widowControl w:val="0"/>
        <w:kinsoku/>
        <w:wordWrap/>
        <w:overflowPunct/>
        <w:topLinePunct w:val="0"/>
        <w:autoSpaceDE w:val="0"/>
        <w:autoSpaceDN w:val="0"/>
        <w:bidi w:val="0"/>
        <w:adjustRightInd/>
        <w:snapToGrid/>
        <w:spacing w:before="469" w:beforeLines="150"/>
        <w:ind w:left="0" w:leftChars="0" w:right="79" w:firstLine="0" w:firstLineChars="0"/>
        <w:jc w:val="center"/>
        <w:textAlignment w:val="auto"/>
        <w:rPr>
          <w:rFonts w:hint="eastAsia" w:ascii="宋体" w:hAnsi="宋体" w:eastAsia="宋体" w:cs="宋体"/>
          <w:color w:val="auto"/>
          <w:spacing w:val="-6"/>
          <w:sz w:val="21"/>
          <w:szCs w:val="16"/>
          <w:highlight w:val="none"/>
          <w:lang w:eastAsia="zh-CN"/>
        </w:rPr>
      </w:pPr>
      <w:r>
        <w:rPr>
          <w:rFonts w:hint="eastAsia" w:cs="宋体"/>
          <w:b/>
          <w:bCs/>
          <w:color w:val="auto"/>
          <w:spacing w:val="-6"/>
          <w:sz w:val="48"/>
          <w:szCs w:val="48"/>
          <w:highlight w:val="none"/>
          <w:lang w:val="en-US" w:eastAsia="zh-CN"/>
        </w:rPr>
        <w:t>西乡县沙河镇星火火电场场区便道建设项目</w:t>
      </w:r>
    </w:p>
    <w:p w14:paraId="43FE6606">
      <w:pPr>
        <w:pStyle w:val="7"/>
        <w:rPr>
          <w:rFonts w:hint="eastAsia" w:ascii="宋体" w:hAnsi="宋体" w:eastAsia="宋体" w:cs="宋体"/>
          <w:color w:val="auto"/>
          <w:highlight w:val="none"/>
          <w:lang w:eastAsia="zh-CN"/>
        </w:rPr>
      </w:pPr>
    </w:p>
    <w:p w14:paraId="462DF210">
      <w:pPr>
        <w:pStyle w:val="7"/>
        <w:rPr>
          <w:rFonts w:hint="eastAsia" w:ascii="宋体" w:hAnsi="宋体" w:eastAsia="宋体" w:cs="宋体"/>
          <w:color w:val="auto"/>
          <w:highlight w:val="none"/>
          <w:lang w:eastAsia="zh-CN"/>
        </w:rPr>
      </w:pPr>
    </w:p>
    <w:p w14:paraId="676F02A5">
      <w:pPr>
        <w:pStyle w:val="7"/>
        <w:rPr>
          <w:rFonts w:hint="eastAsia" w:ascii="宋体" w:hAnsi="宋体" w:eastAsia="宋体" w:cs="宋体"/>
          <w:color w:val="auto"/>
          <w:highlight w:val="none"/>
          <w:lang w:eastAsia="zh-CN"/>
        </w:rPr>
      </w:pPr>
    </w:p>
    <w:p w14:paraId="5625A8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竞争性磋商文件</w:t>
      </w:r>
    </w:p>
    <w:p w14:paraId="075B4B22">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val="en-US" w:eastAsia="zh-CN"/>
        </w:rPr>
        <w:t>CG2025005</w:t>
      </w:r>
    </w:p>
    <w:p w14:paraId="796C9933">
      <w:pPr>
        <w:jc w:val="center"/>
        <w:rPr>
          <w:rFonts w:hint="eastAsia" w:ascii="宋体" w:hAnsi="宋体" w:eastAsia="宋体" w:cs="宋体"/>
          <w:b/>
          <w:bCs/>
          <w:color w:val="auto"/>
          <w:sz w:val="32"/>
          <w:szCs w:val="32"/>
          <w:highlight w:val="none"/>
        </w:rPr>
      </w:pPr>
    </w:p>
    <w:p w14:paraId="59A643E9">
      <w:pPr>
        <w:pStyle w:val="7"/>
        <w:rPr>
          <w:rFonts w:hint="eastAsia" w:ascii="宋体" w:hAnsi="宋体" w:eastAsia="宋体" w:cs="宋体"/>
          <w:b/>
          <w:bCs/>
          <w:color w:val="auto"/>
          <w:sz w:val="32"/>
          <w:szCs w:val="32"/>
          <w:highlight w:val="none"/>
        </w:rPr>
      </w:pPr>
    </w:p>
    <w:p w14:paraId="46AA8802">
      <w:pPr>
        <w:pStyle w:val="7"/>
        <w:rPr>
          <w:rFonts w:hint="eastAsia" w:ascii="宋体" w:hAnsi="宋体" w:eastAsia="宋体" w:cs="宋体"/>
          <w:b/>
          <w:bCs/>
          <w:color w:val="auto"/>
          <w:sz w:val="32"/>
          <w:szCs w:val="32"/>
          <w:highlight w:val="none"/>
        </w:rPr>
      </w:pPr>
    </w:p>
    <w:p w14:paraId="7548A4E7">
      <w:pPr>
        <w:pStyle w:val="7"/>
        <w:rPr>
          <w:rFonts w:hint="eastAsia" w:ascii="宋体" w:hAnsi="宋体" w:eastAsia="宋体" w:cs="宋体"/>
          <w:b/>
          <w:bCs/>
          <w:color w:val="auto"/>
          <w:sz w:val="32"/>
          <w:szCs w:val="32"/>
          <w:highlight w:val="none"/>
        </w:rPr>
      </w:pPr>
    </w:p>
    <w:p w14:paraId="4CEC40D1">
      <w:pPr>
        <w:pStyle w:val="7"/>
        <w:rPr>
          <w:rFonts w:hint="eastAsia" w:ascii="宋体" w:hAnsi="宋体" w:eastAsia="宋体" w:cs="宋体"/>
          <w:b/>
          <w:bCs/>
          <w:color w:val="auto"/>
          <w:sz w:val="32"/>
          <w:szCs w:val="32"/>
          <w:highlight w:val="none"/>
        </w:rPr>
      </w:pPr>
    </w:p>
    <w:p w14:paraId="24D3AB98">
      <w:pPr>
        <w:pStyle w:val="7"/>
        <w:rPr>
          <w:rFonts w:hint="eastAsia" w:ascii="宋体" w:hAnsi="宋体" w:eastAsia="宋体" w:cs="宋体"/>
          <w:b/>
          <w:bCs/>
          <w:color w:val="auto"/>
          <w:sz w:val="32"/>
          <w:szCs w:val="32"/>
          <w:highlight w:val="none"/>
        </w:rPr>
      </w:pPr>
    </w:p>
    <w:p w14:paraId="655523BC">
      <w:pPr>
        <w:pStyle w:val="7"/>
        <w:rPr>
          <w:rFonts w:hint="eastAsia" w:ascii="宋体" w:hAnsi="宋体" w:eastAsia="宋体" w:cs="宋体"/>
          <w:b/>
          <w:bCs/>
          <w:color w:val="auto"/>
          <w:sz w:val="32"/>
          <w:szCs w:val="32"/>
          <w:highlight w:val="none"/>
        </w:rPr>
      </w:pPr>
    </w:p>
    <w:p w14:paraId="76F17EB8">
      <w:pPr>
        <w:pStyle w:val="7"/>
        <w:rPr>
          <w:rFonts w:hint="eastAsia" w:ascii="宋体" w:hAnsi="宋体" w:eastAsia="宋体" w:cs="宋体"/>
          <w:b/>
          <w:bCs/>
          <w:color w:val="auto"/>
          <w:sz w:val="32"/>
          <w:szCs w:val="32"/>
          <w:highlight w:val="none"/>
        </w:rPr>
      </w:pPr>
    </w:p>
    <w:p w14:paraId="63E151E5">
      <w:pPr>
        <w:pStyle w:val="7"/>
        <w:ind w:left="0" w:leftChars="0" w:firstLine="1263" w:firstLineChars="393"/>
        <w:rPr>
          <w:rFonts w:hint="default" w:ascii="宋体" w:hAnsi="宋体" w:eastAsia="宋体" w:cs="宋体"/>
          <w:b/>
          <w:bCs/>
          <w:color w:val="auto"/>
          <w:kern w:val="2"/>
          <w:sz w:val="32"/>
          <w:szCs w:val="32"/>
          <w:highlight w:val="none"/>
          <w:u w:val="single"/>
          <w:lang w:val="en-US" w:eastAsia="zh-CN" w:bidi="ar-SA"/>
        </w:rPr>
      </w:pPr>
      <w:r>
        <w:rPr>
          <w:rFonts w:hint="eastAsia" w:ascii="宋体" w:hAnsi="宋体" w:eastAsia="宋体" w:cs="宋体"/>
          <w:b/>
          <w:bCs/>
          <w:color w:val="auto"/>
          <w:kern w:val="2"/>
          <w:sz w:val="32"/>
          <w:szCs w:val="32"/>
          <w:highlight w:val="none"/>
          <w:lang w:val="en-US" w:eastAsia="zh-CN" w:bidi="ar-SA"/>
        </w:rPr>
        <w:t>采   购   人：</w:t>
      </w:r>
      <w:r>
        <w:rPr>
          <w:rFonts w:hint="eastAsia" w:cs="宋体"/>
          <w:b/>
          <w:bCs/>
          <w:color w:val="auto"/>
          <w:kern w:val="2"/>
          <w:sz w:val="32"/>
          <w:szCs w:val="32"/>
          <w:highlight w:val="none"/>
          <w:u w:val="single"/>
          <w:lang w:val="en-US" w:eastAsia="zh-CN" w:bidi="ar-SA"/>
        </w:rPr>
        <w:t xml:space="preserve">    西乡县沙河镇人民政府   （盖章）</w:t>
      </w:r>
    </w:p>
    <w:p w14:paraId="2297832F">
      <w:pPr>
        <w:spacing w:line="700" w:lineRule="exact"/>
        <w:ind w:left="0" w:leftChars="0" w:firstLine="1263" w:firstLineChars="393"/>
        <w:jc w:val="both"/>
        <w:rPr>
          <w:rFonts w:hint="eastAsia" w:ascii="宋体" w:hAnsi="宋体" w:eastAsia="宋体" w:cs="宋体"/>
          <w:b/>
          <w:bCs/>
          <w:color w:val="auto"/>
          <w:kern w:val="2"/>
          <w:sz w:val="32"/>
          <w:szCs w:val="32"/>
          <w:highlight w:val="none"/>
          <w:lang w:val="en-US" w:eastAsia="zh-CN" w:bidi="ar-SA"/>
        </w:rPr>
      </w:pPr>
    </w:p>
    <w:p w14:paraId="318A119F">
      <w:pPr>
        <w:spacing w:line="700" w:lineRule="exact"/>
        <w:ind w:left="0" w:leftChars="0" w:firstLine="1263" w:firstLineChars="393"/>
        <w:jc w:val="both"/>
        <w:rPr>
          <w:rFonts w:hint="default" w:ascii="宋体" w:hAnsi="宋体" w:eastAsia="宋体" w:cs="宋体"/>
          <w:b/>
          <w:bCs/>
          <w:color w:val="auto"/>
          <w:kern w:val="2"/>
          <w:sz w:val="32"/>
          <w:szCs w:val="32"/>
          <w:highlight w:val="none"/>
          <w:u w:val="single"/>
          <w:lang w:val="en-US" w:eastAsia="zh-CN" w:bidi="ar-SA"/>
        </w:rPr>
      </w:pPr>
      <w:r>
        <w:rPr>
          <w:rFonts w:hint="eastAsia" w:ascii="宋体" w:hAnsi="宋体" w:eastAsia="宋体" w:cs="宋体"/>
          <w:b/>
          <w:bCs/>
          <w:color w:val="auto"/>
          <w:kern w:val="2"/>
          <w:sz w:val="32"/>
          <w:szCs w:val="32"/>
          <w:highlight w:val="none"/>
          <w:lang w:val="en-US" w:eastAsia="zh-CN" w:bidi="ar-SA"/>
        </w:rPr>
        <w:t>采购代理机构：</w:t>
      </w:r>
      <w:r>
        <w:rPr>
          <w:rFonts w:hint="eastAsia" w:ascii="宋体" w:hAnsi="宋体" w:eastAsia="宋体" w:cs="宋体"/>
          <w:b/>
          <w:bCs/>
          <w:color w:val="auto"/>
          <w:kern w:val="2"/>
          <w:sz w:val="32"/>
          <w:szCs w:val="32"/>
          <w:highlight w:val="none"/>
          <w:u w:val="single"/>
          <w:lang w:val="en-US" w:eastAsia="zh-CN" w:bidi="ar-SA"/>
        </w:rPr>
        <w:t>陕西建华工程咨询有限公司</w:t>
      </w:r>
      <w:r>
        <w:rPr>
          <w:rFonts w:hint="eastAsia" w:ascii="宋体" w:hAnsi="宋体" w:cs="宋体"/>
          <w:b/>
          <w:bCs/>
          <w:color w:val="auto"/>
          <w:kern w:val="2"/>
          <w:sz w:val="32"/>
          <w:szCs w:val="32"/>
          <w:highlight w:val="none"/>
          <w:u w:val="single"/>
          <w:lang w:val="en-US" w:eastAsia="zh-CN" w:bidi="ar-SA"/>
        </w:rPr>
        <w:t xml:space="preserve"> （盖章）</w:t>
      </w:r>
    </w:p>
    <w:p w14:paraId="3C3B4CFB">
      <w:pPr>
        <w:spacing w:line="700" w:lineRule="exact"/>
        <w:jc w:val="center"/>
        <w:rPr>
          <w:rFonts w:hint="eastAsia" w:ascii="宋体" w:hAnsi="宋体" w:eastAsia="宋体" w:cs="宋体"/>
          <w:b/>
          <w:bCs/>
          <w:color w:val="auto"/>
          <w:kern w:val="2"/>
          <w:sz w:val="32"/>
          <w:szCs w:val="32"/>
          <w:highlight w:val="none"/>
          <w:lang w:val="en-US" w:eastAsia="zh-CN" w:bidi="ar-SA"/>
        </w:rPr>
      </w:pPr>
    </w:p>
    <w:p w14:paraId="7DF51086">
      <w:pPr>
        <w:spacing w:line="700" w:lineRule="exact"/>
        <w:ind w:left="0" w:leftChars="0" w:firstLine="1285" w:firstLineChars="400"/>
        <w:jc w:val="both"/>
        <w:rPr>
          <w:rFonts w:hint="default" w:ascii="宋体" w:hAnsi="宋体" w:eastAsia="宋体" w:cs="宋体"/>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日        期：</w:t>
      </w:r>
      <w:r>
        <w:rPr>
          <w:rFonts w:hint="eastAsia" w:ascii="宋体" w:hAnsi="宋体" w:cs="宋体"/>
          <w:b/>
          <w:bCs/>
          <w:color w:val="auto"/>
          <w:kern w:val="2"/>
          <w:sz w:val="32"/>
          <w:szCs w:val="32"/>
          <w:highlight w:val="none"/>
          <w:u w:val="single"/>
          <w:lang w:val="en-US" w:eastAsia="zh-CN" w:bidi="ar-SA"/>
        </w:rPr>
        <w:t xml:space="preserve">   2025  </w:t>
      </w:r>
      <w:r>
        <w:rPr>
          <w:rFonts w:hint="eastAsia" w:ascii="宋体" w:hAnsi="宋体" w:eastAsia="宋体" w:cs="宋体"/>
          <w:b/>
          <w:bCs/>
          <w:color w:val="auto"/>
          <w:kern w:val="2"/>
          <w:sz w:val="32"/>
          <w:szCs w:val="32"/>
          <w:highlight w:val="none"/>
          <w:u w:val="single"/>
          <w:lang w:val="en-US" w:eastAsia="zh-CN" w:bidi="ar-SA"/>
        </w:rPr>
        <w:t>年</w:t>
      </w:r>
      <w:r>
        <w:rPr>
          <w:rFonts w:hint="eastAsia" w:ascii="宋体" w:hAnsi="宋体" w:cs="宋体"/>
          <w:b/>
          <w:bCs/>
          <w:color w:val="auto"/>
          <w:kern w:val="2"/>
          <w:sz w:val="32"/>
          <w:szCs w:val="32"/>
          <w:highlight w:val="none"/>
          <w:u w:val="single"/>
          <w:lang w:val="en-US" w:eastAsia="zh-CN" w:bidi="ar-SA"/>
        </w:rPr>
        <w:t xml:space="preserve">  6  </w:t>
      </w:r>
      <w:r>
        <w:rPr>
          <w:rFonts w:hint="eastAsia" w:ascii="宋体" w:hAnsi="宋体" w:eastAsia="宋体" w:cs="宋体"/>
          <w:b/>
          <w:bCs/>
          <w:color w:val="auto"/>
          <w:kern w:val="2"/>
          <w:sz w:val="32"/>
          <w:szCs w:val="32"/>
          <w:highlight w:val="none"/>
          <w:u w:val="single"/>
          <w:lang w:val="en-US" w:eastAsia="zh-CN" w:bidi="ar-SA"/>
        </w:rPr>
        <w:t>月</w:t>
      </w:r>
      <w:r>
        <w:rPr>
          <w:rFonts w:hint="eastAsia" w:ascii="宋体" w:hAnsi="宋体" w:cs="宋体"/>
          <w:b/>
          <w:bCs/>
          <w:color w:val="auto"/>
          <w:kern w:val="2"/>
          <w:sz w:val="32"/>
          <w:szCs w:val="32"/>
          <w:highlight w:val="none"/>
          <w:u w:val="single"/>
          <w:lang w:val="en-US" w:eastAsia="zh-CN" w:bidi="ar-SA"/>
        </w:rPr>
        <w:t xml:space="preserve">  24  日      </w:t>
      </w:r>
    </w:p>
    <w:p w14:paraId="01E2241D">
      <w:pPr>
        <w:tabs>
          <w:tab w:val="right" w:pos="4860"/>
        </w:tabs>
        <w:adjustRightInd w:val="0"/>
        <w:snapToGrid w:val="0"/>
        <w:spacing w:line="360" w:lineRule="auto"/>
        <w:jc w:val="center"/>
        <w:rPr>
          <w:rFonts w:hint="eastAsia" w:ascii="宋体" w:hAnsi="宋体" w:eastAsia="宋体" w:cs="宋体"/>
          <w:color w:val="auto"/>
          <w:kern w:val="2"/>
          <w:sz w:val="32"/>
          <w:szCs w:val="32"/>
          <w:highlight w:val="none"/>
          <w:lang w:val="en-US" w:eastAsia="zh-CN" w:bidi="ar-SA"/>
        </w:rPr>
        <w:sectPr>
          <w:headerReference r:id="rId6" w:type="first"/>
          <w:headerReference r:id="rId5" w:type="default"/>
          <w:footerReference r:id="rId7" w:type="default"/>
          <w:pgSz w:w="11906" w:h="16838"/>
          <w:pgMar w:top="1418" w:right="1361" w:bottom="1418" w:left="1474" w:header="851" w:footer="992" w:gutter="0"/>
          <w:pgNumType w:fmt="decimal"/>
          <w:cols w:space="720" w:num="1"/>
          <w:titlePg/>
          <w:docGrid w:type="lines" w:linePitch="312" w:charSpace="0"/>
        </w:sectPr>
      </w:pPr>
    </w:p>
    <w:sdt>
      <w:sdtPr>
        <w:rPr>
          <w:rFonts w:ascii="宋体" w:hAnsi="宋体" w:eastAsia="宋体" w:cs="宋体"/>
          <w:b/>
          <w:bCs/>
          <w:color w:val="auto"/>
          <w:sz w:val="44"/>
          <w:szCs w:val="44"/>
          <w:highlight w:val="none"/>
          <w:lang w:val="zh-CN" w:eastAsia="zh-CN" w:bidi="zh-CN"/>
        </w:rPr>
        <w:id w:val="147460590"/>
        <w15:color w:val="DBDBDB"/>
        <w:docPartObj>
          <w:docPartGallery w:val="Table of Contents"/>
          <w:docPartUnique/>
        </w:docPartObj>
      </w:sdtPr>
      <w:sdtEndPr>
        <w:rPr>
          <w:rFonts w:ascii="宋体" w:hAnsi="宋体" w:eastAsia="宋体" w:cs="宋体"/>
          <w:b/>
          <w:bCs/>
          <w:color w:val="auto"/>
          <w:sz w:val="44"/>
          <w:szCs w:val="44"/>
          <w:highlight w:val="none"/>
          <w:lang w:val="zh-CN" w:eastAsia="zh-CN" w:bidi="zh-CN"/>
        </w:rPr>
      </w:sdtEndPr>
      <w:sdtContent>
        <w:p w14:paraId="6094B328">
          <w:pPr>
            <w:keepNext w:val="0"/>
            <w:keepLines w:val="0"/>
            <w:pageBreakBefore w:val="0"/>
            <w:widowControl w:val="0"/>
            <w:kinsoku/>
            <w:wordWrap/>
            <w:overflowPunct/>
            <w:topLinePunct w:val="0"/>
            <w:autoSpaceDE w:val="0"/>
            <w:autoSpaceDN w:val="0"/>
            <w:bidi w:val="0"/>
            <w:adjustRightInd/>
            <w:snapToGrid/>
            <w:spacing w:before="779" w:beforeLines="200" w:after="390" w:afterLines="100" w:line="240" w:lineRule="auto"/>
            <w:ind w:left="0" w:leftChars="0" w:right="0" w:rightChars="0" w:firstLine="0" w:firstLineChars="0"/>
            <w:jc w:val="center"/>
            <w:textAlignment w:val="auto"/>
            <w:rPr>
              <w:b/>
              <w:bCs/>
              <w:color w:val="auto"/>
              <w:sz w:val="44"/>
              <w:szCs w:val="44"/>
              <w:highlight w:val="none"/>
            </w:rPr>
          </w:pPr>
          <w:r>
            <w:rPr>
              <w:rFonts w:ascii="宋体" w:hAnsi="宋体" w:eastAsia="宋体"/>
              <w:b/>
              <w:bCs/>
              <w:color w:val="auto"/>
              <w:sz w:val="44"/>
              <w:szCs w:val="44"/>
              <w:highlight w:val="none"/>
            </w:rPr>
            <w:t>目</w:t>
          </w:r>
          <w:r>
            <w:rPr>
              <w:rFonts w:hint="eastAsia" w:ascii="宋体" w:hAnsi="宋体" w:eastAsia="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14:paraId="6B0EF1A8">
          <w:pPr>
            <w:pStyle w:val="24"/>
            <w:tabs>
              <w:tab w:val="right" w:leader="dot" w:pos="8788"/>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_Toc1195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lang w:eastAsia="zh-CN"/>
            </w:rPr>
            <w:t>第一章 竞争性磋商公告</w:t>
          </w:r>
          <w:r>
            <w:rPr>
              <w:rFonts w:hint="eastAsia" w:ascii="宋体" w:hAnsi="宋体" w:eastAsia="宋体" w:cs="宋体"/>
              <w:b/>
              <w:color w:val="auto"/>
              <w:sz w:val="24"/>
              <w:szCs w:val="24"/>
              <w:highlight w:val="none"/>
            </w:rPr>
            <w:tab/>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fldChar w:fldCharType="end"/>
          </w:r>
        </w:p>
        <w:p w14:paraId="1BFD6A30">
          <w:pPr>
            <w:pStyle w:val="24"/>
            <w:tabs>
              <w:tab w:val="right" w:leader="dot" w:pos="8788"/>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_Toc17422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lang w:eastAsia="zh-CN"/>
            </w:rPr>
            <w:t>第二章 投标供应商须知</w:t>
          </w:r>
          <w:r>
            <w:rPr>
              <w:rFonts w:hint="eastAsia" w:ascii="宋体" w:hAnsi="宋体" w:eastAsia="宋体" w:cs="宋体"/>
              <w:b/>
              <w:color w:val="auto"/>
              <w:sz w:val="24"/>
              <w:szCs w:val="24"/>
              <w:highlight w:val="none"/>
            </w:rPr>
            <w:tab/>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fldChar w:fldCharType="end"/>
          </w:r>
        </w:p>
        <w:p w14:paraId="70FACFDB">
          <w:pPr>
            <w:pStyle w:val="24"/>
            <w:tabs>
              <w:tab w:val="right" w:leader="dot" w:pos="8788"/>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_Toc11123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lang w:eastAsia="zh-CN"/>
            </w:rPr>
            <w:t>第三章 评标办法</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_Toc11123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26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400601F2">
          <w:pPr>
            <w:pStyle w:val="24"/>
            <w:tabs>
              <w:tab w:val="right" w:leader="dot" w:pos="8788"/>
            </w:tabs>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_Toc2915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lang w:eastAsia="zh-CN"/>
            </w:rPr>
            <w:t>第四章</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采购需求及要求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_Toc2915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34</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49CC00E6">
          <w:pPr>
            <w:pStyle w:val="24"/>
            <w:tabs>
              <w:tab w:val="right" w:leader="dot" w:pos="8788"/>
            </w:tabs>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_Toc16835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lang w:eastAsia="zh-CN"/>
            </w:rPr>
            <w:t>第五章</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商务要求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_Toc16835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35</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14EC7DD0">
          <w:pPr>
            <w:pStyle w:val="24"/>
            <w:tabs>
              <w:tab w:val="right" w:leader="dot" w:pos="8788"/>
            </w:tabs>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_Toc19805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lang w:val="en-US" w:eastAsia="zh-CN"/>
            </w:rPr>
            <w:t>第六章 合同主要条款</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_Toc19805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37</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B38AB2D">
          <w:pPr>
            <w:pStyle w:val="24"/>
            <w:tabs>
              <w:tab w:val="right" w:leader="dot" w:pos="8788"/>
            </w:tabs>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_Toc8587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lang w:eastAsia="zh-CN"/>
            </w:rPr>
            <w:t>第七章</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磋商响应文件格式</w:t>
          </w:r>
          <w:r>
            <w:rPr>
              <w:rFonts w:hint="eastAsia" w:ascii="宋体" w:hAnsi="宋体" w:eastAsia="宋体" w:cs="宋体"/>
              <w:b/>
              <w:color w:val="auto"/>
              <w:sz w:val="24"/>
              <w:szCs w:val="24"/>
              <w:highlight w:val="none"/>
            </w:rPr>
            <w:tab/>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fldChar w:fldCharType="end"/>
          </w:r>
          <w:r>
            <w:rPr>
              <w:rFonts w:hint="eastAsia" w:ascii="宋体" w:hAnsi="宋体" w:cs="宋体"/>
              <w:b/>
              <w:color w:val="auto"/>
              <w:sz w:val="24"/>
              <w:szCs w:val="24"/>
              <w:highlight w:val="none"/>
              <w:lang w:val="en-US" w:eastAsia="zh-CN"/>
            </w:rPr>
            <w:t>8</w:t>
          </w:r>
        </w:p>
        <w:p w14:paraId="766C694F">
          <w:pPr>
            <w:spacing w:line="360" w:lineRule="auto"/>
            <w:rPr>
              <w:color w:val="auto"/>
              <w:highlight w:val="none"/>
            </w:rPr>
          </w:pPr>
          <w:r>
            <w:rPr>
              <w:rFonts w:hint="eastAsia" w:ascii="宋体" w:hAnsi="宋体" w:eastAsia="宋体" w:cs="宋体"/>
              <w:b/>
              <w:color w:val="auto"/>
              <w:sz w:val="24"/>
              <w:szCs w:val="24"/>
              <w:highlight w:val="none"/>
            </w:rPr>
            <w:fldChar w:fldCharType="end"/>
          </w:r>
        </w:p>
      </w:sdtContent>
    </w:sdt>
    <w:p w14:paraId="6DF3758E">
      <w:pPr>
        <w:pStyle w:val="2"/>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eastAsia="宋体"/>
          <w:color w:val="auto"/>
          <w:highlight w:val="none"/>
          <w:lang w:eastAsia="zh-CN"/>
        </w:rPr>
        <w:sectPr>
          <w:headerReference r:id="rId8" w:type="default"/>
          <w:pgSz w:w="11905" w:h="16838"/>
          <w:pgMar w:top="1134" w:right="1417" w:bottom="1134" w:left="1701" w:header="850" w:footer="992" w:gutter="0"/>
          <w:pgNumType w:fmt="decimal" w:start="1"/>
          <w:cols w:space="0" w:num="1"/>
          <w:rtlGutter w:val="0"/>
          <w:docGrid w:type="linesAndChars" w:linePitch="389" w:charSpace="0"/>
        </w:sectPr>
      </w:pPr>
      <w:bookmarkStart w:id="0" w:name="_Toc1195"/>
    </w:p>
    <w:bookmarkEnd w:id="0"/>
    <w:p w14:paraId="2EBAC7B2">
      <w:pPr>
        <w:kinsoku w:val="0"/>
        <w:spacing w:before="468" w:beforeLines="150" w:after="156" w:afterLines="50" w:line="600" w:lineRule="exact"/>
        <w:jc w:val="center"/>
        <w:outlineLvl w:val="0"/>
        <w:rPr>
          <w:rFonts w:hint="eastAsia" w:asciiTheme="minorEastAsia" w:hAnsiTheme="minorEastAsia" w:eastAsiaTheme="minorEastAsia" w:cstheme="minorEastAsia"/>
          <w:b/>
          <w:color w:val="auto"/>
          <w:sz w:val="32"/>
          <w:szCs w:val="32"/>
          <w:highlight w:val="none"/>
        </w:rPr>
      </w:pPr>
      <w:bookmarkStart w:id="1" w:name="_Toc20628"/>
      <w:bookmarkStart w:id="2" w:name="_Toc23303"/>
      <w:bookmarkStart w:id="3" w:name="_Toc17422"/>
      <w:r>
        <w:rPr>
          <w:rFonts w:hint="eastAsia" w:asciiTheme="minorEastAsia" w:hAnsiTheme="minorEastAsia" w:eastAsiaTheme="minorEastAsia" w:cstheme="minorEastAsia"/>
          <w:b/>
          <w:color w:val="auto"/>
          <w:sz w:val="32"/>
          <w:szCs w:val="32"/>
          <w:highlight w:val="none"/>
        </w:rPr>
        <w:t>第一章  竞争性磋商公告</w:t>
      </w:r>
    </w:p>
    <w:p w14:paraId="4F3CF5CA">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西乡县沙河镇星火火电场场区便道建设项目采购项目的潜在供应商应在陕西建华工程咨询有限公司（汉中市汉台区东新街地旺花苑小区15号楼2层）获取采购文件，并于</w:t>
      </w:r>
      <w:r>
        <w:rPr>
          <w:rFonts w:hint="eastAsia" w:asciiTheme="minorEastAsia" w:hAnsiTheme="minorEastAsia" w:eastAsiaTheme="minorEastAsia" w:cstheme="minorEastAsia"/>
          <w:sz w:val="24"/>
          <w:szCs w:val="24"/>
          <w:u w:val="single"/>
        </w:rPr>
        <w:t xml:space="preserve"> 2025</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07</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08</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15 </w:t>
      </w:r>
      <w:r>
        <w:rPr>
          <w:rFonts w:hint="eastAsia" w:asciiTheme="minorEastAsia" w:hAnsiTheme="minorEastAsia" w:eastAsiaTheme="minorEastAsia" w:cstheme="minorEastAsia"/>
          <w:sz w:val="24"/>
          <w:szCs w:val="24"/>
        </w:rPr>
        <w:t>时</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00</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分 （北京时间）前提交响应文件。</w:t>
      </w:r>
    </w:p>
    <w:p w14:paraId="1CE78048">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一、项目基本情况</w:t>
      </w:r>
    </w:p>
    <w:p w14:paraId="3C88ACC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项目编号：CG2025005</w:t>
      </w:r>
    </w:p>
    <w:p w14:paraId="07E5F6E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项目名称：西乡县沙河镇星火火电场场区便道建设项目</w:t>
      </w:r>
    </w:p>
    <w:p w14:paraId="7D7B3E2C">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采购方式：竞争性磋商</w:t>
      </w:r>
    </w:p>
    <w:p w14:paraId="62063712">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预算金额：863712.00元</w:t>
      </w:r>
    </w:p>
    <w:p w14:paraId="173C622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采购需求：</w:t>
      </w:r>
    </w:p>
    <w:p w14:paraId="25F364B6">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合同包1(西乡县沙河镇星火火电场场区便道建设项目):</w:t>
      </w:r>
    </w:p>
    <w:p w14:paraId="31164AEC">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合同包预算金额：863712.00元</w:t>
      </w:r>
    </w:p>
    <w:p w14:paraId="6AB2C976">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合同包最高限价：863712.00元</w:t>
      </w:r>
    </w:p>
    <w:tbl>
      <w:tblPr>
        <w:tblStyle w:val="16"/>
        <w:tblW w:w="9270" w:type="dxa"/>
        <w:tblInd w:w="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9"/>
        <w:gridCol w:w="1202"/>
        <w:gridCol w:w="1777"/>
        <w:gridCol w:w="1020"/>
        <w:gridCol w:w="1568"/>
        <w:gridCol w:w="1392"/>
        <w:gridCol w:w="1392"/>
      </w:tblGrid>
      <w:tr w14:paraId="6E84C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center"/>
          </w:tcPr>
          <w:p w14:paraId="17829027">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品目号</w:t>
            </w:r>
          </w:p>
        </w:tc>
        <w:tc>
          <w:tcPr>
            <w:tcW w:w="1202" w:type="dxa"/>
            <w:vAlign w:val="center"/>
          </w:tcPr>
          <w:p w14:paraId="1FE88E2F">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品目名称</w:t>
            </w:r>
          </w:p>
        </w:tc>
        <w:tc>
          <w:tcPr>
            <w:tcW w:w="1777" w:type="dxa"/>
            <w:vAlign w:val="center"/>
          </w:tcPr>
          <w:p w14:paraId="77992EFD">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采购标的</w:t>
            </w:r>
          </w:p>
        </w:tc>
        <w:tc>
          <w:tcPr>
            <w:tcW w:w="1020" w:type="dxa"/>
            <w:vAlign w:val="center"/>
          </w:tcPr>
          <w:p w14:paraId="030B1160">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p w14:paraId="09DC6B85">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568" w:type="dxa"/>
            <w:vAlign w:val="center"/>
          </w:tcPr>
          <w:p w14:paraId="1497F0AC">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技术规格、参数及要求</w:t>
            </w:r>
          </w:p>
        </w:tc>
        <w:tc>
          <w:tcPr>
            <w:tcW w:w="1392" w:type="dxa"/>
            <w:vAlign w:val="center"/>
          </w:tcPr>
          <w:p w14:paraId="1455DED7">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品目预算</w:t>
            </w:r>
          </w:p>
          <w:p w14:paraId="55FB3314">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(元)</w:t>
            </w:r>
          </w:p>
        </w:tc>
        <w:tc>
          <w:tcPr>
            <w:tcW w:w="1392" w:type="dxa"/>
            <w:vAlign w:val="center"/>
          </w:tcPr>
          <w:p w14:paraId="0BB91DB7">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最高限价</w:t>
            </w:r>
          </w:p>
          <w:p w14:paraId="1C4D1903">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(元)</w:t>
            </w:r>
          </w:p>
        </w:tc>
      </w:tr>
      <w:tr w14:paraId="1EDBC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center"/>
          </w:tcPr>
          <w:p w14:paraId="3D4E4B54">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w:t>
            </w:r>
          </w:p>
        </w:tc>
        <w:tc>
          <w:tcPr>
            <w:tcW w:w="1202" w:type="dxa"/>
            <w:vAlign w:val="center"/>
          </w:tcPr>
          <w:p w14:paraId="3D1BA6F2">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公路工程施工</w:t>
            </w:r>
          </w:p>
        </w:tc>
        <w:tc>
          <w:tcPr>
            <w:tcW w:w="1777" w:type="dxa"/>
            <w:vAlign w:val="center"/>
          </w:tcPr>
          <w:p w14:paraId="6411F4CB">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西乡县沙河镇星火火电场场区便道建设项目</w:t>
            </w:r>
          </w:p>
        </w:tc>
        <w:tc>
          <w:tcPr>
            <w:tcW w:w="1020" w:type="dxa"/>
            <w:vAlign w:val="center"/>
          </w:tcPr>
          <w:p w14:paraId="25B6C491">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1(项)</w:t>
            </w:r>
          </w:p>
        </w:tc>
        <w:tc>
          <w:tcPr>
            <w:tcW w:w="1568" w:type="dxa"/>
            <w:vAlign w:val="center"/>
          </w:tcPr>
          <w:p w14:paraId="08B0CA67">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详见采购文件</w:t>
            </w:r>
          </w:p>
        </w:tc>
        <w:tc>
          <w:tcPr>
            <w:tcW w:w="1392" w:type="dxa"/>
            <w:vAlign w:val="center"/>
          </w:tcPr>
          <w:p w14:paraId="5EB3DCE6">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863712.00</w:t>
            </w:r>
          </w:p>
        </w:tc>
        <w:tc>
          <w:tcPr>
            <w:tcW w:w="1392" w:type="dxa"/>
            <w:vAlign w:val="center"/>
          </w:tcPr>
          <w:p w14:paraId="65BD88F5">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863712.00</w:t>
            </w:r>
          </w:p>
        </w:tc>
      </w:tr>
    </w:tbl>
    <w:p w14:paraId="124C373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本合同包不接受联合体投标</w:t>
      </w:r>
    </w:p>
    <w:p w14:paraId="4EDC912A">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合同履行期限：合同签订后30日历天</w:t>
      </w:r>
    </w:p>
    <w:p w14:paraId="22482727">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二、申请人的资格要求：</w:t>
      </w:r>
    </w:p>
    <w:p w14:paraId="14069827">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1.满足《中华人民共和国政府采购法》第二十二条规定；</w:t>
      </w:r>
    </w:p>
    <w:p w14:paraId="65988CD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2.落实政府采购政策需满足的资格要求：</w:t>
      </w:r>
    </w:p>
    <w:p w14:paraId="628DFD0D">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合同包1(西乡县沙河镇星火火电场场区便道建设项目)落实政府采购政策需满足的资格要求如下:</w:t>
      </w:r>
    </w:p>
    <w:p w14:paraId="438B412C">
      <w:pPr>
        <w:pStyle w:val="29"/>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2.1《政府采购促进中小企业发展管理办法》（财库〔2020〕46号）；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2.2《财政部司法部关于政府采购支持监狱企业发展有关问题的通知》（财库〔2014〕68号）；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2.3《财政部民政部中国残疾人联合会关于促进残疾人就业政府采购政策的通知》（财库〔2017〕141号）；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2.4《财政部国家发展改革委关于印发(节能产品政府采购实施意见)的通知》(财库〔2004〕185号)；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2.5《国务院办公厅关于建立政府强制采购节能产品制度的通知》(国办发〔2007〕51号)；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2.6《财政部环保总局关于环境标志产品政府采购实施的意见》(财库〔2006〕90号)；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2.7《财政部发展改革委生态环境部市场监管总局关于调整优化节能产品、环境标志产品政府采购执行机制的通知》（财库〔2019〕9号）；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2.8《关于印发环境标志产品政府采购品目清单的通知》（财库〔2019〕18号）；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2.9《关于印发节能产品政府采购品目清单的通知》（财库〔2019〕19号）；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2.10《财政部农业农村部国家乡村振兴局关于运用政府采购政策支持乡村产业振兴的通知》（财库〔2021〕19号）；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2.11《陕西省财政厅关于印发陕西省中小企业政府采购信用融资办法》（陕财办采〔2018〕23号）；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2.12《陕西省财政厅关于加快推进我省中小企业政府采购信用融资工作的通知》（陕财办采〔2020〕15号）。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color w:val="auto"/>
          <w:sz w:val="24"/>
          <w:szCs w:val="24"/>
          <w:highlight w:val="none"/>
          <w:lang w:val="zh-CN" w:eastAsia="zh-CN" w:bidi="zh-CN"/>
        </w:rPr>
        <w:t>若享受以上政策优惠的企业，提供相应声明函或品目清单范围内产品的有效认证</w:t>
      </w:r>
      <w:r>
        <w:rPr>
          <w:rFonts w:hint="eastAsia" w:asciiTheme="minorEastAsia" w:hAnsiTheme="minorEastAsia" w:cstheme="minorEastAsia"/>
          <w:color w:val="auto"/>
          <w:sz w:val="24"/>
          <w:szCs w:val="24"/>
          <w:highlight w:val="none"/>
          <w:lang w:val="en-US" w:eastAsia="zh-CN" w:bidi="zh-CN"/>
        </w:rPr>
        <w:t>证</w:t>
      </w:r>
      <w:r>
        <w:rPr>
          <w:rFonts w:hint="eastAsia" w:asciiTheme="minorEastAsia" w:hAnsiTheme="minorEastAsia" w:eastAsiaTheme="minorEastAsia" w:cstheme="minorEastAsia"/>
          <w:color w:val="auto"/>
          <w:sz w:val="24"/>
          <w:szCs w:val="24"/>
          <w:highlight w:val="none"/>
          <w:lang w:val="zh-CN" w:eastAsia="zh-CN" w:bidi="zh-CN"/>
        </w:rPr>
        <w:t>书。</w:t>
      </w:r>
    </w:p>
    <w:p w14:paraId="351F3022">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3.本项目的特定资格要求：</w:t>
      </w:r>
    </w:p>
    <w:p w14:paraId="4B2C42B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合同包1(西乡县沙河镇星火火电场场区便道建设项目)特定资格要求如下:</w:t>
      </w:r>
    </w:p>
    <w:p w14:paraId="2879B40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3.1供应商须为具有独立承担民事责任能力的法人或其他组织，出具合法有效的营业执照或事业单位法人证书等国家规定的相关证明；</w:t>
      </w:r>
    </w:p>
    <w:p w14:paraId="3009F76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3.2法定代表人身份证明或授权委托书：法定代表人参加投标须提供《法定代表人身份证明》及身份证复印件；法定代表人授权他人参加投标，须提供《法定代表人授权委托书》、委托代理人身份证复印件；</w:t>
      </w:r>
    </w:p>
    <w:p w14:paraId="50F1AE4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供应商具有公路工程或市政公用工程施工总承包三级以上（含三级）资质，具有有效的安全生产许可证；拟派项目经理须具有公路工程或市政公用工程专业注册建造师二级（含二级）以上资格和安全生产考核合格B证，且无在建项目；</w:t>
      </w:r>
    </w:p>
    <w:p w14:paraId="07602D2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3.4供应商及拟派项目经理须在“陕西省住房和城乡建设厅”官方网站可查询；</w:t>
      </w:r>
    </w:p>
    <w:p w14:paraId="3B51F38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供应商须具有健全的财务会计制度、履行合同所需的设备和专业技术能力、依法缴纳税收和社会保障资金，以及参加采购活动前3年内经营活动无重大违法活动记录，供应商须提供《汉中市政府采购供应商资格承诺函》并加盖公章；</w:t>
      </w:r>
    </w:p>
    <w:p w14:paraId="32736C3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3.6单位负责人为同一人或存在控股、管理关系的不同单位，不得同时参加本项目投标；</w:t>
      </w:r>
    </w:p>
    <w:p w14:paraId="7E112A6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3.7</w:t>
      </w:r>
      <w:r>
        <w:rPr>
          <w:rFonts w:hint="eastAsia" w:asciiTheme="minorEastAsia" w:hAnsiTheme="minorEastAsia" w:eastAsiaTheme="minorEastAsia" w:cstheme="minorEastAsia"/>
          <w:color w:val="auto"/>
          <w:sz w:val="24"/>
          <w:szCs w:val="24"/>
          <w:highlight w:val="none"/>
          <w:lang w:val="zh-CN" w:eastAsia="zh-CN"/>
        </w:rPr>
        <w:t>本项目专门面向中小企业；</w:t>
      </w:r>
    </w:p>
    <w:p w14:paraId="5123925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3.8本项目不接受联合体投标。</w:t>
      </w:r>
    </w:p>
    <w:p w14:paraId="73A7D77B">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三、获取采购文件</w:t>
      </w:r>
    </w:p>
    <w:p w14:paraId="4055439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时间：</w:t>
      </w:r>
      <w:r>
        <w:rPr>
          <w:rFonts w:hint="eastAsia" w:asciiTheme="minorEastAsia" w:hAnsiTheme="minorEastAsia" w:eastAsiaTheme="minorEastAsia" w:cstheme="minorEastAsia"/>
          <w:color w:val="auto"/>
          <w:sz w:val="24"/>
          <w:szCs w:val="24"/>
          <w:highlight w:val="none"/>
          <w:u w:val="single"/>
          <w:lang w:val="en-US" w:eastAsia="zh-CN"/>
        </w:rPr>
        <w:t xml:space="preserve"> 2025 </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6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26 </w:t>
      </w:r>
      <w:r>
        <w:rPr>
          <w:rFonts w:hint="eastAsia" w:asciiTheme="minorEastAsia" w:hAnsiTheme="minorEastAsia" w:eastAsiaTheme="minorEastAsia" w:cstheme="minorEastAsia"/>
          <w:color w:val="auto"/>
          <w:sz w:val="24"/>
          <w:szCs w:val="24"/>
          <w:highlight w:val="none"/>
          <w:lang w:eastAsia="zh-CN"/>
        </w:rPr>
        <w:t>日至</w:t>
      </w:r>
      <w:r>
        <w:rPr>
          <w:rFonts w:hint="eastAsia" w:asciiTheme="minorEastAsia" w:hAnsiTheme="minorEastAsia" w:eastAsiaTheme="minorEastAsia" w:cstheme="minorEastAsia"/>
          <w:color w:val="auto"/>
          <w:sz w:val="24"/>
          <w:szCs w:val="24"/>
          <w:highlight w:val="none"/>
          <w:u w:val="single"/>
          <w:lang w:val="en-US" w:eastAsia="zh-CN"/>
        </w:rPr>
        <w:t xml:space="preserve"> 2025 </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2 </w:t>
      </w:r>
      <w:r>
        <w:rPr>
          <w:rFonts w:hint="eastAsia" w:asciiTheme="minorEastAsia" w:hAnsiTheme="minorEastAsia" w:eastAsiaTheme="minorEastAsia" w:cstheme="minorEastAsia"/>
          <w:color w:val="auto"/>
          <w:sz w:val="24"/>
          <w:szCs w:val="24"/>
          <w:highlight w:val="none"/>
          <w:lang w:eastAsia="zh-CN"/>
        </w:rPr>
        <w:t>日，每</w:t>
      </w:r>
      <w:r>
        <w:rPr>
          <w:rFonts w:hint="eastAsia" w:asciiTheme="minorEastAsia" w:hAnsiTheme="minorEastAsia" w:eastAsiaTheme="minorEastAsia" w:cstheme="minorEastAsia"/>
          <w:color w:val="auto"/>
          <w:sz w:val="24"/>
          <w:szCs w:val="24"/>
          <w:highlight w:val="none"/>
          <w:lang w:val="en-US" w:eastAsia="zh-CN"/>
        </w:rPr>
        <w:t>工作日</w:t>
      </w:r>
      <w:r>
        <w:rPr>
          <w:rFonts w:hint="eastAsia" w:asciiTheme="minorEastAsia" w:hAnsiTheme="minorEastAsia" w:eastAsiaTheme="minorEastAsia" w:cstheme="minorEastAsia"/>
          <w:color w:val="auto"/>
          <w:sz w:val="24"/>
          <w:szCs w:val="24"/>
          <w:highlight w:val="none"/>
          <w:lang w:eastAsia="zh-CN"/>
        </w:rPr>
        <w:t>上午</w:t>
      </w:r>
      <w:r>
        <w:rPr>
          <w:rFonts w:hint="eastAsia" w:asciiTheme="minorEastAsia" w:hAnsiTheme="minorEastAsia" w:eastAsiaTheme="minorEastAsia" w:cstheme="minorEastAsia"/>
          <w:color w:val="auto"/>
          <w:sz w:val="24"/>
          <w:szCs w:val="24"/>
          <w:highlight w:val="none"/>
          <w:lang w:val="en-US" w:eastAsia="zh-CN"/>
        </w:rPr>
        <w:t>8:00</w:t>
      </w:r>
      <w:r>
        <w:rPr>
          <w:rFonts w:hint="eastAsia" w:asciiTheme="minorEastAsia" w:hAnsiTheme="minorEastAsia" w:eastAsiaTheme="minorEastAsia" w:cstheme="minorEastAsia"/>
          <w:color w:val="auto"/>
          <w:sz w:val="24"/>
          <w:szCs w:val="24"/>
          <w:highlight w:val="none"/>
          <w:lang w:eastAsia="zh-CN"/>
        </w:rPr>
        <w:t>至</w:t>
      </w:r>
      <w:r>
        <w:rPr>
          <w:rFonts w:hint="eastAsia" w:asciiTheme="minorEastAsia" w:hAnsiTheme="minorEastAsia" w:eastAsiaTheme="minorEastAsia" w:cstheme="minorEastAsia"/>
          <w:color w:val="auto"/>
          <w:sz w:val="24"/>
          <w:szCs w:val="24"/>
          <w:highlight w:val="none"/>
          <w:lang w:val="en-US" w:eastAsia="zh-CN"/>
        </w:rPr>
        <w:t>12:00</w:t>
      </w:r>
      <w:r>
        <w:rPr>
          <w:rFonts w:hint="eastAsia" w:asciiTheme="minorEastAsia" w:hAnsiTheme="minorEastAsia" w:eastAsiaTheme="minorEastAsia" w:cstheme="minorEastAsia"/>
          <w:color w:val="auto"/>
          <w:sz w:val="24"/>
          <w:szCs w:val="24"/>
          <w:highlight w:val="none"/>
          <w:lang w:eastAsia="zh-CN"/>
        </w:rPr>
        <w:t>，下午</w:t>
      </w:r>
      <w:r>
        <w:rPr>
          <w:rFonts w:hint="eastAsia" w:asciiTheme="minorEastAsia" w:hAnsiTheme="minorEastAsia" w:eastAsiaTheme="minorEastAsia" w:cstheme="minorEastAsia"/>
          <w:color w:val="auto"/>
          <w:sz w:val="24"/>
          <w:szCs w:val="24"/>
          <w:highlight w:val="none"/>
          <w:lang w:val="en-US" w:eastAsia="zh-CN"/>
        </w:rPr>
        <w:t>14:00</w:t>
      </w:r>
      <w:r>
        <w:rPr>
          <w:rFonts w:hint="eastAsia" w:asciiTheme="minorEastAsia" w:hAnsiTheme="minorEastAsia" w:eastAsiaTheme="minorEastAsia" w:cstheme="minorEastAsia"/>
          <w:color w:val="auto"/>
          <w:sz w:val="24"/>
          <w:szCs w:val="24"/>
          <w:highlight w:val="none"/>
          <w:lang w:eastAsia="zh-CN"/>
        </w:rPr>
        <w:t>至</w:t>
      </w:r>
      <w:r>
        <w:rPr>
          <w:rFonts w:hint="eastAsia" w:asciiTheme="minorEastAsia" w:hAnsiTheme="minorEastAsia" w:eastAsiaTheme="minorEastAsia" w:cstheme="minorEastAsia"/>
          <w:color w:val="auto"/>
          <w:sz w:val="24"/>
          <w:szCs w:val="24"/>
          <w:highlight w:val="none"/>
          <w:lang w:val="en-US" w:eastAsia="zh-CN"/>
        </w:rPr>
        <w:t>18:00</w:t>
      </w:r>
      <w:r>
        <w:rPr>
          <w:rFonts w:hint="eastAsia" w:asciiTheme="minorEastAsia" w:hAnsiTheme="minorEastAsia" w:eastAsiaTheme="minorEastAsia" w:cstheme="minorEastAsia"/>
          <w:color w:val="auto"/>
          <w:sz w:val="24"/>
          <w:szCs w:val="24"/>
          <w:highlight w:val="none"/>
          <w:lang w:eastAsia="zh-CN"/>
        </w:rPr>
        <w:t>（北京时间）</w:t>
      </w:r>
    </w:p>
    <w:p w14:paraId="2C149F3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途径：陕西建华工程咨询有限公司（ 汉中市汉台区东新街地旺花苑小区15号楼2层）</w:t>
      </w:r>
    </w:p>
    <w:p w14:paraId="3A3C03F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方式：现场获取</w:t>
      </w:r>
    </w:p>
    <w:p w14:paraId="76E1CCB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售价： 500元</w:t>
      </w:r>
    </w:p>
    <w:p w14:paraId="5EDF09B0">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四、响应文件提交</w:t>
      </w:r>
    </w:p>
    <w:p w14:paraId="0342BA31">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color w:val="auto"/>
          <w:sz w:val="24"/>
          <w:szCs w:val="24"/>
          <w:highlight w:val="none"/>
          <w:u w:val="single"/>
          <w:lang w:val="en-US" w:eastAsia="zh-CN"/>
        </w:rPr>
        <w:t xml:space="preserve"> 2025 </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8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点</w:t>
      </w:r>
      <w:r>
        <w:rPr>
          <w:rFonts w:hint="eastAsia" w:asciiTheme="minorEastAsia" w:hAnsiTheme="minorEastAsia" w:eastAsiaTheme="minorEastAsia" w:cstheme="minorEastAsia"/>
          <w:color w:val="auto"/>
          <w:sz w:val="24"/>
          <w:szCs w:val="24"/>
          <w:highlight w:val="none"/>
          <w:u w:val="single"/>
          <w:lang w:val="en-US" w:eastAsia="zh-CN"/>
        </w:rPr>
        <w:t xml:space="preserve"> 00 </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北京时间</w:t>
      </w:r>
      <w:r>
        <w:rPr>
          <w:rFonts w:hint="eastAsia" w:asciiTheme="minorEastAsia" w:hAnsiTheme="minorEastAsia" w:eastAsiaTheme="minorEastAsia" w:cstheme="minorEastAsia"/>
          <w:color w:val="auto"/>
          <w:sz w:val="24"/>
          <w:szCs w:val="24"/>
          <w:highlight w:val="none"/>
          <w:lang w:eastAsia="zh-CN"/>
        </w:rPr>
        <w:t>）</w:t>
      </w:r>
    </w:p>
    <w:p w14:paraId="6A366123">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地点：陕西建华工程咨询有限公司（ 汉中市汉台区东新街地旺花苑小区15号楼2层）</w:t>
      </w:r>
    </w:p>
    <w:p w14:paraId="2743AD3A">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五、开启</w:t>
      </w:r>
    </w:p>
    <w:p w14:paraId="7D82523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color w:val="auto"/>
          <w:sz w:val="24"/>
          <w:szCs w:val="24"/>
          <w:highlight w:val="none"/>
          <w:u w:val="single"/>
          <w:lang w:val="en-US" w:eastAsia="zh-CN"/>
        </w:rPr>
        <w:t xml:space="preserve"> 2025 </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8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点</w:t>
      </w:r>
      <w:r>
        <w:rPr>
          <w:rFonts w:hint="eastAsia" w:asciiTheme="minorEastAsia" w:hAnsiTheme="minorEastAsia" w:eastAsiaTheme="minorEastAsia" w:cstheme="minorEastAsia"/>
          <w:color w:val="auto"/>
          <w:sz w:val="24"/>
          <w:szCs w:val="24"/>
          <w:highlight w:val="none"/>
          <w:u w:val="single"/>
          <w:lang w:val="en-US" w:eastAsia="zh-CN"/>
        </w:rPr>
        <w:t xml:space="preserve"> 00 </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北京时间</w:t>
      </w:r>
      <w:r>
        <w:rPr>
          <w:rFonts w:hint="eastAsia" w:asciiTheme="minorEastAsia" w:hAnsiTheme="minorEastAsia" w:eastAsiaTheme="minorEastAsia" w:cstheme="minorEastAsia"/>
          <w:color w:val="auto"/>
          <w:sz w:val="24"/>
          <w:szCs w:val="24"/>
          <w:highlight w:val="none"/>
          <w:lang w:eastAsia="zh-CN"/>
        </w:rPr>
        <w:t>）</w:t>
      </w:r>
    </w:p>
    <w:p w14:paraId="539B3BDE">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地点：陕西建华工程咨询有限公司（ 汉中市汉台区东新街地旺花苑小区15号楼2层）</w:t>
      </w:r>
    </w:p>
    <w:p w14:paraId="64A5A645">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六、公告期限</w:t>
      </w:r>
    </w:p>
    <w:p w14:paraId="43506B6B">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73CF6795">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七、其他补充事宜</w:t>
      </w:r>
    </w:p>
    <w:p w14:paraId="78710DA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1、购买磋商文件请携带有效期内的单位介绍信原件、经办人身份证原件及加盖公章的身份证复印件一份（谢绝邮寄），不符合条件的不予受理。</w:t>
      </w:r>
    </w:p>
    <w:p w14:paraId="02BC79EE">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2、请供应商按照陕西省财政厅关于政府采购供应商注册登记有关事项的通知中的要求，通过陕西省政府采购网（http://www.ccgp-shaanxi.gov.cn/）注册登记加入陕西省政府采购供应商库。</w:t>
      </w:r>
    </w:p>
    <w:p w14:paraId="79085F07">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八、对本次招标提出询问，请按以下方式联系。</w:t>
      </w:r>
    </w:p>
    <w:p w14:paraId="5F8B4379">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7A22EADC">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名称：西乡县沙河镇人民政府</w:t>
      </w:r>
    </w:p>
    <w:p w14:paraId="51763A56">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地址：西乡县沙河镇</w:t>
      </w:r>
    </w:p>
    <w:p w14:paraId="0EBF3D8D">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联系方式：0916-6366358</w:t>
      </w:r>
    </w:p>
    <w:p w14:paraId="34B513F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14:paraId="75732AD5">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名称：陕西建华工程咨询有限公司</w:t>
      </w:r>
    </w:p>
    <w:p w14:paraId="7A8ED6A9">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地址：汉中市汉台区东新街地旺花苑小区15号楼2层</w:t>
      </w:r>
    </w:p>
    <w:p w14:paraId="0CCAA0D8">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联系方式：0916-2523740</w:t>
      </w:r>
    </w:p>
    <w:p w14:paraId="0C2C5D4C">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14:paraId="1ECA31DD">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项目联系人：王乐</w:t>
      </w:r>
    </w:p>
    <w:p w14:paraId="6526C26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电话：0916-2523740</w:t>
      </w:r>
    </w:p>
    <w:p w14:paraId="50448C81">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B10D329">
      <w:pPr>
        <w:pStyle w:val="2"/>
        <w:keepNext w:val="0"/>
        <w:keepLines w:val="0"/>
        <w:pageBreakBefore w:val="0"/>
        <w:widowControl w:val="0"/>
        <w:kinsoku/>
        <w:wordWrap/>
        <w:overflowPunct/>
        <w:topLinePunct w:val="0"/>
        <w:autoSpaceDE w:val="0"/>
        <w:autoSpaceDN w:val="0"/>
        <w:bidi w:val="0"/>
        <w:adjustRightInd/>
        <w:snapToGrid/>
        <w:spacing w:before="196" w:beforeLines="50" w:after="196" w:afterLines="50" w:line="360" w:lineRule="auto"/>
        <w:ind w:firstLine="0" w:firstLineChars="0"/>
        <w:jc w:val="center"/>
        <w:textAlignment w:val="auto"/>
        <w:rPr>
          <w:rFonts w:hint="eastAsia" w:eastAsia="宋体"/>
          <w:color w:val="auto"/>
          <w:highlight w:val="none"/>
          <w:lang w:eastAsia="zh-CN"/>
        </w:rPr>
      </w:pPr>
      <w:r>
        <w:rPr>
          <w:rFonts w:hint="eastAsia" w:eastAsia="宋体"/>
          <w:color w:val="auto"/>
          <w:highlight w:val="none"/>
          <w:lang w:eastAsia="zh-CN"/>
        </w:rPr>
        <w:t>第二章 投标供应商须知</w:t>
      </w:r>
      <w:bookmarkEnd w:id="1"/>
      <w:bookmarkEnd w:id="2"/>
      <w:bookmarkEnd w:id="3"/>
    </w:p>
    <w:p w14:paraId="1B8CD249">
      <w:pPr>
        <w:pStyle w:val="3"/>
        <w:keepNext/>
        <w:keepLines/>
        <w:pageBreakBefore w:val="0"/>
        <w:widowControl w:val="0"/>
        <w:kinsoku/>
        <w:wordWrap/>
        <w:overflowPunct/>
        <w:topLinePunct w:val="0"/>
        <w:autoSpaceDE w:val="0"/>
        <w:autoSpaceDN w:val="0"/>
        <w:bidi w:val="0"/>
        <w:adjustRightInd/>
        <w:snapToGrid/>
        <w:spacing w:line="400" w:lineRule="exact"/>
        <w:jc w:val="center"/>
        <w:textAlignment w:val="auto"/>
        <w:rPr>
          <w:rFonts w:hint="eastAsia"/>
          <w:color w:val="auto"/>
          <w:highlight w:val="none"/>
          <w:lang w:val="en-US" w:eastAsia="zh-CN"/>
        </w:rPr>
      </w:pPr>
      <w:r>
        <w:rPr>
          <w:rFonts w:hint="eastAsia"/>
          <w:color w:val="auto"/>
          <w:highlight w:val="none"/>
          <w:lang w:eastAsia="zh-CN"/>
        </w:rPr>
        <w:t>投标供应商须知前附表</w:t>
      </w:r>
      <w:r>
        <w:rPr>
          <w:rFonts w:hint="eastAsia"/>
          <w:color w:val="auto"/>
          <w:highlight w:val="none"/>
          <w:lang w:val="en-US" w:eastAsia="zh-CN"/>
        </w:rPr>
        <w:t xml:space="preserve">      </w:t>
      </w:r>
    </w:p>
    <w:tbl>
      <w:tblPr>
        <w:tblStyle w:val="16"/>
        <w:tblpPr w:leftFromText="180" w:rightFromText="180" w:vertAnchor="text" w:horzAnchor="page" w:tblpX="1354" w:tblpY="581"/>
        <w:tblOverlap w:val="never"/>
        <w:tblW w:w="95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701"/>
        <w:gridCol w:w="2350"/>
        <w:gridCol w:w="6507"/>
      </w:tblGrid>
      <w:tr w14:paraId="0D4E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498" w:hRule="atLeast"/>
          <w:tblHeader/>
        </w:trPr>
        <w:tc>
          <w:tcPr>
            <w:tcW w:w="701" w:type="dxa"/>
            <w:vAlign w:val="center"/>
          </w:tcPr>
          <w:p w14:paraId="45FAE0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highlight w:val="none"/>
              </w:rPr>
            </w:pPr>
            <w:bookmarkStart w:id="4" w:name="_Toc29179"/>
            <w:bookmarkStart w:id="5" w:name="_Toc24550"/>
            <w:bookmarkStart w:id="6" w:name="_Toc17721"/>
            <w:bookmarkStart w:id="7" w:name="_Toc18020"/>
            <w:r>
              <w:rPr>
                <w:b/>
                <w:bCs/>
                <w:color w:val="auto"/>
                <w:sz w:val="21"/>
                <w:szCs w:val="21"/>
                <w:highlight w:val="none"/>
              </w:rPr>
              <w:t>序号</w:t>
            </w:r>
          </w:p>
        </w:tc>
        <w:tc>
          <w:tcPr>
            <w:tcW w:w="2350" w:type="dxa"/>
            <w:vAlign w:val="center"/>
          </w:tcPr>
          <w:p w14:paraId="6727F85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条款名称</w:t>
            </w:r>
          </w:p>
        </w:tc>
        <w:tc>
          <w:tcPr>
            <w:tcW w:w="6507" w:type="dxa"/>
            <w:vAlign w:val="center"/>
          </w:tcPr>
          <w:p w14:paraId="7208DB4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说明和要求</w:t>
            </w:r>
          </w:p>
        </w:tc>
      </w:tr>
      <w:tr w14:paraId="1975F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446" w:hRule="atLeast"/>
          <w:tblHeader/>
        </w:trPr>
        <w:tc>
          <w:tcPr>
            <w:tcW w:w="701" w:type="dxa"/>
            <w:vAlign w:val="center"/>
          </w:tcPr>
          <w:p w14:paraId="3A235F1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w:t>
            </w:r>
          </w:p>
        </w:tc>
        <w:tc>
          <w:tcPr>
            <w:tcW w:w="2350" w:type="dxa"/>
            <w:vAlign w:val="center"/>
          </w:tcPr>
          <w:p w14:paraId="492E15B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采购人</w:t>
            </w:r>
          </w:p>
        </w:tc>
        <w:tc>
          <w:tcPr>
            <w:tcW w:w="6507" w:type="dxa"/>
            <w:vAlign w:val="center"/>
          </w:tcPr>
          <w:p w14:paraId="74ED4F4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sz w:val="21"/>
                <w:szCs w:val="21"/>
                <w:highlight w:val="none"/>
                <w:lang w:val="zh-CN" w:eastAsia="zh-CN"/>
              </w:rPr>
            </w:pPr>
            <w:r>
              <w:rPr>
                <w:rFonts w:hint="eastAsia"/>
                <w:color w:val="auto"/>
                <w:sz w:val="21"/>
                <w:szCs w:val="21"/>
                <w:highlight w:val="none"/>
                <w:lang w:val="en-US" w:eastAsia="zh-CN"/>
              </w:rPr>
              <w:t>名  称：</w:t>
            </w:r>
            <w:r>
              <w:rPr>
                <w:rFonts w:hint="eastAsia"/>
                <w:color w:val="auto"/>
                <w:sz w:val="21"/>
                <w:szCs w:val="21"/>
                <w:highlight w:val="none"/>
                <w:lang w:val="zh-CN" w:eastAsia="zh-CN"/>
              </w:rPr>
              <w:t>西乡县沙河镇人民政府</w:t>
            </w:r>
          </w:p>
          <w:p w14:paraId="44810A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地  址：西乡县沙河镇</w:t>
            </w:r>
          </w:p>
          <w:p w14:paraId="5986BD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联系人：赵主任</w:t>
            </w:r>
          </w:p>
          <w:p w14:paraId="6C7BF79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sz w:val="21"/>
                <w:szCs w:val="21"/>
                <w:highlight w:val="none"/>
              </w:rPr>
            </w:pPr>
            <w:r>
              <w:rPr>
                <w:rFonts w:hint="eastAsia"/>
                <w:color w:val="auto"/>
                <w:sz w:val="21"/>
                <w:szCs w:val="21"/>
                <w:highlight w:val="none"/>
                <w:lang w:val="zh-CN" w:eastAsia="zh-CN"/>
              </w:rPr>
              <w:t>电话：</w:t>
            </w:r>
            <w:r>
              <w:rPr>
                <w:rFonts w:hint="eastAsia"/>
                <w:color w:val="auto"/>
                <w:sz w:val="21"/>
                <w:szCs w:val="21"/>
                <w:highlight w:val="none"/>
                <w:lang w:val="en-US" w:eastAsia="zh-CN"/>
              </w:rPr>
              <w:t xml:space="preserve"> 0916-6366358</w:t>
            </w:r>
          </w:p>
        </w:tc>
      </w:tr>
      <w:tr w14:paraId="71E6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1481" w:hRule="atLeast"/>
          <w:tblHeader/>
        </w:trPr>
        <w:tc>
          <w:tcPr>
            <w:tcW w:w="701" w:type="dxa"/>
            <w:vAlign w:val="center"/>
          </w:tcPr>
          <w:p w14:paraId="5519E4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2</w:t>
            </w:r>
          </w:p>
        </w:tc>
        <w:tc>
          <w:tcPr>
            <w:tcW w:w="2350" w:type="dxa"/>
            <w:vAlign w:val="center"/>
          </w:tcPr>
          <w:p w14:paraId="7A593E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采购代理机构</w:t>
            </w:r>
          </w:p>
        </w:tc>
        <w:tc>
          <w:tcPr>
            <w:tcW w:w="6507" w:type="dxa"/>
            <w:vAlign w:val="center"/>
          </w:tcPr>
          <w:p w14:paraId="17336BA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名称：陕西建华工程咨询有限公司</w:t>
            </w:r>
          </w:p>
          <w:p w14:paraId="2EEE0E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地址：汉中市汉台区东新街地旺花苑小区15号楼2层</w:t>
            </w:r>
          </w:p>
          <w:p w14:paraId="363C9E4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联系人：王乐</w:t>
            </w:r>
          </w:p>
          <w:p w14:paraId="231A65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color w:val="auto"/>
                <w:sz w:val="21"/>
                <w:szCs w:val="21"/>
                <w:highlight w:val="none"/>
                <w:lang w:val="en-US"/>
              </w:rPr>
            </w:pPr>
            <w:r>
              <w:rPr>
                <w:rFonts w:hint="eastAsia"/>
                <w:color w:val="auto"/>
                <w:sz w:val="21"/>
                <w:szCs w:val="21"/>
                <w:highlight w:val="none"/>
                <w:lang w:val="zh-CN" w:eastAsia="zh-CN"/>
              </w:rPr>
              <w:t>电  话：</w:t>
            </w:r>
            <w:r>
              <w:rPr>
                <w:rFonts w:hint="eastAsia"/>
                <w:color w:val="auto"/>
                <w:sz w:val="21"/>
                <w:szCs w:val="21"/>
                <w:highlight w:val="none"/>
                <w:lang w:val="en-US" w:eastAsia="zh-CN"/>
              </w:rPr>
              <w:t>0916-2523740</w:t>
            </w:r>
          </w:p>
        </w:tc>
      </w:tr>
      <w:tr w14:paraId="3940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620C8A7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3</w:t>
            </w:r>
          </w:p>
        </w:tc>
        <w:tc>
          <w:tcPr>
            <w:tcW w:w="2350" w:type="dxa"/>
            <w:vAlign w:val="center"/>
          </w:tcPr>
          <w:p w14:paraId="7D89A3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采购项目名称</w:t>
            </w:r>
          </w:p>
        </w:tc>
        <w:tc>
          <w:tcPr>
            <w:tcW w:w="6507" w:type="dxa"/>
            <w:vAlign w:val="center"/>
          </w:tcPr>
          <w:p w14:paraId="7395EBD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sz w:val="21"/>
                <w:szCs w:val="21"/>
                <w:highlight w:val="none"/>
              </w:rPr>
            </w:pPr>
            <w:r>
              <w:rPr>
                <w:rFonts w:hint="eastAsia"/>
                <w:color w:val="auto"/>
                <w:sz w:val="21"/>
                <w:szCs w:val="21"/>
                <w:highlight w:val="none"/>
                <w:lang w:eastAsia="zh-CN"/>
              </w:rPr>
              <w:t>西乡县沙河镇星火火电场场区便道建设项目</w:t>
            </w:r>
          </w:p>
        </w:tc>
      </w:tr>
      <w:tr w14:paraId="609A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34AAE3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4</w:t>
            </w:r>
          </w:p>
        </w:tc>
        <w:tc>
          <w:tcPr>
            <w:tcW w:w="2350" w:type="dxa"/>
            <w:vAlign w:val="center"/>
          </w:tcPr>
          <w:p w14:paraId="67021CB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采购项目编号</w:t>
            </w:r>
          </w:p>
        </w:tc>
        <w:tc>
          <w:tcPr>
            <w:tcW w:w="6507" w:type="dxa"/>
            <w:vAlign w:val="center"/>
          </w:tcPr>
          <w:p w14:paraId="7EE637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eastAsia="宋体"/>
                <w:color w:val="auto"/>
                <w:sz w:val="21"/>
                <w:szCs w:val="21"/>
                <w:highlight w:val="none"/>
                <w:lang w:eastAsia="zh-CN"/>
              </w:rPr>
            </w:pPr>
            <w:r>
              <w:rPr>
                <w:rFonts w:hint="eastAsia"/>
                <w:color w:val="auto"/>
                <w:sz w:val="21"/>
                <w:szCs w:val="21"/>
                <w:highlight w:val="none"/>
                <w:lang w:eastAsia="zh-CN"/>
              </w:rPr>
              <w:t>CG2025005</w:t>
            </w:r>
          </w:p>
        </w:tc>
      </w:tr>
      <w:tr w14:paraId="6927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3C71C7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5</w:t>
            </w:r>
          </w:p>
        </w:tc>
        <w:tc>
          <w:tcPr>
            <w:tcW w:w="2350" w:type="dxa"/>
            <w:vAlign w:val="center"/>
          </w:tcPr>
          <w:p w14:paraId="5C833DF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资金来源</w:t>
            </w:r>
          </w:p>
        </w:tc>
        <w:tc>
          <w:tcPr>
            <w:tcW w:w="6507" w:type="dxa"/>
            <w:vAlign w:val="center"/>
          </w:tcPr>
          <w:p w14:paraId="26C66D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rPr>
            </w:pPr>
            <w:r>
              <w:rPr>
                <w:color w:val="auto"/>
                <w:sz w:val="21"/>
                <w:szCs w:val="21"/>
                <w:highlight w:val="none"/>
              </w:rPr>
              <w:t>财政资金</w:t>
            </w:r>
          </w:p>
        </w:tc>
      </w:tr>
      <w:tr w14:paraId="2D5B8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36" w:hRule="atLeast"/>
          <w:tblHeader/>
        </w:trPr>
        <w:tc>
          <w:tcPr>
            <w:tcW w:w="701" w:type="dxa"/>
            <w:vAlign w:val="center"/>
          </w:tcPr>
          <w:p w14:paraId="593574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6</w:t>
            </w:r>
          </w:p>
        </w:tc>
        <w:tc>
          <w:tcPr>
            <w:tcW w:w="2350" w:type="dxa"/>
            <w:vAlign w:val="center"/>
          </w:tcPr>
          <w:p w14:paraId="3A78683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olor w:val="auto"/>
                <w:sz w:val="21"/>
                <w:szCs w:val="21"/>
                <w:highlight w:val="none"/>
                <w:lang w:eastAsia="zh-CN"/>
              </w:rPr>
            </w:pPr>
            <w:r>
              <w:rPr>
                <w:rFonts w:hint="eastAsia"/>
                <w:color w:val="auto"/>
                <w:sz w:val="21"/>
                <w:szCs w:val="21"/>
                <w:highlight w:val="none"/>
                <w:lang w:eastAsia="zh-CN"/>
              </w:rPr>
              <w:t>最高限价</w:t>
            </w:r>
          </w:p>
        </w:tc>
        <w:tc>
          <w:tcPr>
            <w:tcW w:w="6507" w:type="dxa"/>
            <w:vAlign w:val="center"/>
          </w:tcPr>
          <w:p w14:paraId="53352C1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本工程最高限价为：</w:t>
            </w:r>
            <w:r>
              <w:rPr>
                <w:rFonts w:hint="eastAsia"/>
                <w:color w:val="auto"/>
                <w:sz w:val="21"/>
                <w:szCs w:val="21"/>
                <w:highlight w:val="none"/>
                <w:u w:val="single"/>
                <w:lang w:val="en-US" w:eastAsia="zh-CN"/>
              </w:rPr>
              <w:t xml:space="preserve">863712.00 </w:t>
            </w:r>
            <w:r>
              <w:rPr>
                <w:rFonts w:hint="eastAsia"/>
                <w:color w:val="auto"/>
                <w:sz w:val="21"/>
                <w:szCs w:val="21"/>
                <w:highlight w:val="none"/>
                <w:lang w:val="zh-CN" w:eastAsia="zh-CN"/>
              </w:rPr>
              <w:t>元，若投标总报价超过了采购人的最高限价按无效标处理。</w:t>
            </w:r>
          </w:p>
        </w:tc>
      </w:tr>
      <w:tr w14:paraId="3F2D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16" w:hRule="atLeast"/>
          <w:tblHeader/>
        </w:trPr>
        <w:tc>
          <w:tcPr>
            <w:tcW w:w="701" w:type="dxa"/>
            <w:vAlign w:val="center"/>
          </w:tcPr>
          <w:p w14:paraId="6BE59CC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7</w:t>
            </w:r>
          </w:p>
        </w:tc>
        <w:tc>
          <w:tcPr>
            <w:tcW w:w="2350" w:type="dxa"/>
            <w:vAlign w:val="center"/>
          </w:tcPr>
          <w:p w14:paraId="2FEDB7D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采购方式</w:t>
            </w:r>
          </w:p>
        </w:tc>
        <w:tc>
          <w:tcPr>
            <w:tcW w:w="6507" w:type="dxa"/>
            <w:vAlign w:val="center"/>
          </w:tcPr>
          <w:p w14:paraId="69FA66A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rPr>
            </w:pPr>
            <w:r>
              <w:rPr>
                <w:color w:val="auto"/>
                <w:sz w:val="21"/>
                <w:szCs w:val="21"/>
                <w:highlight w:val="none"/>
              </w:rPr>
              <w:t>竞争性磋商</w:t>
            </w:r>
          </w:p>
        </w:tc>
      </w:tr>
      <w:tr w14:paraId="7AEE6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804" w:hRule="atLeast"/>
          <w:tblHeader/>
        </w:trPr>
        <w:tc>
          <w:tcPr>
            <w:tcW w:w="701" w:type="dxa"/>
            <w:vAlign w:val="center"/>
          </w:tcPr>
          <w:p w14:paraId="589D7D6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8</w:t>
            </w:r>
          </w:p>
        </w:tc>
        <w:tc>
          <w:tcPr>
            <w:tcW w:w="2350" w:type="dxa"/>
            <w:vAlign w:val="center"/>
          </w:tcPr>
          <w:p w14:paraId="1D0624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采购内容</w:t>
            </w:r>
          </w:p>
        </w:tc>
        <w:tc>
          <w:tcPr>
            <w:tcW w:w="6507" w:type="dxa"/>
            <w:vAlign w:val="center"/>
          </w:tcPr>
          <w:p w14:paraId="621C9A2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sz w:val="21"/>
                <w:szCs w:val="21"/>
                <w:highlight w:val="none"/>
              </w:rPr>
            </w:pPr>
            <w:r>
              <w:rPr>
                <w:color w:val="auto"/>
                <w:sz w:val="21"/>
                <w:szCs w:val="21"/>
                <w:highlight w:val="none"/>
              </w:rPr>
              <w:t>挖、填土方，碾压平整施工便道 1.287KM，碾压平整终点停车场，埋设混凝土排水管，撒播草籽，人工栽植白皮松等</w:t>
            </w:r>
            <w:r>
              <w:rPr>
                <w:rFonts w:hint="eastAsia"/>
                <w:color w:val="auto"/>
                <w:sz w:val="21"/>
                <w:szCs w:val="21"/>
                <w:highlight w:val="none"/>
                <w:lang w:val="en-US" w:eastAsia="zh-CN"/>
              </w:rPr>
              <w:t>，详见本项目《工程量清单》。</w:t>
            </w:r>
          </w:p>
        </w:tc>
      </w:tr>
      <w:tr w14:paraId="3657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90" w:hRule="atLeast"/>
          <w:tblHeader/>
        </w:trPr>
        <w:tc>
          <w:tcPr>
            <w:tcW w:w="701" w:type="dxa"/>
            <w:vAlign w:val="center"/>
          </w:tcPr>
          <w:p w14:paraId="22FA77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9</w:t>
            </w:r>
          </w:p>
        </w:tc>
        <w:tc>
          <w:tcPr>
            <w:tcW w:w="2350" w:type="dxa"/>
            <w:vAlign w:val="center"/>
          </w:tcPr>
          <w:p w14:paraId="7ABFBE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项目实施地点</w:t>
            </w:r>
          </w:p>
        </w:tc>
        <w:tc>
          <w:tcPr>
            <w:tcW w:w="6507" w:type="dxa"/>
            <w:vAlign w:val="center"/>
          </w:tcPr>
          <w:p w14:paraId="3682E0F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rPr>
            </w:pPr>
            <w:r>
              <w:rPr>
                <w:color w:val="auto"/>
                <w:sz w:val="21"/>
                <w:szCs w:val="21"/>
                <w:highlight w:val="none"/>
              </w:rPr>
              <w:t>采购人指定地点</w:t>
            </w:r>
          </w:p>
        </w:tc>
      </w:tr>
      <w:tr w14:paraId="7FF91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33A128D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10</w:t>
            </w:r>
          </w:p>
        </w:tc>
        <w:tc>
          <w:tcPr>
            <w:tcW w:w="2350" w:type="dxa"/>
            <w:vAlign w:val="center"/>
          </w:tcPr>
          <w:p w14:paraId="3D7A535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工期</w:t>
            </w:r>
          </w:p>
        </w:tc>
        <w:tc>
          <w:tcPr>
            <w:tcW w:w="6507" w:type="dxa"/>
            <w:vAlign w:val="center"/>
          </w:tcPr>
          <w:p w14:paraId="28811EB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u w:val="single"/>
                <w:lang w:val="en-US" w:eastAsia="zh-CN"/>
              </w:rPr>
              <w:t xml:space="preserve">  30  </w:t>
            </w:r>
            <w:r>
              <w:rPr>
                <w:rFonts w:hint="eastAsia"/>
                <w:color w:val="auto"/>
                <w:sz w:val="21"/>
                <w:szCs w:val="21"/>
                <w:highlight w:val="none"/>
                <w:lang w:val="en-US" w:eastAsia="zh-CN"/>
              </w:rPr>
              <w:t>日历天</w:t>
            </w:r>
          </w:p>
        </w:tc>
      </w:tr>
      <w:tr w14:paraId="0C5DB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697FCA7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11</w:t>
            </w:r>
          </w:p>
        </w:tc>
        <w:tc>
          <w:tcPr>
            <w:tcW w:w="2350" w:type="dxa"/>
            <w:vAlign w:val="center"/>
          </w:tcPr>
          <w:p w14:paraId="4573935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质量</w:t>
            </w:r>
          </w:p>
        </w:tc>
        <w:tc>
          <w:tcPr>
            <w:tcW w:w="6507" w:type="dxa"/>
            <w:vAlign w:val="center"/>
          </w:tcPr>
          <w:p w14:paraId="2B55C2B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eastAsia="宋体"/>
                <w:color w:val="auto"/>
                <w:sz w:val="21"/>
                <w:szCs w:val="21"/>
                <w:highlight w:val="none"/>
                <w:lang w:eastAsia="zh-CN"/>
              </w:rPr>
            </w:pPr>
            <w:r>
              <w:rPr>
                <w:rFonts w:hint="eastAsia"/>
                <w:color w:val="auto"/>
                <w:sz w:val="21"/>
                <w:szCs w:val="21"/>
                <w:highlight w:val="none"/>
                <w:lang w:eastAsia="zh-CN"/>
              </w:rPr>
              <w:t>达到国家施工质量验收规范“合格”标准</w:t>
            </w:r>
          </w:p>
        </w:tc>
      </w:tr>
      <w:tr w14:paraId="29AC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535A861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12</w:t>
            </w:r>
          </w:p>
        </w:tc>
        <w:tc>
          <w:tcPr>
            <w:tcW w:w="2350" w:type="dxa"/>
            <w:vAlign w:val="center"/>
          </w:tcPr>
          <w:p w14:paraId="283CBD9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联合体投标</w:t>
            </w:r>
          </w:p>
        </w:tc>
        <w:tc>
          <w:tcPr>
            <w:tcW w:w="6507" w:type="dxa"/>
            <w:vAlign w:val="center"/>
          </w:tcPr>
          <w:p w14:paraId="21949DA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rPr>
            </w:pPr>
            <w:r>
              <w:rPr>
                <w:color w:val="auto"/>
                <w:sz w:val="21"/>
                <w:szCs w:val="21"/>
                <w:highlight w:val="none"/>
              </w:rPr>
              <w:t>不接受</w:t>
            </w:r>
          </w:p>
        </w:tc>
      </w:tr>
      <w:tr w14:paraId="2866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11FFF6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13</w:t>
            </w:r>
          </w:p>
        </w:tc>
        <w:tc>
          <w:tcPr>
            <w:tcW w:w="2350" w:type="dxa"/>
            <w:vAlign w:val="center"/>
          </w:tcPr>
          <w:p w14:paraId="18968C4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考察现场、标前答疑会</w:t>
            </w:r>
          </w:p>
        </w:tc>
        <w:tc>
          <w:tcPr>
            <w:tcW w:w="6507" w:type="dxa"/>
            <w:vAlign w:val="center"/>
          </w:tcPr>
          <w:p w14:paraId="5F21118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rPr>
            </w:pPr>
            <w:r>
              <w:rPr>
                <w:color w:val="auto"/>
                <w:sz w:val="21"/>
                <w:szCs w:val="21"/>
                <w:highlight w:val="none"/>
              </w:rPr>
              <w:t>本项目不组织统一踏勘，投标供应商可根据自身需要自行与采购方负责人联系踏勘事宜</w:t>
            </w:r>
          </w:p>
        </w:tc>
      </w:tr>
      <w:tr w14:paraId="1634A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497733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14</w:t>
            </w:r>
          </w:p>
        </w:tc>
        <w:tc>
          <w:tcPr>
            <w:tcW w:w="2350" w:type="dxa"/>
            <w:vAlign w:val="center"/>
          </w:tcPr>
          <w:p w14:paraId="1D05A9D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投标供应商对</w:t>
            </w:r>
            <w:r>
              <w:rPr>
                <w:rFonts w:hint="eastAsia"/>
                <w:color w:val="auto"/>
                <w:sz w:val="21"/>
                <w:szCs w:val="21"/>
                <w:highlight w:val="none"/>
                <w:lang w:eastAsia="zh-CN"/>
              </w:rPr>
              <w:t>磋商</w:t>
            </w:r>
            <w:r>
              <w:rPr>
                <w:color w:val="auto"/>
                <w:sz w:val="21"/>
                <w:szCs w:val="21"/>
                <w:highlight w:val="none"/>
              </w:rPr>
              <w:t>文件提出质疑的时间</w:t>
            </w:r>
          </w:p>
        </w:tc>
        <w:tc>
          <w:tcPr>
            <w:tcW w:w="6507" w:type="dxa"/>
            <w:vAlign w:val="center"/>
          </w:tcPr>
          <w:p w14:paraId="6918E59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rPr>
            </w:pPr>
            <w:r>
              <w:rPr>
                <w:color w:val="auto"/>
                <w:sz w:val="21"/>
                <w:szCs w:val="21"/>
                <w:highlight w:val="none"/>
              </w:rPr>
              <w:t>投标截止时间五日前，以书面形式提出，在此之后提出的质疑为无效质疑。</w:t>
            </w:r>
          </w:p>
        </w:tc>
      </w:tr>
      <w:tr w14:paraId="72C47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100DE4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15</w:t>
            </w:r>
          </w:p>
        </w:tc>
        <w:tc>
          <w:tcPr>
            <w:tcW w:w="2350" w:type="dxa"/>
            <w:vAlign w:val="center"/>
          </w:tcPr>
          <w:p w14:paraId="03B9C11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分包履约</w:t>
            </w:r>
          </w:p>
        </w:tc>
        <w:tc>
          <w:tcPr>
            <w:tcW w:w="6507" w:type="dxa"/>
            <w:vAlign w:val="center"/>
          </w:tcPr>
          <w:p w14:paraId="149A71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rPr>
            </w:pPr>
            <w:r>
              <w:rPr>
                <w:color w:val="auto"/>
                <w:sz w:val="21"/>
                <w:szCs w:val="21"/>
                <w:highlight w:val="none"/>
              </w:rPr>
              <w:t>不得分包。</w:t>
            </w:r>
          </w:p>
        </w:tc>
      </w:tr>
      <w:tr w14:paraId="6A4E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20C4D0B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16</w:t>
            </w:r>
          </w:p>
        </w:tc>
        <w:tc>
          <w:tcPr>
            <w:tcW w:w="2350" w:type="dxa"/>
            <w:vAlign w:val="center"/>
          </w:tcPr>
          <w:p w14:paraId="6F54EB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构成</w:t>
            </w:r>
            <w:r>
              <w:rPr>
                <w:rFonts w:hint="eastAsia"/>
                <w:color w:val="auto"/>
                <w:sz w:val="21"/>
                <w:szCs w:val="21"/>
                <w:highlight w:val="none"/>
                <w:lang w:eastAsia="zh-CN"/>
              </w:rPr>
              <w:t>磋商</w:t>
            </w:r>
            <w:r>
              <w:rPr>
                <w:color w:val="auto"/>
                <w:sz w:val="21"/>
                <w:szCs w:val="21"/>
                <w:highlight w:val="none"/>
              </w:rPr>
              <w:t>文件的其他文件</w:t>
            </w:r>
          </w:p>
        </w:tc>
        <w:tc>
          <w:tcPr>
            <w:tcW w:w="6507" w:type="dxa"/>
            <w:vAlign w:val="center"/>
          </w:tcPr>
          <w:p w14:paraId="62495D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lang w:val="zh-CN" w:eastAsia="zh-CN"/>
              </w:rPr>
            </w:pPr>
            <w:r>
              <w:rPr>
                <w:rFonts w:hint="eastAsia"/>
                <w:color w:val="auto"/>
                <w:sz w:val="21"/>
                <w:szCs w:val="21"/>
                <w:highlight w:val="none"/>
                <w:lang w:eastAsia="zh-CN"/>
              </w:rPr>
              <w:t>磋商</w:t>
            </w:r>
            <w:r>
              <w:rPr>
                <w:color w:val="auto"/>
                <w:sz w:val="21"/>
                <w:szCs w:val="21"/>
                <w:highlight w:val="none"/>
              </w:rPr>
              <w:t>文件的澄清、修改书及有关补充通知为</w:t>
            </w:r>
            <w:r>
              <w:rPr>
                <w:rFonts w:hint="eastAsia"/>
                <w:color w:val="auto"/>
                <w:sz w:val="21"/>
                <w:szCs w:val="21"/>
                <w:highlight w:val="none"/>
                <w:lang w:eastAsia="zh-CN"/>
              </w:rPr>
              <w:t>磋商</w:t>
            </w:r>
            <w:r>
              <w:rPr>
                <w:color w:val="auto"/>
                <w:sz w:val="21"/>
                <w:szCs w:val="21"/>
                <w:highlight w:val="none"/>
              </w:rPr>
              <w:t>文件的有效组成部分。</w:t>
            </w:r>
          </w:p>
        </w:tc>
      </w:tr>
      <w:tr w14:paraId="068BF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48FC102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17</w:t>
            </w:r>
          </w:p>
        </w:tc>
        <w:tc>
          <w:tcPr>
            <w:tcW w:w="2350" w:type="dxa"/>
            <w:vAlign w:val="center"/>
          </w:tcPr>
          <w:p w14:paraId="3CB7F7A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投标截止时间</w:t>
            </w:r>
          </w:p>
        </w:tc>
        <w:tc>
          <w:tcPr>
            <w:tcW w:w="6507" w:type="dxa"/>
            <w:vAlign w:val="center"/>
          </w:tcPr>
          <w:p w14:paraId="3B9159D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年</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7 </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8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u w:val="single"/>
                <w:lang w:val="en-US" w:eastAsia="zh-CN"/>
              </w:rPr>
              <w:t xml:space="preserve"> 15 </w:t>
            </w:r>
            <w:r>
              <w:rPr>
                <w:rFonts w:hint="eastAsia" w:asciiTheme="minorEastAsia" w:hAnsiTheme="minorEastAsia" w:eastAsiaTheme="minorEastAsia" w:cstheme="minorEastAsia"/>
                <w:color w:val="auto"/>
                <w:sz w:val="21"/>
                <w:szCs w:val="21"/>
                <w:highlight w:val="none"/>
                <w:lang w:eastAsia="zh-CN"/>
              </w:rPr>
              <w:t>点</w:t>
            </w:r>
            <w:r>
              <w:rPr>
                <w:rFonts w:hint="eastAsia" w:asciiTheme="minorEastAsia" w:hAnsiTheme="minorEastAsia" w:eastAsiaTheme="minorEastAsia" w:cstheme="minorEastAsia"/>
                <w:color w:val="auto"/>
                <w:sz w:val="21"/>
                <w:szCs w:val="21"/>
                <w:highlight w:val="none"/>
                <w:u w:val="single"/>
                <w:lang w:val="en-US" w:eastAsia="zh-CN"/>
              </w:rPr>
              <w:t xml:space="preserve"> 00 </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eastAsiaTheme="minorEastAsia" w:cstheme="minorEastAsia"/>
                <w:color w:val="auto"/>
                <w:sz w:val="21"/>
                <w:szCs w:val="21"/>
                <w:highlight w:val="none"/>
              </w:rPr>
              <w:t>（北京时间）</w:t>
            </w:r>
          </w:p>
        </w:tc>
      </w:tr>
      <w:tr w14:paraId="5BB3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4F3948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18</w:t>
            </w:r>
          </w:p>
        </w:tc>
        <w:tc>
          <w:tcPr>
            <w:tcW w:w="2350" w:type="dxa"/>
            <w:vAlign w:val="center"/>
          </w:tcPr>
          <w:p w14:paraId="342C93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投标有效期</w:t>
            </w:r>
          </w:p>
        </w:tc>
        <w:tc>
          <w:tcPr>
            <w:tcW w:w="6507" w:type="dxa"/>
            <w:vAlign w:val="center"/>
          </w:tcPr>
          <w:p w14:paraId="36D1D4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从投标截止日起</w:t>
            </w:r>
            <w:r>
              <w:rPr>
                <w:color w:val="auto"/>
                <w:sz w:val="21"/>
                <w:szCs w:val="21"/>
                <w:highlight w:val="none"/>
                <w:u w:val="single"/>
              </w:rPr>
              <w:t xml:space="preserve"> 90 </w:t>
            </w:r>
            <w:r>
              <w:rPr>
                <w:color w:val="auto"/>
                <w:sz w:val="21"/>
                <w:szCs w:val="21"/>
                <w:highlight w:val="none"/>
              </w:rPr>
              <w:t>日历天。</w:t>
            </w:r>
          </w:p>
        </w:tc>
      </w:tr>
      <w:tr w14:paraId="2B9A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7737E5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19</w:t>
            </w:r>
          </w:p>
        </w:tc>
        <w:tc>
          <w:tcPr>
            <w:tcW w:w="2350" w:type="dxa"/>
            <w:vAlign w:val="center"/>
          </w:tcPr>
          <w:p w14:paraId="7D10FE1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rFonts w:hint="eastAsia"/>
                <w:color w:val="auto"/>
                <w:sz w:val="21"/>
                <w:szCs w:val="21"/>
                <w:highlight w:val="none"/>
                <w:lang w:val="en-US" w:eastAsia="zh-CN"/>
              </w:rPr>
              <w:t>磋商</w:t>
            </w:r>
            <w:r>
              <w:rPr>
                <w:color w:val="auto"/>
                <w:sz w:val="21"/>
                <w:szCs w:val="21"/>
                <w:highlight w:val="none"/>
              </w:rPr>
              <w:t>保证金</w:t>
            </w:r>
          </w:p>
        </w:tc>
        <w:tc>
          <w:tcPr>
            <w:tcW w:w="6507" w:type="dxa"/>
            <w:vAlign w:val="center"/>
          </w:tcPr>
          <w:p w14:paraId="20DAA1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color w:val="auto"/>
                <w:sz w:val="21"/>
                <w:szCs w:val="21"/>
                <w:highlight w:val="none"/>
                <w:lang w:val="zh-CN" w:eastAsia="zh-CN"/>
              </w:rPr>
            </w:pPr>
            <w:r>
              <w:rPr>
                <w:rFonts w:hint="eastAsia"/>
                <w:color w:val="auto"/>
                <w:sz w:val="21"/>
                <w:szCs w:val="21"/>
                <w:highlight w:val="none"/>
                <w:lang w:val="zh-CN" w:eastAsia="zh-CN"/>
              </w:rPr>
              <w:t>缴交方式：否</w:t>
            </w:r>
          </w:p>
          <w:p w14:paraId="12E73E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color w:val="auto"/>
                <w:sz w:val="21"/>
                <w:szCs w:val="21"/>
                <w:highlight w:val="none"/>
                <w:lang w:val="zh-CN" w:eastAsia="zh-CN"/>
              </w:rPr>
            </w:pPr>
            <w:r>
              <w:rPr>
                <w:rFonts w:hint="eastAsia"/>
                <w:color w:val="auto"/>
                <w:sz w:val="21"/>
                <w:szCs w:val="21"/>
                <w:highlight w:val="none"/>
                <w:lang w:val="zh-CN" w:eastAsia="zh-CN"/>
              </w:rPr>
              <w:t>本项目不收取磋商保证金。</w:t>
            </w:r>
          </w:p>
        </w:tc>
      </w:tr>
      <w:tr w14:paraId="5B26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7BFFDA1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20</w:t>
            </w:r>
          </w:p>
        </w:tc>
        <w:tc>
          <w:tcPr>
            <w:tcW w:w="2350" w:type="dxa"/>
            <w:vAlign w:val="center"/>
          </w:tcPr>
          <w:p w14:paraId="57A7CD5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备选投标方案和报价</w:t>
            </w:r>
          </w:p>
        </w:tc>
        <w:tc>
          <w:tcPr>
            <w:tcW w:w="6507" w:type="dxa"/>
            <w:vAlign w:val="center"/>
          </w:tcPr>
          <w:p w14:paraId="385D946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不接受备选投标方案和多个报价。</w:t>
            </w:r>
          </w:p>
        </w:tc>
      </w:tr>
      <w:tr w14:paraId="043E9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67" w:hRule="atLeast"/>
          <w:tblHeader/>
        </w:trPr>
        <w:tc>
          <w:tcPr>
            <w:tcW w:w="701" w:type="dxa"/>
            <w:vAlign w:val="center"/>
          </w:tcPr>
          <w:p w14:paraId="2F8AF7E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21</w:t>
            </w:r>
          </w:p>
        </w:tc>
        <w:tc>
          <w:tcPr>
            <w:tcW w:w="2350" w:type="dxa"/>
            <w:vAlign w:val="center"/>
          </w:tcPr>
          <w:p w14:paraId="348EE89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签字盖章</w:t>
            </w:r>
          </w:p>
        </w:tc>
        <w:tc>
          <w:tcPr>
            <w:tcW w:w="6507" w:type="dxa"/>
            <w:vAlign w:val="center"/>
          </w:tcPr>
          <w:p w14:paraId="424C41A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投标供应商必须按照</w:t>
            </w:r>
            <w:r>
              <w:rPr>
                <w:rFonts w:hint="eastAsia"/>
                <w:color w:val="auto"/>
                <w:sz w:val="21"/>
                <w:szCs w:val="21"/>
                <w:highlight w:val="none"/>
                <w:lang w:eastAsia="zh-CN"/>
              </w:rPr>
              <w:t>磋商</w:t>
            </w:r>
            <w:r>
              <w:rPr>
                <w:color w:val="auto"/>
                <w:sz w:val="21"/>
                <w:szCs w:val="21"/>
                <w:highlight w:val="none"/>
              </w:rPr>
              <w:t>文件的规定和要求签字、盖章。</w:t>
            </w:r>
          </w:p>
        </w:tc>
      </w:tr>
      <w:tr w14:paraId="0FAC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804" w:hRule="atLeast"/>
          <w:tblHeader/>
        </w:trPr>
        <w:tc>
          <w:tcPr>
            <w:tcW w:w="701" w:type="dxa"/>
            <w:vAlign w:val="center"/>
          </w:tcPr>
          <w:p w14:paraId="32FBAF1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22</w:t>
            </w:r>
          </w:p>
        </w:tc>
        <w:tc>
          <w:tcPr>
            <w:tcW w:w="2350" w:type="dxa"/>
            <w:vAlign w:val="center"/>
          </w:tcPr>
          <w:p w14:paraId="7666C34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rFonts w:hint="eastAsia"/>
                <w:color w:val="auto"/>
                <w:sz w:val="21"/>
                <w:szCs w:val="21"/>
                <w:highlight w:val="none"/>
                <w:lang w:val="zh-CN"/>
              </w:rPr>
              <w:t>磋商响应</w:t>
            </w:r>
            <w:r>
              <w:rPr>
                <w:color w:val="auto"/>
                <w:sz w:val="21"/>
                <w:szCs w:val="21"/>
                <w:highlight w:val="none"/>
              </w:rPr>
              <w:t>文件份数</w:t>
            </w:r>
          </w:p>
        </w:tc>
        <w:tc>
          <w:tcPr>
            <w:tcW w:w="6507" w:type="dxa"/>
            <w:vAlign w:val="top"/>
          </w:tcPr>
          <w:p w14:paraId="11AFC0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正本1份，副本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份，电子标书1份（U盘），资格审查文件1份（单独密封装袋）。</w:t>
            </w:r>
          </w:p>
          <w:p w14:paraId="0F1C8CE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lang w:val="zh-CN" w:eastAsia="zh-CN"/>
              </w:rPr>
            </w:pPr>
            <w:r>
              <w:rPr>
                <w:rFonts w:hint="eastAsia"/>
                <w:color w:val="auto"/>
                <w:sz w:val="21"/>
                <w:szCs w:val="21"/>
                <w:highlight w:val="none"/>
                <w:lang w:eastAsia="zh-CN"/>
              </w:rPr>
              <w:t>注：</w:t>
            </w:r>
            <w:r>
              <w:rPr>
                <w:color w:val="auto"/>
                <w:sz w:val="21"/>
                <w:szCs w:val="21"/>
                <w:highlight w:val="none"/>
              </w:rPr>
              <w:t>电子文件与纸质正本</w:t>
            </w:r>
            <w:r>
              <w:rPr>
                <w:rFonts w:hint="eastAsia" w:asciiTheme="minorEastAsia" w:hAnsiTheme="minorEastAsia" w:eastAsiaTheme="minorEastAsia" w:cstheme="minorEastAsia"/>
                <w:color w:val="auto"/>
                <w:sz w:val="21"/>
                <w:szCs w:val="21"/>
                <w:highlight w:val="none"/>
                <w:lang w:val="zh-CN"/>
              </w:rPr>
              <w:t>磋商响应</w:t>
            </w:r>
            <w:r>
              <w:rPr>
                <w:color w:val="auto"/>
                <w:sz w:val="21"/>
                <w:szCs w:val="21"/>
                <w:highlight w:val="none"/>
              </w:rPr>
              <w:t>文件的内容应保持一致。</w:t>
            </w:r>
          </w:p>
        </w:tc>
      </w:tr>
      <w:tr w14:paraId="4CE6E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804" w:hRule="atLeast"/>
          <w:tblHeader/>
        </w:trPr>
        <w:tc>
          <w:tcPr>
            <w:tcW w:w="701" w:type="dxa"/>
            <w:vAlign w:val="center"/>
          </w:tcPr>
          <w:p w14:paraId="75AD09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23</w:t>
            </w:r>
          </w:p>
        </w:tc>
        <w:tc>
          <w:tcPr>
            <w:tcW w:w="2350" w:type="dxa"/>
            <w:vAlign w:val="center"/>
          </w:tcPr>
          <w:p w14:paraId="29C7BCC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rFonts w:hint="eastAsia"/>
                <w:color w:val="auto"/>
                <w:sz w:val="21"/>
                <w:szCs w:val="21"/>
                <w:highlight w:val="none"/>
                <w:lang w:val="zh-CN"/>
              </w:rPr>
              <w:t>磋商响应</w:t>
            </w:r>
            <w:r>
              <w:rPr>
                <w:color w:val="auto"/>
                <w:sz w:val="21"/>
                <w:szCs w:val="21"/>
                <w:highlight w:val="none"/>
              </w:rPr>
              <w:t>文件的装订</w:t>
            </w:r>
          </w:p>
        </w:tc>
        <w:tc>
          <w:tcPr>
            <w:tcW w:w="6507" w:type="dxa"/>
            <w:vAlign w:val="top"/>
          </w:tcPr>
          <w:p w14:paraId="459AD16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lang w:val="zh-CN" w:eastAsia="zh-CN"/>
              </w:rPr>
            </w:pPr>
            <w:r>
              <w:rPr>
                <w:color w:val="auto"/>
                <w:sz w:val="21"/>
                <w:szCs w:val="21"/>
                <w:highlight w:val="none"/>
              </w:rPr>
              <w:t>一律采用 A4 纸装订成册（禁止使用活页），正本和副本分别装订，分别密封，电子版放置</w:t>
            </w:r>
            <w:r>
              <w:rPr>
                <w:rFonts w:hint="eastAsia"/>
                <w:color w:val="auto"/>
                <w:sz w:val="21"/>
                <w:szCs w:val="21"/>
                <w:highlight w:val="none"/>
                <w:lang w:eastAsia="zh-CN"/>
              </w:rPr>
              <w:t>在</w:t>
            </w:r>
            <w:r>
              <w:rPr>
                <w:color w:val="auto"/>
                <w:sz w:val="21"/>
                <w:szCs w:val="21"/>
                <w:highlight w:val="none"/>
              </w:rPr>
              <w:t>正本密封袋中。</w:t>
            </w:r>
          </w:p>
        </w:tc>
      </w:tr>
      <w:tr w14:paraId="5216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1199" w:hRule="atLeast"/>
          <w:tblHeader/>
        </w:trPr>
        <w:tc>
          <w:tcPr>
            <w:tcW w:w="701" w:type="dxa"/>
            <w:vAlign w:val="center"/>
          </w:tcPr>
          <w:p w14:paraId="723459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24</w:t>
            </w:r>
          </w:p>
        </w:tc>
        <w:tc>
          <w:tcPr>
            <w:tcW w:w="2350" w:type="dxa"/>
            <w:vAlign w:val="center"/>
          </w:tcPr>
          <w:p w14:paraId="655908C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rFonts w:hint="eastAsia"/>
                <w:color w:val="auto"/>
                <w:sz w:val="21"/>
                <w:szCs w:val="21"/>
                <w:highlight w:val="none"/>
                <w:lang w:val="zh-CN"/>
              </w:rPr>
              <w:t>磋商响应</w:t>
            </w:r>
            <w:r>
              <w:rPr>
                <w:color w:val="auto"/>
                <w:sz w:val="21"/>
                <w:szCs w:val="21"/>
                <w:highlight w:val="none"/>
              </w:rPr>
              <w:t>文件封面的标注</w:t>
            </w:r>
          </w:p>
        </w:tc>
        <w:tc>
          <w:tcPr>
            <w:tcW w:w="6507" w:type="dxa"/>
            <w:vAlign w:val="top"/>
          </w:tcPr>
          <w:p w14:paraId="6583853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lang w:val="zh-CN" w:eastAsia="zh-CN"/>
              </w:rPr>
            </w:pPr>
            <w:r>
              <w:rPr>
                <w:rFonts w:hint="eastAsia"/>
                <w:color w:val="auto"/>
                <w:sz w:val="21"/>
                <w:szCs w:val="21"/>
                <w:highlight w:val="none"/>
                <w:lang w:eastAsia="zh-CN"/>
              </w:rPr>
              <w:t>磋商响应文件</w:t>
            </w:r>
            <w:r>
              <w:rPr>
                <w:color w:val="auto"/>
                <w:sz w:val="21"/>
                <w:szCs w:val="21"/>
                <w:highlight w:val="none"/>
              </w:rPr>
              <w:t>正本和副本的封面上均应标明：采购项目名称、采购项目编号、投标供应商名称、</w:t>
            </w:r>
            <w:r>
              <w:rPr>
                <w:rFonts w:hint="eastAsia"/>
                <w:color w:val="auto"/>
                <w:sz w:val="21"/>
                <w:szCs w:val="21"/>
                <w:highlight w:val="none"/>
                <w:lang w:eastAsia="zh-CN"/>
              </w:rPr>
              <w:t>年月日</w:t>
            </w:r>
            <w:r>
              <w:rPr>
                <w:color w:val="auto"/>
                <w:sz w:val="21"/>
                <w:szCs w:val="21"/>
                <w:highlight w:val="none"/>
              </w:rPr>
              <w:t>；并分别在右上角标明</w:t>
            </w:r>
            <w:r>
              <w:rPr>
                <w:rFonts w:hint="eastAsia"/>
                <w:color w:val="auto"/>
                <w:sz w:val="21"/>
                <w:szCs w:val="21"/>
                <w:highlight w:val="none"/>
                <w:lang w:eastAsia="zh-CN"/>
              </w:rPr>
              <w:t>“</w:t>
            </w:r>
            <w:r>
              <w:rPr>
                <w:color w:val="auto"/>
                <w:sz w:val="21"/>
                <w:szCs w:val="21"/>
                <w:highlight w:val="none"/>
              </w:rPr>
              <w:t>正本</w:t>
            </w:r>
            <w:r>
              <w:rPr>
                <w:rFonts w:hint="eastAsia"/>
                <w:color w:val="auto"/>
                <w:sz w:val="21"/>
                <w:szCs w:val="21"/>
                <w:highlight w:val="none"/>
                <w:lang w:eastAsia="zh-CN"/>
              </w:rPr>
              <w:t>”</w:t>
            </w:r>
            <w:r>
              <w:rPr>
                <w:color w:val="auto"/>
                <w:sz w:val="21"/>
                <w:szCs w:val="21"/>
                <w:highlight w:val="none"/>
              </w:rPr>
              <w:t>和</w:t>
            </w:r>
            <w:r>
              <w:rPr>
                <w:rFonts w:hint="eastAsia"/>
                <w:color w:val="auto"/>
                <w:sz w:val="21"/>
                <w:szCs w:val="21"/>
                <w:highlight w:val="none"/>
                <w:lang w:eastAsia="zh-CN"/>
              </w:rPr>
              <w:t>“</w:t>
            </w:r>
            <w:r>
              <w:rPr>
                <w:color w:val="auto"/>
                <w:sz w:val="21"/>
                <w:szCs w:val="21"/>
                <w:highlight w:val="none"/>
              </w:rPr>
              <w:t>副本</w:t>
            </w:r>
            <w:r>
              <w:rPr>
                <w:rFonts w:hint="eastAsia"/>
                <w:color w:val="auto"/>
                <w:sz w:val="21"/>
                <w:szCs w:val="21"/>
                <w:highlight w:val="none"/>
                <w:lang w:eastAsia="zh-CN"/>
              </w:rPr>
              <w:t>”</w:t>
            </w:r>
            <w:r>
              <w:rPr>
                <w:color w:val="auto"/>
                <w:sz w:val="21"/>
                <w:szCs w:val="21"/>
                <w:highlight w:val="none"/>
              </w:rPr>
              <w:t>字样。</w:t>
            </w:r>
          </w:p>
        </w:tc>
      </w:tr>
      <w:tr w14:paraId="30DF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841" w:hRule="atLeast"/>
          <w:tblHeader/>
        </w:trPr>
        <w:tc>
          <w:tcPr>
            <w:tcW w:w="701" w:type="dxa"/>
            <w:vAlign w:val="center"/>
          </w:tcPr>
          <w:p w14:paraId="47CCF0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25</w:t>
            </w:r>
          </w:p>
        </w:tc>
        <w:tc>
          <w:tcPr>
            <w:tcW w:w="2350" w:type="dxa"/>
            <w:vAlign w:val="center"/>
          </w:tcPr>
          <w:p w14:paraId="048EA0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rFonts w:hint="eastAsia"/>
                <w:color w:val="auto"/>
                <w:sz w:val="21"/>
                <w:szCs w:val="21"/>
                <w:highlight w:val="none"/>
                <w:lang w:val="zh-CN"/>
              </w:rPr>
              <w:t>磋商响应</w:t>
            </w:r>
            <w:r>
              <w:rPr>
                <w:color w:val="auto"/>
                <w:sz w:val="21"/>
                <w:szCs w:val="21"/>
                <w:highlight w:val="none"/>
              </w:rPr>
              <w:t>文件外层密封袋的标注</w:t>
            </w:r>
          </w:p>
        </w:tc>
        <w:tc>
          <w:tcPr>
            <w:tcW w:w="6507" w:type="dxa"/>
            <w:vAlign w:val="top"/>
          </w:tcPr>
          <w:p w14:paraId="36768E0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21"/>
                <w:highlight w:val="none"/>
                <w:lang w:val="zh-CN" w:eastAsia="zh-CN"/>
              </w:rPr>
            </w:pPr>
            <w:r>
              <w:rPr>
                <w:color w:val="auto"/>
                <w:sz w:val="21"/>
                <w:szCs w:val="21"/>
                <w:highlight w:val="none"/>
              </w:rPr>
              <w:t>采购项目名称、采购项目编号、投标供应商名称、</w:t>
            </w:r>
            <w:r>
              <w:rPr>
                <w:rFonts w:hint="eastAsia"/>
                <w:color w:val="auto"/>
                <w:sz w:val="21"/>
                <w:szCs w:val="21"/>
                <w:highlight w:val="none"/>
                <w:lang w:eastAsia="zh-CN"/>
              </w:rPr>
              <w:t>年月日</w:t>
            </w:r>
            <w:r>
              <w:rPr>
                <w:color w:val="auto"/>
                <w:sz w:val="21"/>
                <w:szCs w:val="21"/>
                <w:highlight w:val="none"/>
              </w:rPr>
              <w:t>、</w:t>
            </w:r>
            <w:r>
              <w:rPr>
                <w:rFonts w:hint="eastAsia"/>
                <w:color w:val="auto"/>
                <w:sz w:val="21"/>
                <w:szCs w:val="21"/>
                <w:highlight w:val="none"/>
                <w:lang w:eastAsia="zh-CN"/>
              </w:rPr>
              <w:t>“</w:t>
            </w:r>
            <w:r>
              <w:rPr>
                <w:color w:val="auto"/>
                <w:sz w:val="21"/>
                <w:szCs w:val="21"/>
                <w:highlight w:val="none"/>
              </w:rPr>
              <w:t>正本</w:t>
            </w:r>
            <w:r>
              <w:rPr>
                <w:rFonts w:hint="eastAsia"/>
                <w:color w:val="auto"/>
                <w:sz w:val="21"/>
                <w:szCs w:val="21"/>
                <w:highlight w:val="none"/>
                <w:lang w:eastAsia="zh-CN"/>
              </w:rPr>
              <w:t>”“</w:t>
            </w:r>
            <w:r>
              <w:rPr>
                <w:color w:val="auto"/>
                <w:sz w:val="21"/>
                <w:szCs w:val="21"/>
                <w:highlight w:val="none"/>
              </w:rPr>
              <w:t>副本</w:t>
            </w:r>
            <w:r>
              <w:rPr>
                <w:rFonts w:hint="eastAsia"/>
                <w:color w:val="auto"/>
                <w:sz w:val="21"/>
                <w:szCs w:val="21"/>
                <w:highlight w:val="none"/>
                <w:lang w:eastAsia="zh-CN"/>
              </w:rPr>
              <w:t>”</w:t>
            </w:r>
            <w:r>
              <w:rPr>
                <w:color w:val="auto"/>
                <w:sz w:val="21"/>
                <w:szCs w:val="21"/>
                <w:highlight w:val="none"/>
              </w:rPr>
              <w:t>等内容，再加封条密封，在封线处加盖公章（骑缝章）。</w:t>
            </w:r>
          </w:p>
        </w:tc>
      </w:tr>
      <w:tr w14:paraId="7834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804" w:hRule="atLeast"/>
          <w:tblHeader/>
        </w:trPr>
        <w:tc>
          <w:tcPr>
            <w:tcW w:w="701" w:type="dxa"/>
            <w:vAlign w:val="center"/>
          </w:tcPr>
          <w:p w14:paraId="4527A5A9">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ascii="Times New Roman" w:hAnsi="Times New Roman" w:eastAsia="宋体" w:cs="宋体"/>
                <w:color w:val="auto"/>
                <w:sz w:val="21"/>
                <w:szCs w:val="21"/>
                <w:highlight w:val="none"/>
                <w:lang w:val="zh-CN" w:eastAsia="zh-CN" w:bidi="zh-CN"/>
              </w:rPr>
            </w:pPr>
            <w:r>
              <w:rPr>
                <w:color w:val="auto"/>
                <w:sz w:val="21"/>
                <w:szCs w:val="21"/>
                <w:highlight w:val="none"/>
              </w:rPr>
              <w:t>27</w:t>
            </w:r>
          </w:p>
        </w:tc>
        <w:tc>
          <w:tcPr>
            <w:tcW w:w="2350" w:type="dxa"/>
            <w:vAlign w:val="center"/>
          </w:tcPr>
          <w:p w14:paraId="461F1044">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ascii="Times New Roman" w:hAnsi="Times New Roman" w:eastAsia="宋体" w:cs="宋体"/>
                <w:color w:val="auto"/>
                <w:sz w:val="21"/>
                <w:szCs w:val="21"/>
                <w:highlight w:val="none"/>
                <w:lang w:val="zh-CN" w:eastAsia="zh-CN" w:bidi="zh-CN"/>
              </w:rPr>
            </w:pPr>
            <w:r>
              <w:rPr>
                <w:rFonts w:hint="eastAsia"/>
                <w:color w:val="auto"/>
                <w:sz w:val="21"/>
                <w:szCs w:val="21"/>
                <w:highlight w:val="none"/>
                <w:lang w:eastAsia="zh-CN"/>
              </w:rPr>
              <w:t>磋商</w:t>
            </w:r>
            <w:r>
              <w:rPr>
                <w:color w:val="auto"/>
                <w:sz w:val="21"/>
                <w:szCs w:val="21"/>
                <w:highlight w:val="none"/>
              </w:rPr>
              <w:t>时间和地点</w:t>
            </w:r>
          </w:p>
        </w:tc>
        <w:tc>
          <w:tcPr>
            <w:tcW w:w="6507" w:type="dxa"/>
            <w:vAlign w:val="center"/>
          </w:tcPr>
          <w:p w14:paraId="5DDB102F">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年</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7</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8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u w:val="single"/>
                <w:lang w:val="en-US" w:eastAsia="zh-CN"/>
              </w:rPr>
              <w:t xml:space="preserve"> 15 </w:t>
            </w:r>
            <w:r>
              <w:rPr>
                <w:rFonts w:hint="eastAsia" w:asciiTheme="minorEastAsia" w:hAnsiTheme="minorEastAsia" w:eastAsiaTheme="minorEastAsia" w:cstheme="minorEastAsia"/>
                <w:color w:val="auto"/>
                <w:sz w:val="21"/>
                <w:szCs w:val="21"/>
                <w:highlight w:val="none"/>
                <w:lang w:eastAsia="zh-CN"/>
              </w:rPr>
              <w:t>点</w:t>
            </w:r>
            <w:r>
              <w:rPr>
                <w:rFonts w:hint="eastAsia" w:asciiTheme="minorEastAsia" w:hAnsiTheme="minorEastAsia" w:eastAsiaTheme="minorEastAsia" w:cstheme="minorEastAsia"/>
                <w:color w:val="auto"/>
                <w:sz w:val="21"/>
                <w:szCs w:val="21"/>
                <w:highlight w:val="none"/>
                <w:u w:val="single"/>
                <w:lang w:val="en-US" w:eastAsia="zh-CN"/>
              </w:rPr>
              <w:t xml:space="preserve"> 00 </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eastAsiaTheme="minorEastAsia" w:cstheme="minorEastAsia"/>
                <w:color w:val="auto"/>
                <w:sz w:val="21"/>
                <w:szCs w:val="21"/>
                <w:highlight w:val="none"/>
              </w:rPr>
              <w:t>（北京时间）</w:t>
            </w:r>
          </w:p>
          <w:p w14:paraId="02F2F0D6">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Times New Roman" w:hAnsi="Times New Roman" w:eastAsia="宋体" w:cs="宋体"/>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磋商地点：</w:t>
            </w:r>
            <w:r>
              <w:rPr>
                <w:rFonts w:hint="eastAsia" w:asciiTheme="minorEastAsia" w:hAnsiTheme="minorEastAsia" w:eastAsiaTheme="minorEastAsia" w:cstheme="minorEastAsia"/>
                <w:color w:val="auto"/>
                <w:sz w:val="21"/>
                <w:szCs w:val="21"/>
                <w:highlight w:val="none"/>
                <w:lang w:eastAsia="zh-CN"/>
              </w:rPr>
              <w:t>陕西建华工程咨询有限公司</w:t>
            </w:r>
            <w:r>
              <w:rPr>
                <w:rFonts w:hint="eastAsia" w:asciiTheme="minorEastAsia" w:hAnsiTheme="minorEastAsia" w:eastAsiaTheme="minorEastAsia" w:cstheme="minorEastAsia"/>
                <w:color w:val="auto"/>
                <w:sz w:val="21"/>
                <w:szCs w:val="21"/>
                <w:highlight w:val="none"/>
              </w:rPr>
              <w:t>会议室</w:t>
            </w:r>
            <w:r>
              <w:rPr>
                <w:rFonts w:hint="eastAsia"/>
                <w:color w:val="auto"/>
                <w:sz w:val="21"/>
                <w:szCs w:val="21"/>
                <w:highlight w:val="none"/>
              </w:rPr>
              <w:t>（汉中市汉台区东新街地旺花苑小区15号楼2层</w:t>
            </w:r>
            <w:r>
              <w:rPr>
                <w:rFonts w:hint="eastAsia"/>
                <w:color w:val="auto"/>
                <w:sz w:val="21"/>
                <w:szCs w:val="21"/>
                <w:highlight w:val="none"/>
                <w:lang w:eastAsia="zh-CN"/>
              </w:rPr>
              <w:t>）</w:t>
            </w:r>
          </w:p>
        </w:tc>
      </w:tr>
      <w:tr w14:paraId="393A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864" w:hRule="atLeast"/>
          <w:tblHeader/>
        </w:trPr>
        <w:tc>
          <w:tcPr>
            <w:tcW w:w="701" w:type="dxa"/>
            <w:vAlign w:val="center"/>
          </w:tcPr>
          <w:p w14:paraId="64162E5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ascii="Times New Roman" w:hAnsi="Times New Roman" w:eastAsia="宋体" w:cs="宋体"/>
                <w:color w:val="auto"/>
                <w:sz w:val="21"/>
                <w:szCs w:val="21"/>
                <w:highlight w:val="none"/>
                <w:lang w:val="zh-CN" w:eastAsia="zh-CN" w:bidi="zh-CN"/>
              </w:rPr>
            </w:pPr>
            <w:r>
              <w:rPr>
                <w:color w:val="auto"/>
                <w:sz w:val="21"/>
                <w:szCs w:val="21"/>
                <w:highlight w:val="none"/>
              </w:rPr>
              <w:t>28</w:t>
            </w:r>
          </w:p>
        </w:tc>
        <w:tc>
          <w:tcPr>
            <w:tcW w:w="2350" w:type="dxa"/>
            <w:vAlign w:val="center"/>
          </w:tcPr>
          <w:p w14:paraId="42253D9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ascii="Times New Roman" w:hAnsi="Times New Roman" w:eastAsia="宋体" w:cs="宋体"/>
                <w:color w:val="auto"/>
                <w:sz w:val="21"/>
                <w:szCs w:val="21"/>
                <w:highlight w:val="none"/>
                <w:lang w:val="zh-CN" w:eastAsia="zh-CN" w:bidi="zh-CN"/>
              </w:rPr>
            </w:pPr>
            <w:r>
              <w:rPr>
                <w:color w:val="auto"/>
                <w:sz w:val="21"/>
                <w:szCs w:val="21"/>
                <w:highlight w:val="none"/>
              </w:rPr>
              <w:t>评标方法及标准</w:t>
            </w:r>
          </w:p>
        </w:tc>
        <w:tc>
          <w:tcPr>
            <w:tcW w:w="6507" w:type="dxa"/>
            <w:vAlign w:val="center"/>
          </w:tcPr>
          <w:p w14:paraId="6E14237D">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Times New Roman" w:hAnsi="Times New Roman" w:eastAsia="宋体" w:cs="宋体"/>
                <w:color w:val="auto"/>
                <w:sz w:val="21"/>
                <w:szCs w:val="21"/>
                <w:highlight w:val="none"/>
                <w:lang w:val="en-US" w:eastAsia="zh-CN" w:bidi="zh-CN"/>
              </w:rPr>
            </w:pPr>
            <w:r>
              <w:rPr>
                <w:color w:val="auto"/>
                <w:sz w:val="21"/>
                <w:szCs w:val="21"/>
                <w:highlight w:val="none"/>
              </w:rPr>
              <w:t>详见第三章评标方法。</w:t>
            </w:r>
          </w:p>
        </w:tc>
      </w:tr>
      <w:tr w14:paraId="230F9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91" w:hRule="atLeast"/>
          <w:tblHeader/>
        </w:trPr>
        <w:tc>
          <w:tcPr>
            <w:tcW w:w="701" w:type="dxa"/>
            <w:vAlign w:val="center"/>
          </w:tcPr>
          <w:p w14:paraId="2401CD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29</w:t>
            </w:r>
          </w:p>
        </w:tc>
        <w:tc>
          <w:tcPr>
            <w:tcW w:w="2350" w:type="dxa"/>
            <w:vAlign w:val="center"/>
          </w:tcPr>
          <w:p w14:paraId="1E9A37D6">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zh-CN" w:eastAsia="zh-CN" w:bidi="zh-CN"/>
              </w:rPr>
            </w:pPr>
            <w:r>
              <w:rPr>
                <w:rFonts w:hint="eastAsia" w:ascii="Times New Roman" w:hAnsi="Times New Roman" w:eastAsia="宋体" w:cs="宋体"/>
                <w:color w:val="auto"/>
                <w:sz w:val="21"/>
                <w:szCs w:val="21"/>
                <w:highlight w:val="none"/>
                <w:lang w:val="en-US" w:eastAsia="zh-CN"/>
              </w:rPr>
              <w:t>磋商小组的组建</w:t>
            </w:r>
          </w:p>
        </w:tc>
        <w:tc>
          <w:tcPr>
            <w:tcW w:w="6507" w:type="dxa"/>
            <w:vAlign w:val="center"/>
          </w:tcPr>
          <w:p w14:paraId="45560A72">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磋商小组成员数：3人；</w:t>
            </w:r>
          </w:p>
          <w:p w14:paraId="2F447F5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Times New Roman" w:hAnsi="Times New Roman" w:eastAsia="宋体" w:cs="宋体"/>
                <w:color w:val="auto"/>
                <w:sz w:val="21"/>
                <w:szCs w:val="21"/>
                <w:highlight w:val="none"/>
                <w:lang w:val="en-US" w:eastAsia="zh-CN" w:bidi="zh-CN"/>
              </w:rPr>
            </w:pPr>
            <w:r>
              <w:rPr>
                <w:rFonts w:hint="eastAsia" w:ascii="Times New Roman" w:hAnsi="Times New Roman" w:eastAsia="宋体" w:cs="宋体"/>
                <w:color w:val="auto"/>
                <w:sz w:val="21"/>
                <w:szCs w:val="21"/>
                <w:highlight w:val="none"/>
                <w:lang w:val="en-US" w:eastAsia="zh-CN"/>
              </w:rPr>
              <w:t>确定方式：采购人依法组建，随机抽取评审专家</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val="en-US" w:eastAsia="zh-CN"/>
              </w:rPr>
              <w:t>人。</w:t>
            </w:r>
          </w:p>
        </w:tc>
      </w:tr>
      <w:tr w14:paraId="1358D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91" w:hRule="atLeast"/>
          <w:tblHeader/>
        </w:trPr>
        <w:tc>
          <w:tcPr>
            <w:tcW w:w="701" w:type="dxa"/>
            <w:vAlign w:val="center"/>
          </w:tcPr>
          <w:p w14:paraId="3720CFE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30</w:t>
            </w:r>
          </w:p>
        </w:tc>
        <w:tc>
          <w:tcPr>
            <w:tcW w:w="2350" w:type="dxa"/>
            <w:vAlign w:val="center"/>
          </w:tcPr>
          <w:p w14:paraId="40D310F8">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zh-CN" w:eastAsia="zh-CN" w:bidi="zh-CN"/>
              </w:rPr>
            </w:pPr>
            <w:r>
              <w:rPr>
                <w:rFonts w:hint="eastAsia" w:ascii="Times New Roman" w:hAnsi="Times New Roman" w:eastAsia="宋体" w:cs="宋体"/>
                <w:color w:val="auto"/>
                <w:sz w:val="21"/>
                <w:szCs w:val="21"/>
                <w:highlight w:val="none"/>
                <w:lang w:val="en-US" w:eastAsia="zh-CN"/>
              </w:rPr>
              <w:t>是否授权磋商小组确定成交供应商</w:t>
            </w:r>
          </w:p>
        </w:tc>
        <w:tc>
          <w:tcPr>
            <w:tcW w:w="6507" w:type="dxa"/>
            <w:vAlign w:val="center"/>
          </w:tcPr>
          <w:p w14:paraId="31965368">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Times New Roman" w:hAnsi="Times New Roman" w:eastAsia="宋体" w:cs="宋体"/>
                <w:color w:val="auto"/>
                <w:sz w:val="21"/>
                <w:szCs w:val="21"/>
                <w:highlight w:val="none"/>
                <w:lang w:val="en-US" w:eastAsia="zh-CN" w:bidi="zh-CN"/>
              </w:rPr>
            </w:pPr>
            <w:r>
              <w:rPr>
                <w:rFonts w:hint="eastAsia" w:ascii="Times New Roman" w:hAnsi="Times New Roman" w:eastAsia="宋体" w:cs="宋体"/>
                <w:color w:val="auto"/>
                <w:sz w:val="21"/>
                <w:szCs w:val="21"/>
                <w:highlight w:val="none"/>
                <w:lang w:val="en-US" w:eastAsia="zh-CN"/>
              </w:rPr>
              <w:t>否，推荐的成交候选人数3人。</w:t>
            </w:r>
          </w:p>
        </w:tc>
      </w:tr>
      <w:tr w14:paraId="7E16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91" w:hRule="atLeast"/>
          <w:tblHeader/>
        </w:trPr>
        <w:tc>
          <w:tcPr>
            <w:tcW w:w="701" w:type="dxa"/>
            <w:vAlign w:val="center"/>
          </w:tcPr>
          <w:p w14:paraId="4B9132D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31</w:t>
            </w:r>
          </w:p>
        </w:tc>
        <w:tc>
          <w:tcPr>
            <w:tcW w:w="2350" w:type="dxa"/>
            <w:vAlign w:val="center"/>
          </w:tcPr>
          <w:p w14:paraId="4090423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申请人（供应商）</w:t>
            </w:r>
          </w:p>
          <w:p w14:paraId="0871A94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zh-CN" w:eastAsia="zh-CN" w:bidi="zh-CN"/>
              </w:rPr>
            </w:pPr>
            <w:r>
              <w:rPr>
                <w:rFonts w:hint="eastAsia" w:cs="宋体"/>
                <w:color w:val="auto"/>
                <w:sz w:val="21"/>
                <w:szCs w:val="21"/>
                <w:highlight w:val="none"/>
                <w:lang w:val="en-US" w:eastAsia="zh-CN"/>
              </w:rPr>
              <w:t>资格条件</w:t>
            </w:r>
          </w:p>
        </w:tc>
        <w:tc>
          <w:tcPr>
            <w:tcW w:w="6507" w:type="dxa"/>
            <w:vAlign w:val="center"/>
          </w:tcPr>
          <w:p w14:paraId="1BF5354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Times New Roman" w:hAnsi="Times New Roman" w:eastAsia="宋体" w:cs="宋体"/>
                <w:color w:val="auto"/>
                <w:sz w:val="21"/>
                <w:szCs w:val="21"/>
                <w:highlight w:val="none"/>
                <w:lang w:val="en-US" w:eastAsia="zh-CN" w:bidi="zh-CN"/>
              </w:rPr>
            </w:pPr>
            <w:r>
              <w:rPr>
                <w:rFonts w:hint="eastAsia" w:ascii="Times New Roman" w:hAnsi="Times New Roman" w:eastAsia="宋体" w:cs="宋体"/>
                <w:color w:val="auto"/>
                <w:sz w:val="21"/>
                <w:szCs w:val="21"/>
                <w:highlight w:val="none"/>
                <w:lang w:val="zh-CN" w:eastAsia="zh-CN"/>
              </w:rPr>
              <w:t>详见竞争性磋商公告</w:t>
            </w:r>
          </w:p>
        </w:tc>
      </w:tr>
      <w:tr w14:paraId="3EDB1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91" w:hRule="atLeast"/>
          <w:tblHeader/>
        </w:trPr>
        <w:tc>
          <w:tcPr>
            <w:tcW w:w="701" w:type="dxa"/>
            <w:vAlign w:val="center"/>
          </w:tcPr>
          <w:p w14:paraId="3D90623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32</w:t>
            </w:r>
          </w:p>
        </w:tc>
        <w:tc>
          <w:tcPr>
            <w:tcW w:w="2350" w:type="dxa"/>
            <w:vAlign w:val="center"/>
          </w:tcPr>
          <w:p w14:paraId="7B2FCC3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zh-CN" w:eastAsia="zh-CN" w:bidi="zh-CN"/>
              </w:rPr>
            </w:pPr>
            <w:r>
              <w:rPr>
                <w:rFonts w:hint="eastAsia" w:cs="宋体"/>
                <w:color w:val="auto"/>
                <w:sz w:val="21"/>
                <w:szCs w:val="21"/>
                <w:highlight w:val="none"/>
                <w:lang w:val="en-US" w:eastAsia="zh-CN"/>
              </w:rPr>
              <w:t>资格审查</w:t>
            </w:r>
          </w:p>
        </w:tc>
        <w:tc>
          <w:tcPr>
            <w:tcW w:w="6507" w:type="dxa"/>
            <w:vAlign w:val="center"/>
          </w:tcPr>
          <w:p w14:paraId="13BF2BE0">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Times New Roman" w:hAnsi="Times New Roman" w:eastAsia="宋体" w:cs="宋体"/>
                <w:color w:val="auto"/>
                <w:sz w:val="21"/>
                <w:szCs w:val="21"/>
                <w:highlight w:val="none"/>
                <w:lang w:val="en-US" w:eastAsia="zh-CN" w:bidi="zh-CN"/>
              </w:rPr>
            </w:pPr>
            <w:r>
              <w:rPr>
                <w:rFonts w:hint="eastAsia" w:ascii="Times New Roman" w:hAnsi="Times New Roman" w:eastAsia="宋体" w:cs="宋体"/>
                <w:color w:val="auto"/>
                <w:sz w:val="21"/>
                <w:szCs w:val="21"/>
                <w:highlight w:val="none"/>
                <w:lang w:val="zh-CN" w:eastAsia="zh-CN"/>
              </w:rPr>
              <w:t>采购人或采购</w:t>
            </w:r>
            <w:r>
              <w:rPr>
                <w:rFonts w:hint="eastAsia" w:cs="宋体"/>
                <w:color w:val="auto"/>
                <w:sz w:val="21"/>
                <w:szCs w:val="21"/>
                <w:highlight w:val="none"/>
                <w:lang w:val="en-US" w:eastAsia="zh-CN"/>
              </w:rPr>
              <w:t>代理机构组成资格审查小组对供应商资格</w:t>
            </w:r>
            <w:r>
              <w:rPr>
                <w:rFonts w:hint="eastAsia" w:ascii="Times New Roman" w:hAnsi="Times New Roman" w:eastAsia="宋体" w:cs="宋体"/>
                <w:color w:val="auto"/>
                <w:sz w:val="21"/>
                <w:szCs w:val="21"/>
                <w:highlight w:val="none"/>
                <w:lang w:val="zh-CN" w:eastAsia="zh-CN"/>
              </w:rPr>
              <w:t>进行审查。</w:t>
            </w:r>
          </w:p>
        </w:tc>
      </w:tr>
      <w:tr w14:paraId="10E02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591" w:hRule="atLeast"/>
          <w:tblHeader/>
        </w:trPr>
        <w:tc>
          <w:tcPr>
            <w:tcW w:w="701" w:type="dxa"/>
            <w:vAlign w:val="center"/>
          </w:tcPr>
          <w:p w14:paraId="6EAB843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33</w:t>
            </w:r>
          </w:p>
        </w:tc>
        <w:tc>
          <w:tcPr>
            <w:tcW w:w="2350" w:type="dxa"/>
            <w:vAlign w:val="center"/>
          </w:tcPr>
          <w:p w14:paraId="4F8894C8">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zh-CN" w:eastAsia="zh-CN" w:bidi="zh-CN"/>
              </w:rPr>
            </w:pPr>
            <w:r>
              <w:rPr>
                <w:rFonts w:hint="eastAsia" w:cs="宋体"/>
                <w:color w:val="auto"/>
                <w:sz w:val="21"/>
                <w:szCs w:val="21"/>
                <w:highlight w:val="none"/>
                <w:lang w:val="en-US" w:eastAsia="zh-CN"/>
              </w:rPr>
              <w:t>代理服务费</w:t>
            </w:r>
          </w:p>
        </w:tc>
        <w:tc>
          <w:tcPr>
            <w:tcW w:w="6507" w:type="dxa"/>
            <w:vAlign w:val="center"/>
          </w:tcPr>
          <w:p w14:paraId="45F9AF4D">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Times New Roman" w:hAnsi="Times New Roman" w:eastAsia="宋体" w:cs="宋体"/>
                <w:color w:val="auto"/>
                <w:sz w:val="21"/>
                <w:szCs w:val="21"/>
                <w:highlight w:val="none"/>
                <w:lang w:val="zh-CN" w:eastAsia="zh-CN"/>
              </w:rPr>
            </w:pPr>
            <w:r>
              <w:rPr>
                <w:rFonts w:hint="eastAsia" w:ascii="Times New Roman" w:hAnsi="Times New Roman" w:eastAsia="宋体" w:cs="宋体"/>
                <w:color w:val="auto"/>
                <w:sz w:val="21"/>
                <w:szCs w:val="21"/>
                <w:highlight w:val="none"/>
                <w:lang w:val="zh-CN" w:eastAsia="zh-CN"/>
              </w:rPr>
              <w:t>本项目收取代理服务费</w:t>
            </w:r>
          </w:p>
          <w:p w14:paraId="19D4298A">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default" w:ascii="Times New Roman" w:hAnsi="Times New Roman" w:eastAsia="宋体" w:cs="宋体"/>
                <w:color w:val="auto"/>
                <w:sz w:val="21"/>
                <w:szCs w:val="21"/>
                <w:highlight w:val="none"/>
                <w:lang w:val="en-US" w:eastAsia="zh-CN" w:bidi="zh-CN"/>
              </w:rPr>
            </w:pPr>
            <w:r>
              <w:rPr>
                <w:rFonts w:hint="eastAsia" w:ascii="Times New Roman" w:hAnsi="Times New Roman" w:eastAsia="宋体" w:cs="宋体"/>
                <w:color w:val="auto"/>
                <w:sz w:val="21"/>
                <w:szCs w:val="21"/>
                <w:highlight w:val="none"/>
                <w:lang w:val="zh-CN" w:eastAsia="zh-CN"/>
              </w:rPr>
              <w:t>代理服务费用收取对象：</w:t>
            </w:r>
            <w:r>
              <w:rPr>
                <w:rFonts w:hint="eastAsia" w:cs="宋体"/>
                <w:color w:val="auto"/>
                <w:sz w:val="21"/>
                <w:szCs w:val="21"/>
                <w:highlight w:val="none"/>
                <w:lang w:val="en-US" w:eastAsia="zh-CN"/>
              </w:rPr>
              <w:t xml:space="preserve">成交供应商 </w:t>
            </w:r>
          </w:p>
        </w:tc>
      </w:tr>
      <w:tr w14:paraId="7F35A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4207" w:hRule="atLeast"/>
          <w:tblHeader/>
        </w:trPr>
        <w:tc>
          <w:tcPr>
            <w:tcW w:w="701" w:type="dxa"/>
            <w:vAlign w:val="center"/>
          </w:tcPr>
          <w:p w14:paraId="215FF30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34</w:t>
            </w:r>
          </w:p>
        </w:tc>
        <w:tc>
          <w:tcPr>
            <w:tcW w:w="2350" w:type="dxa"/>
            <w:vAlign w:val="center"/>
          </w:tcPr>
          <w:p w14:paraId="5A7D2F8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zh-CN" w:eastAsia="zh-CN" w:bidi="zh-CN"/>
              </w:rPr>
            </w:pPr>
            <w:r>
              <w:rPr>
                <w:rFonts w:hint="eastAsia"/>
                <w:color w:val="auto"/>
                <w:sz w:val="21"/>
                <w:szCs w:val="21"/>
                <w:highlight w:val="none"/>
                <w:lang w:val="en-US" w:eastAsia="zh-CN"/>
              </w:rPr>
              <w:t>需要补充的其他内容</w:t>
            </w:r>
          </w:p>
        </w:tc>
        <w:tc>
          <w:tcPr>
            <w:tcW w:w="6507" w:type="dxa"/>
            <w:vAlign w:val="center"/>
          </w:tcPr>
          <w:p w14:paraId="1D53A06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宋体" w:cs="宋体"/>
                <w:b/>
                <w:bCs/>
                <w:color w:val="auto"/>
                <w:sz w:val="21"/>
                <w:szCs w:val="21"/>
                <w:highlight w:val="none"/>
                <w:lang w:val="zh-CN" w:eastAsia="zh-CN"/>
              </w:rPr>
            </w:pPr>
            <w:r>
              <w:rPr>
                <w:rFonts w:hint="eastAsia" w:ascii="Times New Roman" w:hAnsi="Times New Roman" w:eastAsia="宋体" w:cs="宋体"/>
                <w:b/>
                <w:bCs/>
                <w:color w:val="auto"/>
                <w:sz w:val="21"/>
                <w:szCs w:val="21"/>
                <w:highlight w:val="none"/>
                <w:lang w:val="en-US" w:eastAsia="zh-CN"/>
              </w:rPr>
              <w:t>由采购人代表对磋商响应单位进行身份验证。身份</w:t>
            </w:r>
            <w:r>
              <w:rPr>
                <w:rFonts w:hint="eastAsia" w:ascii="Times New Roman" w:hAnsi="Times New Roman" w:eastAsia="宋体" w:cs="宋体"/>
                <w:b/>
                <w:bCs/>
                <w:color w:val="auto"/>
                <w:sz w:val="21"/>
                <w:szCs w:val="21"/>
                <w:highlight w:val="none"/>
                <w:lang w:val="zh-CN" w:eastAsia="zh-CN"/>
              </w:rPr>
              <w:t>验证时需提交以下资料原件</w:t>
            </w:r>
            <w:r>
              <w:rPr>
                <w:rFonts w:hint="eastAsia" w:cs="宋体"/>
                <w:b/>
                <w:bCs/>
                <w:color w:val="auto"/>
                <w:sz w:val="21"/>
                <w:szCs w:val="21"/>
                <w:highlight w:val="none"/>
                <w:lang w:val="en-US" w:eastAsia="zh-CN"/>
              </w:rPr>
              <w:t>或加盖公章的复印件</w:t>
            </w:r>
            <w:r>
              <w:rPr>
                <w:rFonts w:hint="eastAsia" w:ascii="Times New Roman" w:hAnsi="Times New Roman" w:eastAsia="宋体" w:cs="宋体"/>
                <w:b/>
                <w:bCs/>
                <w:color w:val="auto"/>
                <w:sz w:val="21"/>
                <w:szCs w:val="21"/>
                <w:highlight w:val="none"/>
                <w:lang w:val="zh-CN" w:eastAsia="zh-CN"/>
              </w:rPr>
              <w:t>，</w:t>
            </w:r>
            <w:r>
              <w:rPr>
                <w:rFonts w:hint="eastAsia" w:ascii="Times New Roman" w:hAnsi="Times New Roman" w:eastAsia="宋体" w:cs="宋体"/>
                <w:b/>
                <w:bCs/>
                <w:color w:val="auto"/>
                <w:sz w:val="21"/>
                <w:szCs w:val="21"/>
                <w:highlight w:val="none"/>
                <w:lang w:val="en-US" w:eastAsia="zh-CN"/>
              </w:rPr>
              <w:t>供应商</w:t>
            </w:r>
            <w:r>
              <w:rPr>
                <w:rFonts w:hint="eastAsia" w:ascii="Times New Roman" w:hAnsi="Times New Roman" w:eastAsia="宋体" w:cs="宋体"/>
                <w:b/>
                <w:bCs/>
                <w:color w:val="auto"/>
                <w:sz w:val="21"/>
                <w:szCs w:val="21"/>
                <w:highlight w:val="none"/>
                <w:lang w:val="zh-CN" w:eastAsia="zh-CN"/>
              </w:rPr>
              <w:t>必须随身携带以备开标现场查验，不得密封装入标袋内，未提交或不符合要求的其</w:t>
            </w:r>
            <w:r>
              <w:rPr>
                <w:rFonts w:hint="eastAsia" w:ascii="Times New Roman" w:hAnsi="Times New Roman" w:eastAsia="宋体" w:cs="宋体"/>
                <w:b/>
                <w:bCs/>
                <w:color w:val="auto"/>
                <w:sz w:val="21"/>
                <w:szCs w:val="21"/>
                <w:highlight w:val="none"/>
                <w:lang w:val="en-US" w:eastAsia="zh-CN"/>
              </w:rPr>
              <w:t>响应</w:t>
            </w:r>
            <w:r>
              <w:rPr>
                <w:rFonts w:hint="eastAsia" w:ascii="Times New Roman" w:hAnsi="Times New Roman" w:eastAsia="宋体" w:cs="宋体"/>
                <w:b/>
                <w:bCs/>
                <w:color w:val="auto"/>
                <w:sz w:val="21"/>
                <w:szCs w:val="21"/>
                <w:highlight w:val="none"/>
                <w:lang w:val="zh-CN" w:eastAsia="zh-CN"/>
              </w:rPr>
              <w:t>文件按无效投标处理：</w:t>
            </w:r>
          </w:p>
          <w:p w14:paraId="14AB320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（1）供应商合法有效的营业执照复印件，并加盖供应商公章。</w:t>
            </w:r>
          </w:p>
          <w:p w14:paraId="189B284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宋体" w:cs="宋体"/>
                <w:color w:val="auto"/>
                <w:sz w:val="21"/>
                <w:szCs w:val="21"/>
                <w:highlight w:val="none"/>
                <w:lang w:val="zh-CN" w:eastAsia="zh-CN"/>
              </w:rPr>
            </w:pPr>
            <w:r>
              <w:rPr>
                <w:rFonts w:hint="eastAsia" w:ascii="Times New Roman" w:hAnsi="Times New Roman" w:eastAsia="宋体" w:cs="宋体"/>
                <w:color w:val="auto"/>
                <w:sz w:val="21"/>
                <w:szCs w:val="21"/>
                <w:highlight w:val="none"/>
                <w:lang w:val="zh-CN"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val="zh-CN" w:eastAsia="zh-CN"/>
              </w:rPr>
              <w:t>）法定代表人直接参加开标会的，须提供法定代表人身份证原件</w:t>
            </w:r>
            <w:r>
              <w:rPr>
                <w:rFonts w:hint="eastAsia" w:ascii="Times New Roman" w:hAnsi="Times New Roman" w:eastAsia="宋体" w:cs="宋体"/>
                <w:color w:val="auto"/>
                <w:sz w:val="21"/>
                <w:szCs w:val="21"/>
                <w:highlight w:val="none"/>
                <w:lang w:val="en-US" w:eastAsia="zh-CN"/>
              </w:rPr>
              <w:t>及加盖公章的</w:t>
            </w:r>
            <w:r>
              <w:rPr>
                <w:rFonts w:hint="eastAsia" w:ascii="Times New Roman" w:hAnsi="Times New Roman" w:eastAsia="宋体" w:cs="宋体"/>
                <w:color w:val="auto"/>
                <w:sz w:val="21"/>
                <w:szCs w:val="21"/>
                <w:highlight w:val="none"/>
                <w:lang w:val="zh-CN" w:eastAsia="zh-CN"/>
              </w:rPr>
              <w:t>身份证</w:t>
            </w:r>
            <w:r>
              <w:rPr>
                <w:rFonts w:hint="eastAsia" w:ascii="Times New Roman" w:hAnsi="Times New Roman" w:eastAsia="宋体" w:cs="宋体"/>
                <w:color w:val="auto"/>
                <w:sz w:val="21"/>
                <w:szCs w:val="21"/>
                <w:highlight w:val="none"/>
                <w:lang w:val="en-US" w:eastAsia="zh-CN"/>
              </w:rPr>
              <w:t>复印件</w:t>
            </w:r>
            <w:r>
              <w:rPr>
                <w:rFonts w:hint="eastAsia" w:ascii="Times New Roman" w:hAnsi="Times New Roman" w:eastAsia="宋体" w:cs="宋体"/>
                <w:color w:val="auto"/>
                <w:sz w:val="21"/>
                <w:szCs w:val="21"/>
                <w:highlight w:val="none"/>
                <w:lang w:val="zh-CN" w:eastAsia="zh-CN"/>
              </w:rPr>
              <w:t>。委托人参加开标会的，须提供《法定代表人授权委托书》、被授权人身份证原件</w:t>
            </w:r>
            <w:r>
              <w:rPr>
                <w:rFonts w:hint="eastAsia" w:ascii="Times New Roman" w:hAnsi="Times New Roman" w:eastAsia="宋体" w:cs="宋体"/>
                <w:color w:val="auto"/>
                <w:sz w:val="21"/>
                <w:szCs w:val="21"/>
                <w:highlight w:val="none"/>
                <w:lang w:val="en-US" w:eastAsia="zh-CN"/>
              </w:rPr>
              <w:t>及加盖公章的</w:t>
            </w:r>
            <w:r>
              <w:rPr>
                <w:rFonts w:hint="eastAsia" w:ascii="Times New Roman" w:hAnsi="Times New Roman" w:eastAsia="宋体" w:cs="宋体"/>
                <w:color w:val="auto"/>
                <w:sz w:val="21"/>
                <w:szCs w:val="21"/>
                <w:highlight w:val="none"/>
                <w:lang w:val="zh-CN" w:eastAsia="zh-CN"/>
              </w:rPr>
              <w:t>身份证</w:t>
            </w:r>
            <w:r>
              <w:rPr>
                <w:rFonts w:hint="eastAsia" w:ascii="Times New Roman" w:hAnsi="Times New Roman" w:eastAsia="宋体" w:cs="宋体"/>
                <w:color w:val="auto"/>
                <w:sz w:val="21"/>
                <w:szCs w:val="21"/>
                <w:highlight w:val="none"/>
                <w:lang w:val="en-US" w:eastAsia="zh-CN"/>
              </w:rPr>
              <w:t>复印件</w:t>
            </w:r>
            <w:r>
              <w:rPr>
                <w:rFonts w:hint="eastAsia" w:ascii="Times New Roman" w:hAnsi="Times New Roman" w:eastAsia="宋体" w:cs="宋体"/>
                <w:color w:val="auto"/>
                <w:sz w:val="21"/>
                <w:szCs w:val="21"/>
                <w:highlight w:val="none"/>
                <w:lang w:val="zh-CN" w:eastAsia="zh-CN"/>
              </w:rPr>
              <w:t>。</w:t>
            </w:r>
          </w:p>
          <w:p w14:paraId="358925C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210" w:firstLineChars="100"/>
              <w:jc w:val="both"/>
              <w:textAlignment w:val="auto"/>
              <w:rPr>
                <w:rFonts w:hint="eastAsia" w:ascii="Times New Roman" w:hAnsi="Times New Roman" w:eastAsia="宋体" w:cs="宋体"/>
                <w:color w:val="auto"/>
                <w:sz w:val="21"/>
                <w:szCs w:val="21"/>
                <w:highlight w:val="none"/>
                <w:lang w:val="en-US" w:eastAsia="zh-CN" w:bidi="zh-CN"/>
              </w:rPr>
            </w:pPr>
            <w:r>
              <w:rPr>
                <w:rFonts w:hint="eastAsia" w:ascii="Times New Roman" w:hAnsi="Times New Roman" w:eastAsia="宋体" w:cs="宋体"/>
                <w:color w:val="auto"/>
                <w:sz w:val="21"/>
                <w:szCs w:val="21"/>
                <w:highlight w:val="none"/>
                <w:lang w:val="zh-CN" w:eastAsia="zh-CN"/>
              </w:rPr>
              <w:t>注：法人的分支机构参与开标时，除提供《法定代表人授权委托书》外，还须同时提供法人给分支机构出具的授权书。</w:t>
            </w:r>
          </w:p>
        </w:tc>
      </w:tr>
      <w:bookmarkEnd w:id="4"/>
      <w:bookmarkEnd w:id="5"/>
      <w:bookmarkEnd w:id="6"/>
      <w:bookmarkEnd w:id="7"/>
    </w:tbl>
    <w:p w14:paraId="78E4F9A2">
      <w:pPr>
        <w:rPr>
          <w:rFonts w:hint="eastAsia"/>
          <w:color w:val="auto"/>
          <w:highlight w:val="none"/>
          <w:lang w:eastAsia="zh-CN"/>
        </w:rPr>
      </w:pPr>
      <w:bookmarkStart w:id="8" w:name="_Toc26490"/>
      <w:bookmarkStart w:id="9" w:name="_Toc26352"/>
      <w:bookmarkStart w:id="10" w:name="_Toc31866"/>
      <w:bookmarkStart w:id="11" w:name="_Toc29152"/>
    </w:p>
    <w:p w14:paraId="3F8C38E3">
      <w:pPr>
        <w:rPr>
          <w:rFonts w:hint="eastAsia"/>
          <w:color w:val="auto"/>
          <w:highlight w:val="none"/>
          <w:lang w:eastAsia="zh-CN"/>
        </w:rPr>
        <w:sectPr>
          <w:footerReference r:id="rId9" w:type="default"/>
          <w:pgSz w:w="11905" w:h="16838"/>
          <w:pgMar w:top="1417" w:right="1417" w:bottom="1417" w:left="1701" w:header="850" w:footer="992" w:gutter="0"/>
          <w:pgNumType w:fmt="decimal" w:start="1"/>
          <w:cols w:space="0" w:num="1"/>
          <w:rtlGutter w:val="0"/>
          <w:docGrid w:type="linesAndChars" w:linePitch="389" w:charSpace="0"/>
        </w:sectPr>
      </w:pPr>
    </w:p>
    <w:p w14:paraId="369B69F3">
      <w:pPr>
        <w:pStyle w:val="3"/>
        <w:bidi w:val="0"/>
        <w:rPr>
          <w:rFonts w:hint="eastAsia"/>
          <w:color w:val="auto"/>
          <w:highlight w:val="none"/>
          <w:lang w:eastAsia="zh-CN"/>
        </w:rPr>
      </w:pPr>
      <w:r>
        <w:rPr>
          <w:rFonts w:hint="eastAsia"/>
          <w:color w:val="auto"/>
          <w:highlight w:val="none"/>
          <w:lang w:eastAsia="zh-CN"/>
        </w:rPr>
        <w:t>一、总则</w:t>
      </w:r>
      <w:bookmarkEnd w:id="8"/>
      <w:bookmarkEnd w:id="9"/>
      <w:bookmarkEnd w:id="10"/>
      <w:bookmarkEnd w:id="11"/>
    </w:p>
    <w:p w14:paraId="7746A0E1">
      <w:pPr>
        <w:bidi w:val="0"/>
        <w:rPr>
          <w:rFonts w:hint="eastAsia"/>
          <w:b/>
          <w:bCs/>
          <w:color w:val="auto"/>
          <w:highlight w:val="none"/>
          <w:lang w:eastAsia="zh-CN"/>
        </w:rPr>
      </w:pPr>
      <w:r>
        <w:rPr>
          <w:rFonts w:hint="eastAsia"/>
          <w:b/>
          <w:bCs/>
          <w:color w:val="auto"/>
          <w:highlight w:val="none"/>
          <w:lang w:eastAsia="zh-CN"/>
        </w:rPr>
        <w:t>1、适用范围</w:t>
      </w:r>
    </w:p>
    <w:p w14:paraId="773FFF7E">
      <w:pPr>
        <w:bidi w:val="0"/>
        <w:rPr>
          <w:rFonts w:hint="eastAsia"/>
          <w:color w:val="auto"/>
          <w:highlight w:val="none"/>
          <w:lang w:eastAsia="zh-CN"/>
        </w:rPr>
      </w:pPr>
      <w:r>
        <w:rPr>
          <w:rFonts w:hint="eastAsia"/>
          <w:color w:val="auto"/>
          <w:highlight w:val="none"/>
          <w:lang w:eastAsia="zh-CN"/>
        </w:rPr>
        <w:t>1.1</w:t>
      </w:r>
      <w:r>
        <w:rPr>
          <w:rFonts w:hint="eastAsia"/>
          <w:color w:val="auto"/>
          <w:highlight w:val="none"/>
          <w:lang w:val="en-US" w:eastAsia="zh-CN"/>
        </w:rPr>
        <w:t xml:space="preserve"> </w:t>
      </w:r>
      <w:r>
        <w:rPr>
          <w:rFonts w:hint="eastAsia"/>
          <w:color w:val="auto"/>
          <w:highlight w:val="none"/>
          <w:lang w:eastAsia="zh-CN"/>
        </w:rPr>
        <w:t>磋商文件仅适用于本次竞争性磋商所叙述的项目采购。</w:t>
      </w:r>
    </w:p>
    <w:p w14:paraId="1F17DDA2">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2、名词解释</w:t>
      </w:r>
    </w:p>
    <w:p w14:paraId="33C13D60">
      <w:pPr>
        <w:bidi w:val="0"/>
        <w:rPr>
          <w:rFonts w:hint="eastAsia"/>
          <w:color w:val="auto"/>
          <w:highlight w:val="none"/>
          <w:lang w:eastAsia="zh-CN"/>
        </w:rPr>
      </w:pPr>
      <w:r>
        <w:rPr>
          <w:rFonts w:hint="eastAsia"/>
          <w:color w:val="auto"/>
          <w:highlight w:val="none"/>
          <w:lang w:eastAsia="zh-CN"/>
        </w:rPr>
        <w:t>2.1</w:t>
      </w:r>
      <w:r>
        <w:rPr>
          <w:rFonts w:hint="eastAsia"/>
          <w:color w:val="auto"/>
          <w:highlight w:val="none"/>
          <w:lang w:val="en-US" w:eastAsia="zh-CN"/>
        </w:rPr>
        <w:t xml:space="preserve"> </w:t>
      </w:r>
      <w:r>
        <w:rPr>
          <w:rFonts w:hint="eastAsia"/>
          <w:color w:val="auto"/>
          <w:highlight w:val="none"/>
          <w:lang w:eastAsia="zh-CN"/>
        </w:rPr>
        <w:t>采购人：西乡县沙河镇人民政府</w:t>
      </w:r>
    </w:p>
    <w:p w14:paraId="150B7A33">
      <w:pPr>
        <w:bidi w:val="0"/>
        <w:rPr>
          <w:rFonts w:hint="eastAsia"/>
          <w:color w:val="auto"/>
          <w:highlight w:val="none"/>
          <w:lang w:eastAsia="zh-CN"/>
        </w:rPr>
      </w:pPr>
      <w:r>
        <w:rPr>
          <w:rFonts w:hint="eastAsia"/>
          <w:color w:val="auto"/>
          <w:highlight w:val="none"/>
          <w:lang w:eastAsia="zh-CN"/>
        </w:rPr>
        <w:t>2.2</w:t>
      </w:r>
      <w:r>
        <w:rPr>
          <w:rFonts w:hint="eastAsia"/>
          <w:color w:val="auto"/>
          <w:highlight w:val="none"/>
          <w:lang w:val="en-US" w:eastAsia="zh-CN"/>
        </w:rPr>
        <w:t xml:space="preserve"> </w:t>
      </w:r>
      <w:r>
        <w:rPr>
          <w:rFonts w:hint="eastAsia"/>
          <w:color w:val="auto"/>
          <w:highlight w:val="none"/>
          <w:lang w:eastAsia="zh-CN"/>
        </w:rPr>
        <w:t>监督机构：</w:t>
      </w:r>
    </w:p>
    <w:p w14:paraId="626FCABE">
      <w:pPr>
        <w:bidi w:val="0"/>
        <w:rPr>
          <w:rFonts w:hint="eastAsia"/>
          <w:color w:val="auto"/>
          <w:highlight w:val="none"/>
          <w:lang w:eastAsia="zh-CN"/>
        </w:rPr>
      </w:pPr>
      <w:r>
        <w:rPr>
          <w:rFonts w:hint="eastAsia"/>
          <w:color w:val="auto"/>
          <w:highlight w:val="none"/>
          <w:lang w:eastAsia="zh-CN"/>
        </w:rPr>
        <w:t>2.3</w:t>
      </w:r>
      <w:r>
        <w:rPr>
          <w:rFonts w:hint="eastAsia"/>
          <w:color w:val="auto"/>
          <w:highlight w:val="none"/>
          <w:lang w:val="en-US" w:eastAsia="zh-CN"/>
        </w:rPr>
        <w:t xml:space="preserve"> </w:t>
      </w:r>
      <w:r>
        <w:rPr>
          <w:rFonts w:hint="eastAsia"/>
          <w:color w:val="auto"/>
          <w:highlight w:val="none"/>
          <w:lang w:eastAsia="zh-CN"/>
        </w:rPr>
        <w:t>采购代理机构：陕西建华工程咨询有限公司</w:t>
      </w:r>
    </w:p>
    <w:p w14:paraId="08ECE6F0">
      <w:pPr>
        <w:bidi w:val="0"/>
        <w:rPr>
          <w:rFonts w:hint="eastAsia"/>
          <w:color w:val="auto"/>
          <w:highlight w:val="none"/>
          <w:lang w:eastAsia="zh-CN"/>
        </w:rPr>
      </w:pPr>
      <w:r>
        <w:rPr>
          <w:rFonts w:hint="eastAsia"/>
          <w:color w:val="auto"/>
          <w:highlight w:val="none"/>
          <w:lang w:eastAsia="zh-CN"/>
        </w:rPr>
        <w:t>2.4</w:t>
      </w:r>
      <w:r>
        <w:rPr>
          <w:rFonts w:hint="eastAsia"/>
          <w:color w:val="auto"/>
          <w:highlight w:val="none"/>
          <w:lang w:val="en-US" w:eastAsia="zh-CN"/>
        </w:rPr>
        <w:t xml:space="preserve"> </w:t>
      </w:r>
      <w:r>
        <w:rPr>
          <w:rFonts w:hint="eastAsia"/>
          <w:color w:val="auto"/>
          <w:highlight w:val="none"/>
          <w:lang w:eastAsia="zh-CN"/>
        </w:rPr>
        <w:t>投标供应商：响应和符合磋商文件规定资格条件和参加投标竞争的法人。</w:t>
      </w:r>
    </w:p>
    <w:p w14:paraId="6FB61FD0">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3、合格的投标供应商</w:t>
      </w:r>
    </w:p>
    <w:p w14:paraId="7FEF42AD">
      <w:pPr>
        <w:bidi w:val="0"/>
        <w:rPr>
          <w:rFonts w:hint="eastAsia"/>
          <w:color w:val="auto"/>
          <w:highlight w:val="none"/>
          <w:lang w:eastAsia="zh-CN"/>
        </w:rPr>
      </w:pPr>
      <w:r>
        <w:rPr>
          <w:rFonts w:hint="eastAsia"/>
          <w:color w:val="auto"/>
          <w:highlight w:val="none"/>
          <w:lang w:eastAsia="zh-CN"/>
        </w:rPr>
        <w:t>3.1</w:t>
      </w:r>
      <w:r>
        <w:rPr>
          <w:rFonts w:hint="eastAsia"/>
          <w:color w:val="auto"/>
          <w:highlight w:val="none"/>
          <w:lang w:val="en-US" w:eastAsia="zh-CN"/>
        </w:rPr>
        <w:t xml:space="preserve"> </w:t>
      </w:r>
      <w:r>
        <w:rPr>
          <w:rFonts w:hint="eastAsia"/>
          <w:color w:val="auto"/>
          <w:highlight w:val="none"/>
          <w:lang w:eastAsia="zh-CN"/>
        </w:rPr>
        <w:t>合格的投标供应商应具备以下条件：</w:t>
      </w:r>
    </w:p>
    <w:p w14:paraId="21A99F85">
      <w:pPr>
        <w:bidi w:val="0"/>
        <w:rPr>
          <w:rFonts w:hint="eastAsia"/>
          <w:color w:val="auto"/>
          <w:highlight w:val="none"/>
          <w:lang w:eastAsia="zh-CN"/>
        </w:rPr>
      </w:pPr>
      <w:r>
        <w:rPr>
          <w:rFonts w:hint="eastAsia"/>
          <w:color w:val="auto"/>
          <w:highlight w:val="none"/>
          <w:lang w:eastAsia="zh-CN"/>
        </w:rPr>
        <w:t>（1）具备且满足“竞争性磋商公告”的要求；</w:t>
      </w:r>
    </w:p>
    <w:p w14:paraId="6E91845D">
      <w:pPr>
        <w:bidi w:val="0"/>
        <w:rPr>
          <w:rFonts w:hint="eastAsia"/>
          <w:color w:val="auto"/>
          <w:highlight w:val="none"/>
          <w:lang w:eastAsia="zh-CN"/>
        </w:rPr>
      </w:pPr>
      <w:r>
        <w:rPr>
          <w:rFonts w:hint="eastAsia"/>
          <w:color w:val="auto"/>
          <w:highlight w:val="none"/>
          <w:lang w:eastAsia="zh-CN"/>
        </w:rPr>
        <w:t>（2）向采购代理机构购买了磋商文件并登记备案；</w:t>
      </w:r>
    </w:p>
    <w:p w14:paraId="6833BE74">
      <w:pPr>
        <w:bidi w:val="0"/>
        <w:rPr>
          <w:rFonts w:hint="eastAsia"/>
          <w:color w:val="auto"/>
          <w:highlight w:val="none"/>
          <w:lang w:eastAsia="zh-CN"/>
        </w:rPr>
      </w:pPr>
      <w:r>
        <w:rPr>
          <w:rFonts w:hint="eastAsia"/>
          <w:color w:val="auto"/>
          <w:highlight w:val="none"/>
          <w:lang w:eastAsia="zh-CN"/>
        </w:rPr>
        <w:t>（3）向采购代理机构交纳了磋商保证金；</w:t>
      </w:r>
    </w:p>
    <w:p w14:paraId="3DFEA608">
      <w:pPr>
        <w:bidi w:val="0"/>
        <w:rPr>
          <w:rFonts w:hint="eastAsia"/>
          <w:color w:val="auto"/>
          <w:highlight w:val="none"/>
          <w:lang w:eastAsia="zh-CN"/>
        </w:rPr>
      </w:pPr>
      <w:r>
        <w:rPr>
          <w:rFonts w:hint="eastAsia"/>
          <w:color w:val="auto"/>
          <w:highlight w:val="none"/>
          <w:lang w:eastAsia="zh-CN"/>
        </w:rPr>
        <w:t>（4）一个投标供应商只能提交一个</w:t>
      </w:r>
      <w:r>
        <w:rPr>
          <w:rFonts w:hint="eastAsia"/>
          <w:color w:val="auto"/>
          <w:highlight w:val="none"/>
          <w:lang w:val="zh-CN" w:eastAsia="zh-CN"/>
        </w:rPr>
        <w:t>磋商响应</w:t>
      </w:r>
      <w:r>
        <w:rPr>
          <w:rFonts w:hint="eastAsia"/>
          <w:color w:val="auto"/>
          <w:highlight w:val="none"/>
          <w:lang w:eastAsia="zh-CN"/>
        </w:rPr>
        <w:t>文件，法定代表人为同一人的两个及两个以上法人，不得同时参加本项目投标；</w:t>
      </w:r>
    </w:p>
    <w:p w14:paraId="0D71589E">
      <w:pPr>
        <w:bidi w:val="0"/>
        <w:rPr>
          <w:rFonts w:hint="eastAsia"/>
          <w:color w:val="auto"/>
          <w:highlight w:val="none"/>
          <w:lang w:eastAsia="zh-CN"/>
        </w:rPr>
      </w:pPr>
      <w:r>
        <w:rPr>
          <w:rFonts w:hint="eastAsia"/>
          <w:color w:val="auto"/>
          <w:highlight w:val="none"/>
          <w:lang w:eastAsia="zh-CN"/>
        </w:rPr>
        <w:t>（5）有隶属关系的两个公司或有控股关系的两个公司不能同时参加同一项目的投标；</w:t>
      </w:r>
    </w:p>
    <w:p w14:paraId="1865443C">
      <w:pPr>
        <w:bidi w:val="0"/>
        <w:rPr>
          <w:rFonts w:hint="eastAsia"/>
          <w:color w:val="auto"/>
          <w:highlight w:val="none"/>
          <w:lang w:eastAsia="zh-CN"/>
        </w:rPr>
      </w:pPr>
      <w:r>
        <w:rPr>
          <w:rFonts w:hint="eastAsia"/>
          <w:color w:val="auto"/>
          <w:highlight w:val="none"/>
          <w:lang w:eastAsia="zh-CN"/>
        </w:rPr>
        <w:t>（6）遵守国家有关的法律、法规和条例；</w:t>
      </w:r>
    </w:p>
    <w:p w14:paraId="7F8E39FB">
      <w:pPr>
        <w:bidi w:val="0"/>
        <w:rPr>
          <w:rFonts w:hint="eastAsia"/>
          <w:color w:val="auto"/>
          <w:highlight w:val="none"/>
          <w:lang w:eastAsia="zh-CN"/>
        </w:rPr>
      </w:pPr>
      <w:r>
        <w:rPr>
          <w:rFonts w:hint="eastAsia"/>
          <w:color w:val="auto"/>
          <w:highlight w:val="none"/>
          <w:lang w:eastAsia="zh-CN"/>
        </w:rPr>
        <w:t>（7）磋商文件和法律、行政法规规定的其他条件。</w:t>
      </w:r>
    </w:p>
    <w:p w14:paraId="5F76F921">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4、投标费用</w:t>
      </w:r>
    </w:p>
    <w:p w14:paraId="0F04EB40">
      <w:pPr>
        <w:bidi w:val="0"/>
        <w:rPr>
          <w:rFonts w:hint="eastAsia"/>
          <w:color w:val="auto"/>
          <w:highlight w:val="none"/>
          <w:lang w:eastAsia="zh-CN"/>
        </w:rPr>
      </w:pPr>
      <w:r>
        <w:rPr>
          <w:rFonts w:hint="eastAsia"/>
          <w:color w:val="auto"/>
          <w:highlight w:val="none"/>
          <w:lang w:eastAsia="zh-CN"/>
        </w:rPr>
        <w:t>不论投标结果如何，投标供应商应自行承担所有与准备和参加投标相关的全部费用。</w:t>
      </w:r>
    </w:p>
    <w:p w14:paraId="26512D53">
      <w:pPr>
        <w:pStyle w:val="3"/>
        <w:bidi w:val="0"/>
        <w:rPr>
          <w:rFonts w:hint="eastAsia"/>
          <w:color w:val="auto"/>
          <w:highlight w:val="none"/>
          <w:lang w:eastAsia="zh-CN"/>
        </w:rPr>
      </w:pPr>
      <w:bookmarkStart w:id="12" w:name="_Toc3865"/>
      <w:bookmarkStart w:id="13" w:name="_Toc7111"/>
      <w:bookmarkStart w:id="14" w:name="_Toc20510"/>
      <w:bookmarkStart w:id="15" w:name="_Toc11398"/>
      <w:r>
        <w:rPr>
          <w:rFonts w:hint="eastAsia"/>
          <w:color w:val="auto"/>
          <w:highlight w:val="none"/>
          <w:lang w:eastAsia="zh-CN"/>
        </w:rPr>
        <w:t>二、磋商文件</w:t>
      </w:r>
      <w:bookmarkEnd w:id="12"/>
      <w:bookmarkEnd w:id="13"/>
      <w:bookmarkEnd w:id="14"/>
      <w:bookmarkEnd w:id="15"/>
    </w:p>
    <w:p w14:paraId="3946B78E">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5、</w:t>
      </w:r>
      <w:r>
        <w:rPr>
          <w:rFonts w:hint="eastAsia"/>
          <w:b/>
          <w:bCs/>
          <w:color w:val="auto"/>
          <w:highlight w:val="none"/>
          <w:lang w:eastAsia="zh-CN"/>
        </w:rPr>
        <w:t>磋商</w:t>
      </w:r>
      <w:r>
        <w:rPr>
          <w:rFonts w:hint="eastAsia" w:ascii="Times New Roman" w:hAnsi="Times New Roman" w:eastAsia="宋体"/>
          <w:b/>
          <w:bCs/>
          <w:color w:val="auto"/>
          <w:highlight w:val="none"/>
          <w:lang w:eastAsia="zh-CN"/>
        </w:rPr>
        <w:t>文件的构成</w:t>
      </w:r>
    </w:p>
    <w:p w14:paraId="2232E26A">
      <w:pPr>
        <w:bidi w:val="0"/>
        <w:rPr>
          <w:rFonts w:hint="eastAsia"/>
          <w:color w:val="auto"/>
          <w:highlight w:val="none"/>
          <w:lang w:eastAsia="zh-CN"/>
        </w:rPr>
      </w:pPr>
      <w:r>
        <w:rPr>
          <w:rFonts w:hint="eastAsia"/>
          <w:color w:val="auto"/>
          <w:highlight w:val="none"/>
          <w:lang w:eastAsia="zh-CN"/>
        </w:rPr>
        <w:t>5.1</w:t>
      </w:r>
      <w:r>
        <w:rPr>
          <w:rFonts w:hint="eastAsia"/>
          <w:color w:val="auto"/>
          <w:highlight w:val="none"/>
          <w:lang w:val="en-US" w:eastAsia="zh-CN"/>
        </w:rPr>
        <w:t xml:space="preserve"> </w:t>
      </w:r>
      <w:r>
        <w:rPr>
          <w:rFonts w:hint="eastAsia"/>
          <w:color w:val="auto"/>
          <w:highlight w:val="none"/>
          <w:lang w:eastAsia="zh-CN"/>
        </w:rPr>
        <w:t>磋商文件用以阐明招标项目所需的资质、技术、服务及报价等要求、招标投标程序、有关规定和注意事项以及合同主要条款等。本磋商文件包括以下内容：</w:t>
      </w:r>
    </w:p>
    <w:p w14:paraId="2DAC3D4B">
      <w:pPr>
        <w:bidi w:val="0"/>
        <w:rPr>
          <w:rFonts w:hint="eastAsia"/>
          <w:color w:val="auto"/>
          <w:highlight w:val="none"/>
          <w:lang w:eastAsia="zh-CN"/>
        </w:rPr>
      </w:pPr>
      <w:r>
        <w:rPr>
          <w:rFonts w:hint="eastAsia"/>
          <w:color w:val="auto"/>
          <w:highlight w:val="none"/>
          <w:lang w:eastAsia="zh-CN"/>
        </w:rPr>
        <w:t>（1）磋商公告；</w:t>
      </w:r>
    </w:p>
    <w:p w14:paraId="3C61C990">
      <w:pPr>
        <w:bidi w:val="0"/>
        <w:rPr>
          <w:rFonts w:hint="eastAsia"/>
          <w:color w:val="auto"/>
          <w:highlight w:val="none"/>
          <w:lang w:eastAsia="zh-CN"/>
        </w:rPr>
      </w:pPr>
      <w:r>
        <w:rPr>
          <w:rFonts w:hint="eastAsia"/>
          <w:color w:val="auto"/>
          <w:highlight w:val="none"/>
          <w:lang w:eastAsia="zh-CN"/>
        </w:rPr>
        <w:t>（2）投标供应商须知；</w:t>
      </w:r>
    </w:p>
    <w:p w14:paraId="4AE242A0">
      <w:pPr>
        <w:bidi w:val="0"/>
        <w:rPr>
          <w:rFonts w:hint="eastAsia"/>
          <w:color w:val="auto"/>
          <w:highlight w:val="none"/>
          <w:lang w:eastAsia="zh-CN"/>
        </w:rPr>
      </w:pPr>
      <w:r>
        <w:rPr>
          <w:rFonts w:hint="eastAsia"/>
          <w:color w:val="auto"/>
          <w:highlight w:val="none"/>
          <w:lang w:eastAsia="zh-CN"/>
        </w:rPr>
        <w:t>（3）评标办法；</w:t>
      </w:r>
    </w:p>
    <w:p w14:paraId="05436AF5">
      <w:pPr>
        <w:bidi w:val="0"/>
        <w:rPr>
          <w:rFonts w:hint="eastAsia"/>
          <w:color w:val="auto"/>
          <w:highlight w:val="none"/>
          <w:lang w:eastAsia="zh-CN"/>
        </w:rPr>
      </w:pPr>
      <w:r>
        <w:rPr>
          <w:rFonts w:hint="eastAsia"/>
          <w:color w:val="auto"/>
          <w:highlight w:val="none"/>
          <w:lang w:eastAsia="zh-CN"/>
        </w:rPr>
        <w:t>（4）招标内容及要求；</w:t>
      </w:r>
    </w:p>
    <w:p w14:paraId="21B2BCBF">
      <w:pPr>
        <w:bidi w:val="0"/>
        <w:rPr>
          <w:rFonts w:hint="eastAsia"/>
          <w:color w:val="auto"/>
          <w:highlight w:val="none"/>
          <w:lang w:eastAsia="zh-CN"/>
        </w:rPr>
      </w:pPr>
      <w:r>
        <w:rPr>
          <w:rFonts w:hint="eastAsia"/>
          <w:color w:val="auto"/>
          <w:highlight w:val="none"/>
          <w:lang w:eastAsia="zh-CN"/>
        </w:rPr>
        <w:t>（5）商务要求；</w:t>
      </w:r>
    </w:p>
    <w:p w14:paraId="4AD1735C">
      <w:pPr>
        <w:bidi w:val="0"/>
        <w:rPr>
          <w:rFonts w:hint="eastAsia"/>
          <w:color w:val="auto"/>
          <w:highlight w:val="none"/>
          <w:lang w:eastAsia="zh-CN"/>
        </w:rPr>
      </w:pPr>
      <w:r>
        <w:rPr>
          <w:rFonts w:hint="eastAsia"/>
          <w:color w:val="auto"/>
          <w:highlight w:val="none"/>
          <w:lang w:eastAsia="zh-CN"/>
        </w:rPr>
        <w:t>（6）合同主要条款；</w:t>
      </w:r>
    </w:p>
    <w:p w14:paraId="4ACD7548">
      <w:pPr>
        <w:bidi w:val="0"/>
        <w:rPr>
          <w:rFonts w:hint="eastAsia"/>
          <w:color w:val="auto"/>
          <w:highlight w:val="none"/>
          <w:lang w:eastAsia="zh-CN"/>
        </w:rPr>
      </w:pPr>
      <w:r>
        <w:rPr>
          <w:rFonts w:hint="eastAsia"/>
          <w:color w:val="auto"/>
          <w:highlight w:val="none"/>
          <w:lang w:eastAsia="zh-CN"/>
        </w:rPr>
        <w:t>（7）</w:t>
      </w:r>
      <w:r>
        <w:rPr>
          <w:rFonts w:hint="eastAsia"/>
          <w:color w:val="auto"/>
          <w:highlight w:val="none"/>
          <w:lang w:val="zh-CN" w:eastAsia="zh-CN"/>
        </w:rPr>
        <w:t>磋商响应</w:t>
      </w:r>
      <w:r>
        <w:rPr>
          <w:rFonts w:hint="eastAsia"/>
          <w:color w:val="auto"/>
          <w:highlight w:val="none"/>
          <w:lang w:eastAsia="zh-CN"/>
        </w:rPr>
        <w:t>文件格式。</w:t>
      </w:r>
    </w:p>
    <w:p w14:paraId="503F23F7">
      <w:pPr>
        <w:bidi w:val="0"/>
        <w:rPr>
          <w:rFonts w:hint="eastAsia"/>
          <w:color w:val="auto"/>
          <w:highlight w:val="none"/>
          <w:lang w:eastAsia="zh-CN"/>
        </w:rPr>
      </w:pPr>
      <w:r>
        <w:rPr>
          <w:rFonts w:hint="eastAsia"/>
          <w:color w:val="auto"/>
          <w:highlight w:val="none"/>
          <w:lang w:eastAsia="zh-CN"/>
        </w:rPr>
        <w:t>5.2</w:t>
      </w:r>
      <w:r>
        <w:rPr>
          <w:rFonts w:hint="eastAsia"/>
          <w:color w:val="auto"/>
          <w:highlight w:val="none"/>
          <w:lang w:val="en-US" w:eastAsia="zh-CN"/>
        </w:rPr>
        <w:t xml:space="preserve"> </w:t>
      </w:r>
      <w:r>
        <w:rPr>
          <w:rFonts w:hint="eastAsia"/>
          <w:color w:val="auto"/>
          <w:highlight w:val="none"/>
          <w:lang w:eastAsia="zh-CN"/>
        </w:rPr>
        <w:t>投标供应商应认真阅读和充分理解磋商文件中所有的事项、格式条款和规范要求。投标供应商没有对磋商文件做出全面的实质性响应是投标供应商的风险。没有按照磋商文件要求作出实质性响应的</w:t>
      </w:r>
      <w:r>
        <w:rPr>
          <w:rFonts w:hint="eastAsia"/>
          <w:color w:val="auto"/>
          <w:highlight w:val="none"/>
          <w:lang w:val="zh-CN" w:eastAsia="zh-CN"/>
        </w:rPr>
        <w:t>磋商响应</w:t>
      </w:r>
      <w:r>
        <w:rPr>
          <w:rFonts w:hint="eastAsia"/>
          <w:color w:val="auto"/>
          <w:highlight w:val="none"/>
          <w:lang w:eastAsia="zh-CN"/>
        </w:rPr>
        <w:t>文件将按无效投标处理。</w:t>
      </w:r>
    </w:p>
    <w:p w14:paraId="6478CB15">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6、</w:t>
      </w:r>
      <w:r>
        <w:rPr>
          <w:rFonts w:hint="eastAsia"/>
          <w:b/>
          <w:bCs/>
          <w:color w:val="auto"/>
          <w:highlight w:val="none"/>
          <w:lang w:eastAsia="zh-CN"/>
        </w:rPr>
        <w:t>磋商</w:t>
      </w:r>
      <w:r>
        <w:rPr>
          <w:rFonts w:hint="eastAsia" w:ascii="Times New Roman" w:hAnsi="Times New Roman" w:eastAsia="宋体"/>
          <w:b/>
          <w:bCs/>
          <w:color w:val="auto"/>
          <w:highlight w:val="none"/>
          <w:lang w:eastAsia="zh-CN"/>
        </w:rPr>
        <w:t>文件的澄清和修改</w:t>
      </w:r>
    </w:p>
    <w:p w14:paraId="5EA87712">
      <w:pPr>
        <w:bidi w:val="0"/>
        <w:rPr>
          <w:rFonts w:hint="eastAsia"/>
          <w:color w:val="auto"/>
          <w:highlight w:val="none"/>
          <w:lang w:eastAsia="zh-CN"/>
        </w:rPr>
      </w:pPr>
      <w:r>
        <w:rPr>
          <w:rFonts w:hint="eastAsia"/>
          <w:color w:val="auto"/>
          <w:highlight w:val="none"/>
          <w:lang w:eastAsia="zh-CN"/>
        </w:rPr>
        <w:t>6.1</w:t>
      </w:r>
      <w:r>
        <w:rPr>
          <w:rFonts w:hint="eastAsia"/>
          <w:color w:val="auto"/>
          <w:highlight w:val="none"/>
          <w:lang w:val="en-US" w:eastAsia="zh-CN"/>
        </w:rPr>
        <w:t xml:space="preserve"> </w:t>
      </w:r>
      <w:r>
        <w:rPr>
          <w:rFonts w:hint="eastAsia"/>
          <w:color w:val="auto"/>
          <w:highlight w:val="none"/>
          <w:lang w:eastAsia="zh-CN"/>
        </w:rPr>
        <w:t>在投标截止时间前，采购代理机构无论出于何种原因，可以对磋商文件进行澄清或者修改。</w:t>
      </w:r>
    </w:p>
    <w:p w14:paraId="336F5EC6">
      <w:pPr>
        <w:bidi w:val="0"/>
        <w:rPr>
          <w:rFonts w:hint="eastAsia"/>
          <w:color w:val="auto"/>
          <w:highlight w:val="none"/>
          <w:lang w:eastAsia="zh-CN"/>
        </w:rPr>
      </w:pPr>
      <w:r>
        <w:rPr>
          <w:rFonts w:hint="eastAsia"/>
          <w:color w:val="auto"/>
          <w:highlight w:val="none"/>
          <w:lang w:eastAsia="zh-CN"/>
        </w:rPr>
        <w:t>6.2</w:t>
      </w:r>
      <w:r>
        <w:rPr>
          <w:rFonts w:hint="eastAsia"/>
          <w:color w:val="auto"/>
          <w:highlight w:val="none"/>
          <w:lang w:val="en-US" w:eastAsia="zh-CN"/>
        </w:rPr>
        <w:t xml:space="preserve"> </w:t>
      </w:r>
      <w:r>
        <w:rPr>
          <w:rFonts w:hint="eastAsia"/>
          <w:color w:val="auto"/>
          <w:highlight w:val="none"/>
          <w:lang w:eastAsia="zh-CN"/>
        </w:rPr>
        <w:t>采购代理机构对已发出的磋商文件进行必要的澄清或者修改的，应在磋商文件要求提交</w:t>
      </w:r>
      <w:r>
        <w:rPr>
          <w:rFonts w:hint="eastAsia"/>
          <w:color w:val="auto"/>
          <w:highlight w:val="none"/>
          <w:lang w:val="zh-CN" w:eastAsia="zh-CN"/>
        </w:rPr>
        <w:t>磋商响应</w:t>
      </w:r>
      <w:r>
        <w:rPr>
          <w:rFonts w:hint="eastAsia"/>
          <w:color w:val="auto"/>
          <w:highlight w:val="none"/>
          <w:lang w:eastAsia="zh-CN"/>
        </w:rPr>
        <w:t>文件截止时间5日前，不足5日应顺延提交首次响应文件截止时间。澄清或者修改内容在政府采购发布媒体上发布更正公告，并以书面形式通知所有磋商文件收受人，且作为磋商文件的组成部分。</w:t>
      </w:r>
    </w:p>
    <w:p w14:paraId="0CFA19AD">
      <w:pPr>
        <w:bidi w:val="0"/>
        <w:rPr>
          <w:rFonts w:hint="eastAsia"/>
          <w:color w:val="auto"/>
          <w:highlight w:val="none"/>
          <w:lang w:eastAsia="zh-CN"/>
        </w:rPr>
      </w:pPr>
      <w:r>
        <w:rPr>
          <w:rFonts w:hint="eastAsia"/>
          <w:color w:val="auto"/>
          <w:highlight w:val="none"/>
          <w:lang w:eastAsia="zh-CN"/>
        </w:rPr>
        <w:t>6.3</w:t>
      </w:r>
      <w:r>
        <w:rPr>
          <w:rFonts w:hint="eastAsia"/>
          <w:color w:val="auto"/>
          <w:highlight w:val="none"/>
          <w:lang w:val="en-US" w:eastAsia="zh-CN"/>
        </w:rPr>
        <w:t xml:space="preserve"> </w:t>
      </w:r>
      <w:r>
        <w:rPr>
          <w:rFonts w:hint="eastAsia"/>
          <w:color w:val="auto"/>
          <w:highlight w:val="none"/>
          <w:lang w:eastAsia="zh-CN"/>
        </w:rPr>
        <w:t>投标供应商要求对磋商文件进行澄清的，或认为有必要与采购代理机构进行技术交流的，均应在投标截止时间 5 日前按磋商文件中的联系方式，以书面形式通知采购代理机构，采购代理机构以书面形式予以答复，或认为有必要召开答疑会。</w:t>
      </w:r>
    </w:p>
    <w:p w14:paraId="7D9A9EE1">
      <w:pPr>
        <w:bidi w:val="0"/>
        <w:rPr>
          <w:rFonts w:hint="eastAsia"/>
          <w:color w:val="auto"/>
          <w:highlight w:val="none"/>
          <w:lang w:eastAsia="zh-CN"/>
        </w:rPr>
      </w:pPr>
      <w:r>
        <w:rPr>
          <w:rFonts w:hint="eastAsia"/>
          <w:color w:val="auto"/>
          <w:highlight w:val="none"/>
          <w:lang w:eastAsia="zh-CN"/>
        </w:rPr>
        <w:t>6.4</w:t>
      </w:r>
      <w:r>
        <w:rPr>
          <w:rFonts w:hint="eastAsia"/>
          <w:color w:val="auto"/>
          <w:highlight w:val="none"/>
          <w:lang w:val="en-US" w:eastAsia="zh-CN"/>
        </w:rPr>
        <w:t xml:space="preserve"> </w:t>
      </w:r>
      <w:r>
        <w:rPr>
          <w:rFonts w:hint="eastAsia"/>
          <w:color w:val="auto"/>
          <w:highlight w:val="none"/>
          <w:lang w:eastAsia="zh-CN"/>
        </w:rPr>
        <w:t>在投标截止时间前，采购代理机构可以视采购具体情况，延长投标截止时间和开标时间，并在磋商文件要求提交</w:t>
      </w:r>
      <w:r>
        <w:rPr>
          <w:rFonts w:hint="eastAsia"/>
          <w:color w:val="auto"/>
          <w:highlight w:val="none"/>
          <w:lang w:val="zh-CN" w:eastAsia="zh-CN"/>
        </w:rPr>
        <w:t>磋商响应</w:t>
      </w:r>
      <w:r>
        <w:rPr>
          <w:rFonts w:hint="eastAsia"/>
          <w:color w:val="auto"/>
          <w:highlight w:val="none"/>
          <w:lang w:eastAsia="zh-CN"/>
        </w:rPr>
        <w:t>文件的截止时间前，将变更时间以书面形式通知所有购买了磋商文件的供应商，同时在原信息发布媒体上发布变更公告。</w:t>
      </w:r>
    </w:p>
    <w:p w14:paraId="3201E045">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7、答疑会和现场考察</w:t>
      </w:r>
    </w:p>
    <w:p w14:paraId="08EA2F50">
      <w:pPr>
        <w:bidi w:val="0"/>
        <w:rPr>
          <w:rFonts w:hint="eastAsia"/>
          <w:color w:val="auto"/>
          <w:highlight w:val="none"/>
          <w:lang w:eastAsia="zh-CN"/>
        </w:rPr>
      </w:pPr>
      <w:r>
        <w:rPr>
          <w:rFonts w:hint="eastAsia"/>
          <w:color w:val="auto"/>
          <w:highlight w:val="none"/>
          <w:lang w:eastAsia="zh-CN"/>
        </w:rPr>
        <w:t>7.1</w:t>
      </w:r>
      <w:r>
        <w:rPr>
          <w:rFonts w:hint="eastAsia"/>
          <w:color w:val="auto"/>
          <w:highlight w:val="none"/>
          <w:lang w:val="en-US" w:eastAsia="zh-CN"/>
        </w:rPr>
        <w:t xml:space="preserve"> </w:t>
      </w:r>
      <w:r>
        <w:rPr>
          <w:rFonts w:hint="eastAsia"/>
          <w:color w:val="auto"/>
          <w:highlight w:val="none"/>
          <w:lang w:eastAsia="zh-CN"/>
        </w:rPr>
        <w:t>踏勘现场：本项目不组织统一踏勘时间，投标供应商可根据自身需要自行与采购方负责人联系踏勘事宜；</w:t>
      </w:r>
    </w:p>
    <w:p w14:paraId="6DAA0365">
      <w:pPr>
        <w:bidi w:val="0"/>
        <w:rPr>
          <w:rFonts w:hint="eastAsia"/>
          <w:color w:val="auto"/>
          <w:highlight w:val="none"/>
          <w:lang w:eastAsia="zh-CN"/>
        </w:rPr>
      </w:pPr>
      <w:r>
        <w:rPr>
          <w:rFonts w:hint="eastAsia"/>
          <w:color w:val="auto"/>
          <w:highlight w:val="none"/>
          <w:lang w:eastAsia="zh-CN"/>
        </w:rPr>
        <w:t>7.2</w:t>
      </w:r>
      <w:r>
        <w:rPr>
          <w:rFonts w:hint="eastAsia"/>
          <w:color w:val="auto"/>
          <w:highlight w:val="none"/>
          <w:lang w:val="en-US" w:eastAsia="zh-CN"/>
        </w:rPr>
        <w:t xml:space="preserve"> </w:t>
      </w:r>
      <w:r>
        <w:rPr>
          <w:rFonts w:hint="eastAsia"/>
          <w:color w:val="auto"/>
          <w:highlight w:val="none"/>
          <w:lang w:eastAsia="zh-CN"/>
        </w:rPr>
        <w:t>答疑或考察现场所发生的一切费用由投标供应商自行承担。</w:t>
      </w:r>
    </w:p>
    <w:p w14:paraId="4E2DCDA4">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8、</w:t>
      </w:r>
      <w:r>
        <w:rPr>
          <w:rFonts w:hint="eastAsia"/>
          <w:b/>
          <w:bCs/>
          <w:color w:val="auto"/>
          <w:highlight w:val="none"/>
          <w:lang w:eastAsia="zh-CN"/>
        </w:rPr>
        <w:t>磋商</w:t>
      </w:r>
      <w:r>
        <w:rPr>
          <w:rFonts w:hint="eastAsia" w:ascii="Times New Roman" w:hAnsi="Times New Roman" w:eastAsia="宋体"/>
          <w:b/>
          <w:bCs/>
          <w:color w:val="auto"/>
          <w:highlight w:val="none"/>
          <w:lang w:eastAsia="zh-CN"/>
        </w:rPr>
        <w:t>文件的解释权</w:t>
      </w:r>
    </w:p>
    <w:p w14:paraId="2DABA75D">
      <w:pPr>
        <w:bidi w:val="0"/>
        <w:rPr>
          <w:rFonts w:hint="eastAsia"/>
          <w:color w:val="auto"/>
          <w:highlight w:val="none"/>
          <w:lang w:eastAsia="zh-CN"/>
        </w:rPr>
      </w:pPr>
      <w:r>
        <w:rPr>
          <w:rFonts w:hint="eastAsia"/>
          <w:color w:val="auto"/>
          <w:highlight w:val="none"/>
          <w:lang w:eastAsia="zh-CN"/>
        </w:rPr>
        <w:t>磋商文件的解释权归采购代理机构，如发现磋商文件内容与现行法律法规不相符的情况，以现行法律法规为准。</w:t>
      </w:r>
    </w:p>
    <w:p w14:paraId="3AD20716">
      <w:pPr>
        <w:pStyle w:val="3"/>
        <w:bidi w:val="0"/>
        <w:rPr>
          <w:rFonts w:hint="eastAsia"/>
          <w:color w:val="auto"/>
          <w:highlight w:val="none"/>
          <w:lang w:eastAsia="zh-CN"/>
        </w:rPr>
      </w:pPr>
      <w:bookmarkStart w:id="16" w:name="_Toc9725"/>
      <w:bookmarkStart w:id="17" w:name="_Toc1529"/>
      <w:bookmarkStart w:id="18" w:name="_Toc8283"/>
      <w:bookmarkStart w:id="19" w:name="_Toc9343"/>
      <w:r>
        <w:rPr>
          <w:rFonts w:hint="eastAsia"/>
          <w:color w:val="auto"/>
          <w:highlight w:val="none"/>
          <w:lang w:eastAsia="zh-CN"/>
        </w:rPr>
        <w:t>三、</w:t>
      </w:r>
      <w:r>
        <w:rPr>
          <w:rFonts w:hint="eastAsia"/>
          <w:color w:val="auto"/>
          <w:highlight w:val="none"/>
          <w:lang w:val="zh-CN" w:eastAsia="zh-CN"/>
        </w:rPr>
        <w:t>磋商响应</w:t>
      </w:r>
      <w:r>
        <w:rPr>
          <w:rFonts w:hint="eastAsia"/>
          <w:color w:val="auto"/>
          <w:highlight w:val="none"/>
          <w:lang w:eastAsia="zh-CN"/>
        </w:rPr>
        <w:t>文件</w:t>
      </w:r>
      <w:bookmarkEnd w:id="16"/>
      <w:bookmarkEnd w:id="17"/>
      <w:bookmarkEnd w:id="18"/>
      <w:bookmarkEnd w:id="19"/>
    </w:p>
    <w:p w14:paraId="35D65EF5">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9、投标供应商资格要求</w:t>
      </w:r>
    </w:p>
    <w:p w14:paraId="279EDABA">
      <w:pPr>
        <w:bidi w:val="0"/>
        <w:rPr>
          <w:rFonts w:hint="eastAsia"/>
          <w:color w:val="auto"/>
          <w:highlight w:val="none"/>
          <w:lang w:eastAsia="zh-CN"/>
        </w:rPr>
      </w:pPr>
      <w:r>
        <w:rPr>
          <w:rFonts w:hint="eastAsia"/>
          <w:color w:val="auto"/>
          <w:highlight w:val="none"/>
          <w:lang w:eastAsia="zh-CN"/>
        </w:rPr>
        <w:t>9.1</w:t>
      </w:r>
      <w:r>
        <w:rPr>
          <w:rFonts w:hint="eastAsia"/>
          <w:color w:val="auto"/>
          <w:highlight w:val="none"/>
          <w:lang w:val="en-US" w:eastAsia="zh-CN"/>
        </w:rPr>
        <w:t xml:space="preserve"> </w:t>
      </w:r>
      <w:r>
        <w:rPr>
          <w:rFonts w:hint="eastAsia"/>
          <w:color w:val="auto"/>
          <w:highlight w:val="none"/>
          <w:lang w:eastAsia="zh-CN"/>
        </w:rPr>
        <w:t>投标供应商应具备下列条件：</w:t>
      </w:r>
    </w:p>
    <w:p w14:paraId="6AB9B58A">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）具有独立承担民事责任的能力；</w:t>
      </w:r>
    </w:p>
    <w:p w14:paraId="5259E03F">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）具有良好的商业信誉和健全的财务会计制度；</w:t>
      </w:r>
    </w:p>
    <w:p w14:paraId="1416D12E">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）具有履行合同所必须的设备和专业技术能力；</w:t>
      </w:r>
    </w:p>
    <w:p w14:paraId="5D64CB09">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）有依法交纳税收的良好记录；</w:t>
      </w:r>
    </w:p>
    <w:p w14:paraId="5457205F">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）参加本次招标前3年内，在经营活动中没有重大违法记录。</w:t>
      </w:r>
    </w:p>
    <w:p w14:paraId="5D38DB90">
      <w:pPr>
        <w:bidi w:val="0"/>
        <w:rPr>
          <w:rFonts w:hint="eastAsia"/>
          <w:color w:val="auto"/>
          <w:highlight w:val="none"/>
          <w:lang w:eastAsia="zh-CN"/>
        </w:rPr>
      </w:pPr>
      <w:r>
        <w:rPr>
          <w:rFonts w:hint="eastAsia"/>
          <w:color w:val="auto"/>
          <w:highlight w:val="none"/>
          <w:lang w:eastAsia="zh-CN"/>
        </w:rPr>
        <w:t>9.2</w:t>
      </w:r>
      <w:r>
        <w:rPr>
          <w:rFonts w:hint="eastAsia"/>
          <w:color w:val="auto"/>
          <w:highlight w:val="none"/>
          <w:lang w:val="en-US" w:eastAsia="zh-CN"/>
        </w:rPr>
        <w:t xml:space="preserve"> </w:t>
      </w:r>
      <w:r>
        <w:rPr>
          <w:rFonts w:hint="eastAsia"/>
          <w:color w:val="auto"/>
          <w:highlight w:val="none"/>
          <w:lang w:eastAsia="zh-CN"/>
        </w:rPr>
        <w:t>投标供应商应提供下列材料：</w:t>
      </w:r>
    </w:p>
    <w:p w14:paraId="1D45D438">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（1）供应商须为具有独立承担民事责任能力的法人或其他组织，出具合法有效的营业执照或事业单位法人证书等国家规定的相关证明；（提供加盖投标供应商公章的营业执照复印件）</w:t>
      </w:r>
    </w:p>
    <w:p w14:paraId="0EC0BA83">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（2）法定代表人身份证明或授权委托书：法定代表人参加投标须提供《法定代表人身份证明》及身份证复印件；法定代表人授权他人参加投标，须提供《法定代表人授权委托书》、委托代理人身份证复印件；</w:t>
      </w:r>
    </w:p>
    <w:p w14:paraId="3BA465EF">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（3）供应商具有公路工程或市政公用工程施工总承包三级以上（含三级）资质，具有有效的安全生产许可证；（提供加盖投标供应商公章的证书复印件）</w:t>
      </w:r>
    </w:p>
    <w:p w14:paraId="5773736F">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（4）拟派项目经理须具有公路工程或市政公用工程专业注册建造师二级（含二级）以上资格和安全生产考核合格B证，且无在建项目；（提供加盖投标供应商公章的证书复印件及无在建工程的承诺函）</w:t>
      </w:r>
    </w:p>
    <w:p w14:paraId="133DADBE">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（5）供应商及拟派项目经理须在“陕西省住房和城乡建设厅”官方网站可查询；（提供加盖公章的网页截图）</w:t>
      </w:r>
    </w:p>
    <w:p w14:paraId="0C7B97A9">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供应商须具有健全的财务会计制度、履行合同所需的设备和专业技术能力、依法缴纳税收和社会保障资金，以及参加采购活动前3年内经营活动无重大违法活动记录，供应商须提供《汉中市政府采购供应商资格承诺函》并加盖公章；</w:t>
      </w:r>
    </w:p>
    <w:p w14:paraId="42370924">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（7）单位负责人为同一人或存在控股、管理关系的不同单位，不得同时参加本项目投标；（提供承诺书原件）</w:t>
      </w:r>
    </w:p>
    <w:p w14:paraId="3B1D1C65">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（8）本项目专门面向中小企业；（提供中小企业声明函原件）</w:t>
      </w:r>
    </w:p>
    <w:p w14:paraId="7BED69C8">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（9）本项目不接受联合体投标。（提供非联合体磋商声明原件）</w:t>
      </w:r>
    </w:p>
    <w:p w14:paraId="247D9D5E">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注：上述资质文件为必备资质，资格审查时，缺少一项或某项达不到磋商文件要求的按无效磋商响应文件处理。</w:t>
      </w:r>
    </w:p>
    <w:p w14:paraId="7869ABB0">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10、</w:t>
      </w:r>
      <w:r>
        <w:rPr>
          <w:rFonts w:hint="eastAsia"/>
          <w:b/>
          <w:bCs/>
          <w:color w:val="auto"/>
          <w:highlight w:val="none"/>
          <w:lang w:eastAsia="zh-CN"/>
        </w:rPr>
        <w:t>磋商响应文件</w:t>
      </w:r>
      <w:r>
        <w:rPr>
          <w:rFonts w:hint="eastAsia" w:ascii="Times New Roman" w:hAnsi="Times New Roman" w:eastAsia="宋体"/>
          <w:b/>
          <w:bCs/>
          <w:color w:val="auto"/>
          <w:highlight w:val="none"/>
          <w:lang w:eastAsia="zh-CN"/>
        </w:rPr>
        <w:t>的语言</w:t>
      </w:r>
    </w:p>
    <w:p w14:paraId="0337E02E">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10.1 投标供应商提交的磋商响应文件以及投标供应商与采购代理机构就有关投标的所有来往书面文件均须使用中文。磋商响应文件中如附有外文资料，必须逐一对应翻译成中文并加盖投标供应商公章后附在相关外文资料后面，否则，投标供应商的磋商响应文件将作为无效投标处理。</w:t>
      </w:r>
    </w:p>
    <w:p w14:paraId="492DF8CF">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10.2 翻译的中文资料与外文资料如果出现差异和矛盾时，以中文为准。但不能故意错误翻译，否则，投标供应商的磋商响应文件将作为无效投标处理。</w:t>
      </w:r>
    </w:p>
    <w:p w14:paraId="796C606F">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11、计量单位</w:t>
      </w:r>
    </w:p>
    <w:p w14:paraId="03813ABE">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除技术规格及要求中另有规定外，本采购项下的投标均采用国家法定的计量单位。</w:t>
      </w:r>
    </w:p>
    <w:p w14:paraId="7D24E914">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12、投标货币</w:t>
      </w:r>
    </w:p>
    <w:p w14:paraId="27A16309">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本次招标项目的投标均以人民币报价。</w:t>
      </w:r>
    </w:p>
    <w:p w14:paraId="7B624380">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13、知识产权</w:t>
      </w:r>
    </w:p>
    <w:p w14:paraId="1DA22F54">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13.1</w:t>
      </w:r>
      <w:r>
        <w:rPr>
          <w:rFonts w:hint="eastAsia"/>
          <w:color w:val="auto"/>
          <w:highlight w:val="none"/>
          <w:lang w:val="en-US" w:eastAsia="zh-CN"/>
        </w:rPr>
        <w:t xml:space="preserve"> </w:t>
      </w:r>
      <w:r>
        <w:rPr>
          <w:rFonts w:hint="eastAsia"/>
          <w:color w:val="auto"/>
          <w:highlight w:val="none"/>
          <w:lang w:eastAsia="zh-CN"/>
        </w:rPr>
        <w:t>投标供应商应保证在本项目使用的任何产品和服务（包括部分使用）时，不会产生因第三方提出侵犯其专利权、商标权或其它知识产权而引起的法律和经济纠纷，如因专利权、商标权或其它知识产权而引起法律和经济纠纷，由投标供应商承担所有相关责任。</w:t>
      </w:r>
    </w:p>
    <w:p w14:paraId="31074470">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13.2</w:t>
      </w:r>
      <w:r>
        <w:rPr>
          <w:rFonts w:hint="eastAsia"/>
          <w:color w:val="auto"/>
          <w:highlight w:val="none"/>
          <w:lang w:val="en-US" w:eastAsia="zh-CN"/>
        </w:rPr>
        <w:t xml:space="preserve"> </w:t>
      </w:r>
      <w:r>
        <w:rPr>
          <w:rFonts w:hint="eastAsia"/>
          <w:color w:val="auto"/>
          <w:highlight w:val="none"/>
          <w:lang w:eastAsia="zh-CN"/>
        </w:rPr>
        <w:t>采购人享有本项目实施过程中产生的知识成果及知识产权。</w:t>
      </w:r>
    </w:p>
    <w:p w14:paraId="72F3A428">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13.3</w:t>
      </w:r>
      <w:r>
        <w:rPr>
          <w:rFonts w:hint="eastAsia"/>
          <w:color w:val="auto"/>
          <w:highlight w:val="none"/>
          <w:lang w:val="en-US" w:eastAsia="zh-CN"/>
        </w:rPr>
        <w:t xml:space="preserve"> </w:t>
      </w:r>
      <w:r>
        <w:rPr>
          <w:rFonts w:hint="eastAsia"/>
          <w:color w:val="auto"/>
          <w:highlight w:val="none"/>
          <w:lang w:eastAsia="zh-CN"/>
        </w:rPr>
        <w:t>投标供应商如欲在项目实施过程中采用自有知识成果，需在磋商响应文件中声明，并提供相关知识产权证明文件。使用该知识成果后，投标供应商需提供开发接口和开发手册等技术文档，并承诺提供无限期技术支持，采购人享有永久使用权。</w:t>
      </w:r>
    </w:p>
    <w:p w14:paraId="2208A2A7">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13.4</w:t>
      </w:r>
      <w:r>
        <w:rPr>
          <w:rFonts w:hint="eastAsia"/>
          <w:color w:val="auto"/>
          <w:highlight w:val="none"/>
          <w:lang w:val="en-US" w:eastAsia="zh-CN"/>
        </w:rPr>
        <w:t xml:space="preserve"> </w:t>
      </w:r>
      <w:r>
        <w:rPr>
          <w:rFonts w:hint="eastAsia"/>
          <w:color w:val="auto"/>
          <w:highlight w:val="none"/>
          <w:lang w:eastAsia="zh-CN"/>
        </w:rPr>
        <w:t>如采用投标供应商所不拥有的知识产权，则在投标报价中必须包括合法获取该知识产权的相关费用。</w:t>
      </w:r>
    </w:p>
    <w:p w14:paraId="301598C4">
      <w:pPr>
        <w:keepNext w:val="0"/>
        <w:keepLines w:val="0"/>
        <w:pageBreakBefore w:val="0"/>
        <w:widowControl w:val="0"/>
        <w:kinsoku/>
        <w:wordWrap/>
        <w:overflowPunct/>
        <w:topLinePunct w:val="0"/>
        <w:autoSpaceDE w:val="0"/>
        <w:autoSpaceDN w:val="0"/>
        <w:bidi w:val="0"/>
        <w:adjustRightInd/>
        <w:snapToGrid/>
        <w:spacing w:after="0" w:line="550" w:lineRule="exact"/>
        <w:textAlignment w:val="auto"/>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14、</w:t>
      </w:r>
      <w:r>
        <w:rPr>
          <w:rFonts w:hint="eastAsia"/>
          <w:b/>
          <w:bCs/>
          <w:color w:val="auto"/>
          <w:highlight w:val="none"/>
          <w:lang w:eastAsia="zh-CN"/>
        </w:rPr>
        <w:t>磋商响应文件</w:t>
      </w:r>
      <w:r>
        <w:rPr>
          <w:rFonts w:hint="eastAsia" w:ascii="Times New Roman" w:hAnsi="Times New Roman" w:eastAsia="宋体"/>
          <w:b/>
          <w:bCs/>
          <w:color w:val="auto"/>
          <w:highlight w:val="none"/>
          <w:lang w:eastAsia="zh-CN"/>
        </w:rPr>
        <w:t>的组成</w:t>
      </w:r>
    </w:p>
    <w:p w14:paraId="65D428BF">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投标供应商应按照磋商文件的规定和要求编制磋商响应文件。投标供应商拟在中标后将中标项目的非主体、非关键性工作交由他人完成的，应当在磋商响应文件中载明。投标供应商编写的磋商响应文件应包括下列部分：</w:t>
      </w:r>
    </w:p>
    <w:p w14:paraId="5EE1195E">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14.1</w:t>
      </w:r>
      <w:r>
        <w:rPr>
          <w:rFonts w:hint="eastAsia"/>
          <w:color w:val="auto"/>
          <w:highlight w:val="none"/>
          <w:lang w:val="en-US" w:eastAsia="zh-CN"/>
        </w:rPr>
        <w:t xml:space="preserve"> </w:t>
      </w:r>
      <w:r>
        <w:rPr>
          <w:rFonts w:hint="eastAsia"/>
          <w:color w:val="auto"/>
          <w:highlight w:val="none"/>
          <w:lang w:eastAsia="zh-CN"/>
        </w:rPr>
        <w:t>报价部分。投标供应商按照磋商文件要求填写“开标一览表”及“分项报价表”。本次招标报价要求：</w:t>
      </w:r>
    </w:p>
    <w:p w14:paraId="738C18EC">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14.1.1</w:t>
      </w:r>
      <w:r>
        <w:rPr>
          <w:rFonts w:hint="eastAsia"/>
          <w:color w:val="auto"/>
          <w:highlight w:val="none"/>
          <w:lang w:val="en-US" w:eastAsia="zh-CN"/>
        </w:rPr>
        <w:t xml:space="preserve"> </w:t>
      </w:r>
      <w:r>
        <w:rPr>
          <w:rFonts w:hint="eastAsia"/>
          <w:color w:val="auto"/>
          <w:highlight w:val="none"/>
          <w:lang w:eastAsia="zh-CN"/>
        </w:rPr>
        <w:t>投标供应商报价超出采购预算，作为不实质性响应采购文件，按无效投标处理。投标供应商的报价是投标供应商响应本招标项目要求的全部工作内容的价格体现，包括投标供应商完成本项目所需的一切费用。</w:t>
      </w:r>
    </w:p>
    <w:p w14:paraId="3B5A09CC">
      <w:pPr>
        <w:keepNext w:val="0"/>
        <w:keepLines w:val="0"/>
        <w:pageBreakBefore w:val="0"/>
        <w:widowControl w:val="0"/>
        <w:kinsoku/>
        <w:wordWrap/>
        <w:overflowPunct/>
        <w:topLinePunct w:val="0"/>
        <w:autoSpaceDE w:val="0"/>
        <w:autoSpaceDN w:val="0"/>
        <w:bidi w:val="0"/>
        <w:adjustRightInd/>
        <w:snapToGrid/>
        <w:spacing w:line="550" w:lineRule="exact"/>
        <w:textAlignment w:val="auto"/>
        <w:rPr>
          <w:rFonts w:hint="eastAsia"/>
          <w:color w:val="auto"/>
          <w:highlight w:val="none"/>
          <w:lang w:eastAsia="zh-CN"/>
        </w:rPr>
      </w:pPr>
      <w:r>
        <w:rPr>
          <w:rFonts w:hint="eastAsia"/>
          <w:color w:val="auto"/>
          <w:highlight w:val="none"/>
          <w:lang w:eastAsia="zh-CN"/>
        </w:rPr>
        <w:t>14.1.2</w:t>
      </w:r>
      <w:r>
        <w:rPr>
          <w:rFonts w:hint="eastAsia"/>
          <w:color w:val="auto"/>
          <w:highlight w:val="none"/>
          <w:lang w:val="en-US" w:eastAsia="zh-CN"/>
        </w:rPr>
        <w:t xml:space="preserve"> </w:t>
      </w:r>
      <w:r>
        <w:rPr>
          <w:rFonts w:hint="eastAsia"/>
          <w:color w:val="auto"/>
          <w:highlight w:val="none"/>
          <w:lang w:eastAsia="zh-CN"/>
        </w:rPr>
        <w:t>投标供应商只允许有一个报价，并且在合同履行过程中是固定不变的，任何有选择或可调整的报价将不予接受，并按无效投标处理。</w:t>
      </w:r>
    </w:p>
    <w:p w14:paraId="51A3E184">
      <w:pPr>
        <w:bidi w:val="0"/>
        <w:rPr>
          <w:rFonts w:hint="eastAsia"/>
          <w:color w:val="auto"/>
          <w:highlight w:val="none"/>
          <w:lang w:eastAsia="zh-CN"/>
        </w:rPr>
      </w:pPr>
      <w:r>
        <w:rPr>
          <w:rFonts w:hint="eastAsia"/>
          <w:color w:val="auto"/>
          <w:highlight w:val="none"/>
          <w:lang w:eastAsia="zh-CN"/>
        </w:rPr>
        <w:t>14.1.3</w:t>
      </w:r>
      <w:r>
        <w:rPr>
          <w:rFonts w:hint="eastAsia"/>
          <w:color w:val="auto"/>
          <w:highlight w:val="none"/>
          <w:lang w:val="en-US" w:eastAsia="zh-CN"/>
        </w:rPr>
        <w:t xml:space="preserve"> 投标</w:t>
      </w:r>
      <w:r>
        <w:rPr>
          <w:rFonts w:hint="eastAsia"/>
          <w:color w:val="auto"/>
          <w:highlight w:val="none"/>
          <w:lang w:eastAsia="zh-CN"/>
        </w:rPr>
        <w:t>供应商不得以低于成本的报价参加询价。若评标委员认为某个供应商的报价明显低于其他通过符合性审查的供应商的报价，有可能影响产品质量或者不能诚信履约的，应当要求其在评标现场合理的时间内提供书面说明，必要时提交相关证明材料；投标供应商不能证明其报价合理性的，评标委员会应将其作为无效投标处理。</w:t>
      </w:r>
    </w:p>
    <w:p w14:paraId="55E65979">
      <w:pPr>
        <w:bidi w:val="0"/>
        <w:rPr>
          <w:rFonts w:hint="default"/>
          <w:color w:val="auto"/>
          <w:highlight w:val="none"/>
          <w:lang w:val="en-US" w:eastAsia="zh-CN"/>
        </w:rPr>
      </w:pPr>
      <w:r>
        <w:rPr>
          <w:rFonts w:hint="eastAsia"/>
          <w:color w:val="auto"/>
          <w:highlight w:val="none"/>
          <w:lang w:eastAsia="zh-CN"/>
        </w:rPr>
        <w:t>14.2</w:t>
      </w:r>
      <w:r>
        <w:rPr>
          <w:rFonts w:hint="eastAsia"/>
          <w:color w:val="auto"/>
          <w:highlight w:val="none"/>
          <w:lang w:val="en-US" w:eastAsia="zh-CN"/>
        </w:rPr>
        <w:t xml:space="preserve">  资格审查部分。</w:t>
      </w:r>
      <w:r>
        <w:rPr>
          <w:rFonts w:hint="eastAsia"/>
          <w:color w:val="auto"/>
          <w:highlight w:val="none"/>
          <w:lang w:eastAsia="zh-CN"/>
        </w:rPr>
        <w:t>投标供应商按照磋商文件第二章投标供应商须知第</w:t>
      </w:r>
      <w:r>
        <w:rPr>
          <w:rFonts w:hint="eastAsia"/>
          <w:color w:val="auto"/>
          <w:highlight w:val="none"/>
          <w:lang w:val="en-US" w:eastAsia="zh-CN"/>
        </w:rPr>
        <w:t xml:space="preserve"> 9 条</w:t>
      </w:r>
      <w:r>
        <w:rPr>
          <w:rFonts w:hint="eastAsia"/>
          <w:color w:val="auto"/>
          <w:highlight w:val="none"/>
          <w:lang w:eastAsia="zh-CN"/>
        </w:rPr>
        <w:t>要求做出完全响应，提供的有关资格审查文件。</w:t>
      </w:r>
    </w:p>
    <w:p w14:paraId="3CEDE10A">
      <w:pPr>
        <w:bidi w:val="0"/>
        <w:rPr>
          <w:rFonts w:hint="eastAsia"/>
          <w:color w:val="auto"/>
          <w:highlight w:val="none"/>
          <w:lang w:eastAsia="zh-CN"/>
        </w:rPr>
      </w:pPr>
      <w:r>
        <w:rPr>
          <w:rFonts w:hint="eastAsia"/>
          <w:color w:val="auto"/>
          <w:highlight w:val="none"/>
          <w:lang w:eastAsia="zh-CN"/>
        </w:rPr>
        <w:t>14.</w:t>
      </w:r>
      <w:r>
        <w:rPr>
          <w:rFonts w:hint="eastAsia"/>
          <w:color w:val="auto"/>
          <w:highlight w:val="none"/>
          <w:lang w:val="en-US" w:eastAsia="zh-CN"/>
        </w:rPr>
        <w:t xml:space="preserve">3 </w:t>
      </w:r>
      <w:r>
        <w:rPr>
          <w:rFonts w:hint="eastAsia"/>
          <w:color w:val="auto"/>
          <w:highlight w:val="none"/>
          <w:lang w:eastAsia="zh-CN"/>
        </w:rPr>
        <w:t>技术部分。投标供应商按照磋商文件要求做出的技术应答，主要是针对招标项目的技术指标、参数和技术要求做出的实质性响应和满足，不得出现负偏离。</w:t>
      </w:r>
    </w:p>
    <w:p w14:paraId="68F89FCC">
      <w:pPr>
        <w:bidi w:val="0"/>
        <w:rPr>
          <w:rFonts w:hint="eastAsia"/>
          <w:color w:val="auto"/>
          <w:highlight w:val="none"/>
          <w:lang w:eastAsia="zh-CN"/>
        </w:rPr>
      </w:pPr>
      <w:r>
        <w:rPr>
          <w:rFonts w:hint="eastAsia"/>
          <w:color w:val="auto"/>
          <w:highlight w:val="none"/>
          <w:lang w:eastAsia="zh-CN"/>
        </w:rPr>
        <w:t>14.</w:t>
      </w:r>
      <w:r>
        <w:rPr>
          <w:rFonts w:hint="eastAsia"/>
          <w:color w:val="auto"/>
          <w:highlight w:val="none"/>
          <w:lang w:val="en-US" w:eastAsia="zh-CN"/>
        </w:rPr>
        <w:t xml:space="preserve">4  </w:t>
      </w:r>
      <w:r>
        <w:rPr>
          <w:rFonts w:hint="eastAsia"/>
          <w:color w:val="auto"/>
          <w:highlight w:val="none"/>
          <w:lang w:eastAsia="zh-CN"/>
        </w:rPr>
        <w:t>商务部分。包括以下内容：</w:t>
      </w:r>
    </w:p>
    <w:p w14:paraId="03D03A96">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）投标函；</w:t>
      </w:r>
    </w:p>
    <w:p w14:paraId="4F1C3EAB">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）磋商保证金；</w:t>
      </w:r>
    </w:p>
    <w:p w14:paraId="2B82C7C1">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）其他投标供应商认为需要提供的文件和资料。</w:t>
      </w:r>
    </w:p>
    <w:p w14:paraId="0BBEB610">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15、</w:t>
      </w:r>
      <w:r>
        <w:rPr>
          <w:rFonts w:hint="eastAsia"/>
          <w:b/>
          <w:bCs/>
          <w:color w:val="auto"/>
          <w:highlight w:val="none"/>
          <w:lang w:eastAsia="zh-CN"/>
        </w:rPr>
        <w:t>磋商保证金</w:t>
      </w:r>
    </w:p>
    <w:p w14:paraId="4032C71E">
      <w:pPr>
        <w:bidi w:val="0"/>
        <w:rPr>
          <w:rFonts w:hint="eastAsia"/>
          <w:color w:val="auto"/>
          <w:highlight w:val="none"/>
          <w:lang w:eastAsia="zh-CN"/>
        </w:rPr>
      </w:pPr>
      <w:r>
        <w:rPr>
          <w:rFonts w:hint="eastAsia"/>
          <w:color w:val="auto"/>
          <w:highlight w:val="none"/>
          <w:lang w:eastAsia="zh-CN"/>
        </w:rPr>
        <w:t>15.1</w:t>
      </w:r>
      <w:r>
        <w:rPr>
          <w:rFonts w:hint="eastAsia"/>
          <w:color w:val="auto"/>
          <w:highlight w:val="none"/>
          <w:lang w:val="en-US" w:eastAsia="zh-CN"/>
        </w:rPr>
        <w:t xml:space="preserve"> </w:t>
      </w:r>
      <w:r>
        <w:rPr>
          <w:rFonts w:hint="eastAsia"/>
          <w:color w:val="auto"/>
          <w:highlight w:val="none"/>
          <w:lang w:eastAsia="zh-CN"/>
        </w:rPr>
        <w:t>磋商保证金数额见投标供应商须知前附表。投标供应商投标时，必须以人民币提交足额的磋商保证金，并作为其投标的一部分。</w:t>
      </w:r>
    </w:p>
    <w:p w14:paraId="04437496">
      <w:pPr>
        <w:bidi w:val="0"/>
        <w:rPr>
          <w:rFonts w:hint="eastAsia"/>
          <w:color w:val="auto"/>
          <w:highlight w:val="none"/>
          <w:lang w:eastAsia="zh-CN"/>
        </w:rPr>
      </w:pPr>
      <w:r>
        <w:rPr>
          <w:rFonts w:hint="eastAsia"/>
          <w:color w:val="auto"/>
          <w:highlight w:val="none"/>
          <w:lang w:eastAsia="zh-CN"/>
        </w:rPr>
        <w:t>15.2</w:t>
      </w:r>
      <w:r>
        <w:rPr>
          <w:rFonts w:hint="eastAsia"/>
          <w:color w:val="auto"/>
          <w:highlight w:val="none"/>
          <w:lang w:val="en-US" w:eastAsia="zh-CN"/>
        </w:rPr>
        <w:t xml:space="preserve"> </w:t>
      </w:r>
      <w:r>
        <w:rPr>
          <w:rFonts w:hint="eastAsia"/>
          <w:color w:val="auto"/>
          <w:highlight w:val="none"/>
          <w:lang w:eastAsia="zh-CN"/>
        </w:rPr>
        <w:t>磋商保证金的提交</w:t>
      </w:r>
    </w:p>
    <w:p w14:paraId="03597E25">
      <w:pPr>
        <w:bidi w:val="0"/>
        <w:rPr>
          <w:rFonts w:hint="eastAsia"/>
          <w:color w:val="auto"/>
          <w:highlight w:val="none"/>
          <w:lang w:eastAsia="zh-CN"/>
        </w:rPr>
      </w:pPr>
      <w:r>
        <w:rPr>
          <w:rFonts w:hint="eastAsia"/>
          <w:color w:val="auto"/>
          <w:highlight w:val="none"/>
          <w:lang w:eastAsia="zh-CN"/>
        </w:rPr>
        <w:t>15.2.1</w:t>
      </w:r>
      <w:r>
        <w:rPr>
          <w:rFonts w:hint="eastAsia"/>
          <w:color w:val="auto"/>
          <w:highlight w:val="none"/>
          <w:lang w:val="en-US" w:eastAsia="zh-CN"/>
        </w:rPr>
        <w:t xml:space="preserve"> </w:t>
      </w:r>
      <w:r>
        <w:rPr>
          <w:rFonts w:hint="eastAsia"/>
          <w:color w:val="auto"/>
          <w:highlight w:val="none"/>
          <w:lang w:eastAsia="zh-CN"/>
        </w:rPr>
        <w:t>开标现场不办理磋商保证金事宜。未按磋商文件要求在规定时间前（以银行实际到账时间为准）交纳规定数额磋商保证金的投标将被拒绝。</w:t>
      </w:r>
    </w:p>
    <w:p w14:paraId="0C89D4EE">
      <w:pPr>
        <w:bidi w:val="0"/>
        <w:rPr>
          <w:rFonts w:hint="eastAsia"/>
          <w:color w:val="auto"/>
          <w:highlight w:val="none"/>
          <w:lang w:eastAsia="zh-CN"/>
        </w:rPr>
      </w:pPr>
      <w:r>
        <w:rPr>
          <w:rFonts w:hint="eastAsia"/>
          <w:color w:val="auto"/>
          <w:highlight w:val="none"/>
          <w:lang w:eastAsia="zh-CN"/>
        </w:rPr>
        <w:t>15.2.2</w:t>
      </w:r>
      <w:r>
        <w:rPr>
          <w:rFonts w:hint="eastAsia"/>
          <w:color w:val="auto"/>
          <w:highlight w:val="none"/>
          <w:lang w:val="en-US" w:eastAsia="zh-CN"/>
        </w:rPr>
        <w:t xml:space="preserve"> </w:t>
      </w:r>
      <w:r>
        <w:rPr>
          <w:rFonts w:hint="eastAsia"/>
          <w:color w:val="auto"/>
          <w:highlight w:val="none"/>
          <w:lang w:eastAsia="zh-CN"/>
        </w:rPr>
        <w:t>磋商保证金以银行转账或者金融机构、担保机构出具的保函等非现金形式提交。</w:t>
      </w:r>
    </w:p>
    <w:p w14:paraId="372B04B3">
      <w:pPr>
        <w:bidi w:val="0"/>
        <w:rPr>
          <w:rFonts w:hint="eastAsia"/>
          <w:color w:val="auto"/>
          <w:highlight w:val="none"/>
          <w:lang w:eastAsia="zh-CN"/>
        </w:rPr>
      </w:pPr>
      <w:r>
        <w:rPr>
          <w:rFonts w:hint="eastAsia"/>
          <w:color w:val="auto"/>
          <w:highlight w:val="none"/>
          <w:lang w:eastAsia="zh-CN"/>
        </w:rPr>
        <w:t>以银行转账交纳保证金的，可以采取支票、电汇、网银、汇票、本票等方式交纳。使用汇票（银行承兑汇票、商业承兑汇票）提交磋商保证金的，投标供应商必须提前把汇票送至公司财务，以保证财务有足够的时间到银行办理入账手续，入账后方可开具保证金收据。汇票签发时，汇票到期日最好签发为投标截止日前 7 日，不到期的应拒收。</w:t>
      </w:r>
    </w:p>
    <w:p w14:paraId="4DF2EAE8">
      <w:pPr>
        <w:bidi w:val="0"/>
        <w:rPr>
          <w:rFonts w:hint="eastAsia"/>
          <w:color w:val="auto"/>
          <w:highlight w:val="none"/>
          <w:lang w:eastAsia="zh-CN"/>
        </w:rPr>
      </w:pPr>
      <w:r>
        <w:rPr>
          <w:rFonts w:hint="eastAsia"/>
          <w:color w:val="auto"/>
          <w:highlight w:val="none"/>
          <w:lang w:eastAsia="zh-CN"/>
        </w:rPr>
        <w:t>15.3</w:t>
      </w:r>
      <w:r>
        <w:rPr>
          <w:rFonts w:hint="eastAsia"/>
          <w:color w:val="auto"/>
          <w:highlight w:val="none"/>
          <w:lang w:val="en-US" w:eastAsia="zh-CN"/>
        </w:rPr>
        <w:t xml:space="preserve"> </w:t>
      </w:r>
      <w:r>
        <w:rPr>
          <w:rFonts w:hint="eastAsia"/>
          <w:color w:val="auto"/>
          <w:highlight w:val="none"/>
          <w:lang w:eastAsia="zh-CN"/>
        </w:rPr>
        <w:t>磋商保证金的退还</w:t>
      </w:r>
    </w:p>
    <w:p w14:paraId="4FC7D316">
      <w:pPr>
        <w:bidi w:val="0"/>
        <w:rPr>
          <w:rFonts w:hint="eastAsia"/>
          <w:color w:val="auto"/>
          <w:highlight w:val="none"/>
          <w:lang w:eastAsia="zh-CN"/>
        </w:rPr>
      </w:pPr>
      <w:r>
        <w:rPr>
          <w:rFonts w:hint="eastAsia"/>
          <w:color w:val="auto"/>
          <w:highlight w:val="none"/>
          <w:lang w:eastAsia="zh-CN"/>
        </w:rPr>
        <w:t>15.3.1</w:t>
      </w:r>
      <w:r>
        <w:rPr>
          <w:rFonts w:hint="eastAsia"/>
          <w:color w:val="auto"/>
          <w:highlight w:val="none"/>
          <w:lang w:val="en-US" w:eastAsia="zh-CN"/>
        </w:rPr>
        <w:t xml:space="preserve"> </w:t>
      </w:r>
      <w:r>
        <w:rPr>
          <w:rFonts w:hint="eastAsia"/>
          <w:color w:val="auto"/>
          <w:highlight w:val="none"/>
          <w:lang w:eastAsia="zh-CN"/>
        </w:rPr>
        <w:t>未中标供应商的磋商保证金在成交通知书发出之日起 5 个工作日内全额退还。中标供应商的磋商保证金，在合同签订生效后 5 个工作日内全额退还。因投标供应商原因导致退还不及时的，责任自负。</w:t>
      </w:r>
    </w:p>
    <w:p w14:paraId="790DAA40">
      <w:pPr>
        <w:bidi w:val="0"/>
        <w:rPr>
          <w:rFonts w:hint="eastAsia"/>
          <w:color w:val="auto"/>
          <w:highlight w:val="none"/>
          <w:lang w:eastAsia="zh-CN"/>
        </w:rPr>
      </w:pPr>
      <w:r>
        <w:rPr>
          <w:rFonts w:hint="eastAsia"/>
          <w:color w:val="auto"/>
          <w:highlight w:val="none"/>
          <w:lang w:eastAsia="zh-CN"/>
        </w:rPr>
        <w:t>15.3.2</w:t>
      </w:r>
      <w:r>
        <w:rPr>
          <w:rFonts w:hint="eastAsia"/>
          <w:color w:val="auto"/>
          <w:highlight w:val="none"/>
          <w:lang w:val="en-US" w:eastAsia="zh-CN"/>
        </w:rPr>
        <w:t xml:space="preserve"> </w:t>
      </w:r>
      <w:r>
        <w:rPr>
          <w:rFonts w:hint="eastAsia"/>
          <w:color w:val="auto"/>
          <w:highlight w:val="none"/>
          <w:lang w:eastAsia="zh-CN"/>
        </w:rPr>
        <w:t>投标供应商所交纳的磋商保证金不计利息。</w:t>
      </w:r>
    </w:p>
    <w:p w14:paraId="0C329A1D">
      <w:pPr>
        <w:bidi w:val="0"/>
        <w:rPr>
          <w:rFonts w:hint="eastAsia"/>
          <w:color w:val="auto"/>
          <w:highlight w:val="none"/>
          <w:lang w:eastAsia="zh-CN"/>
        </w:rPr>
      </w:pPr>
      <w:r>
        <w:rPr>
          <w:rFonts w:hint="eastAsia"/>
          <w:color w:val="auto"/>
          <w:highlight w:val="none"/>
          <w:lang w:eastAsia="zh-CN"/>
        </w:rPr>
        <w:t>15.3.3</w:t>
      </w:r>
      <w:r>
        <w:rPr>
          <w:rFonts w:hint="eastAsia"/>
          <w:color w:val="auto"/>
          <w:highlight w:val="none"/>
          <w:lang w:val="en-US" w:eastAsia="zh-CN"/>
        </w:rPr>
        <w:t xml:space="preserve"> </w:t>
      </w:r>
      <w:r>
        <w:rPr>
          <w:rFonts w:hint="eastAsia"/>
          <w:color w:val="auto"/>
          <w:highlight w:val="none"/>
          <w:lang w:eastAsia="zh-CN"/>
        </w:rPr>
        <w:t>下列任何情况发生时，采购代理机构将不予退还投标供应商交纳的磋商保证金；情节严重的，由财政部门将其列入不良行为纪录名单，在一至三年内禁止参加政府采购活动，并予以通报：</w:t>
      </w:r>
    </w:p>
    <w:p w14:paraId="2FDB27EA">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）供应商在提交磋商响应文件截止时间后撤回磋商响应文件的；</w:t>
      </w:r>
    </w:p>
    <w:p w14:paraId="518ECC11">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）供应商在磋商响应文件中提供虚假材料的；</w:t>
      </w:r>
    </w:p>
    <w:p w14:paraId="7C00E91A">
      <w:pPr>
        <w:bidi w:val="0"/>
        <w:rPr>
          <w:rFonts w:hint="eastAsia"/>
          <w:color w:val="auto"/>
          <w:highlight w:val="none"/>
          <w:lang w:eastAsia="zh-CN"/>
        </w:rPr>
      </w:pPr>
      <w:r>
        <w:rPr>
          <w:rFonts w:hint="eastAsia"/>
          <w:color w:val="auto"/>
          <w:highlight w:val="none"/>
          <w:lang w:eastAsia="zh-CN"/>
        </w:rPr>
        <w:t>（3）除因不可抗力或磋商文件认可的情形以外，中标供应商不与采购人签订合同的；</w:t>
      </w:r>
    </w:p>
    <w:p w14:paraId="42F301BB">
      <w:pPr>
        <w:bidi w:val="0"/>
        <w:rPr>
          <w:rFonts w:hint="eastAsia"/>
          <w:color w:val="auto"/>
          <w:highlight w:val="none"/>
          <w:lang w:eastAsia="zh-CN"/>
        </w:rPr>
      </w:pPr>
      <w:r>
        <w:rPr>
          <w:rFonts w:hint="eastAsia"/>
          <w:color w:val="auto"/>
          <w:highlight w:val="none"/>
          <w:lang w:eastAsia="zh-CN"/>
        </w:rPr>
        <w:t>（4）由于中标供应商的原因未能按规定支付招标代理服务费；</w:t>
      </w:r>
    </w:p>
    <w:p w14:paraId="5EF36F22">
      <w:pPr>
        <w:bidi w:val="0"/>
        <w:rPr>
          <w:rFonts w:hint="eastAsia"/>
          <w:color w:val="auto"/>
          <w:highlight w:val="none"/>
          <w:lang w:eastAsia="zh-CN"/>
        </w:rPr>
      </w:pPr>
      <w:r>
        <w:rPr>
          <w:rFonts w:hint="eastAsia"/>
          <w:color w:val="auto"/>
          <w:highlight w:val="none"/>
          <w:lang w:eastAsia="zh-CN"/>
        </w:rPr>
        <w:t>（5）供应商与采购人、其他供应商或采购代理机构恶意串通的；</w:t>
      </w:r>
    </w:p>
    <w:p w14:paraId="6A539589">
      <w:pPr>
        <w:bidi w:val="0"/>
        <w:rPr>
          <w:rFonts w:hint="eastAsia"/>
          <w:color w:val="auto"/>
          <w:highlight w:val="none"/>
          <w:lang w:eastAsia="zh-CN"/>
        </w:rPr>
      </w:pPr>
      <w:r>
        <w:rPr>
          <w:rFonts w:hint="eastAsia"/>
          <w:color w:val="auto"/>
          <w:highlight w:val="none"/>
          <w:lang w:eastAsia="zh-CN"/>
        </w:rPr>
        <w:t>（6）法律法规规定的其他内容。</w:t>
      </w:r>
    </w:p>
    <w:p w14:paraId="663020FF">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16、投标有效期</w:t>
      </w:r>
    </w:p>
    <w:p w14:paraId="6FDD4D3E">
      <w:pPr>
        <w:bidi w:val="0"/>
        <w:rPr>
          <w:rFonts w:hint="eastAsia"/>
          <w:color w:val="auto"/>
          <w:highlight w:val="none"/>
          <w:lang w:eastAsia="zh-CN"/>
        </w:rPr>
      </w:pPr>
      <w:r>
        <w:rPr>
          <w:rFonts w:hint="eastAsia"/>
          <w:color w:val="auto"/>
          <w:highlight w:val="none"/>
          <w:lang w:eastAsia="zh-CN"/>
        </w:rPr>
        <w:t>16.1</w:t>
      </w:r>
      <w:r>
        <w:rPr>
          <w:rFonts w:hint="eastAsia"/>
          <w:color w:val="auto"/>
          <w:highlight w:val="none"/>
          <w:lang w:val="en-US" w:eastAsia="zh-CN"/>
        </w:rPr>
        <w:t xml:space="preserve"> </w:t>
      </w:r>
      <w:r>
        <w:rPr>
          <w:rFonts w:hint="eastAsia"/>
          <w:color w:val="auto"/>
          <w:highlight w:val="none"/>
          <w:lang w:eastAsia="zh-CN"/>
        </w:rPr>
        <w:t>投标有效期见投标供应商须知前附表。投标有效期短于此规定期限的投标将按无效投标处理。</w:t>
      </w:r>
    </w:p>
    <w:p w14:paraId="27C3A0F0">
      <w:pPr>
        <w:bidi w:val="0"/>
        <w:rPr>
          <w:rFonts w:hint="eastAsia"/>
          <w:color w:val="auto"/>
          <w:highlight w:val="none"/>
          <w:lang w:eastAsia="zh-CN"/>
        </w:rPr>
      </w:pPr>
      <w:r>
        <w:rPr>
          <w:rFonts w:hint="eastAsia"/>
          <w:color w:val="auto"/>
          <w:highlight w:val="none"/>
          <w:lang w:eastAsia="zh-CN"/>
        </w:rPr>
        <w:t>16.2</w:t>
      </w:r>
      <w:r>
        <w:rPr>
          <w:rFonts w:hint="eastAsia"/>
          <w:color w:val="auto"/>
          <w:highlight w:val="none"/>
          <w:lang w:val="en-US" w:eastAsia="zh-CN"/>
        </w:rPr>
        <w:t xml:space="preserve"> </w:t>
      </w:r>
      <w:r>
        <w:rPr>
          <w:rFonts w:hint="eastAsia"/>
          <w:color w:val="auto"/>
          <w:highlight w:val="none"/>
          <w:lang w:eastAsia="zh-CN"/>
        </w:rPr>
        <w:t>特殊情况下，采购代理机构可于投标有效期满之前要求投标供应商同意延长有效期，要求与答复均应为书面形式。投标供应商可以拒绝上述要求，其磋商保证金不被没收。拒绝延长投标有效期的投标供应商不得再参与该项目后续采购活动。同意延长投标有效期的投标供应商不能修改其磋商响应文件，关于磋商保证金的有关规定在延长的投标有效期内继续有效。</w:t>
      </w:r>
    </w:p>
    <w:p w14:paraId="51657AD1">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17、</w:t>
      </w:r>
      <w:r>
        <w:rPr>
          <w:rFonts w:hint="eastAsia"/>
          <w:b/>
          <w:bCs/>
          <w:color w:val="auto"/>
          <w:highlight w:val="none"/>
          <w:lang w:eastAsia="zh-CN"/>
        </w:rPr>
        <w:t>磋商响应文件</w:t>
      </w:r>
      <w:r>
        <w:rPr>
          <w:rFonts w:hint="eastAsia" w:ascii="Times New Roman" w:hAnsi="Times New Roman" w:eastAsia="宋体"/>
          <w:b/>
          <w:bCs/>
          <w:color w:val="auto"/>
          <w:highlight w:val="none"/>
          <w:lang w:eastAsia="zh-CN"/>
        </w:rPr>
        <w:t>的制作和签署</w:t>
      </w:r>
    </w:p>
    <w:p w14:paraId="2F0BE558">
      <w:pPr>
        <w:bidi w:val="0"/>
        <w:rPr>
          <w:rFonts w:hint="eastAsia"/>
          <w:color w:val="auto"/>
          <w:highlight w:val="none"/>
          <w:lang w:eastAsia="zh-CN"/>
        </w:rPr>
      </w:pPr>
      <w:r>
        <w:rPr>
          <w:rFonts w:hint="eastAsia"/>
          <w:color w:val="auto"/>
          <w:highlight w:val="none"/>
          <w:lang w:eastAsia="zh-CN"/>
        </w:rPr>
        <w:t>17.1</w:t>
      </w:r>
      <w:r>
        <w:rPr>
          <w:rFonts w:hint="eastAsia"/>
          <w:color w:val="auto"/>
          <w:highlight w:val="none"/>
          <w:lang w:val="en-US" w:eastAsia="zh-CN"/>
        </w:rPr>
        <w:t xml:space="preserve"> </w:t>
      </w:r>
      <w:r>
        <w:rPr>
          <w:rFonts w:hint="eastAsia"/>
          <w:color w:val="auto"/>
          <w:highlight w:val="none"/>
          <w:lang w:eastAsia="zh-CN"/>
        </w:rPr>
        <w:t>磋商响应文件应根据磋商文件的要求制作。投标供应商应填写全称，同时加盖公章，签署、盖章和内容应完整，如有遗漏，将被视为无效投标。</w:t>
      </w:r>
    </w:p>
    <w:p w14:paraId="75749584">
      <w:pPr>
        <w:bidi w:val="0"/>
        <w:rPr>
          <w:rFonts w:hint="eastAsia"/>
          <w:color w:val="auto"/>
          <w:highlight w:val="none"/>
          <w:lang w:eastAsia="zh-CN"/>
        </w:rPr>
      </w:pPr>
      <w:r>
        <w:rPr>
          <w:rFonts w:hint="eastAsia"/>
          <w:color w:val="auto"/>
          <w:highlight w:val="none"/>
          <w:lang w:eastAsia="zh-CN"/>
        </w:rPr>
        <w:t>17.2</w:t>
      </w:r>
      <w:r>
        <w:rPr>
          <w:rFonts w:hint="eastAsia"/>
          <w:color w:val="auto"/>
          <w:highlight w:val="none"/>
          <w:lang w:val="en-US" w:eastAsia="zh-CN"/>
        </w:rPr>
        <w:t xml:space="preserve"> </w:t>
      </w:r>
      <w:r>
        <w:rPr>
          <w:rFonts w:hint="eastAsia"/>
          <w:color w:val="auto"/>
          <w:highlight w:val="none"/>
          <w:lang w:eastAsia="zh-CN"/>
        </w:rPr>
        <w:t>磋商响应文件格式。投标供应商应严格按照磋商文件第七章提供的“磋商响应文件格式”填写相关内容。除明确允许投标供应商可以自行编写的外，投标供应商不得以“磋商响应文件格式”规定之外的方式填写相关内容。否则，投标供应商提供的磋商响应文件将作为无效投标处理。</w:t>
      </w:r>
    </w:p>
    <w:p w14:paraId="26C9B750">
      <w:pPr>
        <w:bidi w:val="0"/>
        <w:rPr>
          <w:rFonts w:hint="eastAsia"/>
          <w:color w:val="auto"/>
          <w:highlight w:val="none"/>
          <w:lang w:eastAsia="zh-CN"/>
        </w:rPr>
      </w:pPr>
      <w:r>
        <w:rPr>
          <w:rFonts w:hint="eastAsia"/>
          <w:color w:val="auto"/>
          <w:highlight w:val="none"/>
          <w:lang w:eastAsia="zh-CN"/>
        </w:rPr>
        <w:t>17.3</w:t>
      </w:r>
      <w:r>
        <w:rPr>
          <w:rFonts w:hint="eastAsia"/>
          <w:color w:val="auto"/>
          <w:highlight w:val="none"/>
          <w:lang w:val="en-US" w:eastAsia="zh-CN"/>
        </w:rPr>
        <w:t xml:space="preserve"> </w:t>
      </w:r>
      <w:r>
        <w:rPr>
          <w:rFonts w:hint="eastAsia"/>
          <w:color w:val="auto"/>
          <w:highlight w:val="none"/>
          <w:lang w:eastAsia="zh-CN"/>
        </w:rPr>
        <w:t>对于没有格式要求的磋商响应文件由投标供应商自行编写。</w:t>
      </w:r>
    </w:p>
    <w:p w14:paraId="1EE0376A">
      <w:pPr>
        <w:bidi w:val="0"/>
        <w:rPr>
          <w:rFonts w:hint="eastAsia"/>
          <w:color w:val="auto"/>
          <w:highlight w:val="none"/>
          <w:lang w:eastAsia="zh-CN"/>
        </w:rPr>
      </w:pPr>
      <w:r>
        <w:rPr>
          <w:rFonts w:hint="eastAsia"/>
          <w:color w:val="auto"/>
          <w:highlight w:val="none"/>
          <w:lang w:eastAsia="zh-CN"/>
        </w:rPr>
        <w:t>17.4</w:t>
      </w:r>
      <w:r>
        <w:rPr>
          <w:rFonts w:hint="eastAsia"/>
          <w:color w:val="auto"/>
          <w:highlight w:val="none"/>
          <w:lang w:val="en-US" w:eastAsia="zh-CN"/>
        </w:rPr>
        <w:t xml:space="preserve"> </w:t>
      </w:r>
      <w:r>
        <w:rPr>
          <w:rFonts w:hint="eastAsia"/>
          <w:color w:val="auto"/>
          <w:highlight w:val="none"/>
          <w:lang w:eastAsia="zh-CN"/>
        </w:rPr>
        <w:t>投标供应商应按“投标须知前附表”准备磋商响应文件正本、副本和相应的电子文件。磋商响应文件的正本和副本应在其封面右上角清楚地标明“正本”或“副本”字样。若正本和副本有不一致的内容，以正本书面磋商响应文件为准。</w:t>
      </w:r>
    </w:p>
    <w:p w14:paraId="03F9D258">
      <w:pPr>
        <w:bidi w:val="0"/>
        <w:rPr>
          <w:rFonts w:hint="eastAsia"/>
          <w:color w:val="auto"/>
          <w:highlight w:val="none"/>
          <w:lang w:eastAsia="zh-CN"/>
        </w:rPr>
      </w:pPr>
      <w:r>
        <w:rPr>
          <w:rFonts w:hint="eastAsia"/>
          <w:color w:val="auto"/>
          <w:highlight w:val="none"/>
          <w:lang w:eastAsia="zh-CN"/>
        </w:rPr>
        <w:t>17.5</w:t>
      </w:r>
      <w:r>
        <w:rPr>
          <w:rFonts w:hint="eastAsia"/>
          <w:color w:val="auto"/>
          <w:highlight w:val="none"/>
          <w:lang w:val="en-US" w:eastAsia="zh-CN"/>
        </w:rPr>
        <w:t xml:space="preserve"> </w:t>
      </w:r>
      <w:r>
        <w:rPr>
          <w:rFonts w:hint="eastAsia"/>
          <w:color w:val="auto"/>
          <w:highlight w:val="none"/>
          <w:lang w:eastAsia="zh-CN"/>
        </w:rPr>
        <w:t>磋商响应文件的正本和副本均需打印或用不褪色、不变质的墨水书写，并由投标供应商的法定代表人或其授权代表在规定签章处签字或盖章。</w:t>
      </w:r>
    </w:p>
    <w:p w14:paraId="3A9F80B4">
      <w:pPr>
        <w:bidi w:val="0"/>
        <w:rPr>
          <w:rFonts w:hint="eastAsia"/>
          <w:color w:val="auto"/>
          <w:highlight w:val="none"/>
          <w:lang w:eastAsia="zh-CN"/>
        </w:rPr>
      </w:pPr>
      <w:r>
        <w:rPr>
          <w:rFonts w:hint="eastAsia"/>
          <w:color w:val="auto"/>
          <w:highlight w:val="none"/>
          <w:lang w:eastAsia="zh-CN"/>
        </w:rPr>
        <w:t>17.6</w:t>
      </w:r>
      <w:r>
        <w:rPr>
          <w:rFonts w:hint="eastAsia"/>
          <w:color w:val="auto"/>
          <w:highlight w:val="none"/>
          <w:lang w:val="en-US" w:eastAsia="zh-CN"/>
        </w:rPr>
        <w:t xml:space="preserve"> </w:t>
      </w:r>
      <w:r>
        <w:rPr>
          <w:rFonts w:hint="eastAsia"/>
          <w:color w:val="auto"/>
          <w:highlight w:val="none"/>
          <w:lang w:eastAsia="zh-CN"/>
        </w:rPr>
        <w:t>磋商响应文件的打印和书写应清楚工整，任何行间插字、涂改或增删，必须由投标供应商的法定代表人（或其授权代表）签字或盖个人印鉴。字迹潦草、表达不清或可能导致非唯一理解的磋商响应文件可能视为无效投标。</w:t>
      </w:r>
    </w:p>
    <w:p w14:paraId="0A992282">
      <w:pPr>
        <w:bidi w:val="0"/>
        <w:rPr>
          <w:rFonts w:hint="eastAsia"/>
          <w:color w:val="auto"/>
          <w:highlight w:val="none"/>
          <w:lang w:eastAsia="zh-CN"/>
        </w:rPr>
      </w:pPr>
      <w:r>
        <w:rPr>
          <w:rFonts w:hint="eastAsia"/>
          <w:color w:val="auto"/>
          <w:highlight w:val="none"/>
          <w:lang w:eastAsia="zh-CN"/>
        </w:rPr>
        <w:t>17.7</w:t>
      </w:r>
      <w:r>
        <w:rPr>
          <w:rFonts w:hint="eastAsia"/>
          <w:color w:val="auto"/>
          <w:highlight w:val="none"/>
          <w:lang w:val="en-US" w:eastAsia="zh-CN"/>
        </w:rPr>
        <w:t xml:space="preserve"> </w:t>
      </w:r>
      <w:r>
        <w:rPr>
          <w:rFonts w:hint="eastAsia"/>
          <w:color w:val="auto"/>
          <w:highlight w:val="none"/>
          <w:lang w:eastAsia="zh-CN"/>
        </w:rPr>
        <w:t>磋商响应文件正本和副本必须装订成册并逐页编码。</w:t>
      </w:r>
    </w:p>
    <w:p w14:paraId="25163871">
      <w:pPr>
        <w:bidi w:val="0"/>
        <w:rPr>
          <w:rFonts w:hint="eastAsia"/>
          <w:color w:val="auto"/>
          <w:highlight w:val="none"/>
          <w:lang w:eastAsia="zh-CN"/>
        </w:rPr>
      </w:pPr>
      <w:r>
        <w:rPr>
          <w:rFonts w:hint="eastAsia"/>
          <w:color w:val="auto"/>
          <w:highlight w:val="none"/>
          <w:lang w:eastAsia="zh-CN"/>
        </w:rPr>
        <w:t>17.8</w:t>
      </w:r>
      <w:r>
        <w:rPr>
          <w:rFonts w:hint="eastAsia"/>
          <w:color w:val="auto"/>
          <w:highlight w:val="none"/>
          <w:lang w:val="en-US" w:eastAsia="zh-CN"/>
        </w:rPr>
        <w:t xml:space="preserve"> </w:t>
      </w:r>
      <w:r>
        <w:rPr>
          <w:rFonts w:hint="eastAsia"/>
          <w:color w:val="auto"/>
          <w:highlight w:val="none"/>
          <w:lang w:eastAsia="zh-CN"/>
        </w:rPr>
        <w:t>电子文件制作要求，电子文件与纸质正本磋商响应文件的内容应保持一致，具有同等法律效力。</w:t>
      </w:r>
    </w:p>
    <w:p w14:paraId="58F6DD52">
      <w:pPr>
        <w:pStyle w:val="3"/>
        <w:bidi w:val="0"/>
        <w:rPr>
          <w:rFonts w:hint="eastAsia"/>
          <w:color w:val="auto"/>
          <w:highlight w:val="none"/>
          <w:lang w:eastAsia="zh-CN"/>
        </w:rPr>
      </w:pPr>
      <w:bookmarkStart w:id="20" w:name="_Toc15329"/>
      <w:bookmarkStart w:id="21" w:name="_Toc29544"/>
      <w:bookmarkStart w:id="22" w:name="_Toc5259"/>
      <w:bookmarkStart w:id="23" w:name="_Toc19110"/>
      <w:r>
        <w:rPr>
          <w:rFonts w:hint="eastAsia"/>
          <w:color w:val="auto"/>
          <w:highlight w:val="none"/>
          <w:lang w:eastAsia="zh-CN"/>
        </w:rPr>
        <w:t>四、投标</w:t>
      </w:r>
      <w:bookmarkEnd w:id="20"/>
      <w:bookmarkEnd w:id="21"/>
      <w:bookmarkEnd w:id="22"/>
      <w:bookmarkEnd w:id="23"/>
    </w:p>
    <w:p w14:paraId="236BE422">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18、投标内容要求</w:t>
      </w:r>
    </w:p>
    <w:p w14:paraId="6AE3E8B7">
      <w:pPr>
        <w:bidi w:val="0"/>
        <w:rPr>
          <w:rFonts w:hint="eastAsia"/>
          <w:color w:val="auto"/>
          <w:highlight w:val="none"/>
          <w:lang w:eastAsia="zh-CN"/>
        </w:rPr>
      </w:pPr>
      <w:r>
        <w:rPr>
          <w:rFonts w:hint="eastAsia"/>
          <w:color w:val="auto"/>
          <w:highlight w:val="none"/>
          <w:lang w:eastAsia="zh-CN"/>
        </w:rPr>
        <w:t>各投标供应商应仔细阅读采购磋商文件中的所有事项、格式、条款和要求，对采购磋商文件的全部内容及要求作出实质性响应，提交相应资料。若分标段，应以标段为单位投标，不得在其中选项投标或将其中内容再行分解，否则投标无效。</w:t>
      </w:r>
    </w:p>
    <w:p w14:paraId="4377CDE9">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19、</w:t>
      </w:r>
      <w:r>
        <w:rPr>
          <w:rFonts w:hint="eastAsia"/>
          <w:b/>
          <w:bCs/>
          <w:color w:val="auto"/>
          <w:highlight w:val="none"/>
          <w:lang w:eastAsia="zh-CN"/>
        </w:rPr>
        <w:t>磋商响应文件</w:t>
      </w:r>
      <w:r>
        <w:rPr>
          <w:rFonts w:hint="eastAsia" w:ascii="Times New Roman" w:hAnsi="Times New Roman" w:eastAsia="宋体"/>
          <w:b/>
          <w:bCs/>
          <w:color w:val="auto"/>
          <w:highlight w:val="none"/>
          <w:lang w:eastAsia="zh-CN"/>
        </w:rPr>
        <w:t>的密封和标注</w:t>
      </w:r>
    </w:p>
    <w:p w14:paraId="279D7704">
      <w:pPr>
        <w:bidi w:val="0"/>
        <w:rPr>
          <w:rFonts w:hint="eastAsia"/>
          <w:color w:val="auto"/>
          <w:highlight w:val="none"/>
          <w:lang w:eastAsia="zh-CN"/>
        </w:rPr>
      </w:pPr>
      <w:r>
        <w:rPr>
          <w:rFonts w:hint="eastAsia"/>
          <w:color w:val="auto"/>
          <w:highlight w:val="none"/>
          <w:lang w:eastAsia="zh-CN"/>
        </w:rPr>
        <w:t>19.1</w:t>
      </w:r>
      <w:r>
        <w:rPr>
          <w:rFonts w:hint="eastAsia"/>
          <w:color w:val="auto"/>
          <w:highlight w:val="none"/>
          <w:lang w:val="en-US" w:eastAsia="zh-CN"/>
        </w:rPr>
        <w:t xml:space="preserve"> </w:t>
      </w:r>
      <w:r>
        <w:rPr>
          <w:rFonts w:hint="eastAsia"/>
          <w:color w:val="auto"/>
          <w:highlight w:val="none"/>
          <w:lang w:eastAsia="zh-CN"/>
        </w:rPr>
        <w:t>投标供应商应在资格审查文件及磋商响应文件正本、副本的封面上注明投标供应商名称、采购项目编号、项目名称字样。</w:t>
      </w:r>
    </w:p>
    <w:p w14:paraId="516F71EB">
      <w:pPr>
        <w:bidi w:val="0"/>
        <w:rPr>
          <w:rFonts w:hint="eastAsia"/>
          <w:color w:val="auto"/>
          <w:highlight w:val="none"/>
          <w:lang w:eastAsia="zh-CN"/>
        </w:rPr>
      </w:pPr>
      <w:r>
        <w:rPr>
          <w:rFonts w:hint="eastAsia"/>
          <w:color w:val="auto"/>
          <w:highlight w:val="none"/>
          <w:lang w:eastAsia="zh-CN"/>
        </w:rPr>
        <w:t>19.2</w:t>
      </w:r>
      <w:r>
        <w:rPr>
          <w:rFonts w:hint="eastAsia"/>
          <w:color w:val="auto"/>
          <w:highlight w:val="none"/>
          <w:lang w:val="en-US" w:eastAsia="zh-CN"/>
        </w:rPr>
        <w:t xml:space="preserve"> 资格审查文件及</w:t>
      </w:r>
      <w:r>
        <w:rPr>
          <w:rFonts w:hint="eastAsia"/>
          <w:color w:val="auto"/>
          <w:highlight w:val="none"/>
          <w:lang w:eastAsia="zh-CN"/>
        </w:rPr>
        <w:t>磋商响应文件正本、副本应分别装袋密封，电子文件放置正本袋内，密封袋上应分别标上“正本”、“副本”字样，并注明投标供应商名称、年月日、采购项目编号、项目名称字样，“开标时启封”。</w:t>
      </w:r>
    </w:p>
    <w:p w14:paraId="42C4776C">
      <w:pPr>
        <w:bidi w:val="0"/>
        <w:rPr>
          <w:rFonts w:hint="eastAsia"/>
          <w:color w:val="auto"/>
          <w:highlight w:val="none"/>
          <w:lang w:eastAsia="zh-CN"/>
        </w:rPr>
      </w:pPr>
      <w:r>
        <w:rPr>
          <w:rFonts w:hint="eastAsia"/>
          <w:color w:val="auto"/>
          <w:highlight w:val="none"/>
          <w:lang w:eastAsia="zh-CN"/>
        </w:rPr>
        <w:t>19.3</w:t>
      </w:r>
      <w:r>
        <w:rPr>
          <w:rFonts w:hint="eastAsia"/>
          <w:color w:val="auto"/>
          <w:highlight w:val="none"/>
          <w:lang w:val="en-US" w:eastAsia="zh-CN"/>
        </w:rPr>
        <w:t xml:space="preserve"> </w:t>
      </w:r>
      <w:r>
        <w:rPr>
          <w:rFonts w:hint="eastAsia"/>
          <w:color w:val="auto"/>
          <w:highlight w:val="none"/>
          <w:lang w:eastAsia="zh-CN"/>
        </w:rPr>
        <w:t>所有外层密封袋的封口处，加封条密封，应粘贴牢固，并加盖密封章（投标供应商印章）。</w:t>
      </w:r>
    </w:p>
    <w:p w14:paraId="5D58F3AE">
      <w:pPr>
        <w:bidi w:val="0"/>
        <w:rPr>
          <w:rFonts w:hint="eastAsia"/>
          <w:color w:val="auto"/>
          <w:highlight w:val="none"/>
          <w:lang w:eastAsia="zh-CN"/>
        </w:rPr>
      </w:pPr>
      <w:r>
        <w:rPr>
          <w:rFonts w:hint="eastAsia"/>
          <w:color w:val="auto"/>
          <w:highlight w:val="none"/>
          <w:lang w:eastAsia="zh-CN"/>
        </w:rPr>
        <w:t>19.4</w:t>
      </w:r>
      <w:r>
        <w:rPr>
          <w:rFonts w:hint="eastAsia"/>
          <w:color w:val="auto"/>
          <w:highlight w:val="none"/>
          <w:lang w:val="en-US" w:eastAsia="zh-CN"/>
        </w:rPr>
        <w:t xml:space="preserve"> </w:t>
      </w:r>
      <w:r>
        <w:rPr>
          <w:rFonts w:hint="eastAsia"/>
          <w:color w:val="auto"/>
          <w:highlight w:val="none"/>
          <w:lang w:eastAsia="zh-CN"/>
        </w:rPr>
        <w:t>未按以上要求进行密封和标注的磋商响应文件，将按无效投标处理。</w:t>
      </w:r>
    </w:p>
    <w:p w14:paraId="53535A6B">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20、</w:t>
      </w:r>
      <w:r>
        <w:rPr>
          <w:rFonts w:hint="eastAsia"/>
          <w:b/>
          <w:bCs/>
          <w:color w:val="auto"/>
          <w:highlight w:val="none"/>
          <w:lang w:eastAsia="zh-CN"/>
        </w:rPr>
        <w:t>磋商响应文件</w:t>
      </w:r>
      <w:r>
        <w:rPr>
          <w:rFonts w:hint="eastAsia" w:ascii="Times New Roman" w:hAnsi="Times New Roman" w:eastAsia="宋体"/>
          <w:b/>
          <w:bCs/>
          <w:color w:val="auto"/>
          <w:highlight w:val="none"/>
          <w:lang w:eastAsia="zh-CN"/>
        </w:rPr>
        <w:t>的递交</w:t>
      </w:r>
    </w:p>
    <w:p w14:paraId="47D31E48">
      <w:pPr>
        <w:keepNext w:val="0"/>
        <w:keepLines w:val="0"/>
        <w:pageBreakBefore w:val="0"/>
        <w:widowControl w:val="0"/>
        <w:kinsoku/>
        <w:wordWrap/>
        <w:overflowPunct/>
        <w:topLinePunct w:val="0"/>
        <w:autoSpaceDE w:val="0"/>
        <w:autoSpaceDN w:val="0"/>
        <w:bidi w:val="0"/>
        <w:adjustRightInd w:val="0"/>
        <w:snapToGrid w:val="0"/>
        <w:spacing w:after="156" w:afterLines="50" w:line="560" w:lineRule="atLeast"/>
        <w:ind w:firstLine="480" w:firstLineChars="200"/>
        <w:textAlignment w:val="auto"/>
        <w:rPr>
          <w:rFonts w:hint="eastAsia" w:ascii="宋体" w:hAnsi="宋体" w:eastAsia="宋体" w:cs="宋体"/>
          <w:color w:val="auto"/>
          <w:sz w:val="24"/>
          <w:szCs w:val="24"/>
          <w:highlight w:val="none"/>
          <w:lang w:val="zh-CN"/>
        </w:rPr>
      </w:pPr>
      <w:r>
        <w:rPr>
          <w:rFonts w:hint="eastAsia"/>
          <w:color w:val="auto"/>
          <w:highlight w:val="none"/>
          <w:lang w:eastAsia="zh-CN"/>
        </w:rPr>
        <w:t>20.1</w:t>
      </w:r>
      <w:r>
        <w:rPr>
          <w:rFonts w:hint="eastAsia"/>
          <w:color w:val="auto"/>
          <w:highlight w:val="none"/>
          <w:lang w:val="en-US" w:eastAsia="zh-CN"/>
        </w:rPr>
        <w:t xml:space="preserve"> </w:t>
      </w:r>
      <w:r>
        <w:rPr>
          <w:rFonts w:hint="eastAsia" w:ascii="宋体" w:hAnsi="宋体" w:eastAsia="宋体" w:cs="宋体"/>
          <w:color w:val="auto"/>
          <w:sz w:val="24"/>
          <w:szCs w:val="24"/>
          <w:highlight w:val="none"/>
          <w:lang w:val="zh-CN"/>
        </w:rPr>
        <w:t>供应商应按照竞争性磋商文件中规定的时间、地点、要求，在规定的</w:t>
      </w:r>
      <w:r>
        <w:rPr>
          <w:rFonts w:hint="eastAsia" w:ascii="宋体" w:hAnsi="宋体" w:cs="宋体"/>
          <w:color w:val="auto"/>
          <w:sz w:val="24"/>
          <w:szCs w:val="24"/>
          <w:highlight w:val="none"/>
          <w:lang w:val="zh-CN"/>
        </w:rPr>
        <w:t>磋商响应文件</w:t>
      </w:r>
      <w:r>
        <w:rPr>
          <w:rFonts w:hint="eastAsia" w:ascii="宋体" w:hAnsi="宋体" w:eastAsia="宋体" w:cs="宋体"/>
          <w:color w:val="auto"/>
          <w:sz w:val="24"/>
          <w:szCs w:val="24"/>
          <w:highlight w:val="none"/>
          <w:lang w:val="zh-CN"/>
        </w:rPr>
        <w:t>递交截止时间前将全部</w:t>
      </w:r>
      <w:r>
        <w:rPr>
          <w:rFonts w:hint="eastAsia" w:ascii="宋体" w:hAnsi="宋体" w:cs="宋体"/>
          <w:color w:val="auto"/>
          <w:sz w:val="24"/>
          <w:szCs w:val="24"/>
          <w:highlight w:val="none"/>
          <w:lang w:val="zh-CN"/>
        </w:rPr>
        <w:t>磋商响应文件</w:t>
      </w:r>
      <w:r>
        <w:rPr>
          <w:rFonts w:hint="eastAsia" w:ascii="宋体" w:hAnsi="宋体" w:eastAsia="宋体" w:cs="宋体"/>
          <w:color w:val="auto"/>
          <w:sz w:val="24"/>
          <w:szCs w:val="24"/>
          <w:highlight w:val="none"/>
          <w:lang w:val="zh-CN"/>
        </w:rPr>
        <w:t>和资格审查文件递交至采购代理机构接收人处。</w:t>
      </w:r>
    </w:p>
    <w:p w14:paraId="39AE490C">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560" w:lineRule="atLeas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.2逾期送达的</w:t>
      </w:r>
      <w:r>
        <w:rPr>
          <w:rFonts w:hint="eastAsia" w:ascii="宋体" w:hAnsi="宋体" w:cs="宋体"/>
          <w:color w:val="auto"/>
          <w:sz w:val="24"/>
          <w:szCs w:val="24"/>
          <w:highlight w:val="none"/>
          <w:lang w:val="zh-CN"/>
        </w:rPr>
        <w:t>磋商响应文件</w:t>
      </w:r>
      <w:r>
        <w:rPr>
          <w:rFonts w:hint="eastAsia" w:ascii="宋体" w:hAnsi="宋体" w:eastAsia="宋体" w:cs="宋体"/>
          <w:color w:val="auto"/>
          <w:sz w:val="24"/>
          <w:szCs w:val="24"/>
          <w:highlight w:val="none"/>
          <w:lang w:val="zh-CN"/>
        </w:rPr>
        <w:t>或未按要求密封的，采购代理机构将拒收；</w:t>
      </w:r>
    </w:p>
    <w:p w14:paraId="352B0C0B">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560" w:lineRule="atLeas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.3无论供应商成交与否，其</w:t>
      </w:r>
      <w:r>
        <w:rPr>
          <w:rFonts w:hint="eastAsia" w:ascii="宋体" w:hAnsi="宋体" w:cs="宋体"/>
          <w:color w:val="auto"/>
          <w:sz w:val="24"/>
          <w:szCs w:val="24"/>
          <w:highlight w:val="none"/>
          <w:lang w:val="zh-CN"/>
        </w:rPr>
        <w:t>磋商响应文件</w:t>
      </w:r>
      <w:r>
        <w:rPr>
          <w:rFonts w:hint="eastAsia" w:ascii="宋体" w:hAnsi="宋体" w:eastAsia="宋体" w:cs="宋体"/>
          <w:color w:val="auto"/>
          <w:sz w:val="24"/>
          <w:szCs w:val="24"/>
          <w:highlight w:val="none"/>
          <w:lang w:val="zh-CN"/>
        </w:rPr>
        <w:t>概不退还。</w:t>
      </w:r>
    </w:p>
    <w:p w14:paraId="2219D0DD">
      <w:pPr>
        <w:keepNext w:val="0"/>
        <w:keepLines w:val="0"/>
        <w:pageBreakBefore w:val="0"/>
        <w:widowControl w:val="0"/>
        <w:kinsoku/>
        <w:wordWrap/>
        <w:overflowPunct/>
        <w:topLinePunct w:val="0"/>
        <w:autoSpaceDE w:val="0"/>
        <w:autoSpaceDN w:val="0"/>
        <w:bidi w:val="0"/>
        <w:spacing w:line="560" w:lineRule="atLeast"/>
        <w:textAlignment w:val="auto"/>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21、</w:t>
      </w:r>
      <w:r>
        <w:rPr>
          <w:rFonts w:hint="eastAsia"/>
          <w:b/>
          <w:bCs/>
          <w:color w:val="auto"/>
          <w:highlight w:val="none"/>
          <w:lang w:eastAsia="zh-CN"/>
        </w:rPr>
        <w:t>磋商响应文件</w:t>
      </w:r>
      <w:r>
        <w:rPr>
          <w:rFonts w:hint="eastAsia" w:ascii="Times New Roman" w:hAnsi="Times New Roman" w:eastAsia="宋体"/>
          <w:b/>
          <w:bCs/>
          <w:color w:val="auto"/>
          <w:highlight w:val="none"/>
          <w:lang w:eastAsia="zh-CN"/>
        </w:rPr>
        <w:t>的修改和撤回</w:t>
      </w:r>
    </w:p>
    <w:p w14:paraId="32346DA3">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21.1</w:t>
      </w:r>
      <w:r>
        <w:rPr>
          <w:rFonts w:hint="eastAsia"/>
          <w:color w:val="auto"/>
          <w:highlight w:val="none"/>
          <w:lang w:val="en-US" w:eastAsia="zh-CN"/>
        </w:rPr>
        <w:t xml:space="preserve"> </w:t>
      </w:r>
      <w:r>
        <w:rPr>
          <w:rFonts w:hint="eastAsia"/>
          <w:color w:val="auto"/>
          <w:highlight w:val="none"/>
          <w:lang w:eastAsia="zh-CN"/>
        </w:rPr>
        <w:t>投标供应商在递交了磋商响应文件后，可以修改或撤回其磋商响应文件，但必须在规定的投标截止时间前，以书面形式通知采购代理机构。</w:t>
      </w:r>
    </w:p>
    <w:p w14:paraId="4546188B">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21.2</w:t>
      </w:r>
      <w:r>
        <w:rPr>
          <w:rFonts w:hint="eastAsia"/>
          <w:color w:val="auto"/>
          <w:highlight w:val="none"/>
          <w:lang w:val="en-US" w:eastAsia="zh-CN"/>
        </w:rPr>
        <w:t xml:space="preserve"> </w:t>
      </w:r>
      <w:r>
        <w:rPr>
          <w:rFonts w:hint="eastAsia"/>
          <w:color w:val="auto"/>
          <w:highlight w:val="none"/>
          <w:lang w:eastAsia="zh-CN"/>
        </w:rPr>
        <w:t>投标供应商的修改书或撤回通知书，应由其法定代表人或授权代表签署并盖单位公章。修改书应按投标须知第 19 条规定进行密封和标注，并在密封袋上标注“磋商响应文件修改”或“磋商响应文件撤回通知”字样，“修改文件”作为磋商响应文件的组成部分；采购代理机构不退还投标供应商已撤回的磋商响应文件（包括纸质和电子版）。</w:t>
      </w:r>
    </w:p>
    <w:p w14:paraId="5C634171">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21.3</w:t>
      </w:r>
      <w:r>
        <w:rPr>
          <w:rFonts w:hint="eastAsia"/>
          <w:color w:val="auto"/>
          <w:highlight w:val="none"/>
          <w:lang w:val="en-US" w:eastAsia="zh-CN"/>
        </w:rPr>
        <w:t xml:space="preserve"> </w:t>
      </w:r>
      <w:r>
        <w:rPr>
          <w:rFonts w:hint="eastAsia"/>
          <w:color w:val="auto"/>
          <w:highlight w:val="none"/>
          <w:lang w:eastAsia="zh-CN"/>
        </w:rPr>
        <w:t>在投标截止时间之后，投标供应商不得对其递交的磋商响应文件做任何修改或撤回投标。</w:t>
      </w:r>
    </w:p>
    <w:p w14:paraId="64891E08">
      <w:pPr>
        <w:keepNext w:val="0"/>
        <w:keepLines w:val="0"/>
        <w:pageBreakBefore w:val="0"/>
        <w:widowControl w:val="0"/>
        <w:kinsoku/>
        <w:wordWrap/>
        <w:overflowPunct/>
        <w:topLinePunct w:val="0"/>
        <w:autoSpaceDE w:val="0"/>
        <w:autoSpaceDN w:val="0"/>
        <w:bidi w:val="0"/>
        <w:spacing w:line="560" w:lineRule="atLeast"/>
        <w:textAlignment w:val="auto"/>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22、投标纪律要求</w:t>
      </w:r>
    </w:p>
    <w:p w14:paraId="12B26CC2">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投标供应商参加投标不得有下列情形之一：</w:t>
      </w:r>
    </w:p>
    <w:p w14:paraId="04F75EB8">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（1）提供虚假材料谋取中标；</w:t>
      </w:r>
    </w:p>
    <w:p w14:paraId="3FFE720B">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（2）采取不正当手段诋毁、排挤其他投标供应商；</w:t>
      </w:r>
    </w:p>
    <w:p w14:paraId="21C1F04B">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（3）与招标采购单位、其他投标供应商恶意串通；</w:t>
      </w:r>
    </w:p>
    <w:p w14:paraId="22706B40">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（4）向采购人、采购代理机构单位、评标委员会成员行贿或者提供其他不正当利益；</w:t>
      </w:r>
    </w:p>
    <w:p w14:paraId="2BCFF30B">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（5）在招标过程中与招标采购单位进行协商谈判；</w:t>
      </w:r>
    </w:p>
    <w:p w14:paraId="52900735">
      <w:pPr>
        <w:keepNext w:val="0"/>
        <w:keepLines w:val="0"/>
        <w:pageBreakBefore w:val="0"/>
        <w:widowControl w:val="0"/>
        <w:kinsoku/>
        <w:wordWrap/>
        <w:overflowPunct/>
        <w:topLinePunct w:val="0"/>
        <w:autoSpaceDE w:val="0"/>
        <w:autoSpaceDN w:val="0"/>
        <w:bidi w:val="0"/>
        <w:spacing w:line="560" w:lineRule="atLeast"/>
        <w:textAlignment w:val="auto"/>
        <w:rPr>
          <w:rFonts w:hint="eastAsia"/>
          <w:color w:val="auto"/>
          <w:highlight w:val="none"/>
          <w:lang w:eastAsia="zh-CN"/>
        </w:rPr>
      </w:pPr>
      <w:r>
        <w:rPr>
          <w:rFonts w:hint="eastAsia"/>
          <w:color w:val="auto"/>
          <w:highlight w:val="none"/>
          <w:lang w:eastAsia="zh-CN"/>
        </w:rPr>
        <w:t>（6）拒绝有关部门的监督检查或者向监督检查部门提供虚假情况。</w:t>
      </w:r>
    </w:p>
    <w:p w14:paraId="400CE8A7">
      <w:pPr>
        <w:bidi w:val="0"/>
        <w:rPr>
          <w:rFonts w:hint="eastAsia"/>
          <w:color w:val="auto"/>
          <w:highlight w:val="none"/>
          <w:lang w:eastAsia="zh-CN"/>
        </w:rPr>
      </w:pPr>
      <w:r>
        <w:rPr>
          <w:rFonts w:hint="eastAsia"/>
          <w:color w:val="auto"/>
          <w:highlight w:val="none"/>
          <w:lang w:eastAsia="zh-CN"/>
        </w:rPr>
        <w:t>有上述情形之一的，属于不合格投标供应商，其投标或中标资格将被取消。</w:t>
      </w:r>
    </w:p>
    <w:p w14:paraId="0A646B9E">
      <w:pPr>
        <w:pStyle w:val="3"/>
        <w:bidi w:val="0"/>
        <w:rPr>
          <w:rFonts w:hint="eastAsia"/>
          <w:color w:val="auto"/>
          <w:highlight w:val="none"/>
          <w:lang w:eastAsia="zh-CN"/>
        </w:rPr>
      </w:pPr>
      <w:bookmarkStart w:id="24" w:name="_Toc25275"/>
      <w:bookmarkStart w:id="25" w:name="_Toc30739"/>
      <w:bookmarkStart w:id="26" w:name="_Toc26112"/>
      <w:bookmarkStart w:id="27" w:name="_Toc17730"/>
      <w:r>
        <w:rPr>
          <w:rFonts w:hint="eastAsia"/>
          <w:color w:val="auto"/>
          <w:highlight w:val="none"/>
          <w:lang w:eastAsia="zh-CN"/>
        </w:rPr>
        <w:t>五、开标</w:t>
      </w:r>
      <w:bookmarkEnd w:id="24"/>
      <w:bookmarkEnd w:id="25"/>
      <w:bookmarkEnd w:id="26"/>
      <w:bookmarkEnd w:id="27"/>
    </w:p>
    <w:p w14:paraId="15349A3B">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23、开标时间和地点</w:t>
      </w:r>
    </w:p>
    <w:p w14:paraId="3CEA9F45">
      <w:pPr>
        <w:bidi w:val="0"/>
        <w:rPr>
          <w:rFonts w:hint="eastAsia"/>
          <w:color w:val="auto"/>
          <w:highlight w:val="none"/>
          <w:lang w:eastAsia="zh-CN"/>
        </w:rPr>
      </w:pPr>
      <w:r>
        <w:rPr>
          <w:rFonts w:hint="eastAsia"/>
          <w:color w:val="auto"/>
          <w:highlight w:val="none"/>
          <w:lang w:eastAsia="zh-CN"/>
        </w:rPr>
        <w:t>23.1</w:t>
      </w:r>
      <w:r>
        <w:rPr>
          <w:rFonts w:hint="eastAsia"/>
          <w:color w:val="auto"/>
          <w:highlight w:val="none"/>
          <w:lang w:val="en-US" w:eastAsia="zh-CN"/>
        </w:rPr>
        <w:t xml:space="preserve"> </w:t>
      </w:r>
      <w:r>
        <w:rPr>
          <w:rFonts w:hint="eastAsia"/>
          <w:color w:val="auto"/>
          <w:highlight w:val="none"/>
          <w:lang w:eastAsia="zh-CN"/>
        </w:rPr>
        <w:t>采购代理机构在投标供应商须知前附表中规定的投标截至时间和地点组织公开开标，采购人、投标供应商须派代表参加并签到以证明其出席。</w:t>
      </w:r>
    </w:p>
    <w:p w14:paraId="480DF672">
      <w:pPr>
        <w:bidi w:val="0"/>
        <w:rPr>
          <w:rFonts w:hint="eastAsia"/>
          <w:color w:val="auto"/>
          <w:highlight w:val="none"/>
          <w:lang w:eastAsia="zh-CN"/>
        </w:rPr>
      </w:pPr>
      <w:r>
        <w:rPr>
          <w:rFonts w:hint="eastAsia"/>
          <w:color w:val="auto"/>
          <w:highlight w:val="none"/>
          <w:lang w:eastAsia="zh-CN"/>
        </w:rPr>
        <w:t>23.2</w:t>
      </w:r>
      <w:r>
        <w:rPr>
          <w:rFonts w:hint="eastAsia"/>
          <w:color w:val="auto"/>
          <w:highlight w:val="none"/>
          <w:lang w:val="en-US" w:eastAsia="zh-CN"/>
        </w:rPr>
        <w:t xml:space="preserve"> </w:t>
      </w:r>
      <w:r>
        <w:rPr>
          <w:rFonts w:hint="eastAsia"/>
          <w:color w:val="auto"/>
          <w:highlight w:val="none"/>
          <w:lang w:eastAsia="zh-CN"/>
        </w:rPr>
        <w:t>开标时，采购代理机构邀请有关监督管理机构对开标进行现场监督。</w:t>
      </w:r>
    </w:p>
    <w:p w14:paraId="69E8F026">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24、开标程序</w:t>
      </w:r>
    </w:p>
    <w:p w14:paraId="3F80BCD2">
      <w:pPr>
        <w:bidi w:val="0"/>
        <w:rPr>
          <w:rFonts w:hint="eastAsia"/>
          <w:color w:val="auto"/>
          <w:highlight w:val="none"/>
          <w:lang w:eastAsia="zh-CN"/>
        </w:rPr>
      </w:pPr>
      <w:r>
        <w:rPr>
          <w:rFonts w:hint="eastAsia"/>
          <w:color w:val="auto"/>
          <w:highlight w:val="none"/>
          <w:lang w:eastAsia="zh-CN"/>
        </w:rPr>
        <w:t>24.1</w:t>
      </w:r>
      <w:r>
        <w:rPr>
          <w:rFonts w:hint="eastAsia"/>
          <w:color w:val="auto"/>
          <w:highlight w:val="none"/>
          <w:lang w:val="en-US" w:eastAsia="zh-CN"/>
        </w:rPr>
        <w:t xml:space="preserve"> </w:t>
      </w:r>
      <w:r>
        <w:rPr>
          <w:rFonts w:hint="eastAsia"/>
          <w:color w:val="auto"/>
          <w:highlight w:val="none"/>
          <w:lang w:eastAsia="zh-CN"/>
        </w:rPr>
        <w:t>开标会议由采购代理机构主持。主持人按照磋商文件规定的开标时间宣布开标，按照规定要求主持开标会。开标将按以下程序进行（但不限于）：</w:t>
      </w:r>
    </w:p>
    <w:p w14:paraId="4E890606">
      <w:pPr>
        <w:bidi w:val="0"/>
        <w:rPr>
          <w:rFonts w:hint="eastAsia"/>
          <w:color w:val="auto"/>
          <w:highlight w:val="none"/>
          <w:lang w:eastAsia="zh-CN"/>
        </w:rPr>
      </w:pPr>
      <w:r>
        <w:rPr>
          <w:rFonts w:hint="eastAsia"/>
          <w:color w:val="auto"/>
          <w:highlight w:val="none"/>
          <w:lang w:eastAsia="zh-CN"/>
        </w:rPr>
        <w:t>（1）宣布开标会开始并致辞。</w:t>
      </w:r>
    </w:p>
    <w:p w14:paraId="19609F25">
      <w:pPr>
        <w:bidi w:val="0"/>
        <w:rPr>
          <w:rFonts w:hint="eastAsia"/>
          <w:color w:val="auto"/>
          <w:highlight w:val="none"/>
          <w:lang w:eastAsia="zh-CN"/>
        </w:rPr>
      </w:pPr>
      <w:r>
        <w:rPr>
          <w:rFonts w:hint="eastAsia"/>
          <w:color w:val="auto"/>
          <w:highlight w:val="none"/>
          <w:lang w:eastAsia="zh-CN"/>
        </w:rPr>
        <w:t>（2）宣布会场纪律和有关注意事项。</w:t>
      </w:r>
    </w:p>
    <w:p w14:paraId="7DE52208">
      <w:pPr>
        <w:bidi w:val="0"/>
        <w:rPr>
          <w:rFonts w:hint="eastAsia"/>
          <w:color w:val="auto"/>
          <w:highlight w:val="none"/>
          <w:lang w:eastAsia="zh-CN"/>
        </w:rPr>
      </w:pPr>
      <w:r>
        <w:rPr>
          <w:rFonts w:hint="eastAsia"/>
          <w:color w:val="auto"/>
          <w:highlight w:val="none"/>
          <w:lang w:eastAsia="zh-CN"/>
        </w:rPr>
        <w:t>（3）宣布参加开标会的现场监督人员和主持人、唱标、会议记录等招标工作人员，根据“磋商响应文件份数”宣布参加投标的供应商名单。</w:t>
      </w:r>
    </w:p>
    <w:p w14:paraId="1CC26F6F">
      <w:pPr>
        <w:pStyle w:val="5"/>
        <w:rPr>
          <w:rFonts w:hint="eastAsia"/>
          <w:color w:val="auto"/>
          <w:highlight w:val="none"/>
          <w:lang w:eastAsia="zh-CN"/>
        </w:rPr>
      </w:pPr>
      <w:r>
        <w:rPr>
          <w:rFonts w:hint="eastAsia"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4</w:t>
      </w:r>
      <w:r>
        <w:rPr>
          <w:rFonts w:hint="eastAsia" w:ascii="Times New Roman" w:hAnsi="Times New Roman" w:eastAsia="宋体" w:cs="宋体"/>
          <w:color w:val="auto"/>
          <w:sz w:val="24"/>
          <w:szCs w:val="22"/>
          <w:highlight w:val="none"/>
          <w:lang w:val="zh-CN" w:eastAsia="zh-CN" w:bidi="zh-CN"/>
        </w:rPr>
        <w:t>）</w:t>
      </w:r>
      <w:r>
        <w:rPr>
          <w:rFonts w:hint="eastAsia" w:ascii="Times New Roman" w:hAnsi="Times New Roman" w:eastAsia="宋体" w:cs="宋体"/>
          <w:color w:val="auto"/>
          <w:sz w:val="24"/>
          <w:szCs w:val="22"/>
          <w:highlight w:val="none"/>
          <w:lang w:val="en-US" w:eastAsia="zh-CN" w:bidi="zh-CN"/>
        </w:rPr>
        <w:t>由采购人代表对磋商响应单位进行身份验证。</w:t>
      </w:r>
    </w:p>
    <w:p w14:paraId="75A11ABC">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）宣布检查磋商响应文件的密封情况。由投标供应商与监督管理机构检查投标密封情况，经检查无误后，签字确认。</w:t>
      </w:r>
    </w:p>
    <w:p w14:paraId="6666D7D6">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开标唱标。对磋商响应文件的密封确认无误后，由采购代理机构工作人员按照顺序，以公开唱标的形式公布开标一览表（除报价）的主要信息，无异议后，由投标供应商法定代表人（或授权代表人）和监督人签字确认。开标过程由采购代理机构指定专人记录。</w:t>
      </w:r>
    </w:p>
    <w:p w14:paraId="5CE67B1B">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）磋商及二次报价。</w:t>
      </w:r>
    </w:p>
    <w:p w14:paraId="6283D458">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）宣布开标会结束。</w:t>
      </w:r>
    </w:p>
    <w:p w14:paraId="4FF0D7DF">
      <w:pPr>
        <w:bidi w:val="0"/>
        <w:rPr>
          <w:rFonts w:hint="eastAsia" w:ascii="Times New Roman" w:hAnsi="Times New Roman"/>
          <w:color w:val="auto"/>
          <w:highlight w:val="none"/>
          <w:lang w:eastAsia="zh-CN"/>
        </w:rPr>
      </w:pPr>
      <w:r>
        <w:rPr>
          <w:rFonts w:hint="eastAsia" w:ascii="Times New Roman" w:hAnsi="Times New Roman"/>
          <w:color w:val="auto"/>
          <w:highlight w:val="none"/>
          <w:lang w:val="en-US" w:eastAsia="zh-CN"/>
        </w:rPr>
        <w:t xml:space="preserve">24.2 </w:t>
      </w:r>
      <w:r>
        <w:rPr>
          <w:rFonts w:hint="eastAsia" w:ascii="Times New Roman" w:hAnsi="Times New Roman"/>
          <w:color w:val="auto"/>
          <w:highlight w:val="none"/>
          <w:lang w:eastAsia="zh-CN"/>
        </w:rPr>
        <w:t>宣布开标会议结束，磋商供应商通过《陕西省政府采购网》查看评审结果。</w:t>
      </w:r>
    </w:p>
    <w:p w14:paraId="4A8BBA9C">
      <w:pPr>
        <w:bidi w:val="0"/>
        <w:rPr>
          <w:rFonts w:hint="eastAsia"/>
          <w:color w:val="auto"/>
          <w:highlight w:val="none"/>
          <w:lang w:eastAsia="zh-CN"/>
        </w:rPr>
      </w:pPr>
      <w:r>
        <w:rPr>
          <w:rFonts w:hint="eastAsia"/>
          <w:color w:val="auto"/>
          <w:highlight w:val="none"/>
          <w:lang w:eastAsia="zh-CN"/>
        </w:rPr>
        <w:t>24.</w:t>
      </w:r>
      <w:r>
        <w:rPr>
          <w:rFonts w:hint="eastAsia"/>
          <w:color w:val="auto"/>
          <w:highlight w:val="none"/>
          <w:lang w:val="en-US" w:eastAsia="zh-CN"/>
        </w:rPr>
        <w:t xml:space="preserve">3 </w:t>
      </w:r>
      <w:r>
        <w:rPr>
          <w:rFonts w:hint="eastAsia"/>
          <w:color w:val="auto"/>
          <w:highlight w:val="none"/>
          <w:lang w:eastAsia="zh-CN"/>
        </w:rPr>
        <w:t>采购代理机构对开标过程进行全程摄（录）像、文字记录，并存档备查。</w:t>
      </w:r>
    </w:p>
    <w:p w14:paraId="312C9604">
      <w:pPr>
        <w:pStyle w:val="3"/>
        <w:bidi w:val="0"/>
        <w:rPr>
          <w:rFonts w:hint="eastAsia"/>
          <w:color w:val="auto"/>
          <w:highlight w:val="none"/>
          <w:lang w:eastAsia="zh-CN"/>
        </w:rPr>
      </w:pPr>
      <w:bookmarkStart w:id="28" w:name="_Toc31659"/>
      <w:bookmarkStart w:id="29" w:name="_Toc28137"/>
      <w:bookmarkStart w:id="30" w:name="_Toc3141"/>
      <w:bookmarkStart w:id="31" w:name="_Toc32760"/>
      <w:r>
        <w:rPr>
          <w:rFonts w:hint="eastAsia"/>
          <w:color w:val="auto"/>
          <w:highlight w:val="none"/>
          <w:lang w:eastAsia="zh-CN"/>
        </w:rPr>
        <w:t>六、评标</w:t>
      </w:r>
      <w:bookmarkEnd w:id="28"/>
      <w:bookmarkEnd w:id="29"/>
      <w:bookmarkEnd w:id="30"/>
      <w:bookmarkEnd w:id="31"/>
    </w:p>
    <w:p w14:paraId="71153088">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25、磋商小组</w:t>
      </w:r>
    </w:p>
    <w:p w14:paraId="2436AED7">
      <w:pPr>
        <w:bidi w:val="0"/>
        <w:rPr>
          <w:rFonts w:hint="eastAsia"/>
          <w:color w:val="auto"/>
          <w:highlight w:val="none"/>
          <w:lang w:eastAsia="zh-CN"/>
        </w:rPr>
      </w:pPr>
      <w:r>
        <w:rPr>
          <w:rFonts w:hint="eastAsia"/>
          <w:color w:val="auto"/>
          <w:highlight w:val="none"/>
          <w:lang w:eastAsia="zh-CN"/>
        </w:rPr>
        <w:t>25.1</w:t>
      </w:r>
      <w:r>
        <w:rPr>
          <w:rFonts w:hint="eastAsia"/>
          <w:color w:val="auto"/>
          <w:highlight w:val="none"/>
          <w:lang w:val="en-US" w:eastAsia="zh-CN"/>
        </w:rPr>
        <w:t xml:space="preserve"> </w:t>
      </w:r>
      <w:r>
        <w:rPr>
          <w:rFonts w:hint="eastAsia"/>
          <w:color w:val="auto"/>
          <w:highlight w:val="none"/>
          <w:lang w:eastAsia="zh-CN"/>
        </w:rPr>
        <w:t>评标工作由采购人或采购代理机构依法组建的磋商小组负责。磋商小组于开标前在陕西省政府采购系统专家库中随机抽取。</w:t>
      </w:r>
    </w:p>
    <w:p w14:paraId="38C8EEC0">
      <w:pPr>
        <w:bidi w:val="0"/>
        <w:rPr>
          <w:rFonts w:hint="eastAsia"/>
          <w:color w:val="auto"/>
          <w:highlight w:val="none"/>
          <w:lang w:eastAsia="zh-CN"/>
        </w:rPr>
      </w:pPr>
      <w:r>
        <w:rPr>
          <w:rFonts w:hint="eastAsia"/>
          <w:color w:val="auto"/>
          <w:highlight w:val="none"/>
          <w:lang w:eastAsia="zh-CN"/>
        </w:rPr>
        <w:t>25.2</w:t>
      </w:r>
      <w:r>
        <w:rPr>
          <w:rFonts w:hint="eastAsia"/>
          <w:color w:val="auto"/>
          <w:highlight w:val="none"/>
          <w:lang w:val="en-US" w:eastAsia="zh-CN"/>
        </w:rPr>
        <w:t xml:space="preserve"> </w:t>
      </w:r>
      <w:r>
        <w:rPr>
          <w:rFonts w:hint="eastAsia"/>
          <w:color w:val="auto"/>
          <w:highlight w:val="none"/>
          <w:lang w:eastAsia="zh-CN"/>
        </w:rPr>
        <w:t>磋商小组成员到位后，推荐一名评审专家担任组长，并由评审组长负责组织该项目评审工作。</w:t>
      </w:r>
    </w:p>
    <w:p w14:paraId="52F54393">
      <w:pPr>
        <w:bidi w:val="0"/>
        <w:rPr>
          <w:rFonts w:hint="eastAsia"/>
          <w:color w:val="auto"/>
          <w:highlight w:val="none"/>
          <w:lang w:eastAsia="zh-CN"/>
        </w:rPr>
      </w:pPr>
      <w:r>
        <w:rPr>
          <w:rFonts w:hint="eastAsia"/>
          <w:color w:val="auto"/>
          <w:highlight w:val="none"/>
          <w:lang w:eastAsia="zh-CN"/>
        </w:rPr>
        <w:t>25.3</w:t>
      </w:r>
      <w:r>
        <w:rPr>
          <w:rFonts w:hint="eastAsia"/>
          <w:color w:val="auto"/>
          <w:highlight w:val="none"/>
          <w:lang w:val="en-US" w:eastAsia="zh-CN"/>
        </w:rPr>
        <w:t xml:space="preserve"> </w:t>
      </w:r>
      <w:r>
        <w:rPr>
          <w:rFonts w:hint="eastAsia"/>
          <w:color w:val="auto"/>
          <w:highlight w:val="none"/>
          <w:lang w:eastAsia="zh-CN"/>
        </w:rPr>
        <w:t>磋商小组成员有下列情形之一的，应当回避：</w:t>
      </w:r>
    </w:p>
    <w:p w14:paraId="33995A14">
      <w:pPr>
        <w:bidi w:val="0"/>
        <w:rPr>
          <w:rFonts w:hint="eastAsia"/>
          <w:color w:val="auto"/>
          <w:highlight w:val="none"/>
          <w:lang w:eastAsia="zh-CN"/>
        </w:rPr>
      </w:pPr>
      <w:r>
        <w:rPr>
          <w:rFonts w:hint="eastAsia"/>
          <w:color w:val="auto"/>
          <w:highlight w:val="none"/>
          <w:lang w:eastAsia="zh-CN"/>
        </w:rPr>
        <w:t>（1）采购人或投标供应商的主要负责人的近亲属；</w:t>
      </w:r>
    </w:p>
    <w:p w14:paraId="01E7CD36">
      <w:pPr>
        <w:bidi w:val="0"/>
        <w:rPr>
          <w:rFonts w:hint="eastAsia"/>
          <w:color w:val="auto"/>
          <w:highlight w:val="none"/>
          <w:lang w:eastAsia="zh-CN"/>
        </w:rPr>
      </w:pPr>
      <w:r>
        <w:rPr>
          <w:rFonts w:hint="eastAsia"/>
          <w:color w:val="auto"/>
          <w:highlight w:val="none"/>
          <w:lang w:eastAsia="zh-CN"/>
        </w:rPr>
        <w:t>（2）与投标供应商有经济利益关系，可能影响对投标公正评审的；</w:t>
      </w:r>
    </w:p>
    <w:p w14:paraId="039F2D9B">
      <w:pPr>
        <w:bidi w:val="0"/>
        <w:rPr>
          <w:rFonts w:hint="eastAsia"/>
          <w:color w:val="auto"/>
          <w:highlight w:val="none"/>
          <w:lang w:eastAsia="zh-CN"/>
        </w:rPr>
      </w:pPr>
      <w:r>
        <w:rPr>
          <w:rFonts w:hint="eastAsia"/>
          <w:color w:val="auto"/>
          <w:highlight w:val="none"/>
          <w:lang w:eastAsia="zh-CN"/>
        </w:rPr>
        <w:t>（3）曾因在招标、评标以及其他与招标投标有关活动中从事违法行为而受过行政处罚或刑事处罚的。</w:t>
      </w:r>
    </w:p>
    <w:p w14:paraId="008240DC">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26、评标原则</w:t>
      </w:r>
    </w:p>
    <w:p w14:paraId="2FC6B716">
      <w:pPr>
        <w:bidi w:val="0"/>
        <w:rPr>
          <w:rFonts w:hint="eastAsia"/>
          <w:color w:val="auto"/>
          <w:highlight w:val="none"/>
          <w:lang w:eastAsia="zh-CN"/>
        </w:rPr>
      </w:pPr>
      <w:r>
        <w:rPr>
          <w:rFonts w:hint="eastAsia"/>
          <w:color w:val="auto"/>
          <w:highlight w:val="none"/>
          <w:lang w:eastAsia="zh-CN"/>
        </w:rPr>
        <w:t>26.1</w:t>
      </w:r>
      <w:r>
        <w:rPr>
          <w:rFonts w:hint="eastAsia"/>
          <w:color w:val="auto"/>
          <w:highlight w:val="none"/>
          <w:lang w:val="en-US" w:eastAsia="zh-CN"/>
        </w:rPr>
        <w:t xml:space="preserve"> </w:t>
      </w:r>
      <w:r>
        <w:rPr>
          <w:rFonts w:hint="eastAsia"/>
          <w:color w:val="auto"/>
          <w:highlight w:val="none"/>
          <w:lang w:eastAsia="zh-CN"/>
        </w:rPr>
        <w:t>评标原则应遵循公平、公正、科学和择优的原则。</w:t>
      </w:r>
    </w:p>
    <w:p w14:paraId="425C7614">
      <w:pPr>
        <w:bidi w:val="0"/>
        <w:rPr>
          <w:rFonts w:hint="eastAsia"/>
          <w:color w:val="auto"/>
          <w:highlight w:val="none"/>
          <w:lang w:eastAsia="zh-CN"/>
        </w:rPr>
      </w:pPr>
      <w:r>
        <w:rPr>
          <w:rFonts w:hint="eastAsia"/>
          <w:color w:val="auto"/>
          <w:highlight w:val="none"/>
          <w:lang w:eastAsia="zh-CN"/>
        </w:rPr>
        <w:t>26.2</w:t>
      </w:r>
      <w:r>
        <w:rPr>
          <w:rFonts w:hint="eastAsia"/>
          <w:color w:val="auto"/>
          <w:highlight w:val="none"/>
          <w:lang w:val="en-US" w:eastAsia="zh-CN"/>
        </w:rPr>
        <w:t xml:space="preserve"> </w:t>
      </w:r>
      <w:r>
        <w:rPr>
          <w:rFonts w:hint="eastAsia"/>
          <w:color w:val="auto"/>
          <w:highlight w:val="none"/>
          <w:lang w:eastAsia="zh-CN"/>
        </w:rPr>
        <w:t>磋商小组有权对整个招标过程中出现的一切问题，根据《中华人民共和国政府采购法》及《中华人民共和国政府采购法实施条例》和《政府采购货物和服务招标投标管理办法》等相关规定进行处理。</w:t>
      </w:r>
    </w:p>
    <w:p w14:paraId="151CED8C">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27、评标</w:t>
      </w:r>
    </w:p>
    <w:p w14:paraId="3D06FBE1">
      <w:pPr>
        <w:bidi w:val="0"/>
        <w:rPr>
          <w:rFonts w:hint="eastAsia"/>
          <w:color w:val="auto"/>
          <w:highlight w:val="none"/>
          <w:lang w:eastAsia="zh-CN"/>
        </w:rPr>
      </w:pPr>
      <w:r>
        <w:rPr>
          <w:rFonts w:hint="eastAsia"/>
          <w:color w:val="auto"/>
          <w:highlight w:val="none"/>
          <w:lang w:eastAsia="zh-CN"/>
        </w:rPr>
        <w:t>27.1</w:t>
      </w:r>
      <w:r>
        <w:rPr>
          <w:rFonts w:hint="eastAsia"/>
          <w:color w:val="auto"/>
          <w:highlight w:val="none"/>
          <w:lang w:val="en-US" w:eastAsia="zh-CN"/>
        </w:rPr>
        <w:t xml:space="preserve"> </w:t>
      </w:r>
      <w:r>
        <w:rPr>
          <w:rFonts w:hint="eastAsia"/>
          <w:color w:val="auto"/>
          <w:highlight w:val="none"/>
          <w:lang w:eastAsia="zh-CN"/>
        </w:rPr>
        <w:t>磋商小组严格按照磋商文件规定的评标方法及标准对各磋商响应文件进行评审。</w:t>
      </w:r>
    </w:p>
    <w:p w14:paraId="25ED00B0">
      <w:pPr>
        <w:bidi w:val="0"/>
        <w:rPr>
          <w:rFonts w:hint="eastAsia"/>
          <w:color w:val="auto"/>
          <w:highlight w:val="none"/>
          <w:lang w:eastAsia="zh-CN"/>
        </w:rPr>
      </w:pPr>
      <w:r>
        <w:rPr>
          <w:rFonts w:hint="eastAsia"/>
          <w:color w:val="auto"/>
          <w:highlight w:val="none"/>
          <w:lang w:eastAsia="zh-CN"/>
        </w:rPr>
        <w:t>27.2</w:t>
      </w:r>
      <w:r>
        <w:rPr>
          <w:rFonts w:hint="eastAsia"/>
          <w:color w:val="auto"/>
          <w:highlight w:val="none"/>
          <w:lang w:val="en-US" w:eastAsia="zh-CN"/>
        </w:rPr>
        <w:t xml:space="preserve"> </w:t>
      </w:r>
      <w:r>
        <w:rPr>
          <w:rFonts w:hint="eastAsia"/>
          <w:color w:val="auto"/>
          <w:highlight w:val="none"/>
          <w:lang w:eastAsia="zh-CN"/>
        </w:rPr>
        <w:t>磋商小组独立履行下列职责：</w:t>
      </w:r>
    </w:p>
    <w:p w14:paraId="3698ABCE">
      <w:pPr>
        <w:bidi w:val="0"/>
        <w:rPr>
          <w:rFonts w:hint="eastAsia"/>
          <w:color w:val="auto"/>
          <w:highlight w:val="none"/>
          <w:lang w:eastAsia="zh-CN"/>
        </w:rPr>
      </w:pPr>
      <w:r>
        <w:rPr>
          <w:rFonts w:hint="eastAsia"/>
          <w:color w:val="auto"/>
          <w:highlight w:val="none"/>
          <w:lang w:eastAsia="zh-CN"/>
        </w:rPr>
        <w:t>（1）审查磋商响应文件是否符合磋商文件要求，并作出评价；</w:t>
      </w:r>
    </w:p>
    <w:p w14:paraId="278BADFF">
      <w:pPr>
        <w:bidi w:val="0"/>
        <w:rPr>
          <w:rFonts w:hint="eastAsia"/>
          <w:color w:val="auto"/>
          <w:highlight w:val="none"/>
          <w:lang w:eastAsia="zh-CN"/>
        </w:rPr>
      </w:pPr>
      <w:r>
        <w:rPr>
          <w:rFonts w:hint="eastAsia"/>
          <w:color w:val="auto"/>
          <w:highlight w:val="none"/>
          <w:lang w:eastAsia="zh-CN"/>
        </w:rPr>
        <w:t>（2）要求投标供应商对磋商响应文件有关事项作出解释或者澄清；</w:t>
      </w:r>
    </w:p>
    <w:p w14:paraId="077E44C4">
      <w:pPr>
        <w:bidi w:val="0"/>
        <w:rPr>
          <w:rFonts w:hint="eastAsia"/>
          <w:color w:val="auto"/>
          <w:highlight w:val="none"/>
          <w:lang w:eastAsia="zh-CN"/>
        </w:rPr>
      </w:pPr>
      <w:r>
        <w:rPr>
          <w:rFonts w:hint="eastAsia"/>
          <w:color w:val="auto"/>
          <w:highlight w:val="none"/>
          <w:lang w:eastAsia="zh-CN"/>
        </w:rPr>
        <w:t>（3）推荐中标候选供应商名单，或者受采购人委托按照事先确定的办法直接确定中标供应商；</w:t>
      </w:r>
    </w:p>
    <w:p w14:paraId="539B49E7">
      <w:pPr>
        <w:bidi w:val="0"/>
        <w:rPr>
          <w:rFonts w:hint="eastAsia"/>
          <w:color w:val="auto"/>
          <w:highlight w:val="none"/>
          <w:lang w:eastAsia="zh-CN"/>
        </w:rPr>
      </w:pPr>
      <w:r>
        <w:rPr>
          <w:rFonts w:hint="eastAsia"/>
          <w:color w:val="auto"/>
          <w:highlight w:val="none"/>
          <w:lang w:eastAsia="zh-CN"/>
        </w:rPr>
        <w:t>（4）向采购人或者有关部门报告非法干预评标工作的行为。</w:t>
      </w:r>
    </w:p>
    <w:p w14:paraId="12D7948D">
      <w:pPr>
        <w:bidi w:val="0"/>
        <w:rPr>
          <w:rFonts w:hint="eastAsia"/>
          <w:color w:val="auto"/>
          <w:highlight w:val="none"/>
          <w:lang w:eastAsia="zh-CN"/>
        </w:rPr>
      </w:pPr>
      <w:r>
        <w:rPr>
          <w:rFonts w:hint="eastAsia"/>
          <w:color w:val="auto"/>
          <w:highlight w:val="none"/>
          <w:lang w:eastAsia="zh-CN"/>
        </w:rPr>
        <w:t>27.3</w:t>
      </w:r>
      <w:r>
        <w:rPr>
          <w:rFonts w:hint="eastAsia"/>
          <w:color w:val="auto"/>
          <w:highlight w:val="none"/>
          <w:lang w:val="en-US" w:eastAsia="zh-CN"/>
        </w:rPr>
        <w:t xml:space="preserve"> </w:t>
      </w:r>
      <w:r>
        <w:rPr>
          <w:rFonts w:hint="eastAsia"/>
          <w:color w:val="auto"/>
          <w:highlight w:val="none"/>
          <w:lang w:eastAsia="zh-CN"/>
        </w:rPr>
        <w:t>评标过程严格保密</w:t>
      </w:r>
    </w:p>
    <w:p w14:paraId="2486A805">
      <w:pPr>
        <w:bidi w:val="0"/>
        <w:rPr>
          <w:rFonts w:hint="eastAsia"/>
          <w:color w:val="auto"/>
          <w:highlight w:val="none"/>
          <w:lang w:eastAsia="zh-CN"/>
        </w:rPr>
      </w:pPr>
      <w:r>
        <w:rPr>
          <w:rFonts w:hint="eastAsia"/>
          <w:color w:val="auto"/>
          <w:highlight w:val="none"/>
          <w:lang w:eastAsia="zh-CN"/>
        </w:rPr>
        <w:t>（1）开标后，直至授予成交供应商合同为止，凡属于对磋商响应文件的审查、澄清、评价和比较的有关资料以及中标候选人的推荐情况，与评标有关的其他任何情况均严格保密；</w:t>
      </w:r>
    </w:p>
    <w:p w14:paraId="6593BD7D">
      <w:pPr>
        <w:bidi w:val="0"/>
        <w:rPr>
          <w:rFonts w:hint="eastAsia"/>
          <w:color w:val="auto"/>
          <w:highlight w:val="none"/>
          <w:lang w:eastAsia="zh-CN"/>
        </w:rPr>
      </w:pPr>
      <w:r>
        <w:rPr>
          <w:rFonts w:hint="eastAsia"/>
          <w:color w:val="auto"/>
          <w:highlight w:val="none"/>
          <w:lang w:eastAsia="zh-CN"/>
        </w:rPr>
        <w:t>（2）投标供应商对磋商小组的评标过程或合同授予决定施加影响的任何行为都可能导致其投标被拒绝。</w:t>
      </w:r>
    </w:p>
    <w:p w14:paraId="73D6F62A">
      <w:pPr>
        <w:pStyle w:val="3"/>
        <w:bidi w:val="0"/>
        <w:rPr>
          <w:rFonts w:hint="eastAsia"/>
          <w:color w:val="auto"/>
          <w:highlight w:val="none"/>
          <w:lang w:eastAsia="zh-CN"/>
        </w:rPr>
      </w:pPr>
      <w:bookmarkStart w:id="32" w:name="_Toc23476"/>
      <w:bookmarkStart w:id="33" w:name="_Toc20692"/>
      <w:bookmarkStart w:id="34" w:name="_Toc4749"/>
      <w:bookmarkStart w:id="35" w:name="_Toc2872"/>
      <w:r>
        <w:rPr>
          <w:rFonts w:hint="eastAsia"/>
          <w:color w:val="auto"/>
          <w:highlight w:val="none"/>
          <w:lang w:eastAsia="zh-CN"/>
        </w:rPr>
        <w:t>七、定标</w:t>
      </w:r>
      <w:bookmarkEnd w:id="32"/>
      <w:bookmarkEnd w:id="33"/>
      <w:bookmarkEnd w:id="34"/>
      <w:bookmarkEnd w:id="35"/>
    </w:p>
    <w:p w14:paraId="34A0B88E">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28、定标原则</w:t>
      </w:r>
    </w:p>
    <w:p w14:paraId="47858AE4">
      <w:pPr>
        <w:bidi w:val="0"/>
        <w:rPr>
          <w:rFonts w:hint="eastAsia"/>
          <w:color w:val="auto"/>
          <w:highlight w:val="none"/>
          <w:lang w:eastAsia="zh-CN"/>
        </w:rPr>
      </w:pPr>
      <w:r>
        <w:rPr>
          <w:rFonts w:hint="eastAsia"/>
          <w:color w:val="auto"/>
          <w:highlight w:val="none"/>
          <w:lang w:eastAsia="zh-CN"/>
        </w:rPr>
        <w:t>采购人从评审报告中推荐的成交候选磋商供应商中，按照排序由高到低的原则确定成交供应商。</w:t>
      </w:r>
    </w:p>
    <w:p w14:paraId="42877B70">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29、定标程序</w:t>
      </w:r>
    </w:p>
    <w:p w14:paraId="0EB3D7AD">
      <w:pPr>
        <w:bidi w:val="0"/>
        <w:rPr>
          <w:rFonts w:hint="eastAsia"/>
          <w:color w:val="auto"/>
          <w:highlight w:val="none"/>
          <w:lang w:eastAsia="zh-CN"/>
        </w:rPr>
      </w:pPr>
      <w:r>
        <w:rPr>
          <w:rFonts w:hint="eastAsia"/>
          <w:color w:val="auto"/>
          <w:highlight w:val="none"/>
          <w:lang w:eastAsia="zh-CN"/>
        </w:rPr>
        <w:t>29.1</w:t>
      </w:r>
      <w:r>
        <w:rPr>
          <w:rFonts w:hint="eastAsia"/>
          <w:color w:val="auto"/>
          <w:highlight w:val="none"/>
          <w:lang w:val="en-US" w:eastAsia="zh-CN"/>
        </w:rPr>
        <w:t xml:space="preserve"> </w:t>
      </w:r>
      <w:r>
        <w:rPr>
          <w:rFonts w:hint="eastAsia"/>
          <w:color w:val="auto"/>
          <w:highlight w:val="none"/>
          <w:lang w:eastAsia="zh-CN"/>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06F359D">
      <w:pPr>
        <w:bidi w:val="0"/>
        <w:rPr>
          <w:rFonts w:hint="eastAsia"/>
          <w:color w:val="auto"/>
          <w:highlight w:val="none"/>
          <w:lang w:eastAsia="zh-CN"/>
        </w:rPr>
      </w:pPr>
      <w:r>
        <w:rPr>
          <w:rFonts w:hint="eastAsia"/>
          <w:color w:val="auto"/>
          <w:highlight w:val="none"/>
          <w:lang w:eastAsia="zh-CN"/>
        </w:rPr>
        <w:t>29.2</w:t>
      </w:r>
      <w:r>
        <w:rPr>
          <w:rFonts w:hint="eastAsia"/>
          <w:color w:val="auto"/>
          <w:highlight w:val="none"/>
          <w:lang w:val="en-US" w:eastAsia="zh-CN"/>
        </w:rPr>
        <w:t xml:space="preserve"> </w:t>
      </w:r>
      <w:r>
        <w:rPr>
          <w:rFonts w:hint="eastAsia"/>
          <w:color w:val="auto"/>
          <w:highlight w:val="none"/>
          <w:lang w:eastAsia="zh-CN"/>
        </w:rPr>
        <w:t>磋商文件能够详细列明采购标的的技术、服务要求的，磋商结束后，磋商小组应当要求所有实质性响应的磋商供应商在规定时间内提交最后报价，提交最后报价的磋商供应商不得少于3家。磋商文件不能详细列明采购标的的技术、服务要求，需经磋商由磋商供应商提供最终设计方案或解决方案的，磋商结束后，磋商小组应当按照少数服从多数的原则投票推荐3家以上磋商供应商的设计方案或者解决方案，并要求其在规定时间内提交最后报价。最后报价是磋商供应商响应文件的有效组成部分。符合《政府采购竞争性磋商采购方式管理暂行办法》第三条第四项情形的，提交最后报价的磋商供应商可以为 2 家。</w:t>
      </w:r>
    </w:p>
    <w:p w14:paraId="2531EACF">
      <w:pPr>
        <w:bidi w:val="0"/>
        <w:rPr>
          <w:rFonts w:hint="eastAsia"/>
          <w:color w:val="auto"/>
          <w:highlight w:val="none"/>
          <w:lang w:eastAsia="zh-CN"/>
        </w:rPr>
      </w:pPr>
      <w:r>
        <w:rPr>
          <w:rFonts w:hint="eastAsia"/>
          <w:color w:val="auto"/>
          <w:highlight w:val="none"/>
          <w:lang w:eastAsia="zh-CN"/>
        </w:rPr>
        <w:t>29.3</w:t>
      </w:r>
      <w:r>
        <w:rPr>
          <w:rFonts w:hint="eastAsia"/>
          <w:color w:val="auto"/>
          <w:highlight w:val="none"/>
          <w:lang w:val="en-US" w:eastAsia="zh-CN"/>
        </w:rPr>
        <w:t xml:space="preserve"> </w:t>
      </w:r>
      <w:r>
        <w:rPr>
          <w:rFonts w:hint="eastAsia"/>
          <w:color w:val="auto"/>
          <w:highlight w:val="none"/>
          <w:lang w:eastAsia="zh-CN"/>
        </w:rPr>
        <w:t>磋商小组将评标情况写出书面报告，推荐三名中标候选人，并按照综合得分高低标明排列顺序。综合得分相同的，按投标报价由低到高顺序排列。得分且投标报价相同的，按技术指标优劣顺序排列。</w:t>
      </w:r>
    </w:p>
    <w:p w14:paraId="43A26028">
      <w:pPr>
        <w:bidi w:val="0"/>
        <w:rPr>
          <w:rFonts w:hint="eastAsia"/>
          <w:color w:val="auto"/>
          <w:highlight w:val="none"/>
          <w:lang w:eastAsia="zh-CN"/>
        </w:rPr>
      </w:pPr>
      <w:r>
        <w:rPr>
          <w:rFonts w:hint="eastAsia"/>
          <w:color w:val="auto"/>
          <w:highlight w:val="none"/>
          <w:lang w:eastAsia="zh-CN"/>
        </w:rPr>
        <w:t>29.4</w:t>
      </w:r>
      <w:r>
        <w:rPr>
          <w:rFonts w:hint="eastAsia"/>
          <w:color w:val="auto"/>
          <w:highlight w:val="none"/>
          <w:lang w:val="en-US" w:eastAsia="zh-CN"/>
        </w:rPr>
        <w:t xml:space="preserve"> </w:t>
      </w:r>
      <w:r>
        <w:rPr>
          <w:rFonts w:hint="eastAsia"/>
          <w:color w:val="auto"/>
          <w:highlight w:val="none"/>
          <w:lang w:eastAsia="zh-CN"/>
        </w:rPr>
        <w:t>采购代理机构在评标结束后2个工作日内将评标报告送采购人。</w:t>
      </w:r>
    </w:p>
    <w:p w14:paraId="6B9E9848">
      <w:pPr>
        <w:bidi w:val="0"/>
        <w:rPr>
          <w:rFonts w:hint="eastAsia"/>
          <w:color w:val="auto"/>
          <w:highlight w:val="none"/>
          <w:lang w:eastAsia="zh-CN"/>
        </w:rPr>
      </w:pPr>
      <w:r>
        <w:rPr>
          <w:rFonts w:hint="eastAsia"/>
          <w:color w:val="auto"/>
          <w:highlight w:val="none"/>
          <w:lang w:eastAsia="zh-CN"/>
        </w:rPr>
        <w:t>29.5</w:t>
      </w:r>
      <w:r>
        <w:rPr>
          <w:rFonts w:hint="eastAsia"/>
          <w:color w:val="auto"/>
          <w:highlight w:val="none"/>
          <w:lang w:val="en-US" w:eastAsia="zh-CN"/>
        </w:rPr>
        <w:t xml:space="preserve"> </w:t>
      </w:r>
      <w:r>
        <w:rPr>
          <w:rFonts w:hint="eastAsia"/>
          <w:color w:val="auto"/>
          <w:highlight w:val="none"/>
          <w:lang w:eastAsia="zh-CN"/>
        </w:rPr>
        <w:t>采购人在收到评标报告后5个工作日内，按照评标报告中推荐的中标候选人顺序和有关规定确定成交供应商。同时，复函采购代理机构。</w:t>
      </w:r>
    </w:p>
    <w:p w14:paraId="2E73E0B0">
      <w:pPr>
        <w:bidi w:val="0"/>
        <w:rPr>
          <w:rFonts w:hint="eastAsia"/>
          <w:color w:val="auto"/>
          <w:highlight w:val="none"/>
          <w:lang w:eastAsia="zh-CN"/>
        </w:rPr>
      </w:pPr>
      <w:r>
        <w:rPr>
          <w:rFonts w:hint="eastAsia"/>
          <w:color w:val="auto"/>
          <w:highlight w:val="none"/>
          <w:lang w:eastAsia="zh-CN"/>
        </w:rPr>
        <w:t>29.6</w:t>
      </w:r>
      <w:r>
        <w:rPr>
          <w:rFonts w:hint="eastAsia"/>
          <w:color w:val="auto"/>
          <w:highlight w:val="none"/>
          <w:lang w:val="en-US" w:eastAsia="zh-CN"/>
        </w:rPr>
        <w:t xml:space="preserve"> </w:t>
      </w:r>
      <w:r>
        <w:rPr>
          <w:rFonts w:hint="eastAsia"/>
          <w:color w:val="auto"/>
          <w:highlight w:val="none"/>
          <w:lang w:eastAsia="zh-CN"/>
        </w:rPr>
        <w:t>采购代理机构在接到采购人“定标复函”之日起2个工作日内，根据采购人确定的</w:t>
      </w:r>
      <w:r>
        <w:rPr>
          <w:rFonts w:hint="eastAsia"/>
          <w:color w:val="auto"/>
          <w:highlight w:val="none"/>
          <w:lang w:val="en-US" w:eastAsia="zh-CN"/>
        </w:rPr>
        <w:t>成交供应商</w:t>
      </w:r>
      <w:r>
        <w:rPr>
          <w:rFonts w:hint="eastAsia"/>
          <w:color w:val="auto"/>
          <w:highlight w:val="none"/>
          <w:lang w:eastAsia="zh-CN"/>
        </w:rPr>
        <w:t>，在财政部门指定的政府采购网和媒体上发布</w:t>
      </w:r>
      <w:r>
        <w:rPr>
          <w:rFonts w:hint="eastAsia"/>
          <w:color w:val="auto"/>
          <w:highlight w:val="none"/>
          <w:lang w:val="en-US" w:eastAsia="zh-CN"/>
        </w:rPr>
        <w:t>成交结果</w:t>
      </w:r>
      <w:r>
        <w:rPr>
          <w:rFonts w:hint="eastAsia"/>
          <w:color w:val="auto"/>
          <w:highlight w:val="none"/>
          <w:lang w:eastAsia="zh-CN"/>
        </w:rPr>
        <w:t>公告，发布</w:t>
      </w:r>
      <w:r>
        <w:rPr>
          <w:rFonts w:hint="eastAsia"/>
          <w:color w:val="auto"/>
          <w:highlight w:val="none"/>
          <w:lang w:val="en-US" w:eastAsia="zh-CN"/>
        </w:rPr>
        <w:t>成交结果</w:t>
      </w:r>
      <w:r>
        <w:rPr>
          <w:rFonts w:hint="eastAsia"/>
          <w:color w:val="auto"/>
          <w:highlight w:val="none"/>
          <w:lang w:eastAsia="zh-CN"/>
        </w:rPr>
        <w:t>公告</w:t>
      </w:r>
      <w:r>
        <w:rPr>
          <w:rFonts w:hint="eastAsia"/>
          <w:color w:val="auto"/>
          <w:highlight w:val="none"/>
          <w:lang w:val="en-US" w:eastAsia="zh-CN"/>
        </w:rPr>
        <w:t>的同时</w:t>
      </w:r>
      <w:r>
        <w:rPr>
          <w:rFonts w:hint="eastAsia"/>
          <w:color w:val="auto"/>
          <w:highlight w:val="none"/>
          <w:lang w:eastAsia="zh-CN"/>
        </w:rPr>
        <w:t>向</w:t>
      </w:r>
      <w:r>
        <w:rPr>
          <w:rFonts w:hint="eastAsia"/>
          <w:color w:val="auto"/>
          <w:highlight w:val="none"/>
          <w:lang w:val="en-US" w:eastAsia="zh-CN"/>
        </w:rPr>
        <w:t>成交供应商</w:t>
      </w:r>
      <w:r>
        <w:rPr>
          <w:rFonts w:hint="eastAsia"/>
          <w:color w:val="auto"/>
          <w:highlight w:val="none"/>
          <w:lang w:eastAsia="zh-CN"/>
        </w:rPr>
        <w:t>发出《成交通知书》。</w:t>
      </w:r>
    </w:p>
    <w:p w14:paraId="7B41DC4F">
      <w:pPr>
        <w:bidi w:val="0"/>
        <w:rPr>
          <w:rFonts w:hint="eastAsia"/>
          <w:color w:val="auto"/>
          <w:highlight w:val="none"/>
          <w:lang w:eastAsia="zh-CN"/>
        </w:rPr>
      </w:pPr>
      <w:r>
        <w:rPr>
          <w:rFonts w:hint="eastAsia"/>
          <w:color w:val="auto"/>
          <w:highlight w:val="none"/>
          <w:lang w:eastAsia="zh-CN"/>
        </w:rPr>
        <w:t>29.7</w:t>
      </w:r>
      <w:r>
        <w:rPr>
          <w:rFonts w:hint="eastAsia"/>
          <w:color w:val="auto"/>
          <w:highlight w:val="none"/>
          <w:lang w:val="en-US" w:eastAsia="zh-CN"/>
        </w:rPr>
        <w:t xml:space="preserve"> </w:t>
      </w:r>
      <w:r>
        <w:rPr>
          <w:rFonts w:hint="eastAsia"/>
          <w:color w:val="auto"/>
          <w:highlight w:val="none"/>
          <w:lang w:eastAsia="zh-CN"/>
        </w:rPr>
        <w:t>采购代理机构将评标过程与采购人情况书面报送有关监督机构备案。</w:t>
      </w:r>
    </w:p>
    <w:p w14:paraId="2938FC22">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30、成交通知书</w:t>
      </w:r>
    </w:p>
    <w:p w14:paraId="65D82499">
      <w:pPr>
        <w:bidi w:val="0"/>
        <w:rPr>
          <w:rFonts w:hint="eastAsia"/>
          <w:color w:val="auto"/>
          <w:highlight w:val="none"/>
          <w:lang w:eastAsia="zh-CN"/>
        </w:rPr>
      </w:pPr>
      <w:r>
        <w:rPr>
          <w:rFonts w:hint="eastAsia"/>
          <w:color w:val="auto"/>
          <w:highlight w:val="none"/>
          <w:lang w:eastAsia="zh-CN"/>
        </w:rPr>
        <w:t>30.1</w:t>
      </w:r>
      <w:r>
        <w:rPr>
          <w:rFonts w:hint="eastAsia"/>
          <w:color w:val="auto"/>
          <w:highlight w:val="none"/>
          <w:lang w:val="en-US" w:eastAsia="zh-CN"/>
        </w:rPr>
        <w:t xml:space="preserve"> </w:t>
      </w:r>
      <w:r>
        <w:rPr>
          <w:rFonts w:hint="eastAsia"/>
          <w:color w:val="auto"/>
          <w:highlight w:val="none"/>
          <w:lang w:eastAsia="zh-CN"/>
        </w:rPr>
        <w:t>成交通知书为签订政府采购合同的依据，是合同的有效组成部分。</w:t>
      </w:r>
    </w:p>
    <w:p w14:paraId="5150B258">
      <w:pPr>
        <w:bidi w:val="0"/>
        <w:rPr>
          <w:rFonts w:hint="eastAsia"/>
          <w:color w:val="auto"/>
          <w:highlight w:val="none"/>
          <w:lang w:eastAsia="zh-CN"/>
        </w:rPr>
      </w:pPr>
      <w:r>
        <w:rPr>
          <w:rFonts w:hint="eastAsia"/>
          <w:color w:val="auto"/>
          <w:highlight w:val="none"/>
          <w:lang w:eastAsia="zh-CN"/>
        </w:rPr>
        <w:t>30.2</w:t>
      </w:r>
      <w:r>
        <w:rPr>
          <w:rFonts w:hint="eastAsia"/>
          <w:color w:val="auto"/>
          <w:highlight w:val="none"/>
          <w:lang w:val="en-US" w:eastAsia="zh-CN"/>
        </w:rPr>
        <w:t xml:space="preserve"> </w:t>
      </w:r>
      <w:r>
        <w:rPr>
          <w:rFonts w:hint="eastAsia"/>
          <w:color w:val="auto"/>
          <w:highlight w:val="none"/>
          <w:lang w:eastAsia="zh-CN"/>
        </w:rPr>
        <w:t>成交通知书对采购人和成交供应商均具有法律效力。成交通知书发出后，采购人改变中标结果，或者成交供应商无正当理由放弃中标的，应当承担相应的法律责任。</w:t>
      </w:r>
    </w:p>
    <w:p w14:paraId="01771923">
      <w:pPr>
        <w:bidi w:val="0"/>
        <w:rPr>
          <w:rFonts w:hint="eastAsia"/>
          <w:color w:val="auto"/>
          <w:highlight w:val="none"/>
          <w:lang w:eastAsia="zh-CN"/>
        </w:rPr>
      </w:pPr>
      <w:r>
        <w:rPr>
          <w:rFonts w:hint="eastAsia"/>
          <w:color w:val="auto"/>
          <w:highlight w:val="none"/>
          <w:lang w:eastAsia="zh-CN"/>
        </w:rPr>
        <w:t>30.3</w:t>
      </w:r>
      <w:r>
        <w:rPr>
          <w:rFonts w:hint="eastAsia"/>
          <w:color w:val="auto"/>
          <w:highlight w:val="none"/>
          <w:lang w:val="en-US" w:eastAsia="zh-CN"/>
        </w:rPr>
        <w:t xml:space="preserve"> </w:t>
      </w:r>
      <w:r>
        <w:rPr>
          <w:rFonts w:hint="eastAsia"/>
          <w:color w:val="auto"/>
          <w:highlight w:val="none"/>
          <w:lang w:eastAsia="zh-CN"/>
        </w:rPr>
        <w:t>成交供应商在接到采购代理机构通知之日起 7 个工作日内领取《成交通知书》。</w:t>
      </w:r>
    </w:p>
    <w:p w14:paraId="3E37F9C6">
      <w:pPr>
        <w:bidi w:val="0"/>
        <w:rPr>
          <w:rFonts w:hint="eastAsia"/>
          <w:color w:val="auto"/>
          <w:highlight w:val="none"/>
          <w:lang w:eastAsia="zh-CN"/>
        </w:rPr>
      </w:pPr>
      <w:r>
        <w:rPr>
          <w:rFonts w:hint="eastAsia"/>
          <w:color w:val="auto"/>
          <w:highlight w:val="none"/>
          <w:lang w:eastAsia="zh-CN"/>
        </w:rPr>
        <w:t>30.4</w:t>
      </w:r>
      <w:r>
        <w:rPr>
          <w:rFonts w:hint="eastAsia"/>
          <w:color w:val="auto"/>
          <w:highlight w:val="none"/>
          <w:lang w:val="en-US" w:eastAsia="zh-CN"/>
        </w:rPr>
        <w:t xml:space="preserve"> </w:t>
      </w:r>
      <w:r>
        <w:rPr>
          <w:rFonts w:hint="eastAsia"/>
          <w:color w:val="auto"/>
          <w:highlight w:val="none"/>
          <w:lang w:eastAsia="zh-CN"/>
        </w:rPr>
        <w:t>在《成交通知书》发出后，发现成交供应商有政府采购法律法规规章制度规定的中标无效情形的，采购代理机构在取得监督管理机构的认定以后，应当宣布发出的成交通知书无效，并收回发出的成交通知书（成交供应商也应当缴回），依法重新确定成交供应商或者重新开展采购活动。</w:t>
      </w:r>
      <w:bookmarkStart w:id="36" w:name="_Toc1920"/>
      <w:bookmarkStart w:id="37" w:name="_Toc19033"/>
      <w:bookmarkStart w:id="38" w:name="_Toc26106"/>
      <w:bookmarkStart w:id="39" w:name="_Toc13322"/>
    </w:p>
    <w:p w14:paraId="5BF0B3F8">
      <w:pPr>
        <w:pStyle w:val="3"/>
        <w:bidi w:val="0"/>
        <w:rPr>
          <w:rFonts w:hint="eastAsia"/>
          <w:color w:val="auto"/>
          <w:highlight w:val="none"/>
          <w:lang w:eastAsia="zh-CN"/>
        </w:rPr>
      </w:pPr>
      <w:r>
        <w:rPr>
          <w:rFonts w:hint="eastAsia"/>
          <w:color w:val="auto"/>
          <w:highlight w:val="none"/>
          <w:lang w:eastAsia="zh-CN"/>
        </w:rPr>
        <w:t>八、废标或变更采购方式</w:t>
      </w:r>
      <w:bookmarkEnd w:id="36"/>
      <w:bookmarkEnd w:id="37"/>
      <w:bookmarkEnd w:id="38"/>
      <w:bookmarkEnd w:id="39"/>
    </w:p>
    <w:p w14:paraId="140BF6D6">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31、废标的情形</w:t>
      </w:r>
    </w:p>
    <w:p w14:paraId="253145DB">
      <w:pPr>
        <w:bidi w:val="0"/>
        <w:rPr>
          <w:rFonts w:hint="eastAsia"/>
          <w:color w:val="auto"/>
          <w:highlight w:val="none"/>
          <w:lang w:eastAsia="zh-CN"/>
        </w:rPr>
      </w:pPr>
      <w:r>
        <w:rPr>
          <w:rFonts w:hint="eastAsia"/>
          <w:color w:val="auto"/>
          <w:highlight w:val="none"/>
          <w:lang w:eastAsia="zh-CN"/>
        </w:rPr>
        <w:t>招标采购中，出现下列情形之一的，应予以废标：</w:t>
      </w:r>
    </w:p>
    <w:p w14:paraId="44A534AF">
      <w:pPr>
        <w:bidi w:val="0"/>
        <w:rPr>
          <w:rFonts w:hint="eastAsia"/>
          <w:color w:val="auto"/>
          <w:highlight w:val="none"/>
          <w:lang w:eastAsia="zh-CN"/>
        </w:rPr>
      </w:pPr>
      <w:r>
        <w:rPr>
          <w:rFonts w:hint="eastAsia"/>
          <w:color w:val="auto"/>
          <w:highlight w:val="none"/>
          <w:lang w:eastAsia="zh-CN"/>
        </w:rPr>
        <w:t>（1）符合专业条件的供应商或者对磋商文件作实质响应的供应商不足 3 家的；</w:t>
      </w:r>
    </w:p>
    <w:p w14:paraId="74B8B774">
      <w:pPr>
        <w:bidi w:val="0"/>
        <w:rPr>
          <w:rFonts w:hint="eastAsia"/>
          <w:color w:val="auto"/>
          <w:highlight w:val="none"/>
          <w:lang w:eastAsia="zh-CN"/>
        </w:rPr>
      </w:pPr>
      <w:r>
        <w:rPr>
          <w:rFonts w:hint="eastAsia"/>
          <w:color w:val="auto"/>
          <w:highlight w:val="none"/>
          <w:lang w:eastAsia="zh-CN"/>
        </w:rPr>
        <w:t>（2）出现影响采购公正的违法、违规行为的；</w:t>
      </w:r>
    </w:p>
    <w:p w14:paraId="2A73F821">
      <w:pPr>
        <w:bidi w:val="0"/>
        <w:rPr>
          <w:rFonts w:hint="eastAsia"/>
          <w:color w:val="auto"/>
          <w:highlight w:val="none"/>
          <w:lang w:eastAsia="zh-CN"/>
        </w:rPr>
      </w:pPr>
      <w:r>
        <w:rPr>
          <w:rFonts w:hint="eastAsia"/>
          <w:color w:val="auto"/>
          <w:highlight w:val="none"/>
          <w:lang w:eastAsia="zh-CN"/>
        </w:rPr>
        <w:t>（3）投标供应商的报价均超过了采购预算，采购人不能支付的；</w:t>
      </w:r>
    </w:p>
    <w:p w14:paraId="60C32AB4">
      <w:pPr>
        <w:bidi w:val="0"/>
        <w:rPr>
          <w:rFonts w:hint="eastAsia"/>
          <w:color w:val="auto"/>
          <w:highlight w:val="none"/>
          <w:lang w:eastAsia="zh-CN"/>
        </w:rPr>
      </w:pPr>
      <w:r>
        <w:rPr>
          <w:rFonts w:hint="eastAsia"/>
          <w:color w:val="auto"/>
          <w:highlight w:val="none"/>
          <w:lang w:eastAsia="zh-CN"/>
        </w:rPr>
        <w:t>（4）因重大变故，采购任务取消的。</w:t>
      </w:r>
    </w:p>
    <w:p w14:paraId="2118ADD1">
      <w:pPr>
        <w:bidi w:val="0"/>
        <w:rPr>
          <w:rFonts w:hint="eastAsia"/>
          <w:color w:val="auto"/>
          <w:highlight w:val="none"/>
          <w:lang w:eastAsia="zh-CN"/>
        </w:rPr>
      </w:pPr>
      <w:r>
        <w:rPr>
          <w:rFonts w:hint="eastAsia"/>
          <w:color w:val="auto"/>
          <w:highlight w:val="none"/>
          <w:lang w:eastAsia="zh-CN"/>
        </w:rPr>
        <w:t>废标后，采购代理机构应在财政部门指定采购网上公告，并公告废标的详细理由。</w:t>
      </w:r>
    </w:p>
    <w:p w14:paraId="2843585F">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32、变更采购方式</w:t>
      </w:r>
    </w:p>
    <w:p w14:paraId="42104E33">
      <w:pPr>
        <w:bidi w:val="0"/>
        <w:rPr>
          <w:rFonts w:hint="eastAsia"/>
          <w:color w:val="auto"/>
          <w:highlight w:val="none"/>
          <w:lang w:eastAsia="zh-CN"/>
        </w:rPr>
      </w:pPr>
      <w:r>
        <w:rPr>
          <w:rFonts w:hint="eastAsia"/>
          <w:color w:val="auto"/>
          <w:highlight w:val="none"/>
          <w:lang w:eastAsia="zh-CN"/>
        </w:rPr>
        <w:t>招标过程中提交磋商响应文件或者经评审实质性响应磋商文件要求的供应商只有 2 家时，经采购人书面请示政府采购管理机构同意后，可以现场转变采购方式。</w:t>
      </w:r>
    </w:p>
    <w:p w14:paraId="73B96658">
      <w:pPr>
        <w:pStyle w:val="3"/>
        <w:bidi w:val="0"/>
        <w:rPr>
          <w:rFonts w:hint="eastAsia"/>
          <w:color w:val="auto"/>
          <w:highlight w:val="none"/>
          <w:lang w:eastAsia="zh-CN"/>
        </w:rPr>
      </w:pPr>
      <w:bookmarkStart w:id="40" w:name="_Toc19207"/>
      <w:bookmarkStart w:id="41" w:name="_Toc24384"/>
      <w:bookmarkStart w:id="42" w:name="_Toc18763"/>
      <w:bookmarkStart w:id="43" w:name="_Toc6084"/>
      <w:r>
        <w:rPr>
          <w:rFonts w:hint="eastAsia"/>
          <w:color w:val="auto"/>
          <w:highlight w:val="none"/>
          <w:lang w:eastAsia="zh-CN"/>
        </w:rPr>
        <w:t>九、合同授予</w:t>
      </w:r>
      <w:bookmarkEnd w:id="40"/>
      <w:bookmarkEnd w:id="41"/>
      <w:bookmarkEnd w:id="42"/>
      <w:bookmarkEnd w:id="43"/>
    </w:p>
    <w:p w14:paraId="75E3546C">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33、签订合同</w:t>
      </w:r>
    </w:p>
    <w:p w14:paraId="55AA655D">
      <w:pPr>
        <w:bidi w:val="0"/>
        <w:rPr>
          <w:rFonts w:hint="eastAsia"/>
          <w:color w:val="auto"/>
          <w:highlight w:val="none"/>
          <w:lang w:eastAsia="zh-CN"/>
        </w:rPr>
      </w:pPr>
      <w:r>
        <w:rPr>
          <w:rFonts w:hint="eastAsia"/>
          <w:color w:val="auto"/>
          <w:highlight w:val="none"/>
          <w:lang w:eastAsia="zh-CN"/>
        </w:rPr>
        <w:t>33.1</w:t>
      </w:r>
      <w:r>
        <w:rPr>
          <w:rFonts w:hint="eastAsia"/>
          <w:color w:val="auto"/>
          <w:highlight w:val="none"/>
          <w:lang w:val="en-US" w:eastAsia="zh-CN"/>
        </w:rPr>
        <w:t xml:space="preserve"> </w:t>
      </w:r>
      <w:r>
        <w:rPr>
          <w:rFonts w:hint="eastAsia"/>
          <w:color w:val="auto"/>
          <w:highlight w:val="none"/>
          <w:lang w:eastAsia="zh-CN"/>
        </w:rPr>
        <w:t>中标供应商应在《成交通知书》发出之日起</w:t>
      </w:r>
      <w:r>
        <w:rPr>
          <w:rFonts w:hint="eastAsia"/>
          <w:color w:val="auto"/>
          <w:highlight w:val="none"/>
          <w:lang w:val="en-US" w:eastAsia="zh-CN"/>
        </w:rPr>
        <w:t>25</w:t>
      </w:r>
      <w:r>
        <w:rPr>
          <w:rFonts w:hint="eastAsia"/>
          <w:color w:val="auto"/>
          <w:highlight w:val="none"/>
          <w:lang w:eastAsia="zh-CN"/>
        </w:rPr>
        <w:t>日内与采购人签订采购合同。中标供应商无正当理由拒签合同的，将视为放弃中标，取消其中标资格，其磋商保证金不予退还；给采购人造成的损失超过保证金数额的，供应商应当对超过部分予以赔偿。</w:t>
      </w:r>
    </w:p>
    <w:p w14:paraId="69A7AC5B">
      <w:pPr>
        <w:bidi w:val="0"/>
        <w:rPr>
          <w:rFonts w:hint="eastAsia"/>
          <w:color w:val="auto"/>
          <w:highlight w:val="none"/>
          <w:lang w:eastAsia="zh-CN"/>
        </w:rPr>
      </w:pPr>
      <w:r>
        <w:rPr>
          <w:rFonts w:hint="eastAsia"/>
          <w:color w:val="auto"/>
          <w:highlight w:val="none"/>
          <w:lang w:eastAsia="zh-CN"/>
        </w:rPr>
        <w:t>33.2</w:t>
      </w:r>
      <w:r>
        <w:rPr>
          <w:rFonts w:hint="eastAsia"/>
          <w:color w:val="auto"/>
          <w:highlight w:val="none"/>
          <w:lang w:val="en-US" w:eastAsia="zh-CN"/>
        </w:rPr>
        <w:t xml:space="preserve"> </w:t>
      </w:r>
      <w:r>
        <w:rPr>
          <w:rFonts w:hint="eastAsia"/>
          <w:color w:val="auto"/>
          <w:highlight w:val="none"/>
          <w:lang w:eastAsia="zh-CN"/>
        </w:rPr>
        <w:t>采购人与中标供应商洽谈合同条款及所签订的合同不得对磋商文件和中标供应商磋商响应文件作实质性修改，磋商文件和供应商的磋商响应文件均作为合同的组成部分。</w:t>
      </w:r>
    </w:p>
    <w:p w14:paraId="522D8687">
      <w:pPr>
        <w:bidi w:val="0"/>
        <w:rPr>
          <w:rFonts w:hint="eastAsia"/>
          <w:color w:val="auto"/>
          <w:highlight w:val="none"/>
          <w:lang w:eastAsia="zh-CN"/>
        </w:rPr>
      </w:pPr>
      <w:r>
        <w:rPr>
          <w:rFonts w:hint="eastAsia"/>
          <w:color w:val="auto"/>
          <w:highlight w:val="none"/>
          <w:lang w:eastAsia="zh-CN"/>
        </w:rPr>
        <w:t>33.3</w:t>
      </w:r>
      <w:r>
        <w:rPr>
          <w:rFonts w:hint="eastAsia"/>
          <w:color w:val="auto"/>
          <w:highlight w:val="none"/>
          <w:lang w:val="en-US" w:eastAsia="zh-CN"/>
        </w:rPr>
        <w:t xml:space="preserve"> </w:t>
      </w:r>
      <w:r>
        <w:rPr>
          <w:rFonts w:hint="eastAsia"/>
          <w:color w:val="auto"/>
          <w:highlight w:val="none"/>
          <w:lang w:eastAsia="zh-CN"/>
        </w:rPr>
        <w:t>中标供应商因不可抗力原因不能履行采购合同或放弃中标的，采购人可以与排在中标供应商之后第一位的中标候选人签订采购合同，以此类推。</w:t>
      </w:r>
    </w:p>
    <w:p w14:paraId="0A457956">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34、合同分包</w:t>
      </w:r>
    </w:p>
    <w:p w14:paraId="0B026C0B">
      <w:pPr>
        <w:bidi w:val="0"/>
        <w:rPr>
          <w:rFonts w:hint="eastAsia"/>
          <w:color w:val="auto"/>
          <w:highlight w:val="none"/>
          <w:lang w:eastAsia="zh-CN"/>
        </w:rPr>
      </w:pPr>
      <w:r>
        <w:rPr>
          <w:rFonts w:hint="eastAsia"/>
          <w:color w:val="auto"/>
          <w:highlight w:val="none"/>
          <w:lang w:eastAsia="zh-CN"/>
        </w:rPr>
        <w:t>34.1</w:t>
      </w:r>
      <w:r>
        <w:rPr>
          <w:rFonts w:hint="eastAsia"/>
          <w:color w:val="auto"/>
          <w:highlight w:val="none"/>
          <w:lang w:val="en-US" w:eastAsia="zh-CN"/>
        </w:rPr>
        <w:t xml:space="preserve"> </w:t>
      </w:r>
      <w:r>
        <w:rPr>
          <w:rFonts w:hint="eastAsia"/>
          <w:color w:val="auto"/>
          <w:highlight w:val="none"/>
          <w:lang w:eastAsia="zh-CN"/>
        </w:rPr>
        <w:t>经采购人同意，成交供应商可以依法采取分包方式履行合同。这种要求应当在合同签订之前征得采购人同意，并且分包供应商履行的分包项目的品牌、规格型号及技术要求等，必须与中标的一致。</w:t>
      </w:r>
    </w:p>
    <w:p w14:paraId="4F12DE7C">
      <w:pPr>
        <w:bidi w:val="0"/>
        <w:rPr>
          <w:rFonts w:hint="eastAsia"/>
          <w:color w:val="auto"/>
          <w:highlight w:val="none"/>
          <w:lang w:eastAsia="zh-CN"/>
        </w:rPr>
      </w:pPr>
      <w:r>
        <w:rPr>
          <w:rFonts w:hint="eastAsia"/>
          <w:color w:val="auto"/>
          <w:highlight w:val="none"/>
          <w:lang w:eastAsia="zh-CN"/>
        </w:rPr>
        <w:t>34.2</w:t>
      </w:r>
      <w:r>
        <w:rPr>
          <w:rFonts w:hint="eastAsia"/>
          <w:color w:val="auto"/>
          <w:highlight w:val="none"/>
          <w:lang w:val="en-US" w:eastAsia="zh-CN"/>
        </w:rPr>
        <w:t xml:space="preserve"> </w:t>
      </w:r>
      <w:r>
        <w:rPr>
          <w:rFonts w:hint="eastAsia"/>
          <w:color w:val="auto"/>
          <w:highlight w:val="none"/>
          <w:lang w:eastAsia="zh-CN"/>
        </w:rPr>
        <w:t>采购合同实行分包履行的，成交供应商就采购项目和分包项目向采购人负责，分包供应商就分包项目承担责任。</w:t>
      </w:r>
    </w:p>
    <w:p w14:paraId="37B774EE">
      <w:pPr>
        <w:pStyle w:val="3"/>
        <w:bidi w:val="0"/>
        <w:rPr>
          <w:rFonts w:hint="eastAsia"/>
          <w:color w:val="auto"/>
          <w:highlight w:val="none"/>
          <w:lang w:eastAsia="zh-CN"/>
        </w:rPr>
      </w:pPr>
      <w:bookmarkStart w:id="44" w:name="_Toc22149"/>
      <w:bookmarkStart w:id="45" w:name="_Toc9330"/>
      <w:bookmarkStart w:id="46" w:name="_Toc18019"/>
      <w:bookmarkStart w:id="47" w:name="_Toc15188"/>
      <w:r>
        <w:rPr>
          <w:rFonts w:hint="eastAsia"/>
          <w:color w:val="auto"/>
          <w:highlight w:val="none"/>
          <w:lang w:eastAsia="zh-CN"/>
        </w:rPr>
        <w:t>十、招标代理服务费</w:t>
      </w:r>
      <w:bookmarkEnd w:id="44"/>
      <w:bookmarkEnd w:id="45"/>
      <w:bookmarkEnd w:id="46"/>
      <w:bookmarkEnd w:id="47"/>
    </w:p>
    <w:p w14:paraId="02A1C075">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35、招标代理服务费的数额及交纳方式</w:t>
      </w:r>
    </w:p>
    <w:p w14:paraId="4EE091A4">
      <w:pPr>
        <w:bidi w:val="0"/>
        <w:rPr>
          <w:rFonts w:hint="eastAsia"/>
          <w:color w:val="auto"/>
          <w:highlight w:val="none"/>
          <w:lang w:eastAsia="zh-CN"/>
        </w:rPr>
      </w:pPr>
      <w:r>
        <w:rPr>
          <w:rFonts w:hint="eastAsia"/>
          <w:color w:val="auto"/>
          <w:highlight w:val="none"/>
          <w:lang w:eastAsia="zh-CN"/>
        </w:rPr>
        <w:t>35.1</w:t>
      </w:r>
      <w:r>
        <w:rPr>
          <w:rFonts w:hint="eastAsia"/>
          <w:color w:val="auto"/>
          <w:highlight w:val="none"/>
          <w:lang w:val="en-US" w:eastAsia="zh-CN"/>
        </w:rPr>
        <w:t xml:space="preserve"> </w:t>
      </w:r>
      <w:r>
        <w:rPr>
          <w:rFonts w:hint="eastAsia"/>
          <w:color w:val="auto"/>
          <w:highlight w:val="none"/>
          <w:lang w:eastAsia="zh-CN"/>
        </w:rPr>
        <w:t>采购人应按照招标代理合同向采购代理机构支付招标代理服务费。</w:t>
      </w:r>
    </w:p>
    <w:p w14:paraId="05873E9B">
      <w:pPr>
        <w:bidi w:val="0"/>
        <w:rPr>
          <w:rFonts w:hint="eastAsia"/>
          <w:color w:val="auto"/>
          <w:highlight w:val="none"/>
          <w:lang w:eastAsia="zh-CN"/>
        </w:rPr>
      </w:pPr>
      <w:r>
        <w:rPr>
          <w:rFonts w:hint="eastAsia"/>
          <w:color w:val="auto"/>
          <w:highlight w:val="none"/>
          <w:lang w:eastAsia="zh-CN"/>
        </w:rPr>
        <w:t>35.2</w:t>
      </w:r>
      <w:r>
        <w:rPr>
          <w:rFonts w:hint="eastAsia"/>
          <w:color w:val="auto"/>
          <w:highlight w:val="none"/>
          <w:lang w:val="en-US" w:eastAsia="zh-CN"/>
        </w:rPr>
        <w:t xml:space="preserve"> </w:t>
      </w:r>
      <w:r>
        <w:rPr>
          <w:rFonts w:hint="eastAsia"/>
          <w:color w:val="auto"/>
          <w:highlight w:val="none"/>
          <w:lang w:eastAsia="zh-CN"/>
        </w:rPr>
        <w:t>招标代理服务费依据</w:t>
      </w:r>
      <w:r>
        <w:rPr>
          <w:rFonts w:hint="eastAsia"/>
          <w:color w:val="auto"/>
          <w:highlight w:val="none"/>
          <w:lang w:val="en-US" w:eastAsia="zh-CN"/>
        </w:rPr>
        <w:t>本项目招标代理合同约定</w:t>
      </w:r>
      <w:r>
        <w:rPr>
          <w:rFonts w:hint="eastAsia"/>
          <w:color w:val="auto"/>
          <w:highlight w:val="none"/>
          <w:lang w:eastAsia="zh-CN"/>
        </w:rPr>
        <w:t>标准收取。</w:t>
      </w:r>
    </w:p>
    <w:p w14:paraId="5ACE3E20">
      <w:pPr>
        <w:bidi w:val="0"/>
        <w:rPr>
          <w:rFonts w:hint="eastAsia"/>
          <w:color w:val="auto"/>
          <w:highlight w:val="none"/>
          <w:lang w:eastAsia="zh-CN"/>
        </w:rPr>
      </w:pPr>
      <w:r>
        <w:rPr>
          <w:rFonts w:hint="eastAsia"/>
          <w:color w:val="auto"/>
          <w:highlight w:val="none"/>
          <w:lang w:eastAsia="zh-CN"/>
        </w:rPr>
        <w:t>35.3</w:t>
      </w:r>
      <w:r>
        <w:rPr>
          <w:rFonts w:hint="eastAsia"/>
          <w:color w:val="auto"/>
          <w:highlight w:val="none"/>
          <w:lang w:val="en-US" w:eastAsia="zh-CN"/>
        </w:rPr>
        <w:t xml:space="preserve"> </w:t>
      </w:r>
      <w:r>
        <w:rPr>
          <w:rFonts w:hint="eastAsia"/>
          <w:color w:val="auto"/>
          <w:highlight w:val="none"/>
          <w:lang w:eastAsia="zh-CN"/>
        </w:rPr>
        <w:t>招标代理服务费可以采取现金、转账等方式交纳。不得用磋商保证金冲抵。</w:t>
      </w:r>
    </w:p>
    <w:p w14:paraId="20D7D7FD">
      <w:pPr>
        <w:pStyle w:val="3"/>
        <w:bidi w:val="0"/>
        <w:rPr>
          <w:rFonts w:hint="eastAsia"/>
          <w:color w:val="auto"/>
          <w:highlight w:val="none"/>
          <w:lang w:eastAsia="zh-CN"/>
        </w:rPr>
      </w:pPr>
      <w:bookmarkStart w:id="48" w:name="_Toc1364"/>
      <w:bookmarkStart w:id="49" w:name="_Toc9537"/>
      <w:bookmarkStart w:id="50" w:name="_Toc23174"/>
      <w:bookmarkStart w:id="51" w:name="_Toc8073"/>
      <w:r>
        <w:rPr>
          <w:rFonts w:hint="eastAsia"/>
          <w:color w:val="auto"/>
          <w:highlight w:val="none"/>
          <w:lang w:eastAsia="zh-CN"/>
        </w:rPr>
        <w:t>十一、质疑与投诉</w:t>
      </w:r>
      <w:bookmarkEnd w:id="48"/>
      <w:bookmarkEnd w:id="49"/>
      <w:bookmarkEnd w:id="50"/>
      <w:bookmarkEnd w:id="51"/>
    </w:p>
    <w:p w14:paraId="32305E49">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36、质疑</w:t>
      </w:r>
    </w:p>
    <w:p w14:paraId="30F6092C">
      <w:pPr>
        <w:bidi w:val="0"/>
        <w:rPr>
          <w:rFonts w:hint="eastAsia"/>
          <w:color w:val="auto"/>
          <w:highlight w:val="none"/>
          <w:lang w:eastAsia="zh-CN"/>
        </w:rPr>
      </w:pPr>
      <w:r>
        <w:rPr>
          <w:rFonts w:hint="eastAsia"/>
          <w:color w:val="auto"/>
          <w:highlight w:val="none"/>
          <w:lang w:eastAsia="zh-CN"/>
        </w:rPr>
        <w:t>36.1</w:t>
      </w:r>
      <w:r>
        <w:rPr>
          <w:rFonts w:hint="eastAsia"/>
          <w:color w:val="auto"/>
          <w:highlight w:val="none"/>
          <w:lang w:val="en-US" w:eastAsia="zh-CN"/>
        </w:rPr>
        <w:t xml:space="preserve"> </w:t>
      </w:r>
      <w:r>
        <w:rPr>
          <w:rFonts w:hint="eastAsia"/>
          <w:color w:val="auto"/>
          <w:highlight w:val="none"/>
          <w:lang w:eastAsia="zh-CN"/>
        </w:rPr>
        <w:t>质疑与投诉事宜依据《中华人民共和国政府采购法》、《中华人民共和国财政部令（第 20 号）》、《政府采购法实施条例（国务院第 658 号令）》及《陕财办采资（2016）53 号》规定执行。</w:t>
      </w:r>
    </w:p>
    <w:p w14:paraId="2606DE51">
      <w:pPr>
        <w:bidi w:val="0"/>
        <w:rPr>
          <w:rFonts w:hint="eastAsia"/>
          <w:color w:val="auto"/>
          <w:highlight w:val="none"/>
          <w:lang w:eastAsia="zh-CN"/>
        </w:rPr>
      </w:pPr>
      <w:r>
        <w:rPr>
          <w:rFonts w:hint="eastAsia"/>
          <w:color w:val="auto"/>
          <w:highlight w:val="none"/>
          <w:lang w:eastAsia="zh-CN"/>
        </w:rPr>
        <w:t>36.2</w:t>
      </w:r>
      <w:r>
        <w:rPr>
          <w:rFonts w:hint="eastAsia"/>
          <w:color w:val="auto"/>
          <w:highlight w:val="none"/>
          <w:lang w:val="en-US" w:eastAsia="zh-CN"/>
        </w:rPr>
        <w:t xml:space="preserve"> </w:t>
      </w:r>
      <w:r>
        <w:rPr>
          <w:rFonts w:hint="eastAsia"/>
          <w:color w:val="auto"/>
          <w:highlight w:val="none"/>
          <w:lang w:eastAsia="zh-CN"/>
        </w:rPr>
        <w:t>出现投标供应商认为采购文件、采购过程和中标、成交结果使自己的权益受到损害的，可以在知道或者应知其权益受到损害之日起七个工作日内，以书面形式向采购人提出质疑。投标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14:paraId="3293324F">
      <w:pPr>
        <w:bidi w:val="0"/>
        <w:rPr>
          <w:rFonts w:hint="eastAsia"/>
          <w:color w:val="auto"/>
          <w:highlight w:val="none"/>
          <w:lang w:eastAsia="zh-CN"/>
        </w:rPr>
      </w:pPr>
      <w:r>
        <w:rPr>
          <w:rFonts w:hint="eastAsia"/>
          <w:color w:val="auto"/>
          <w:highlight w:val="none"/>
          <w:lang w:eastAsia="zh-CN"/>
        </w:rPr>
        <w:t>36.3</w:t>
      </w:r>
      <w:r>
        <w:rPr>
          <w:rFonts w:hint="eastAsia"/>
          <w:color w:val="auto"/>
          <w:highlight w:val="none"/>
          <w:lang w:val="en-US" w:eastAsia="zh-CN"/>
        </w:rPr>
        <w:t xml:space="preserve"> </w:t>
      </w:r>
      <w:r>
        <w:rPr>
          <w:rFonts w:hint="eastAsia"/>
          <w:color w:val="auto"/>
          <w:highlight w:val="none"/>
          <w:lang w:eastAsia="zh-CN"/>
        </w:rPr>
        <w:t>采购人或者采购代理机构应当在 3 个工作日内对投标供应商依法提出的询问作出答复。投标供应商提出的询问或者质疑超出采购人对采购代理机构委托授权范围的，采购代理机构应当告知投标供应商向采购人提出。政府采购评审专家应当配合采购人或者采购代理机构答复投标供应商的询问和质疑。</w:t>
      </w:r>
    </w:p>
    <w:p w14:paraId="2A4658CA">
      <w:pPr>
        <w:bidi w:val="0"/>
        <w:rPr>
          <w:rFonts w:hint="eastAsia"/>
          <w:color w:val="auto"/>
          <w:highlight w:val="none"/>
          <w:lang w:eastAsia="zh-CN"/>
        </w:rPr>
      </w:pPr>
      <w:r>
        <w:rPr>
          <w:rFonts w:hint="eastAsia"/>
          <w:color w:val="auto"/>
          <w:highlight w:val="none"/>
          <w:lang w:eastAsia="zh-CN"/>
        </w:rPr>
        <w:t>36.4</w:t>
      </w:r>
      <w:r>
        <w:rPr>
          <w:rFonts w:hint="eastAsia"/>
          <w:color w:val="auto"/>
          <w:highlight w:val="none"/>
          <w:lang w:val="en-US" w:eastAsia="zh-CN"/>
        </w:rPr>
        <w:t xml:space="preserve"> </w:t>
      </w:r>
      <w:r>
        <w:rPr>
          <w:rFonts w:hint="eastAsia"/>
          <w:color w:val="auto"/>
          <w:highlight w:val="none"/>
          <w:lang w:eastAsia="zh-CN"/>
        </w:rPr>
        <w:t>出现投标供应商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供应商可以在答复期满后 15 个工作日内向同级财政部门提起投诉。</w:t>
      </w:r>
    </w:p>
    <w:p w14:paraId="55DAD38F">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37、关于质疑函的提交：</w:t>
      </w:r>
    </w:p>
    <w:p w14:paraId="4F380393">
      <w:pPr>
        <w:bidi w:val="0"/>
        <w:rPr>
          <w:rFonts w:hint="eastAsia"/>
          <w:color w:val="auto"/>
          <w:highlight w:val="none"/>
          <w:lang w:eastAsia="zh-CN"/>
        </w:rPr>
      </w:pPr>
      <w:r>
        <w:rPr>
          <w:rFonts w:hint="eastAsia"/>
          <w:color w:val="auto"/>
          <w:highlight w:val="none"/>
          <w:lang w:eastAsia="zh-CN"/>
        </w:rPr>
        <w:t>37.1</w:t>
      </w:r>
      <w:r>
        <w:rPr>
          <w:rFonts w:hint="eastAsia"/>
          <w:color w:val="auto"/>
          <w:highlight w:val="none"/>
          <w:lang w:val="en-US" w:eastAsia="zh-CN"/>
        </w:rPr>
        <w:t xml:space="preserve"> </w:t>
      </w:r>
      <w:r>
        <w:rPr>
          <w:rFonts w:hint="eastAsia"/>
          <w:color w:val="auto"/>
          <w:highlight w:val="none"/>
          <w:lang w:eastAsia="zh-CN"/>
        </w:rPr>
        <w:t>一件质疑函只能针对一个项目提出质疑，质疑人需要对两个（含）以上项目提出质疑的，应当分别提交质疑函。根据“谁主张、谁举证”的原则，质疑事项必要的证据材料应当由质疑人提供。</w:t>
      </w:r>
    </w:p>
    <w:p w14:paraId="180258CE">
      <w:pPr>
        <w:bidi w:val="0"/>
        <w:rPr>
          <w:rFonts w:hint="eastAsia"/>
          <w:color w:val="auto"/>
          <w:highlight w:val="none"/>
          <w:lang w:eastAsia="zh-CN"/>
        </w:rPr>
      </w:pPr>
      <w:r>
        <w:rPr>
          <w:rFonts w:hint="eastAsia"/>
          <w:color w:val="auto"/>
          <w:highlight w:val="none"/>
          <w:lang w:eastAsia="zh-CN"/>
        </w:rPr>
        <w:t>37.2</w:t>
      </w:r>
      <w:r>
        <w:rPr>
          <w:rFonts w:hint="eastAsia"/>
          <w:color w:val="auto"/>
          <w:highlight w:val="none"/>
          <w:lang w:val="en-US" w:eastAsia="zh-CN"/>
        </w:rPr>
        <w:t xml:space="preserve"> </w:t>
      </w:r>
      <w:r>
        <w:rPr>
          <w:rFonts w:hint="eastAsia"/>
          <w:color w:val="auto"/>
          <w:highlight w:val="none"/>
          <w:lang w:eastAsia="zh-CN"/>
        </w:rPr>
        <w:t>质疑函必须由法定代表人签署本人姓名（或印盖本人姓名章）并加盖单位公章，不得加盖合同专用章、投标专用章等各种形式的专用章。质疑函由参加采购项目的授权代表签署本人姓名（或印盖本人姓名章）的，应当同时提供法定代表人允许其办理质疑事项的特别授权。</w:t>
      </w:r>
    </w:p>
    <w:p w14:paraId="789C5B75">
      <w:pPr>
        <w:bidi w:val="0"/>
        <w:rPr>
          <w:rFonts w:hint="eastAsia"/>
          <w:color w:val="auto"/>
          <w:highlight w:val="none"/>
          <w:lang w:eastAsia="zh-CN"/>
        </w:rPr>
      </w:pPr>
      <w:r>
        <w:rPr>
          <w:rFonts w:hint="eastAsia"/>
          <w:color w:val="auto"/>
          <w:highlight w:val="none"/>
          <w:lang w:eastAsia="zh-CN"/>
        </w:rPr>
        <w:t>37.3</w:t>
      </w:r>
      <w:r>
        <w:rPr>
          <w:rFonts w:hint="eastAsia"/>
          <w:color w:val="auto"/>
          <w:highlight w:val="none"/>
          <w:lang w:val="en-US" w:eastAsia="zh-CN"/>
        </w:rPr>
        <w:t xml:space="preserve"> </w:t>
      </w:r>
      <w:r>
        <w:rPr>
          <w:rFonts w:hint="eastAsia"/>
          <w:color w:val="auto"/>
          <w:highlight w:val="none"/>
          <w:lang w:eastAsia="zh-CN"/>
        </w:rPr>
        <w:t>采购代理机构于收到质疑函后一个工作日内对质疑函的形式进行审查，符合条件的质疑，予以受理并向质疑人发出质疑签收单。收到质疑函原件并向质疑人发出质疑签收单之日，为质疑正式受理之日。质疑处理工作在受理质疑事项后七个工作日内完成。对于投标供应商依法提出的询问事项，应当在三个工作日内作出答复</w:t>
      </w:r>
    </w:p>
    <w:p w14:paraId="5497C2A9">
      <w:pPr>
        <w:bidi w:val="0"/>
        <w:rPr>
          <w:rFonts w:hint="eastAsia"/>
          <w:color w:val="auto"/>
          <w:highlight w:val="none"/>
          <w:lang w:eastAsia="zh-CN"/>
        </w:rPr>
      </w:pPr>
      <w:r>
        <w:rPr>
          <w:rFonts w:hint="eastAsia"/>
          <w:color w:val="auto"/>
          <w:highlight w:val="none"/>
          <w:lang w:eastAsia="zh-CN"/>
        </w:rPr>
        <w:t>37.4</w:t>
      </w:r>
      <w:r>
        <w:rPr>
          <w:rFonts w:hint="eastAsia"/>
          <w:color w:val="auto"/>
          <w:highlight w:val="none"/>
          <w:lang w:val="en-US" w:eastAsia="zh-CN"/>
        </w:rPr>
        <w:t xml:space="preserve"> </w:t>
      </w:r>
      <w:r>
        <w:rPr>
          <w:rFonts w:hint="eastAsia"/>
          <w:color w:val="auto"/>
          <w:highlight w:val="none"/>
          <w:lang w:eastAsia="zh-CN"/>
        </w:rPr>
        <w:t>质疑受理时采购项目评审工作已经完成的,质疑事项由采购项目的原评审委员会进行复核，质疑受理时尚未成立评审委员会的，应当从财政部专家库中随机抽取专家组建评审委员会进行复核。</w:t>
      </w:r>
    </w:p>
    <w:p w14:paraId="676ABFEE">
      <w:pPr>
        <w:bidi w:val="0"/>
        <w:rPr>
          <w:rFonts w:hint="eastAsia"/>
          <w:color w:val="auto"/>
          <w:highlight w:val="none"/>
          <w:lang w:eastAsia="zh-CN"/>
        </w:rPr>
      </w:pPr>
      <w:r>
        <w:rPr>
          <w:rFonts w:hint="eastAsia"/>
          <w:color w:val="auto"/>
          <w:highlight w:val="none"/>
          <w:lang w:eastAsia="zh-CN"/>
        </w:rPr>
        <w:t>37.5</w:t>
      </w:r>
      <w:r>
        <w:rPr>
          <w:rFonts w:hint="eastAsia"/>
          <w:color w:val="auto"/>
          <w:highlight w:val="none"/>
          <w:lang w:val="en-US" w:eastAsia="zh-CN"/>
        </w:rPr>
        <w:t xml:space="preserve"> </w:t>
      </w:r>
      <w:r>
        <w:rPr>
          <w:rFonts w:hint="eastAsia"/>
          <w:color w:val="auto"/>
          <w:highlight w:val="none"/>
          <w:lang w:eastAsia="zh-CN"/>
        </w:rPr>
        <w:t>质疑处理过程中，质疑人要求撤回质疑的，应当以书面方式提交质疑撤销函， 由法定代表人签署本人姓名（或印盖本人姓名章）并加盖单位公章。采购代理机构收到质疑撤销函后，上报有关监督部门视具体情况决定是否终止质疑处理工作。</w:t>
      </w:r>
    </w:p>
    <w:p w14:paraId="02CA0DB8">
      <w:pPr>
        <w:bidi w:val="0"/>
        <w:rPr>
          <w:rFonts w:hint="eastAsia"/>
          <w:color w:val="auto"/>
          <w:highlight w:val="none"/>
          <w:lang w:eastAsia="zh-CN"/>
        </w:rPr>
      </w:pPr>
      <w:r>
        <w:rPr>
          <w:rFonts w:hint="eastAsia"/>
          <w:color w:val="auto"/>
          <w:highlight w:val="none"/>
          <w:lang w:eastAsia="zh-CN"/>
        </w:rPr>
        <w:t>37.6</w:t>
      </w:r>
      <w:r>
        <w:rPr>
          <w:rFonts w:hint="eastAsia"/>
          <w:color w:val="auto"/>
          <w:highlight w:val="none"/>
          <w:lang w:val="en-US" w:eastAsia="zh-CN"/>
        </w:rPr>
        <w:t xml:space="preserve"> </w:t>
      </w:r>
      <w:r>
        <w:rPr>
          <w:rFonts w:hint="eastAsia"/>
          <w:color w:val="auto"/>
          <w:highlight w:val="none"/>
          <w:lang w:eastAsia="zh-CN"/>
        </w:rPr>
        <w:t>投标供应商进行虚假和恶意质疑的，采购代理机构将提请有关部门将其列入不良记录名单，在一至三年内禁止其参加政府采购活动，并在政府采购相关媒体上公布处理决定。</w:t>
      </w:r>
    </w:p>
    <w:p w14:paraId="109880C8">
      <w:pPr>
        <w:bidi w:val="0"/>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38、投诉</w:t>
      </w:r>
    </w:p>
    <w:p w14:paraId="388E491F">
      <w:pPr>
        <w:bidi w:val="0"/>
        <w:rPr>
          <w:rFonts w:hint="eastAsia"/>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r>
        <w:rPr>
          <w:rFonts w:hint="eastAsia"/>
          <w:color w:val="auto"/>
          <w:highlight w:val="none"/>
          <w:lang w:eastAsia="zh-CN"/>
        </w:rPr>
        <w:t>投标供应商和其他厉害关系人认为本次招标采购活动违反法律、法规和规章规定的，有权向有关行政监督机构投诉。</w:t>
      </w:r>
    </w:p>
    <w:p w14:paraId="59423501">
      <w:pPr>
        <w:pStyle w:val="2"/>
        <w:keepNext w:val="0"/>
        <w:keepLines w:val="0"/>
        <w:pageBreakBefore w:val="0"/>
        <w:widowControl w:val="0"/>
        <w:numPr>
          <w:ilvl w:val="0"/>
          <w:numId w:val="1"/>
        </w:numPr>
        <w:kinsoku/>
        <w:wordWrap/>
        <w:overflowPunct/>
        <w:topLinePunct w:val="0"/>
        <w:autoSpaceDE w:val="0"/>
        <w:autoSpaceDN w:val="0"/>
        <w:bidi w:val="0"/>
        <w:adjustRightInd/>
        <w:snapToGrid/>
        <w:spacing w:after="196" w:afterLines="50" w:line="240" w:lineRule="auto"/>
        <w:ind w:firstLine="0" w:firstLineChars="0"/>
        <w:textAlignment w:val="auto"/>
        <w:rPr>
          <w:rFonts w:hint="eastAsia" w:eastAsia="宋体"/>
          <w:color w:val="auto"/>
          <w:highlight w:val="none"/>
          <w:lang w:eastAsia="zh-CN"/>
        </w:rPr>
      </w:pPr>
      <w:bookmarkStart w:id="52" w:name="_Toc19073"/>
      <w:bookmarkStart w:id="53" w:name="_Toc12498"/>
      <w:bookmarkStart w:id="54" w:name="_Toc11123"/>
      <w:r>
        <w:rPr>
          <w:rFonts w:hint="eastAsia" w:eastAsia="宋体"/>
          <w:color w:val="auto"/>
          <w:highlight w:val="none"/>
          <w:lang w:eastAsia="zh-CN"/>
        </w:rPr>
        <w:t>评标办法</w:t>
      </w:r>
      <w:bookmarkEnd w:id="52"/>
      <w:bookmarkEnd w:id="53"/>
      <w:bookmarkEnd w:id="54"/>
    </w:p>
    <w:p w14:paraId="15CCD1C7">
      <w:pPr>
        <w:adjustRightInd w:val="0"/>
        <w:snapToGrid w:val="0"/>
        <w:spacing w:before="156" w:beforeLines="50" w:after="156" w:afterLines="50" w:line="52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为公正、公平、科学地选择成交供应商，根据《中华人民共和国政府采购法》等有关法律法规的规定，并结合本项目的实际，制定本办法。</w:t>
      </w:r>
    </w:p>
    <w:p w14:paraId="4B56C637">
      <w:pPr>
        <w:adjustRightInd w:val="0"/>
        <w:snapToGrid w:val="0"/>
        <w:spacing w:before="156" w:beforeLines="50" w:after="156" w:afterLines="50" w:line="52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本办法适用于本采购项目的评标。</w:t>
      </w:r>
    </w:p>
    <w:p w14:paraId="436C6FCA">
      <w:pPr>
        <w:adjustRightInd w:val="0"/>
        <w:snapToGrid w:val="0"/>
        <w:spacing w:before="240"/>
        <w:jc w:val="left"/>
        <w:outlineLvl w:val="1"/>
        <w:rPr>
          <w:rFonts w:hint="eastAsia" w:asciiTheme="minorEastAsia" w:hAnsiTheme="minorEastAsia" w:eastAsiaTheme="minorEastAsia" w:cstheme="minorEastAsia"/>
          <w:b/>
          <w:bCs/>
          <w:color w:val="auto"/>
          <w:sz w:val="24"/>
          <w:szCs w:val="24"/>
          <w:highlight w:val="none"/>
        </w:rPr>
      </w:pPr>
      <w:bookmarkStart w:id="55" w:name="_Toc488329829"/>
      <w:bookmarkStart w:id="56" w:name="_Toc328587517"/>
      <w:bookmarkStart w:id="57" w:name="_Toc250572272"/>
      <w:bookmarkStart w:id="58" w:name="_Toc238899391"/>
      <w:bookmarkStart w:id="59" w:name="_Toc488332261"/>
      <w:bookmarkStart w:id="60" w:name="_Toc269407649"/>
      <w:r>
        <w:rPr>
          <w:rFonts w:hint="eastAsia" w:asciiTheme="minorEastAsia" w:hAnsiTheme="minorEastAsia" w:eastAsiaTheme="minorEastAsia" w:cstheme="minorEastAsia"/>
          <w:b/>
          <w:bCs/>
          <w:color w:val="auto"/>
          <w:sz w:val="24"/>
          <w:szCs w:val="24"/>
          <w:highlight w:val="none"/>
        </w:rPr>
        <w:t>一、评标方法：综合评分法</w:t>
      </w:r>
      <w:bookmarkEnd w:id="55"/>
      <w:bookmarkEnd w:id="56"/>
      <w:bookmarkEnd w:id="57"/>
      <w:bookmarkEnd w:id="58"/>
      <w:bookmarkEnd w:id="59"/>
      <w:bookmarkEnd w:id="60"/>
    </w:p>
    <w:p w14:paraId="00556C09">
      <w:pPr>
        <w:adjustRightInd w:val="0"/>
        <w:snapToGrid w:val="0"/>
        <w:spacing w:before="240"/>
        <w:jc w:val="left"/>
        <w:outlineLvl w:val="1"/>
        <w:rPr>
          <w:rFonts w:hint="eastAsia" w:asciiTheme="minorEastAsia" w:hAnsiTheme="minorEastAsia" w:eastAsiaTheme="minorEastAsia" w:cstheme="minorEastAsia"/>
          <w:b/>
          <w:bCs/>
          <w:color w:val="auto"/>
          <w:sz w:val="24"/>
          <w:szCs w:val="24"/>
          <w:highlight w:val="none"/>
        </w:rPr>
      </w:pPr>
      <w:bookmarkStart w:id="61" w:name="_Toc488329830"/>
      <w:bookmarkStart w:id="62" w:name="_Toc488332262"/>
      <w:r>
        <w:rPr>
          <w:rFonts w:hint="eastAsia" w:asciiTheme="minorEastAsia" w:hAnsiTheme="minorEastAsia" w:eastAsiaTheme="minorEastAsia" w:cstheme="minorEastAsia"/>
          <w:b/>
          <w:bCs/>
          <w:color w:val="auto"/>
          <w:sz w:val="24"/>
          <w:szCs w:val="24"/>
          <w:highlight w:val="none"/>
        </w:rPr>
        <w:t>二、评标原则</w:t>
      </w:r>
      <w:bookmarkEnd w:id="61"/>
      <w:bookmarkEnd w:id="62"/>
    </w:p>
    <w:p w14:paraId="48731BC3">
      <w:pPr>
        <w:adjustRightInd w:val="0"/>
        <w:snapToGrid w:val="0"/>
        <w:spacing w:after="156" w:afterLines="50" w:line="52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1.本项目采购的评审工作，坚持公平、公正、科学、择优的原则，对供应商的响应文件进行综合评审，依据综合总得分由高至低的顺序确定成交候选人三名。</w:t>
      </w:r>
    </w:p>
    <w:p w14:paraId="362F6988">
      <w:pPr>
        <w:adjustRightInd w:val="0"/>
        <w:snapToGrid w:val="0"/>
        <w:spacing w:before="156" w:beforeLines="50" w:after="156" w:afterLines="50" w:line="520" w:lineRule="exact"/>
        <w:ind w:firstLine="480" w:firstLineChars="200"/>
        <w:rPr>
          <w:rFonts w:hint="eastAsia" w:asciiTheme="minorEastAsia" w:hAnsiTheme="minorEastAsia" w:eastAsiaTheme="minorEastAsia" w:cstheme="minorEastAsia"/>
          <w:color w:val="auto"/>
          <w:sz w:val="24"/>
          <w:szCs w:val="24"/>
          <w:highlight w:val="none"/>
          <w:lang w:val="zh-CN"/>
        </w:rPr>
      </w:pPr>
      <w:bookmarkStart w:id="63" w:name="_Toc328587518"/>
      <w:bookmarkStart w:id="64" w:name="_Toc269407650"/>
      <w:r>
        <w:rPr>
          <w:rFonts w:hint="eastAsia" w:asciiTheme="minorEastAsia" w:hAnsiTheme="minorEastAsia" w:eastAsiaTheme="minorEastAsia" w:cstheme="minorEastAsia"/>
          <w:color w:val="auto"/>
          <w:sz w:val="24"/>
          <w:szCs w:val="24"/>
          <w:highlight w:val="none"/>
          <w:lang w:val="zh-CN"/>
        </w:rPr>
        <w:t>2.供应商少于三家，采购人须重新组织招标。</w:t>
      </w:r>
      <w:bookmarkEnd w:id="63"/>
      <w:bookmarkEnd w:id="64"/>
    </w:p>
    <w:p w14:paraId="20889B10">
      <w:pPr>
        <w:adjustRightInd w:val="0"/>
        <w:snapToGrid w:val="0"/>
        <w:spacing w:before="240"/>
        <w:jc w:val="left"/>
        <w:outlineLvl w:val="1"/>
        <w:rPr>
          <w:rFonts w:hint="eastAsia" w:asciiTheme="minorEastAsia" w:hAnsiTheme="minorEastAsia" w:eastAsiaTheme="minorEastAsia" w:cstheme="minorEastAsia"/>
          <w:b/>
          <w:bCs/>
          <w:color w:val="auto"/>
          <w:sz w:val="24"/>
          <w:szCs w:val="24"/>
          <w:highlight w:val="none"/>
        </w:rPr>
      </w:pPr>
      <w:bookmarkStart w:id="65" w:name="_Toc238899393"/>
      <w:bookmarkStart w:id="66" w:name="_Toc328587520"/>
      <w:bookmarkStart w:id="67" w:name="_Toc269407652"/>
      <w:bookmarkStart w:id="68" w:name="_Toc488329832"/>
      <w:bookmarkStart w:id="69" w:name="_Toc250572274"/>
      <w:bookmarkStart w:id="70" w:name="_Toc488332264"/>
      <w:bookmarkStart w:id="71" w:name="_Toc229884838"/>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、澄清</w:t>
      </w:r>
      <w:bookmarkEnd w:id="65"/>
      <w:bookmarkEnd w:id="66"/>
      <w:bookmarkEnd w:id="67"/>
      <w:bookmarkEnd w:id="68"/>
      <w:bookmarkEnd w:id="69"/>
      <w:bookmarkEnd w:id="70"/>
    </w:p>
    <w:p w14:paraId="2A2484EA">
      <w:pPr>
        <w:adjustRightInd w:val="0"/>
        <w:snapToGrid w:val="0"/>
        <w:spacing w:after="156" w:afterLines="50" w:line="52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磋商小组可以书面方式要求供应商对响应文件中含义不明确、对同类问题表述不一致或者有明显文字和计算错误的内容作必要的澄清、说明或者纠正。澄清、说明不得超出响应文件的范围或者改变响应文件的实质性内容。供应商必须在规定的时间内派技术和商务人员进行澄清、说明或者纠正，有关澄清、说明和纠正的内容应以书面形式（包括电传、传真）提交，并由供应商法定代表人或被授权人签名确认。澄清时供应商只作说明和解释，不得借此对磋商报价、优惠条件、售后服务等实质性内容做任何修改。</w:t>
      </w:r>
    </w:p>
    <w:bookmarkEnd w:id="71"/>
    <w:p w14:paraId="20170EC3">
      <w:pPr>
        <w:adjustRightInd w:val="0"/>
        <w:snapToGrid w:val="0"/>
        <w:spacing w:before="240"/>
        <w:jc w:val="left"/>
        <w:outlineLvl w:val="1"/>
        <w:rPr>
          <w:rFonts w:hint="eastAsia" w:asciiTheme="minorEastAsia" w:hAnsiTheme="minorEastAsia" w:eastAsiaTheme="minorEastAsia" w:cstheme="minorEastAsia"/>
          <w:b/>
          <w:bCs/>
          <w:color w:val="auto"/>
          <w:sz w:val="24"/>
          <w:szCs w:val="24"/>
          <w:highlight w:val="none"/>
        </w:rPr>
      </w:pPr>
      <w:bookmarkStart w:id="72" w:name="_Toc328587521"/>
      <w:bookmarkStart w:id="73" w:name="_Toc488332265"/>
      <w:bookmarkStart w:id="74" w:name="_Toc488329833"/>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rPr>
        <w:t>、</w:t>
      </w:r>
      <w:bookmarkEnd w:id="72"/>
      <w:bookmarkEnd w:id="73"/>
      <w:bookmarkEnd w:id="74"/>
      <w:r>
        <w:rPr>
          <w:rFonts w:hint="eastAsia" w:asciiTheme="minorEastAsia" w:hAnsiTheme="minorEastAsia" w:eastAsiaTheme="minorEastAsia" w:cstheme="minorEastAsia"/>
          <w:b/>
          <w:bCs/>
          <w:color w:val="auto"/>
          <w:sz w:val="24"/>
          <w:szCs w:val="24"/>
          <w:highlight w:val="none"/>
          <w:lang w:eastAsia="zh-CN"/>
        </w:rPr>
        <w:t>评审程序</w:t>
      </w:r>
    </w:p>
    <w:p w14:paraId="77DF2DBE">
      <w:pPr>
        <w:adjustRightInd w:val="0"/>
        <w:snapToGrid w:val="0"/>
        <w:spacing w:after="156" w:afterLines="5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color w:val="auto"/>
          <w:sz w:val="24"/>
          <w:szCs w:val="24"/>
          <w:highlight w:val="none"/>
        </w:rPr>
        <w:t>资格性</w:t>
      </w:r>
      <w:r>
        <w:rPr>
          <w:rFonts w:hint="eastAsia" w:asciiTheme="minorEastAsia" w:hAnsiTheme="minorEastAsia" w:eastAsiaTheme="minorEastAsia" w:cstheme="minorEastAsia"/>
          <w:b/>
          <w:color w:val="auto"/>
          <w:sz w:val="24"/>
          <w:szCs w:val="24"/>
          <w:highlight w:val="none"/>
          <w:lang w:eastAsia="zh-CN"/>
        </w:rPr>
        <w:t>审</w:t>
      </w:r>
      <w:r>
        <w:rPr>
          <w:rFonts w:hint="eastAsia" w:asciiTheme="minorEastAsia" w:hAnsiTheme="minorEastAsia" w:eastAsiaTheme="minorEastAsia" w:cstheme="minorEastAsia"/>
          <w:b/>
          <w:color w:val="auto"/>
          <w:sz w:val="24"/>
          <w:szCs w:val="24"/>
          <w:highlight w:val="none"/>
        </w:rPr>
        <w:t>查：</w:t>
      </w:r>
      <w:r>
        <w:rPr>
          <w:rFonts w:hint="eastAsia" w:asciiTheme="minorEastAsia" w:hAnsiTheme="minorEastAsia" w:eastAsiaTheme="minorEastAsia" w:cstheme="minorEastAsia"/>
          <w:bCs/>
          <w:color w:val="auto"/>
          <w:sz w:val="24"/>
          <w:szCs w:val="24"/>
          <w:highlight w:val="none"/>
          <w:lang w:val="en-US" w:eastAsia="zh-CN"/>
        </w:rPr>
        <w:t>资格审查小组</w:t>
      </w:r>
      <w:r>
        <w:rPr>
          <w:rFonts w:hint="eastAsia" w:asciiTheme="minorEastAsia" w:hAnsiTheme="minorEastAsia" w:eastAsiaTheme="minorEastAsia" w:cstheme="minorEastAsia"/>
          <w:bCs/>
          <w:color w:val="auto"/>
          <w:sz w:val="24"/>
          <w:szCs w:val="24"/>
          <w:highlight w:val="none"/>
        </w:rPr>
        <w:t>将依据竞争性磋商文件对投标供应商资格审查文件进行资格审查，以确定其是否具备磋商资格。如果供应商不具备资格、不满足竞争性磋商文件所规定的资格标准或提供资格证明文件不全，将被视为未实质性响应竞争性磋商文件。如果有多家供应商提供产品为同一品牌同一型号产品参加竞争性磋商的，只对报价最低的供应商进行资格评审，其余按无效响应文件处理。（具体评审内容详见附件1资格评审标准表）</w:t>
      </w:r>
    </w:p>
    <w:p w14:paraId="7D60955A">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符合性</w:t>
      </w:r>
      <w:r>
        <w:rPr>
          <w:rFonts w:hint="eastAsia" w:asciiTheme="minorEastAsia" w:hAnsiTheme="minorEastAsia" w:eastAsiaTheme="minorEastAsia" w:cstheme="minorEastAsia"/>
          <w:b/>
          <w:bCs/>
          <w:color w:val="auto"/>
          <w:sz w:val="24"/>
          <w:szCs w:val="24"/>
          <w:highlight w:val="none"/>
          <w:lang w:eastAsia="zh-CN"/>
        </w:rPr>
        <w:t>审</w:t>
      </w:r>
      <w:r>
        <w:rPr>
          <w:rFonts w:hint="eastAsia" w:asciiTheme="minorEastAsia" w:hAnsiTheme="minorEastAsia" w:eastAsiaTheme="minorEastAsia" w:cstheme="minorEastAsia"/>
          <w:b/>
          <w:bCs/>
          <w:color w:val="auto"/>
          <w:sz w:val="24"/>
          <w:szCs w:val="24"/>
          <w:highlight w:val="none"/>
        </w:rPr>
        <w:t>查：</w:t>
      </w:r>
      <w:r>
        <w:rPr>
          <w:rFonts w:hint="eastAsia" w:asciiTheme="minorEastAsia" w:hAnsiTheme="minorEastAsia" w:eastAsiaTheme="minorEastAsia" w:cstheme="minorEastAsia"/>
          <w:bCs/>
          <w:color w:val="auto"/>
          <w:sz w:val="24"/>
          <w:szCs w:val="24"/>
          <w:highlight w:val="none"/>
        </w:rPr>
        <w:t>磋商小组</w:t>
      </w:r>
      <w:r>
        <w:rPr>
          <w:rFonts w:hint="eastAsia" w:asciiTheme="minorEastAsia" w:hAnsiTheme="minorEastAsia" w:eastAsiaTheme="minorEastAsia" w:cstheme="minorEastAsia"/>
          <w:bCs/>
          <w:color w:val="auto"/>
          <w:sz w:val="24"/>
          <w:szCs w:val="24"/>
          <w:highlight w:val="none"/>
          <w:lang w:eastAsia="zh-CN"/>
        </w:rPr>
        <w:t>对通过资格审查的磋商响应文件</w:t>
      </w:r>
      <w:r>
        <w:rPr>
          <w:rFonts w:hint="eastAsia" w:asciiTheme="minorEastAsia" w:hAnsiTheme="minorEastAsia" w:eastAsiaTheme="minorEastAsia" w:cstheme="minorEastAsia"/>
          <w:color w:val="auto"/>
          <w:sz w:val="24"/>
          <w:szCs w:val="24"/>
          <w:highlight w:val="none"/>
        </w:rPr>
        <w:t>从文件的有效性、完整性和对竞争性磋商文件的响应程度进行审查，以确定是否符合对竞争性磋商文件的实质性要求作出响应（采购人可根据具体项目的情况对实质性要求作特别的具体规定）。对没有实质性响应竞争性磋商文件的供应商，将不进入下一阶段磋商。</w:t>
      </w:r>
      <w:r>
        <w:rPr>
          <w:rFonts w:hint="eastAsia" w:asciiTheme="minorEastAsia" w:hAnsiTheme="minorEastAsia" w:eastAsiaTheme="minorEastAsia" w:cstheme="minorEastAsia"/>
          <w:bCs/>
          <w:color w:val="auto"/>
          <w:sz w:val="24"/>
          <w:szCs w:val="24"/>
          <w:highlight w:val="none"/>
        </w:rPr>
        <w:t>（具体评审内容详见附件2符合性评审标准表）</w:t>
      </w:r>
    </w:p>
    <w:p w14:paraId="55F23F3A">
      <w:pPr>
        <w:adjustRightInd w:val="0"/>
        <w:snapToGrid w:val="0"/>
        <w:spacing w:before="240"/>
        <w:jc w:val="left"/>
        <w:outlineLvl w:val="1"/>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en-US" w:eastAsia="zh-CN"/>
        </w:rPr>
        <w:t>3、</w:t>
      </w:r>
      <w:bookmarkStart w:id="75" w:name="_Toc328587522"/>
      <w:bookmarkStart w:id="76" w:name="_Toc488332266"/>
      <w:bookmarkStart w:id="77" w:name="_Toc488329834"/>
      <w:bookmarkStart w:id="78" w:name="_Toc269407655"/>
      <w:r>
        <w:rPr>
          <w:rFonts w:hint="eastAsia" w:asciiTheme="minorEastAsia" w:hAnsiTheme="minorEastAsia" w:eastAsiaTheme="minorEastAsia" w:cstheme="minorEastAsia"/>
          <w:b/>
          <w:bCs/>
          <w:color w:val="auto"/>
          <w:sz w:val="24"/>
          <w:szCs w:val="24"/>
          <w:highlight w:val="none"/>
        </w:rPr>
        <w:t>详细评审</w:t>
      </w:r>
      <w:bookmarkEnd w:id="75"/>
      <w:bookmarkEnd w:id="76"/>
      <w:bookmarkEnd w:id="77"/>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rPr>
        <w:t>只对通过资格审查及符合性审查的响应文件进行详细评审。依据磋商文件的规定，用综合评分法评审出最大限度满足磋商文件中规定的各项综合评价标准的供应商。</w:t>
      </w:r>
    </w:p>
    <w:p w14:paraId="5F091845">
      <w:pPr>
        <w:adjustRightInd w:val="0"/>
        <w:snapToGrid w:val="0"/>
        <w:spacing w:before="240"/>
        <w:jc w:val="left"/>
        <w:outlineLvl w:val="1"/>
        <w:rPr>
          <w:rFonts w:hint="eastAsia" w:asciiTheme="minorEastAsia" w:hAnsiTheme="minorEastAsia" w:eastAsiaTheme="minorEastAsia" w:cstheme="minorEastAsia"/>
          <w:b/>
          <w:bCs/>
          <w:color w:val="auto"/>
          <w:sz w:val="24"/>
          <w:szCs w:val="24"/>
          <w:highlight w:val="none"/>
        </w:rPr>
      </w:pPr>
      <w:bookmarkStart w:id="79" w:name="_Toc328587523"/>
      <w:bookmarkStart w:id="80" w:name="_Toc488329835"/>
      <w:bookmarkStart w:id="81" w:name="_Toc488332267"/>
      <w:r>
        <w:rPr>
          <w:rFonts w:hint="eastAsia" w:asciiTheme="minorEastAsia" w:hAnsiTheme="minorEastAsia" w:eastAsiaTheme="minorEastAsia" w:cstheme="minorEastAsia"/>
          <w:b/>
          <w:bCs/>
          <w:color w:val="auto"/>
          <w:sz w:val="24"/>
          <w:szCs w:val="24"/>
          <w:highlight w:val="none"/>
          <w:lang w:eastAsia="zh-CN"/>
        </w:rPr>
        <w:t>五</w:t>
      </w:r>
      <w:r>
        <w:rPr>
          <w:rFonts w:hint="eastAsia" w:asciiTheme="minorEastAsia" w:hAnsiTheme="minorEastAsia" w:eastAsiaTheme="minorEastAsia" w:cstheme="minorEastAsia"/>
          <w:b/>
          <w:bCs/>
          <w:color w:val="auto"/>
          <w:sz w:val="24"/>
          <w:szCs w:val="24"/>
          <w:highlight w:val="none"/>
        </w:rPr>
        <w:t>、打分与汇总</w:t>
      </w:r>
      <w:bookmarkEnd w:id="78"/>
      <w:bookmarkEnd w:id="79"/>
      <w:bookmarkEnd w:id="80"/>
      <w:bookmarkEnd w:id="81"/>
    </w:p>
    <w:p w14:paraId="319057F5">
      <w:pPr>
        <w:keepNext w:val="0"/>
        <w:keepLines w:val="0"/>
        <w:pageBreakBefore w:val="0"/>
        <w:widowControl w:val="0"/>
        <w:kinsoku/>
        <w:wordWrap/>
        <w:overflowPunct/>
        <w:topLinePunct w:val="0"/>
        <w:autoSpaceDE w:val="0"/>
        <w:autoSpaceDN w:val="0"/>
        <w:bidi w:val="0"/>
        <w:adjustRightInd w:val="0"/>
        <w:snapToGrid w:val="0"/>
        <w:spacing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1、磋商小组打分应遵照以下规定：</w:t>
      </w:r>
    </w:p>
    <w:p w14:paraId="133AE6CE">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（1）磋商小组必须严格按照评分细则规定项目及其分值范围独立打分；</w:t>
      </w:r>
    </w:p>
    <w:p w14:paraId="0BB00CC1">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（2）磋商小组打分如有修改或更正，应在修改或更正处签字；</w:t>
      </w:r>
    </w:p>
    <w:p w14:paraId="1E8E7394">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（3）磋商小组打分采用记名方式。</w:t>
      </w:r>
    </w:p>
    <w:p w14:paraId="4674380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2、得分汇总</w:t>
      </w:r>
    </w:p>
    <w:p w14:paraId="78C595EA">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（1）得分汇总由工作人员进行，磋商小组或监督单位复核，确认无误后得分有效；</w:t>
      </w:r>
    </w:p>
    <w:p w14:paraId="289C29F7">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（2）评审中计算采用插入法，数据保留小数点后两位，第二位四舍五入；</w:t>
      </w:r>
    </w:p>
    <w:p w14:paraId="75ABC8BE">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（3）供应商技术部分得分为各磋商小组成员打分的算术平均值；</w:t>
      </w:r>
    </w:p>
    <w:p w14:paraId="2328F59C">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磋商小组根据得分由高至低排序，向采购人推荐三名成交候选人。当出现供应商最高得分相等时，依次比较磋商报价低者、技术部分得分高者为第一成交候选人；如仍相等，由磋商小组按无记名投票以少数服从多数的原则确定第一成交候选人。如出现第二名并列亦然；</w:t>
      </w:r>
    </w:p>
    <w:p w14:paraId="665CC3B2">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（5）评审过程中，若出现本办法以外的特殊情况，将暂停评审，待磋商小组研究后，再行评定；</w:t>
      </w:r>
    </w:p>
    <w:p w14:paraId="385EC240">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（6）本评审办法的最终解释权归采购人所有。</w:t>
      </w:r>
    </w:p>
    <w:p w14:paraId="1B4D3B22">
      <w:pPr>
        <w:keepNext w:val="0"/>
        <w:keepLines w:val="0"/>
        <w:pageBreakBefore w:val="0"/>
        <w:widowControl w:val="0"/>
        <w:kinsoku/>
        <w:wordWrap/>
        <w:overflowPunct/>
        <w:topLinePunct w:val="0"/>
        <w:autoSpaceDE w:val="0"/>
        <w:autoSpaceDN w:val="0"/>
        <w:bidi w:val="0"/>
        <w:adjustRightInd w:val="0"/>
        <w:snapToGrid w:val="0"/>
        <w:spacing w:before="240" w:line="460" w:lineRule="exact"/>
        <w:jc w:val="left"/>
        <w:textAlignment w:val="auto"/>
        <w:outlineLvl w:val="1"/>
        <w:rPr>
          <w:rFonts w:hint="eastAsia" w:asciiTheme="minorEastAsia" w:hAnsiTheme="minorEastAsia" w:eastAsiaTheme="minorEastAsia" w:cstheme="minorEastAsia"/>
          <w:b/>
          <w:bCs/>
          <w:color w:val="auto"/>
          <w:sz w:val="24"/>
          <w:szCs w:val="24"/>
          <w:highlight w:val="none"/>
        </w:rPr>
      </w:pPr>
      <w:bookmarkStart w:id="82" w:name="_Toc229884840"/>
      <w:bookmarkStart w:id="83" w:name="_Toc208056423"/>
      <w:bookmarkStart w:id="84" w:name="_Toc488329836"/>
      <w:bookmarkStart w:id="85" w:name="_Toc208308937"/>
      <w:bookmarkStart w:id="86" w:name="_Toc328587524"/>
      <w:bookmarkStart w:id="87" w:name="_Toc488332268"/>
      <w:bookmarkStart w:id="88" w:name="_Toc269407656"/>
      <w:r>
        <w:rPr>
          <w:rFonts w:hint="eastAsia" w:asciiTheme="minorEastAsia" w:hAnsiTheme="minorEastAsia" w:eastAsiaTheme="minorEastAsia" w:cstheme="minorEastAsia"/>
          <w:b/>
          <w:bCs/>
          <w:color w:val="auto"/>
          <w:sz w:val="24"/>
          <w:szCs w:val="24"/>
          <w:highlight w:val="none"/>
          <w:lang w:eastAsia="zh-CN"/>
        </w:rPr>
        <w:t>六</w:t>
      </w:r>
      <w:r>
        <w:rPr>
          <w:rFonts w:hint="eastAsia" w:asciiTheme="minorEastAsia" w:hAnsiTheme="minorEastAsia" w:eastAsiaTheme="minorEastAsia" w:cstheme="minorEastAsia"/>
          <w:b/>
          <w:bCs/>
          <w:color w:val="auto"/>
          <w:sz w:val="24"/>
          <w:szCs w:val="24"/>
          <w:highlight w:val="none"/>
        </w:rPr>
        <w:t>、推荐成交候选人与定标</w:t>
      </w:r>
      <w:bookmarkEnd w:id="82"/>
      <w:bookmarkEnd w:id="83"/>
      <w:bookmarkEnd w:id="84"/>
      <w:bookmarkEnd w:id="85"/>
      <w:bookmarkEnd w:id="86"/>
      <w:bookmarkEnd w:id="87"/>
      <w:bookmarkEnd w:id="88"/>
    </w:p>
    <w:p w14:paraId="24FFE13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1、磋商小组完成评审后，向采购人提出书面评审报告，并推荐综合得分由高到低的前三名为成交候选人。</w:t>
      </w:r>
    </w:p>
    <w:p w14:paraId="68F6F96C">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2、采购人在磋商小组出具的评审报告中推荐的成交候选人中按照相关法律法规确定成交供应商。</w:t>
      </w:r>
      <w:bookmarkStart w:id="89" w:name="_Toc25062"/>
      <w:bookmarkStart w:id="90" w:name="_Toc10400"/>
      <w:bookmarkStart w:id="91" w:name="_Toc1913"/>
      <w:bookmarkStart w:id="92" w:name="_Toc417309104"/>
      <w:bookmarkStart w:id="93" w:name="_Toc246996242"/>
      <w:bookmarkStart w:id="94" w:name="_Toc179632617"/>
      <w:bookmarkStart w:id="95" w:name="_Toc10259"/>
      <w:bookmarkStart w:id="96" w:name="_Toc152042376"/>
      <w:bookmarkStart w:id="97" w:name="_Toc246996985"/>
      <w:bookmarkStart w:id="98" w:name="_Toc30515"/>
      <w:bookmarkStart w:id="99" w:name="_Toc144974566"/>
      <w:bookmarkStart w:id="100" w:name="_Toc247085757"/>
      <w:bookmarkStart w:id="101" w:name="_Toc152045599"/>
      <w:bookmarkStart w:id="102" w:name="_Toc25046"/>
      <w:bookmarkStart w:id="103" w:name="_Toc296602487"/>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附件1：</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EABDDE7">
      <w:pPr>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资格评审标准表</w:t>
      </w:r>
    </w:p>
    <w:tbl>
      <w:tblPr>
        <w:tblStyle w:val="16"/>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198"/>
        <w:gridCol w:w="6342"/>
      </w:tblGrid>
      <w:tr w14:paraId="61A1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trPr>
        <w:tc>
          <w:tcPr>
            <w:tcW w:w="1001" w:type="dxa"/>
            <w:vMerge w:val="restart"/>
            <w:noWrap w:val="0"/>
            <w:vAlign w:val="center"/>
          </w:tcPr>
          <w:p w14:paraId="38106F11">
            <w:pPr>
              <w:keepNext w:val="0"/>
              <w:keepLines w:val="0"/>
              <w:pageBreakBefore w:val="0"/>
              <w:widowControl w:val="0"/>
              <w:tabs>
                <w:tab w:val="left" w:pos="0"/>
              </w:tabs>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资格</w:t>
            </w:r>
          </w:p>
          <w:p w14:paraId="7EAE5A08">
            <w:pPr>
              <w:keepNext w:val="0"/>
              <w:keepLines w:val="0"/>
              <w:pageBreakBefore w:val="0"/>
              <w:widowControl w:val="0"/>
              <w:tabs>
                <w:tab w:val="left" w:pos="0"/>
              </w:tabs>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审查</w:t>
            </w:r>
          </w:p>
          <w:p w14:paraId="3A108367">
            <w:pPr>
              <w:keepNext w:val="0"/>
              <w:keepLines w:val="0"/>
              <w:pageBreakBefore w:val="0"/>
              <w:widowControl w:val="0"/>
              <w:tabs>
                <w:tab w:val="left" w:pos="0"/>
              </w:tabs>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标准</w:t>
            </w:r>
          </w:p>
        </w:tc>
        <w:tc>
          <w:tcPr>
            <w:tcW w:w="2198" w:type="dxa"/>
            <w:noWrap w:val="0"/>
            <w:vAlign w:val="center"/>
          </w:tcPr>
          <w:p w14:paraId="1B107F93">
            <w:pPr>
              <w:keepNext w:val="0"/>
              <w:keepLines w:val="0"/>
              <w:pageBreakBefore w:val="0"/>
              <w:widowControl w:val="0"/>
              <w:tabs>
                <w:tab w:val="left" w:pos="0"/>
              </w:tabs>
              <w:kinsoku/>
              <w:wordWrap/>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6342" w:type="dxa"/>
            <w:noWrap w:val="0"/>
            <w:vAlign w:val="center"/>
          </w:tcPr>
          <w:p w14:paraId="7A7EC3D2">
            <w:pPr>
              <w:keepNext w:val="0"/>
              <w:keepLines w:val="0"/>
              <w:pageBreakBefore w:val="0"/>
              <w:widowControl w:val="0"/>
              <w:tabs>
                <w:tab w:val="left" w:pos="0"/>
              </w:tabs>
              <w:kinsoku/>
              <w:wordWrap/>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r>
      <w:tr w14:paraId="0911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01" w:type="dxa"/>
            <w:vMerge w:val="continue"/>
            <w:noWrap w:val="0"/>
            <w:vAlign w:val="center"/>
          </w:tcPr>
          <w:p w14:paraId="2438F49A">
            <w:pPr>
              <w:tabs>
                <w:tab w:val="left" w:pos="0"/>
              </w:tabs>
              <w:adjustRightInd w:val="0"/>
              <w:snapToGrid w:val="0"/>
              <w:jc w:val="center"/>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71C6872A">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rPr>
              <w:t>营业执照</w:t>
            </w:r>
          </w:p>
        </w:tc>
        <w:tc>
          <w:tcPr>
            <w:tcW w:w="6342" w:type="dxa"/>
            <w:noWrap w:val="0"/>
            <w:vAlign w:val="center"/>
          </w:tcPr>
          <w:p w14:paraId="04285D12">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eastAsia="zh-CN"/>
              </w:rPr>
              <w:t>供应商须为具有独立承担民事责任能力的法人或其他组织，出具合法有效的营业执照或事业单位法人证书等国家规定的相关证明；（提供加盖投标供应商公章的</w:t>
            </w:r>
            <w:r>
              <w:rPr>
                <w:rFonts w:hint="eastAsia" w:asciiTheme="minorEastAsia" w:hAnsiTheme="minorEastAsia" w:eastAsiaTheme="minorEastAsia" w:cstheme="minorEastAsia"/>
                <w:b w:val="0"/>
                <w:bCs w:val="0"/>
                <w:color w:val="auto"/>
                <w:sz w:val="21"/>
                <w:szCs w:val="21"/>
                <w:highlight w:val="none"/>
                <w:lang w:val="en-US" w:eastAsia="zh-CN"/>
              </w:rPr>
              <w:t>营业执照</w:t>
            </w:r>
            <w:r>
              <w:rPr>
                <w:rFonts w:hint="eastAsia" w:asciiTheme="minorEastAsia" w:hAnsiTheme="minorEastAsia" w:eastAsiaTheme="minorEastAsia" w:cstheme="minorEastAsia"/>
                <w:b w:val="0"/>
                <w:bCs w:val="0"/>
                <w:color w:val="auto"/>
                <w:sz w:val="21"/>
                <w:szCs w:val="21"/>
                <w:highlight w:val="none"/>
                <w:lang w:eastAsia="zh-CN"/>
              </w:rPr>
              <w:t>复印件）</w:t>
            </w:r>
          </w:p>
        </w:tc>
      </w:tr>
      <w:tr w14:paraId="7A49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01" w:type="dxa"/>
            <w:vMerge w:val="continue"/>
            <w:noWrap w:val="0"/>
            <w:vAlign w:val="center"/>
          </w:tcPr>
          <w:p w14:paraId="58D05E98">
            <w:pPr>
              <w:tabs>
                <w:tab w:val="left" w:pos="0"/>
              </w:tabs>
              <w:adjustRightInd w:val="0"/>
              <w:snapToGrid w:val="0"/>
              <w:jc w:val="both"/>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3187E186">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rPr>
              <w:t>法定代表人身份证明或</w:t>
            </w:r>
            <w:r>
              <w:rPr>
                <w:rFonts w:hint="eastAsia" w:asciiTheme="minorEastAsia" w:hAnsiTheme="minorEastAsia" w:eastAsiaTheme="minorEastAsia" w:cstheme="minorEastAsia"/>
                <w:b w:val="0"/>
                <w:bCs w:val="0"/>
                <w:color w:val="auto"/>
                <w:sz w:val="21"/>
                <w:szCs w:val="21"/>
                <w:highlight w:val="none"/>
                <w:lang w:val="en-US" w:eastAsia="zh-CN"/>
              </w:rPr>
              <w:t>授权</w:t>
            </w:r>
            <w:r>
              <w:rPr>
                <w:rFonts w:hint="eastAsia" w:asciiTheme="minorEastAsia" w:hAnsiTheme="minorEastAsia" w:eastAsiaTheme="minorEastAsia" w:cstheme="minorEastAsia"/>
                <w:b w:val="0"/>
                <w:bCs w:val="0"/>
                <w:color w:val="auto"/>
                <w:sz w:val="21"/>
                <w:szCs w:val="21"/>
                <w:highlight w:val="none"/>
                <w:lang w:val="zh-CN" w:eastAsia="zh-CN"/>
              </w:rPr>
              <w:t>委托</w:t>
            </w:r>
            <w:r>
              <w:rPr>
                <w:rFonts w:hint="eastAsia" w:asciiTheme="minorEastAsia" w:hAnsiTheme="minorEastAsia" w:eastAsiaTheme="minorEastAsia" w:cstheme="minorEastAsia"/>
                <w:b w:val="0"/>
                <w:bCs w:val="0"/>
                <w:color w:val="auto"/>
                <w:sz w:val="21"/>
                <w:szCs w:val="21"/>
                <w:highlight w:val="none"/>
                <w:lang w:val="en-US" w:eastAsia="zh-CN"/>
              </w:rPr>
              <w:t>书</w:t>
            </w:r>
          </w:p>
        </w:tc>
        <w:tc>
          <w:tcPr>
            <w:tcW w:w="6342" w:type="dxa"/>
            <w:noWrap w:val="0"/>
            <w:vAlign w:val="center"/>
          </w:tcPr>
          <w:p w14:paraId="113B3D21">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rPr>
              <w:t>法定代表人身份证明或授权委托书：法定代表人参加投标须提供《法定代表人身份证明》及身份证复印件；法定代表人授权他人参加投标，须提供《法定代表人授权委托书》、委托代理人身份证复印件；</w:t>
            </w:r>
          </w:p>
        </w:tc>
      </w:tr>
      <w:tr w14:paraId="2E6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01" w:type="dxa"/>
            <w:vMerge w:val="continue"/>
            <w:noWrap w:val="0"/>
            <w:vAlign w:val="center"/>
          </w:tcPr>
          <w:p w14:paraId="245DB3BB">
            <w:pPr>
              <w:tabs>
                <w:tab w:val="left" w:pos="0"/>
              </w:tabs>
              <w:adjustRightInd w:val="0"/>
              <w:snapToGrid w:val="0"/>
              <w:jc w:val="center"/>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6C6C0AAB">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资质证书</w:t>
            </w:r>
          </w:p>
        </w:tc>
        <w:tc>
          <w:tcPr>
            <w:tcW w:w="6342" w:type="dxa"/>
            <w:noWrap w:val="0"/>
            <w:vAlign w:val="center"/>
          </w:tcPr>
          <w:p w14:paraId="50FC6FCD">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rPr>
              <w:t>供应商具有公路工程或市政公用工程施工总承包三级以上（含三级）资质，具有有效的安全生产许可证；</w:t>
            </w:r>
            <w:r>
              <w:rPr>
                <w:rFonts w:hint="eastAsia" w:asciiTheme="minorEastAsia" w:hAnsiTheme="minorEastAsia" w:eastAsiaTheme="minorEastAsia" w:cstheme="minorEastAsia"/>
                <w:b w:val="0"/>
                <w:bCs w:val="0"/>
                <w:color w:val="auto"/>
                <w:sz w:val="21"/>
                <w:szCs w:val="21"/>
                <w:highlight w:val="none"/>
                <w:lang w:eastAsia="zh-CN"/>
              </w:rPr>
              <w:t>（提供加盖投标供应商公章的</w:t>
            </w:r>
            <w:r>
              <w:rPr>
                <w:rFonts w:hint="eastAsia" w:asciiTheme="minorEastAsia" w:hAnsiTheme="minorEastAsia" w:eastAsiaTheme="minorEastAsia" w:cstheme="minorEastAsia"/>
                <w:b w:val="0"/>
                <w:bCs w:val="0"/>
                <w:color w:val="auto"/>
                <w:sz w:val="21"/>
                <w:szCs w:val="21"/>
                <w:highlight w:val="none"/>
                <w:lang w:val="en-US" w:eastAsia="zh-CN"/>
              </w:rPr>
              <w:t>证书</w:t>
            </w:r>
            <w:r>
              <w:rPr>
                <w:rFonts w:hint="eastAsia" w:asciiTheme="minorEastAsia" w:hAnsiTheme="minorEastAsia" w:eastAsiaTheme="minorEastAsia" w:cstheme="minorEastAsia"/>
                <w:b w:val="0"/>
                <w:bCs w:val="0"/>
                <w:color w:val="auto"/>
                <w:sz w:val="21"/>
                <w:szCs w:val="21"/>
                <w:highlight w:val="none"/>
                <w:lang w:eastAsia="zh-CN"/>
              </w:rPr>
              <w:t>复印件）</w:t>
            </w:r>
          </w:p>
        </w:tc>
      </w:tr>
      <w:tr w14:paraId="021E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01" w:type="dxa"/>
            <w:vMerge w:val="continue"/>
            <w:noWrap w:val="0"/>
            <w:vAlign w:val="center"/>
          </w:tcPr>
          <w:p w14:paraId="5730773F">
            <w:pPr>
              <w:tabs>
                <w:tab w:val="left" w:pos="0"/>
              </w:tabs>
              <w:adjustRightInd w:val="0"/>
              <w:snapToGrid w:val="0"/>
              <w:jc w:val="center"/>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1C1E21B6">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项目经理</w:t>
            </w:r>
            <w:r>
              <w:rPr>
                <w:rFonts w:hint="eastAsia" w:asciiTheme="minorEastAsia" w:hAnsiTheme="minorEastAsia" w:eastAsiaTheme="minorEastAsia" w:cstheme="minorEastAsia"/>
                <w:b w:val="0"/>
                <w:bCs w:val="0"/>
                <w:color w:val="auto"/>
                <w:sz w:val="21"/>
                <w:szCs w:val="21"/>
                <w:highlight w:val="none"/>
                <w:lang w:val="zh-CN" w:eastAsia="zh-CN"/>
              </w:rPr>
              <w:t>资格</w:t>
            </w:r>
          </w:p>
        </w:tc>
        <w:tc>
          <w:tcPr>
            <w:tcW w:w="6342" w:type="dxa"/>
            <w:noWrap w:val="0"/>
            <w:vAlign w:val="center"/>
          </w:tcPr>
          <w:p w14:paraId="3B34A05E">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拟派项目经理须具有公路工程或市政公用工程专业注册建造师二级（含二级）以上资格和安全生产考核合格B证，且无在建项目；（提供</w:t>
            </w:r>
            <w:r>
              <w:rPr>
                <w:rFonts w:hint="eastAsia" w:asciiTheme="minorEastAsia" w:hAnsiTheme="minorEastAsia" w:eastAsiaTheme="minorEastAsia" w:cstheme="minorEastAsia"/>
                <w:b w:val="0"/>
                <w:bCs w:val="0"/>
                <w:color w:val="auto"/>
                <w:sz w:val="21"/>
                <w:szCs w:val="21"/>
                <w:highlight w:val="none"/>
                <w:lang w:eastAsia="zh-CN"/>
              </w:rPr>
              <w:t>加盖投标供应商公章的</w:t>
            </w:r>
            <w:r>
              <w:rPr>
                <w:rFonts w:hint="eastAsia" w:asciiTheme="minorEastAsia" w:hAnsiTheme="minorEastAsia" w:eastAsiaTheme="minorEastAsia" w:cstheme="minorEastAsia"/>
                <w:b w:val="0"/>
                <w:bCs w:val="0"/>
                <w:color w:val="auto"/>
                <w:sz w:val="21"/>
                <w:szCs w:val="21"/>
                <w:highlight w:val="none"/>
                <w:lang w:val="en-US" w:eastAsia="zh-CN"/>
              </w:rPr>
              <w:t>证书</w:t>
            </w:r>
            <w:r>
              <w:rPr>
                <w:rFonts w:hint="eastAsia" w:asciiTheme="minorEastAsia" w:hAnsiTheme="minorEastAsia" w:eastAsiaTheme="minorEastAsia" w:cstheme="minorEastAsia"/>
                <w:b w:val="0"/>
                <w:bCs w:val="0"/>
                <w:color w:val="auto"/>
                <w:sz w:val="21"/>
                <w:szCs w:val="21"/>
                <w:highlight w:val="none"/>
                <w:lang w:eastAsia="zh-CN"/>
              </w:rPr>
              <w:t>复印件</w:t>
            </w:r>
            <w:r>
              <w:rPr>
                <w:rFonts w:hint="eastAsia" w:asciiTheme="minorEastAsia" w:hAnsiTheme="minorEastAsia" w:eastAsiaTheme="minorEastAsia" w:cstheme="minorEastAsia"/>
                <w:b w:val="0"/>
                <w:bCs w:val="0"/>
                <w:color w:val="auto"/>
                <w:sz w:val="21"/>
                <w:szCs w:val="21"/>
                <w:highlight w:val="none"/>
                <w:lang w:val="en-US" w:eastAsia="zh-CN"/>
              </w:rPr>
              <w:t>及无在建工程的承诺函）</w:t>
            </w:r>
          </w:p>
        </w:tc>
      </w:tr>
      <w:tr w14:paraId="5F61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01" w:type="dxa"/>
            <w:vMerge w:val="continue"/>
            <w:noWrap w:val="0"/>
            <w:vAlign w:val="center"/>
          </w:tcPr>
          <w:p w14:paraId="06D75C75">
            <w:pPr>
              <w:tabs>
                <w:tab w:val="left" w:pos="0"/>
              </w:tabs>
              <w:adjustRightInd w:val="0"/>
              <w:snapToGrid w:val="0"/>
              <w:jc w:val="center"/>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2E6AE320">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官方网站可查询</w:t>
            </w:r>
          </w:p>
        </w:tc>
        <w:tc>
          <w:tcPr>
            <w:tcW w:w="6342" w:type="dxa"/>
            <w:noWrap w:val="0"/>
            <w:vAlign w:val="center"/>
          </w:tcPr>
          <w:p w14:paraId="085F7644">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供应商及拟派项目经理须在“陕西省住房和城乡建设厅”官方网站可查询（提供加盖公章的网页截图）</w:t>
            </w:r>
          </w:p>
        </w:tc>
      </w:tr>
      <w:tr w14:paraId="1B56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01" w:type="dxa"/>
            <w:vMerge w:val="continue"/>
            <w:noWrap w:val="0"/>
            <w:vAlign w:val="center"/>
          </w:tcPr>
          <w:p w14:paraId="14193913">
            <w:pPr>
              <w:tabs>
                <w:tab w:val="left" w:pos="0"/>
              </w:tabs>
              <w:adjustRightInd w:val="0"/>
              <w:snapToGrid w:val="0"/>
              <w:jc w:val="center"/>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3D1C4D7C">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rPr>
              <w:t>投标供应商信誉</w:t>
            </w:r>
          </w:p>
        </w:tc>
        <w:tc>
          <w:tcPr>
            <w:tcW w:w="6342" w:type="dxa"/>
            <w:noWrap w:val="0"/>
            <w:vAlign w:val="center"/>
          </w:tcPr>
          <w:p w14:paraId="389BD503">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eastAsia="zh-CN"/>
              </w:rPr>
              <w:t>供应商须具有健全的财务会计制度、履行合同所需的设备和专业技术能力、依法缴纳税收和社会保障资金，以及参加采购活动前3年内经营活动无重大违法活动记录，供应商须提供《汉中市政府采购供应商资格承诺函》并</w:t>
            </w:r>
            <w:r>
              <w:rPr>
                <w:rFonts w:hint="eastAsia" w:asciiTheme="minorEastAsia" w:hAnsiTheme="minorEastAsia" w:eastAsiaTheme="minorEastAsia" w:cstheme="minorEastAsia"/>
                <w:b w:val="0"/>
                <w:bCs w:val="0"/>
                <w:color w:val="auto"/>
                <w:sz w:val="21"/>
                <w:szCs w:val="21"/>
                <w:highlight w:val="none"/>
                <w:lang w:val="en-US" w:eastAsia="zh-CN"/>
              </w:rPr>
              <w:t>加盖公</w:t>
            </w:r>
            <w:r>
              <w:rPr>
                <w:rFonts w:hint="eastAsia" w:asciiTheme="minorEastAsia" w:hAnsiTheme="minorEastAsia" w:eastAsiaTheme="minorEastAsia" w:cstheme="minorEastAsia"/>
                <w:b w:val="0"/>
                <w:bCs w:val="0"/>
                <w:color w:val="auto"/>
                <w:sz w:val="21"/>
                <w:szCs w:val="21"/>
                <w:highlight w:val="none"/>
                <w:lang w:eastAsia="zh-CN"/>
              </w:rPr>
              <w:t>章。</w:t>
            </w:r>
          </w:p>
        </w:tc>
      </w:tr>
      <w:tr w14:paraId="455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1" w:type="dxa"/>
            <w:vMerge w:val="continue"/>
            <w:noWrap w:val="0"/>
            <w:vAlign w:val="center"/>
          </w:tcPr>
          <w:p w14:paraId="53B200F3">
            <w:pPr>
              <w:tabs>
                <w:tab w:val="left" w:pos="0"/>
              </w:tabs>
              <w:adjustRightInd w:val="0"/>
              <w:snapToGrid w:val="0"/>
              <w:jc w:val="center"/>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658B9B3E">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企业关系关联承诺书</w:t>
            </w:r>
          </w:p>
        </w:tc>
        <w:tc>
          <w:tcPr>
            <w:tcW w:w="6342" w:type="dxa"/>
            <w:noWrap w:val="0"/>
            <w:vAlign w:val="center"/>
          </w:tcPr>
          <w:p w14:paraId="07F8E953">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单位负责人为同一人或存在控股、管理关系的不同单位，不得同时参加本项目投标（提供承诺书原件）</w:t>
            </w:r>
          </w:p>
        </w:tc>
      </w:tr>
      <w:tr w14:paraId="7A49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1" w:type="dxa"/>
            <w:vMerge w:val="continue"/>
            <w:noWrap w:val="0"/>
            <w:vAlign w:val="center"/>
          </w:tcPr>
          <w:p w14:paraId="217D2142">
            <w:pPr>
              <w:tabs>
                <w:tab w:val="left" w:pos="0"/>
              </w:tabs>
              <w:adjustRightInd w:val="0"/>
              <w:snapToGrid w:val="0"/>
              <w:jc w:val="center"/>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0132AD11">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中小企业声明</w:t>
            </w:r>
          </w:p>
        </w:tc>
        <w:tc>
          <w:tcPr>
            <w:tcW w:w="6342" w:type="dxa"/>
            <w:noWrap w:val="0"/>
            <w:vAlign w:val="center"/>
          </w:tcPr>
          <w:p w14:paraId="6C592A2D">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本项目专门面向中小企业（提供中小企业声明函原件）</w:t>
            </w:r>
          </w:p>
        </w:tc>
      </w:tr>
      <w:tr w14:paraId="6880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1" w:type="dxa"/>
            <w:vMerge w:val="continue"/>
            <w:noWrap w:val="0"/>
            <w:vAlign w:val="center"/>
          </w:tcPr>
          <w:p w14:paraId="3D3594E6">
            <w:pPr>
              <w:tabs>
                <w:tab w:val="left" w:pos="0"/>
              </w:tabs>
              <w:adjustRightInd w:val="0"/>
              <w:snapToGrid w:val="0"/>
              <w:jc w:val="center"/>
              <w:rPr>
                <w:rFonts w:hint="eastAsia" w:asciiTheme="minorEastAsia" w:hAnsiTheme="minorEastAsia" w:eastAsiaTheme="minorEastAsia" w:cstheme="minorEastAsia"/>
                <w:bCs/>
                <w:color w:val="auto"/>
                <w:sz w:val="21"/>
                <w:szCs w:val="21"/>
                <w:highlight w:val="none"/>
              </w:rPr>
            </w:pPr>
          </w:p>
        </w:tc>
        <w:tc>
          <w:tcPr>
            <w:tcW w:w="2198" w:type="dxa"/>
            <w:noWrap w:val="0"/>
            <w:vAlign w:val="center"/>
          </w:tcPr>
          <w:p w14:paraId="6AFB1D72">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非联合体磋商声明</w:t>
            </w:r>
          </w:p>
        </w:tc>
        <w:tc>
          <w:tcPr>
            <w:tcW w:w="6342" w:type="dxa"/>
            <w:noWrap w:val="0"/>
            <w:vAlign w:val="center"/>
          </w:tcPr>
          <w:p w14:paraId="7D44C156">
            <w:pPr>
              <w:keepNext w:val="0"/>
              <w:keepLines w:val="0"/>
              <w:pageBreakBefore w:val="0"/>
              <w:widowControl w:val="0"/>
              <w:tabs>
                <w:tab w:val="left" w:pos="0"/>
              </w:tabs>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本项目不接受联合体投标（提供非联合体磋商声明原件）</w:t>
            </w:r>
          </w:p>
        </w:tc>
      </w:tr>
      <w:tr w14:paraId="30C4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541" w:type="dxa"/>
            <w:gridSpan w:val="3"/>
            <w:noWrap w:val="0"/>
            <w:vAlign w:val="center"/>
          </w:tcPr>
          <w:p w14:paraId="394AC915">
            <w:pPr>
              <w:tabs>
                <w:tab w:val="left" w:pos="0"/>
              </w:tabs>
              <w:adjustRightInd w:val="0"/>
              <w:snapToGrid w:val="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注：1、提供以上内容资格审查文件一份，须编制封面及目录（格式自拟）并装订成册后单独密封递交（密封要求同磋商响应文件的密封）；</w:t>
            </w:r>
          </w:p>
          <w:p w14:paraId="6E0621F1">
            <w:pPr>
              <w:tabs>
                <w:tab w:val="left" w:pos="0"/>
              </w:tabs>
              <w:adjustRightInd w:val="0"/>
              <w:snapToGrid w:val="0"/>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2、以上为必备资质，缺一项或某项达不到要求按无效文件处理。</w:t>
            </w:r>
          </w:p>
        </w:tc>
      </w:tr>
    </w:tbl>
    <w:p w14:paraId="1B26F23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4FE9120">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附件2：</w:t>
      </w:r>
    </w:p>
    <w:p w14:paraId="2677E043">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符合性评审标准表</w:t>
      </w:r>
    </w:p>
    <w:tbl>
      <w:tblPr>
        <w:tblStyle w:val="16"/>
        <w:tblW w:w="84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Pr>
      <w:tblGrid>
        <w:gridCol w:w="778"/>
        <w:gridCol w:w="2190"/>
        <w:gridCol w:w="5520"/>
      </w:tblGrid>
      <w:tr w14:paraId="27E3B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48B55DF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序号</w:t>
            </w:r>
          </w:p>
        </w:tc>
        <w:tc>
          <w:tcPr>
            <w:tcW w:w="2190" w:type="dxa"/>
            <w:vAlign w:val="center"/>
          </w:tcPr>
          <w:p w14:paraId="108980E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评审项目</w:t>
            </w:r>
          </w:p>
        </w:tc>
        <w:tc>
          <w:tcPr>
            <w:tcW w:w="5520" w:type="dxa"/>
            <w:vAlign w:val="center"/>
          </w:tcPr>
          <w:p w14:paraId="5DDCF27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评审标准</w:t>
            </w:r>
          </w:p>
        </w:tc>
      </w:tr>
      <w:tr w14:paraId="3A692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53BC75B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w:t>
            </w:r>
          </w:p>
        </w:tc>
        <w:tc>
          <w:tcPr>
            <w:tcW w:w="2190" w:type="dxa"/>
            <w:vAlign w:val="center"/>
          </w:tcPr>
          <w:p w14:paraId="6348B6C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rFonts w:hint="eastAsia"/>
                <w:color w:val="auto"/>
                <w:sz w:val="21"/>
                <w:szCs w:val="21"/>
                <w:highlight w:val="none"/>
                <w:lang w:eastAsia="zh-CN"/>
              </w:rPr>
              <w:t>磋商响应文件</w:t>
            </w:r>
            <w:r>
              <w:rPr>
                <w:color w:val="auto"/>
                <w:sz w:val="21"/>
                <w:szCs w:val="21"/>
                <w:highlight w:val="none"/>
              </w:rPr>
              <w:t>的签署盖章</w:t>
            </w:r>
          </w:p>
        </w:tc>
        <w:tc>
          <w:tcPr>
            <w:tcW w:w="5520" w:type="dxa"/>
            <w:vAlign w:val="center"/>
          </w:tcPr>
          <w:p w14:paraId="04654F1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rFonts w:hint="eastAsia"/>
                <w:color w:val="auto"/>
                <w:sz w:val="21"/>
                <w:szCs w:val="21"/>
                <w:highlight w:val="none"/>
                <w:lang w:eastAsia="zh-CN"/>
              </w:rPr>
              <w:t>磋商响应文件</w:t>
            </w:r>
            <w:r>
              <w:rPr>
                <w:color w:val="auto"/>
                <w:sz w:val="21"/>
                <w:szCs w:val="21"/>
                <w:highlight w:val="none"/>
              </w:rPr>
              <w:t>上法定代表人或其授权代表人的签字齐全</w:t>
            </w:r>
          </w:p>
          <w:p w14:paraId="319198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并加盖公章</w:t>
            </w:r>
          </w:p>
        </w:tc>
      </w:tr>
      <w:tr w14:paraId="34446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444437E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2</w:t>
            </w:r>
          </w:p>
        </w:tc>
        <w:tc>
          <w:tcPr>
            <w:tcW w:w="2190" w:type="dxa"/>
            <w:vAlign w:val="center"/>
          </w:tcPr>
          <w:p w14:paraId="319003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rFonts w:hint="eastAsia"/>
                <w:color w:val="auto"/>
                <w:sz w:val="21"/>
                <w:szCs w:val="21"/>
                <w:highlight w:val="none"/>
                <w:lang w:eastAsia="zh-CN"/>
              </w:rPr>
              <w:t>磋商响应文件</w:t>
            </w:r>
            <w:r>
              <w:rPr>
                <w:color w:val="auto"/>
                <w:sz w:val="21"/>
                <w:szCs w:val="21"/>
                <w:highlight w:val="none"/>
              </w:rPr>
              <w:t>格式</w:t>
            </w:r>
          </w:p>
        </w:tc>
        <w:tc>
          <w:tcPr>
            <w:tcW w:w="5520" w:type="dxa"/>
            <w:vAlign w:val="center"/>
          </w:tcPr>
          <w:p w14:paraId="06A1A6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eastAsia="宋体" w:cs="宋体"/>
                <w:color w:val="auto"/>
                <w:sz w:val="21"/>
                <w:szCs w:val="21"/>
                <w:highlight w:val="none"/>
              </w:rPr>
            </w:pPr>
            <w:r>
              <w:rPr>
                <w:rFonts w:eastAsia="宋体" w:cs="宋体"/>
                <w:color w:val="auto"/>
                <w:sz w:val="21"/>
                <w:szCs w:val="21"/>
                <w:highlight w:val="none"/>
              </w:rPr>
              <w:t>应符合</w:t>
            </w:r>
            <w:r>
              <w:rPr>
                <w:rFonts w:hint="eastAsia" w:eastAsia="宋体" w:cs="宋体"/>
                <w:color w:val="auto"/>
                <w:sz w:val="21"/>
                <w:szCs w:val="21"/>
                <w:highlight w:val="none"/>
                <w:lang w:eastAsia="zh-CN"/>
              </w:rPr>
              <w:t>“磋商响应文件</w:t>
            </w:r>
            <w:r>
              <w:rPr>
                <w:rFonts w:eastAsia="宋体" w:cs="宋体"/>
                <w:color w:val="auto"/>
                <w:sz w:val="21"/>
                <w:szCs w:val="21"/>
                <w:highlight w:val="none"/>
              </w:rPr>
              <w:t>格式</w:t>
            </w:r>
            <w:r>
              <w:rPr>
                <w:rFonts w:hint="eastAsia" w:eastAsia="宋体" w:cs="宋体"/>
                <w:color w:val="auto"/>
                <w:sz w:val="21"/>
                <w:szCs w:val="21"/>
                <w:highlight w:val="none"/>
                <w:lang w:eastAsia="zh-CN"/>
              </w:rPr>
              <w:t>”</w:t>
            </w:r>
            <w:r>
              <w:rPr>
                <w:rFonts w:eastAsia="宋体" w:cs="宋体"/>
                <w:color w:val="auto"/>
                <w:sz w:val="21"/>
                <w:szCs w:val="21"/>
                <w:highlight w:val="none"/>
              </w:rPr>
              <w:t>要求</w:t>
            </w:r>
          </w:p>
        </w:tc>
      </w:tr>
      <w:tr w14:paraId="47B2B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0CA3DCC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3</w:t>
            </w:r>
          </w:p>
        </w:tc>
        <w:tc>
          <w:tcPr>
            <w:tcW w:w="2190" w:type="dxa"/>
            <w:vAlign w:val="center"/>
          </w:tcPr>
          <w:p w14:paraId="2435186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rFonts w:hint="eastAsia"/>
                <w:color w:val="auto"/>
                <w:sz w:val="21"/>
                <w:szCs w:val="21"/>
                <w:highlight w:val="none"/>
                <w:lang w:eastAsia="zh-CN"/>
              </w:rPr>
              <w:t>磋商响应文件</w:t>
            </w:r>
            <w:r>
              <w:rPr>
                <w:color w:val="auto"/>
                <w:sz w:val="21"/>
                <w:szCs w:val="21"/>
                <w:highlight w:val="none"/>
              </w:rPr>
              <w:t>递交</w:t>
            </w:r>
          </w:p>
        </w:tc>
        <w:tc>
          <w:tcPr>
            <w:tcW w:w="5520" w:type="dxa"/>
            <w:vAlign w:val="center"/>
          </w:tcPr>
          <w:p w14:paraId="0BF460E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eastAsia="宋体" w:cs="宋体"/>
                <w:color w:val="auto"/>
                <w:sz w:val="21"/>
                <w:szCs w:val="21"/>
                <w:highlight w:val="none"/>
              </w:rPr>
            </w:pPr>
            <w:r>
              <w:rPr>
                <w:rFonts w:eastAsia="宋体" w:cs="宋体"/>
                <w:color w:val="auto"/>
                <w:sz w:val="21"/>
                <w:szCs w:val="21"/>
                <w:highlight w:val="none"/>
              </w:rPr>
              <w:t>应符合</w:t>
            </w:r>
            <w:r>
              <w:rPr>
                <w:rFonts w:hint="eastAsia" w:eastAsia="宋体" w:cs="宋体"/>
                <w:color w:val="auto"/>
                <w:sz w:val="21"/>
                <w:szCs w:val="21"/>
                <w:highlight w:val="none"/>
                <w:lang w:eastAsia="zh-CN"/>
              </w:rPr>
              <w:t>“</w:t>
            </w:r>
            <w:r>
              <w:rPr>
                <w:rFonts w:eastAsia="宋体" w:cs="宋体"/>
                <w:color w:val="auto"/>
                <w:sz w:val="21"/>
                <w:szCs w:val="21"/>
                <w:highlight w:val="none"/>
              </w:rPr>
              <w:t>投标供应商须知前附表</w:t>
            </w:r>
            <w:r>
              <w:rPr>
                <w:rFonts w:hint="eastAsia" w:eastAsia="宋体" w:cs="宋体"/>
                <w:color w:val="auto"/>
                <w:sz w:val="21"/>
                <w:szCs w:val="21"/>
                <w:highlight w:val="none"/>
                <w:lang w:eastAsia="zh-CN"/>
              </w:rPr>
              <w:t>”</w:t>
            </w:r>
            <w:r>
              <w:rPr>
                <w:rFonts w:eastAsia="宋体" w:cs="宋体"/>
                <w:color w:val="auto"/>
                <w:sz w:val="21"/>
                <w:szCs w:val="21"/>
                <w:highlight w:val="none"/>
              </w:rPr>
              <w:t>规定</w:t>
            </w:r>
          </w:p>
        </w:tc>
      </w:tr>
      <w:tr w14:paraId="7C616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0261B4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4</w:t>
            </w:r>
          </w:p>
        </w:tc>
        <w:tc>
          <w:tcPr>
            <w:tcW w:w="2190" w:type="dxa"/>
            <w:vAlign w:val="center"/>
          </w:tcPr>
          <w:p w14:paraId="6AE563A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eastAsia="宋体" w:cs="宋体"/>
                <w:color w:val="auto"/>
                <w:sz w:val="21"/>
                <w:szCs w:val="21"/>
                <w:highlight w:val="none"/>
                <w:lang w:eastAsia="zh-CN"/>
              </w:rPr>
            </w:pPr>
            <w:r>
              <w:rPr>
                <w:rFonts w:hint="eastAsia" w:eastAsia="宋体" w:cs="宋体"/>
                <w:color w:val="auto"/>
                <w:sz w:val="21"/>
                <w:szCs w:val="21"/>
                <w:highlight w:val="none"/>
                <w:lang w:eastAsia="zh-CN"/>
              </w:rPr>
              <w:t>磋商报价表（首次）</w:t>
            </w:r>
          </w:p>
        </w:tc>
        <w:tc>
          <w:tcPr>
            <w:tcW w:w="5520" w:type="dxa"/>
            <w:vAlign w:val="center"/>
          </w:tcPr>
          <w:p w14:paraId="2B5CFE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eastAsia="宋体" w:cs="宋体"/>
                <w:color w:val="auto"/>
                <w:sz w:val="21"/>
                <w:szCs w:val="21"/>
                <w:highlight w:val="none"/>
                <w:lang w:eastAsia="zh-CN"/>
              </w:rPr>
            </w:pPr>
            <w:r>
              <w:rPr>
                <w:rFonts w:eastAsia="宋体" w:cs="宋体"/>
                <w:color w:val="auto"/>
                <w:sz w:val="21"/>
                <w:szCs w:val="21"/>
                <w:highlight w:val="none"/>
              </w:rPr>
              <w:t>磋商报价表填写符合要求</w:t>
            </w:r>
            <w:r>
              <w:rPr>
                <w:rFonts w:hint="eastAsia" w:eastAsia="宋体" w:cs="宋体"/>
                <w:color w:val="auto"/>
                <w:sz w:val="21"/>
                <w:szCs w:val="21"/>
                <w:highlight w:val="none"/>
                <w:lang w:eastAsia="zh-CN"/>
              </w:rPr>
              <w:t>；</w:t>
            </w:r>
          </w:p>
          <w:p w14:paraId="776167E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eastAsia="宋体" w:cs="宋体"/>
                <w:color w:val="auto"/>
                <w:sz w:val="21"/>
                <w:szCs w:val="21"/>
                <w:highlight w:val="none"/>
              </w:rPr>
            </w:pPr>
            <w:r>
              <w:rPr>
                <w:rFonts w:eastAsia="宋体" w:cs="宋体"/>
                <w:color w:val="auto"/>
                <w:sz w:val="21"/>
                <w:szCs w:val="21"/>
                <w:highlight w:val="none"/>
              </w:rPr>
              <w:t>磋商报价未超出采购预算或磋商文件规定的最高限价。</w:t>
            </w:r>
          </w:p>
        </w:tc>
      </w:tr>
      <w:tr w14:paraId="289C1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227513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en-US" w:eastAsia="zh-CN"/>
              </w:rPr>
              <w:t>5</w:t>
            </w:r>
          </w:p>
        </w:tc>
        <w:tc>
          <w:tcPr>
            <w:tcW w:w="2190" w:type="dxa"/>
            <w:vAlign w:val="center"/>
          </w:tcPr>
          <w:p w14:paraId="72D717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rFonts w:hint="eastAsia"/>
                <w:color w:val="auto"/>
                <w:sz w:val="21"/>
                <w:szCs w:val="21"/>
                <w:highlight w:val="none"/>
                <w:lang w:eastAsia="zh-CN"/>
              </w:rPr>
              <w:t>磋商响应文件</w:t>
            </w:r>
            <w:r>
              <w:rPr>
                <w:color w:val="auto"/>
                <w:sz w:val="21"/>
                <w:szCs w:val="21"/>
                <w:highlight w:val="none"/>
              </w:rPr>
              <w:t>密封和标记</w:t>
            </w:r>
          </w:p>
        </w:tc>
        <w:tc>
          <w:tcPr>
            <w:tcW w:w="5520" w:type="dxa"/>
            <w:vAlign w:val="center"/>
          </w:tcPr>
          <w:p w14:paraId="0DC55E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应符合</w:t>
            </w:r>
            <w:r>
              <w:rPr>
                <w:rFonts w:hint="eastAsia"/>
                <w:color w:val="auto"/>
                <w:sz w:val="21"/>
                <w:szCs w:val="21"/>
                <w:highlight w:val="none"/>
                <w:lang w:eastAsia="zh-CN"/>
              </w:rPr>
              <w:t>“</w:t>
            </w:r>
            <w:r>
              <w:rPr>
                <w:color w:val="auto"/>
                <w:sz w:val="21"/>
                <w:szCs w:val="21"/>
                <w:highlight w:val="none"/>
              </w:rPr>
              <w:t>投标供应商须知</w:t>
            </w:r>
            <w:r>
              <w:rPr>
                <w:rFonts w:hint="eastAsia"/>
                <w:color w:val="auto"/>
                <w:sz w:val="21"/>
                <w:szCs w:val="21"/>
                <w:highlight w:val="none"/>
                <w:lang w:eastAsia="zh-CN"/>
              </w:rPr>
              <w:t>”</w:t>
            </w:r>
            <w:r>
              <w:rPr>
                <w:color w:val="auto"/>
                <w:sz w:val="21"/>
                <w:szCs w:val="21"/>
                <w:highlight w:val="none"/>
              </w:rPr>
              <w:t>前附表规定</w:t>
            </w:r>
          </w:p>
        </w:tc>
      </w:tr>
      <w:tr w14:paraId="736B9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2C6677E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6</w:t>
            </w:r>
          </w:p>
        </w:tc>
        <w:tc>
          <w:tcPr>
            <w:tcW w:w="2190" w:type="dxa"/>
            <w:vAlign w:val="center"/>
          </w:tcPr>
          <w:p w14:paraId="1C4D69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rFonts w:hint="eastAsia"/>
                <w:color w:val="auto"/>
                <w:sz w:val="21"/>
                <w:szCs w:val="21"/>
                <w:highlight w:val="none"/>
                <w:lang w:eastAsia="zh-CN"/>
              </w:rPr>
              <w:t>磋商响应文件</w:t>
            </w:r>
            <w:r>
              <w:rPr>
                <w:color w:val="auto"/>
                <w:sz w:val="21"/>
                <w:szCs w:val="21"/>
                <w:highlight w:val="none"/>
              </w:rPr>
              <w:t>份数</w:t>
            </w:r>
          </w:p>
        </w:tc>
        <w:tc>
          <w:tcPr>
            <w:tcW w:w="5520" w:type="dxa"/>
            <w:vAlign w:val="center"/>
          </w:tcPr>
          <w:p w14:paraId="3BE99E8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应符合</w:t>
            </w:r>
            <w:r>
              <w:rPr>
                <w:rFonts w:hint="eastAsia"/>
                <w:color w:val="auto"/>
                <w:sz w:val="21"/>
                <w:szCs w:val="21"/>
                <w:highlight w:val="none"/>
                <w:lang w:eastAsia="zh-CN"/>
              </w:rPr>
              <w:t>“</w:t>
            </w:r>
            <w:r>
              <w:rPr>
                <w:color w:val="auto"/>
                <w:sz w:val="21"/>
                <w:szCs w:val="21"/>
                <w:highlight w:val="none"/>
              </w:rPr>
              <w:t>投标供应商须知前附表</w:t>
            </w:r>
            <w:r>
              <w:rPr>
                <w:rFonts w:hint="eastAsia"/>
                <w:color w:val="auto"/>
                <w:sz w:val="21"/>
                <w:szCs w:val="21"/>
                <w:highlight w:val="none"/>
                <w:lang w:eastAsia="zh-CN"/>
              </w:rPr>
              <w:t>”</w:t>
            </w:r>
            <w:r>
              <w:rPr>
                <w:color w:val="auto"/>
                <w:sz w:val="21"/>
                <w:szCs w:val="21"/>
                <w:highlight w:val="none"/>
              </w:rPr>
              <w:t>规定的正本、副本、电子文件数量</w:t>
            </w:r>
          </w:p>
        </w:tc>
      </w:tr>
      <w:tr w14:paraId="77B9E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77D3D3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7</w:t>
            </w:r>
          </w:p>
        </w:tc>
        <w:tc>
          <w:tcPr>
            <w:tcW w:w="2190" w:type="dxa"/>
            <w:vAlign w:val="center"/>
          </w:tcPr>
          <w:p w14:paraId="64327F5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rFonts w:hint="eastAsia"/>
                <w:color w:val="auto"/>
                <w:sz w:val="21"/>
                <w:szCs w:val="21"/>
                <w:highlight w:val="none"/>
                <w:lang w:eastAsia="zh-CN"/>
              </w:rPr>
              <w:t>磋商响应文件</w:t>
            </w:r>
            <w:r>
              <w:rPr>
                <w:color w:val="auto"/>
                <w:sz w:val="21"/>
                <w:szCs w:val="21"/>
                <w:highlight w:val="none"/>
              </w:rPr>
              <w:t>内容</w:t>
            </w:r>
          </w:p>
        </w:tc>
        <w:tc>
          <w:tcPr>
            <w:tcW w:w="5520" w:type="dxa"/>
            <w:vAlign w:val="center"/>
          </w:tcPr>
          <w:p w14:paraId="2E146A0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rFonts w:hint="eastAsia"/>
                <w:color w:val="auto"/>
                <w:sz w:val="21"/>
                <w:szCs w:val="21"/>
                <w:highlight w:val="none"/>
                <w:lang w:eastAsia="zh-CN"/>
              </w:rPr>
              <w:t>磋商响应文件</w:t>
            </w:r>
            <w:r>
              <w:rPr>
                <w:color w:val="auto"/>
                <w:sz w:val="21"/>
                <w:szCs w:val="21"/>
                <w:highlight w:val="none"/>
              </w:rPr>
              <w:t>内容齐全、无遗漏</w:t>
            </w:r>
          </w:p>
        </w:tc>
      </w:tr>
      <w:tr w14:paraId="575E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5F72C85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8</w:t>
            </w:r>
          </w:p>
        </w:tc>
        <w:tc>
          <w:tcPr>
            <w:tcW w:w="2190" w:type="dxa"/>
            <w:vAlign w:val="center"/>
          </w:tcPr>
          <w:p w14:paraId="0D3C69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对</w:t>
            </w:r>
            <w:r>
              <w:rPr>
                <w:rFonts w:hint="eastAsia"/>
                <w:color w:val="auto"/>
                <w:sz w:val="21"/>
                <w:szCs w:val="21"/>
                <w:highlight w:val="none"/>
                <w:lang w:eastAsia="zh-CN"/>
              </w:rPr>
              <w:t>磋商</w:t>
            </w:r>
            <w:r>
              <w:rPr>
                <w:color w:val="auto"/>
                <w:sz w:val="21"/>
                <w:szCs w:val="21"/>
                <w:highlight w:val="none"/>
              </w:rPr>
              <w:t>文件响应程度</w:t>
            </w:r>
          </w:p>
        </w:tc>
        <w:tc>
          <w:tcPr>
            <w:tcW w:w="5520" w:type="dxa"/>
            <w:vAlign w:val="center"/>
          </w:tcPr>
          <w:p w14:paraId="3578877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要求全面响应，不能有任何采购人不能接受的附加条件</w:t>
            </w:r>
          </w:p>
        </w:tc>
      </w:tr>
      <w:tr w14:paraId="43805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69C339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9</w:t>
            </w:r>
          </w:p>
        </w:tc>
        <w:tc>
          <w:tcPr>
            <w:tcW w:w="2190" w:type="dxa"/>
            <w:vAlign w:val="center"/>
          </w:tcPr>
          <w:p w14:paraId="6F9C8BD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投标有效期</w:t>
            </w:r>
          </w:p>
        </w:tc>
        <w:tc>
          <w:tcPr>
            <w:tcW w:w="5520" w:type="dxa"/>
            <w:vAlign w:val="center"/>
          </w:tcPr>
          <w:p w14:paraId="5D985B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应满足</w:t>
            </w:r>
            <w:r>
              <w:rPr>
                <w:rFonts w:hint="eastAsia"/>
                <w:color w:val="auto"/>
                <w:sz w:val="21"/>
                <w:szCs w:val="21"/>
                <w:highlight w:val="none"/>
                <w:lang w:eastAsia="zh-CN"/>
              </w:rPr>
              <w:t>磋商</w:t>
            </w:r>
            <w:r>
              <w:rPr>
                <w:color w:val="auto"/>
                <w:sz w:val="21"/>
                <w:szCs w:val="21"/>
                <w:highlight w:val="none"/>
              </w:rPr>
              <w:t>文件中的规定</w:t>
            </w:r>
          </w:p>
        </w:tc>
      </w:tr>
      <w:tr w14:paraId="36FA1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67" w:hRule="atLeast"/>
          <w:tblHeader/>
          <w:jc w:val="center"/>
        </w:trPr>
        <w:tc>
          <w:tcPr>
            <w:tcW w:w="778" w:type="dxa"/>
            <w:vAlign w:val="center"/>
          </w:tcPr>
          <w:p w14:paraId="184A963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color w:val="auto"/>
                <w:sz w:val="21"/>
                <w:szCs w:val="21"/>
                <w:highlight w:val="none"/>
                <w:lang w:val="en-US" w:eastAsia="zh-CN"/>
              </w:rPr>
            </w:pPr>
            <w:r>
              <w:rPr>
                <w:color w:val="auto"/>
                <w:sz w:val="21"/>
                <w:szCs w:val="21"/>
                <w:highlight w:val="none"/>
              </w:rPr>
              <w:t>1</w:t>
            </w:r>
            <w:r>
              <w:rPr>
                <w:rFonts w:hint="eastAsia"/>
                <w:color w:val="auto"/>
                <w:sz w:val="21"/>
                <w:szCs w:val="21"/>
                <w:highlight w:val="none"/>
                <w:lang w:val="en-US" w:eastAsia="zh-CN"/>
              </w:rPr>
              <w:t>0</w:t>
            </w:r>
          </w:p>
        </w:tc>
        <w:tc>
          <w:tcPr>
            <w:tcW w:w="2190" w:type="dxa"/>
            <w:vAlign w:val="center"/>
          </w:tcPr>
          <w:p w14:paraId="2EB074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其他</w:t>
            </w:r>
          </w:p>
        </w:tc>
        <w:tc>
          <w:tcPr>
            <w:tcW w:w="5520" w:type="dxa"/>
            <w:vAlign w:val="center"/>
          </w:tcPr>
          <w:p w14:paraId="4E091F3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rFonts w:hint="eastAsia"/>
                <w:color w:val="auto"/>
                <w:sz w:val="21"/>
                <w:szCs w:val="21"/>
                <w:highlight w:val="none"/>
                <w:lang w:eastAsia="zh-CN"/>
              </w:rPr>
              <w:t>磋商响应文件</w:t>
            </w:r>
            <w:r>
              <w:rPr>
                <w:color w:val="auto"/>
                <w:sz w:val="21"/>
                <w:szCs w:val="21"/>
                <w:highlight w:val="none"/>
              </w:rPr>
              <w:t>符合法律法规要求的</w:t>
            </w:r>
          </w:p>
        </w:tc>
      </w:tr>
    </w:tbl>
    <w:p w14:paraId="2AF2A2EE">
      <w:pPr>
        <w:keepNext w:val="0"/>
        <w:keepLines w:val="0"/>
        <w:pageBreakBefore w:val="0"/>
        <w:widowControl w:val="0"/>
        <w:kinsoku/>
        <w:wordWrap/>
        <w:overflowPunct/>
        <w:topLinePunct w:val="0"/>
        <w:autoSpaceDE w:val="0"/>
        <w:autoSpaceDN w:val="0"/>
        <w:bidi w:val="0"/>
        <w:adjustRightInd/>
        <w:snapToGrid/>
        <w:spacing w:before="235" w:beforeLines="60"/>
        <w:textAlignment w:val="auto"/>
        <w:rPr>
          <w:rFonts w:hint="eastAsia"/>
          <w:color w:val="auto"/>
          <w:highlight w:val="none"/>
          <w:lang w:eastAsia="zh-CN"/>
        </w:rPr>
      </w:pPr>
      <w:r>
        <w:rPr>
          <w:rFonts w:hint="eastAsia"/>
          <w:color w:val="auto"/>
          <w:highlight w:val="none"/>
          <w:lang w:eastAsia="zh-CN"/>
        </w:rPr>
        <w:t>4.9</w:t>
      </w:r>
      <w:r>
        <w:rPr>
          <w:rFonts w:hint="eastAsia"/>
          <w:color w:val="auto"/>
          <w:highlight w:val="none"/>
          <w:lang w:val="en-US" w:eastAsia="zh-CN"/>
        </w:rPr>
        <w:t xml:space="preserve"> </w:t>
      </w:r>
      <w:r>
        <w:rPr>
          <w:rFonts w:hint="eastAsia"/>
          <w:color w:val="auto"/>
          <w:highlight w:val="none"/>
          <w:lang w:eastAsia="zh-CN"/>
        </w:rPr>
        <w:t>非实质性偏离是指磋商响应文件在实质上响应竞争性磋商文件的要求，但在个别地方存在一些不规则、不一致、不完整的内容，并且澄清、说明或者补正这些内容不会改变竞争性磋商文件的实质性内容。以下情况属于非实质性偏离：</w:t>
      </w:r>
    </w:p>
    <w:p w14:paraId="7EBA443D">
      <w:pPr>
        <w:bidi w:val="0"/>
        <w:rPr>
          <w:rFonts w:hint="eastAsia"/>
          <w:color w:val="auto"/>
          <w:highlight w:val="none"/>
          <w:lang w:eastAsia="zh-CN"/>
        </w:rPr>
      </w:pPr>
      <w:r>
        <w:rPr>
          <w:rFonts w:hint="eastAsia"/>
          <w:color w:val="auto"/>
          <w:highlight w:val="none"/>
          <w:lang w:eastAsia="zh-CN"/>
        </w:rPr>
        <w:t>（1）文字表述的内容含义不明确；</w:t>
      </w:r>
    </w:p>
    <w:p w14:paraId="2F1F3C5B">
      <w:pPr>
        <w:bidi w:val="0"/>
        <w:rPr>
          <w:rFonts w:hint="eastAsia"/>
          <w:color w:val="auto"/>
          <w:highlight w:val="none"/>
          <w:lang w:eastAsia="zh-CN"/>
        </w:rPr>
      </w:pPr>
      <w:r>
        <w:rPr>
          <w:rFonts w:hint="eastAsia"/>
          <w:color w:val="auto"/>
          <w:highlight w:val="none"/>
          <w:lang w:eastAsia="zh-CN"/>
        </w:rPr>
        <w:t>（2）同类问题表述不一致；</w:t>
      </w:r>
    </w:p>
    <w:p w14:paraId="06FDAE40">
      <w:pPr>
        <w:bidi w:val="0"/>
        <w:rPr>
          <w:rFonts w:hint="eastAsia"/>
          <w:color w:val="auto"/>
          <w:highlight w:val="none"/>
          <w:lang w:eastAsia="zh-CN"/>
        </w:rPr>
      </w:pPr>
      <w:r>
        <w:rPr>
          <w:rFonts w:hint="eastAsia"/>
          <w:color w:val="auto"/>
          <w:highlight w:val="none"/>
          <w:lang w:eastAsia="zh-CN"/>
        </w:rPr>
        <w:t>（3）有明显文字和计算错误；</w:t>
      </w:r>
    </w:p>
    <w:p w14:paraId="4A208EB0">
      <w:pPr>
        <w:bidi w:val="0"/>
        <w:rPr>
          <w:rFonts w:hint="eastAsia"/>
          <w:color w:val="auto"/>
          <w:highlight w:val="none"/>
          <w:lang w:eastAsia="zh-CN"/>
        </w:rPr>
      </w:pPr>
      <w:r>
        <w:rPr>
          <w:rFonts w:hint="eastAsia"/>
          <w:color w:val="auto"/>
          <w:highlight w:val="none"/>
          <w:lang w:eastAsia="zh-CN"/>
        </w:rPr>
        <w:t>（4）提供的技术信息和数据资料不完整；</w:t>
      </w:r>
    </w:p>
    <w:p w14:paraId="4FDC86E4">
      <w:pPr>
        <w:bidi w:val="0"/>
        <w:rPr>
          <w:rFonts w:hint="eastAsia"/>
          <w:color w:val="auto"/>
          <w:highlight w:val="none"/>
          <w:lang w:eastAsia="zh-CN"/>
        </w:rPr>
      </w:pPr>
      <w:r>
        <w:rPr>
          <w:rFonts w:hint="eastAsia"/>
          <w:color w:val="auto"/>
          <w:highlight w:val="none"/>
          <w:lang w:eastAsia="zh-CN"/>
        </w:rPr>
        <w:t>（5）磋商响应文件未按竞争性磋商文件要求进行装订或未编制目录、页码；</w:t>
      </w:r>
    </w:p>
    <w:p w14:paraId="48FD0ABF">
      <w:pPr>
        <w:bidi w:val="0"/>
        <w:rPr>
          <w:rFonts w:hint="eastAsia"/>
          <w:color w:val="auto"/>
          <w:highlight w:val="none"/>
          <w:lang w:eastAsia="zh-CN"/>
        </w:rPr>
      </w:pPr>
      <w:r>
        <w:rPr>
          <w:rFonts w:hint="eastAsia"/>
          <w:color w:val="auto"/>
          <w:highlight w:val="none"/>
          <w:lang w:eastAsia="zh-CN"/>
        </w:rPr>
        <w:t>（6）评标委员会认定的其他非实质性偏离。</w:t>
      </w:r>
    </w:p>
    <w:p w14:paraId="6AB888E3">
      <w:pPr>
        <w:bidi w:val="0"/>
        <w:rPr>
          <w:rFonts w:hint="eastAsia"/>
          <w:color w:val="auto"/>
          <w:highlight w:val="none"/>
          <w:lang w:eastAsia="zh-CN"/>
        </w:rPr>
      </w:pPr>
      <w:r>
        <w:rPr>
          <w:rFonts w:hint="eastAsia"/>
          <w:color w:val="auto"/>
          <w:highlight w:val="none"/>
          <w:lang w:eastAsia="zh-CN"/>
        </w:rPr>
        <w:t>磋商响应文件有上述（1）至（4）情形之一的，评标委员会应当书面要求投标供应商在规定的时间内予以澄清、说明或补正。投标供应商拒不或在规定的时间内没有进行澄清、说明或补正或澄清、说明、补正的内容也不能说明问题的，视为磋商响应文件制作不规范，按每一项非实质性偏离进行扣分处理，直至该项分值扣完为止。评标委员会不接受投标供应商主动提出的澄清、说明或补正。</w:t>
      </w:r>
    </w:p>
    <w:p w14:paraId="69BDDA78">
      <w:pPr>
        <w:bidi w:val="0"/>
        <w:rPr>
          <w:rFonts w:hint="eastAsia"/>
          <w:color w:val="auto"/>
          <w:highlight w:val="none"/>
          <w:lang w:eastAsia="zh-CN"/>
        </w:rPr>
      </w:pPr>
      <w:r>
        <w:rPr>
          <w:rFonts w:hint="eastAsia"/>
          <w:color w:val="auto"/>
          <w:highlight w:val="none"/>
          <w:lang w:eastAsia="zh-CN"/>
        </w:rPr>
        <w:t>4.10</w:t>
      </w:r>
      <w:r>
        <w:rPr>
          <w:rFonts w:hint="eastAsia"/>
          <w:color w:val="auto"/>
          <w:highlight w:val="none"/>
          <w:lang w:val="en-US" w:eastAsia="zh-CN"/>
        </w:rPr>
        <w:t xml:space="preserve"> </w:t>
      </w:r>
      <w:r>
        <w:rPr>
          <w:rFonts w:hint="eastAsia"/>
          <w:color w:val="auto"/>
          <w:highlight w:val="none"/>
          <w:lang w:eastAsia="zh-CN"/>
        </w:rPr>
        <w:t>在磋商响应文件初审过程中，如果出现评标委员会成员意见不一致的情况，按照少数服从多数的原则确定。</w:t>
      </w:r>
    </w:p>
    <w:p w14:paraId="2B6682E5">
      <w:pPr>
        <w:bidi w:val="0"/>
        <w:rPr>
          <w:rFonts w:hint="eastAsia"/>
          <w:color w:val="auto"/>
          <w:highlight w:val="none"/>
          <w:lang w:eastAsia="zh-CN"/>
        </w:rPr>
      </w:pPr>
      <w:r>
        <w:rPr>
          <w:rFonts w:hint="eastAsia"/>
          <w:color w:val="auto"/>
          <w:highlight w:val="none"/>
          <w:lang w:eastAsia="zh-CN"/>
        </w:rPr>
        <w:t>4.11</w:t>
      </w:r>
      <w:r>
        <w:rPr>
          <w:rFonts w:hint="eastAsia"/>
          <w:color w:val="auto"/>
          <w:highlight w:val="none"/>
          <w:lang w:val="en-US" w:eastAsia="zh-CN"/>
        </w:rPr>
        <w:t xml:space="preserve"> </w:t>
      </w:r>
      <w:r>
        <w:rPr>
          <w:rFonts w:hint="eastAsia"/>
          <w:color w:val="auto"/>
          <w:highlight w:val="none"/>
          <w:lang w:eastAsia="zh-CN"/>
        </w:rPr>
        <w:t>综合评分明细表（满分 100 分）</w:t>
      </w:r>
    </w:p>
    <w:p w14:paraId="1DCAA0A8">
      <w:pPr>
        <w:bidi w:val="0"/>
        <w:ind w:left="0" w:leftChars="0" w:firstLine="0" w:firstLineChars="0"/>
        <w:jc w:val="center"/>
        <w:rPr>
          <w:rFonts w:hint="eastAsia"/>
          <w:b/>
          <w:bCs/>
          <w:color w:val="auto"/>
          <w:highlight w:val="none"/>
          <w:lang w:eastAsia="zh-CN"/>
        </w:rPr>
      </w:pPr>
      <w:r>
        <w:rPr>
          <w:rFonts w:hint="eastAsia"/>
          <w:b/>
          <w:bCs/>
          <w:color w:val="auto"/>
          <w:highlight w:val="none"/>
          <w:lang w:eastAsia="zh-CN"/>
        </w:rPr>
        <w:t>评分因素及权重</w:t>
      </w:r>
    </w:p>
    <w:tbl>
      <w:tblPr>
        <w:tblStyle w:val="16"/>
        <w:tblW w:w="8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77"/>
        <w:gridCol w:w="6486"/>
      </w:tblGrid>
      <w:tr w14:paraId="4ACC3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2359" w:type="dxa"/>
            <w:gridSpan w:val="2"/>
            <w:tcMar>
              <w:top w:w="0" w:type="dxa"/>
              <w:left w:w="57" w:type="dxa"/>
              <w:bottom w:w="0" w:type="dxa"/>
              <w:right w:w="57" w:type="dxa"/>
            </w:tcMar>
            <w:vAlign w:val="center"/>
          </w:tcPr>
          <w:p w14:paraId="11C98F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评分因素及分值</w:t>
            </w:r>
          </w:p>
        </w:tc>
        <w:tc>
          <w:tcPr>
            <w:tcW w:w="6486" w:type="dxa"/>
            <w:tcMar>
              <w:top w:w="0" w:type="dxa"/>
              <w:left w:w="57" w:type="dxa"/>
              <w:bottom w:w="0" w:type="dxa"/>
              <w:right w:w="57" w:type="dxa"/>
            </w:tcMar>
            <w:vAlign w:val="center"/>
          </w:tcPr>
          <w:p w14:paraId="656F428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评价要素</w:t>
            </w:r>
          </w:p>
        </w:tc>
      </w:tr>
      <w:tr w14:paraId="57821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2359" w:type="dxa"/>
            <w:gridSpan w:val="2"/>
            <w:tcMar>
              <w:top w:w="0" w:type="dxa"/>
              <w:left w:w="57" w:type="dxa"/>
              <w:bottom w:w="0" w:type="dxa"/>
              <w:right w:w="57" w:type="dxa"/>
            </w:tcMar>
            <w:vAlign w:val="center"/>
          </w:tcPr>
          <w:p w14:paraId="29F3A75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报价得分</w:t>
            </w:r>
          </w:p>
          <w:p w14:paraId="421531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（30 分）</w:t>
            </w:r>
          </w:p>
        </w:tc>
        <w:tc>
          <w:tcPr>
            <w:tcW w:w="6486" w:type="dxa"/>
            <w:tcMar>
              <w:top w:w="0" w:type="dxa"/>
              <w:left w:w="57" w:type="dxa"/>
              <w:bottom w:w="0" w:type="dxa"/>
              <w:right w:w="57" w:type="dxa"/>
            </w:tcMar>
            <w:vAlign w:val="center"/>
          </w:tcPr>
          <w:p w14:paraId="77DCBE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满足</w:t>
            </w:r>
            <w:r>
              <w:rPr>
                <w:rFonts w:hint="eastAsia"/>
                <w:color w:val="auto"/>
                <w:sz w:val="21"/>
                <w:szCs w:val="21"/>
                <w:highlight w:val="none"/>
                <w:lang w:eastAsia="zh-CN"/>
              </w:rPr>
              <w:t>磋商</w:t>
            </w:r>
            <w:r>
              <w:rPr>
                <w:color w:val="auto"/>
                <w:sz w:val="21"/>
                <w:szCs w:val="21"/>
                <w:highlight w:val="none"/>
              </w:rPr>
              <w:t>文件要求且投标价格最低的投标报价为评标基准价，其价格分为满分。其他投标供应商的价格分统一按照下列公式计算：投标报价得分=（评标基准价/投标报价）×30%×100。</w:t>
            </w:r>
          </w:p>
        </w:tc>
      </w:tr>
      <w:tr w14:paraId="7462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982" w:type="dxa"/>
            <w:tcMar>
              <w:top w:w="0" w:type="dxa"/>
              <w:left w:w="57" w:type="dxa"/>
              <w:bottom w:w="0" w:type="dxa"/>
              <w:right w:w="57" w:type="dxa"/>
            </w:tcMar>
            <w:vAlign w:val="center"/>
          </w:tcPr>
          <w:p w14:paraId="6DCF98B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商务标</w:t>
            </w:r>
          </w:p>
          <w:p w14:paraId="0A0701D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（10 分）</w:t>
            </w:r>
          </w:p>
        </w:tc>
        <w:tc>
          <w:tcPr>
            <w:tcW w:w="1377" w:type="dxa"/>
            <w:tcMar>
              <w:top w:w="0" w:type="dxa"/>
              <w:left w:w="57" w:type="dxa"/>
              <w:bottom w:w="0" w:type="dxa"/>
              <w:right w:w="57" w:type="dxa"/>
            </w:tcMar>
            <w:vAlign w:val="center"/>
          </w:tcPr>
          <w:p w14:paraId="55E8A6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项目实施人员配备</w:t>
            </w:r>
          </w:p>
          <w:p w14:paraId="6B37F94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0</w:t>
            </w:r>
            <w:r>
              <w:rPr>
                <w:color w:val="auto"/>
                <w:sz w:val="21"/>
                <w:szCs w:val="21"/>
                <w:highlight w:val="none"/>
              </w:rPr>
              <w:t>分）</w:t>
            </w:r>
          </w:p>
        </w:tc>
        <w:tc>
          <w:tcPr>
            <w:tcW w:w="6486" w:type="dxa"/>
            <w:tcMar>
              <w:top w:w="0" w:type="dxa"/>
              <w:left w:w="57" w:type="dxa"/>
              <w:bottom w:w="0" w:type="dxa"/>
              <w:right w:w="57" w:type="dxa"/>
            </w:tcMar>
            <w:vAlign w:val="center"/>
          </w:tcPr>
          <w:p w14:paraId="6452D57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提供完整的项目团队信息和分工信息，项目负责人信息明确，组织结构完整，主要人员具备相关项目经历；由评标专家对供应商响应内容进行对比，根据优良程度打分</w:t>
            </w:r>
            <w:r>
              <w:rPr>
                <w:rFonts w:hint="eastAsia"/>
                <w:color w:val="auto"/>
                <w:sz w:val="21"/>
                <w:szCs w:val="21"/>
                <w:highlight w:val="none"/>
                <w:lang w:eastAsia="zh-CN"/>
              </w:rPr>
              <w:t>：</w:t>
            </w:r>
            <w:r>
              <w:rPr>
                <w:color w:val="auto"/>
                <w:sz w:val="21"/>
                <w:szCs w:val="21"/>
                <w:highlight w:val="none"/>
              </w:rPr>
              <w:t>（优秀：</w:t>
            </w:r>
            <w:r>
              <w:rPr>
                <w:rFonts w:hint="eastAsia"/>
                <w:color w:val="auto"/>
                <w:sz w:val="21"/>
                <w:szCs w:val="21"/>
                <w:highlight w:val="none"/>
                <w:lang w:val="en-US" w:eastAsia="zh-CN"/>
              </w:rPr>
              <w:t>10-8</w:t>
            </w:r>
            <w:r>
              <w:rPr>
                <w:color w:val="auto"/>
                <w:sz w:val="21"/>
                <w:szCs w:val="21"/>
                <w:highlight w:val="none"/>
              </w:rPr>
              <w:t xml:space="preserve"> 分；良好：</w:t>
            </w:r>
            <w:r>
              <w:rPr>
                <w:rFonts w:hint="eastAsia"/>
                <w:color w:val="auto"/>
                <w:sz w:val="21"/>
                <w:szCs w:val="21"/>
                <w:highlight w:val="none"/>
                <w:lang w:val="en-US" w:eastAsia="zh-CN"/>
              </w:rPr>
              <w:t>7-5</w:t>
            </w:r>
            <w:r>
              <w:rPr>
                <w:color w:val="auto"/>
                <w:sz w:val="21"/>
                <w:szCs w:val="21"/>
                <w:highlight w:val="none"/>
              </w:rPr>
              <w:t>分；一般：</w:t>
            </w:r>
            <w:r>
              <w:rPr>
                <w:rFonts w:hint="eastAsia"/>
                <w:color w:val="auto"/>
                <w:sz w:val="21"/>
                <w:szCs w:val="21"/>
                <w:highlight w:val="none"/>
                <w:lang w:val="en-US" w:eastAsia="zh-CN"/>
              </w:rPr>
              <w:t>4-1</w:t>
            </w:r>
            <w:r>
              <w:rPr>
                <w:color w:val="auto"/>
                <w:sz w:val="21"/>
                <w:szCs w:val="21"/>
                <w:highlight w:val="none"/>
              </w:rPr>
              <w:t xml:space="preserve"> 分）</w:t>
            </w:r>
          </w:p>
        </w:tc>
      </w:tr>
      <w:tr w14:paraId="5D5A0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982" w:type="dxa"/>
            <w:vMerge w:val="restart"/>
            <w:tcMar>
              <w:top w:w="0" w:type="dxa"/>
              <w:left w:w="57" w:type="dxa"/>
              <w:bottom w:w="0" w:type="dxa"/>
              <w:right w:w="57" w:type="dxa"/>
            </w:tcMar>
            <w:vAlign w:val="center"/>
          </w:tcPr>
          <w:p w14:paraId="76A0251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技术标</w:t>
            </w:r>
          </w:p>
          <w:p w14:paraId="3473B9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（60 分）</w:t>
            </w:r>
          </w:p>
        </w:tc>
        <w:tc>
          <w:tcPr>
            <w:tcW w:w="1377" w:type="dxa"/>
            <w:tcMar>
              <w:top w:w="0" w:type="dxa"/>
              <w:left w:w="57" w:type="dxa"/>
              <w:bottom w:w="0" w:type="dxa"/>
              <w:right w:w="57" w:type="dxa"/>
            </w:tcMar>
            <w:vAlign w:val="center"/>
          </w:tcPr>
          <w:p w14:paraId="1B08722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总体方案评价</w:t>
            </w:r>
          </w:p>
          <w:p w14:paraId="1D060E1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10</w:t>
            </w:r>
            <w:r>
              <w:rPr>
                <w:color w:val="auto"/>
                <w:sz w:val="21"/>
                <w:szCs w:val="21"/>
                <w:highlight w:val="none"/>
              </w:rPr>
              <w:t>分）</w:t>
            </w:r>
          </w:p>
        </w:tc>
        <w:tc>
          <w:tcPr>
            <w:tcW w:w="6486" w:type="dxa"/>
            <w:tcMar>
              <w:top w:w="0" w:type="dxa"/>
              <w:left w:w="57" w:type="dxa"/>
              <w:bottom w:w="0" w:type="dxa"/>
              <w:right w:w="57" w:type="dxa"/>
            </w:tcMar>
            <w:vAlign w:val="center"/>
          </w:tcPr>
          <w:p w14:paraId="25F105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技术方案完善、合理、先进、可靠、稳定。功能完善、目标明确，充分满足用户需求，有详细的规划，并能提出切实可行的合理化建议。根据优良程度打分：（优秀：</w:t>
            </w:r>
            <w:r>
              <w:rPr>
                <w:rFonts w:hint="eastAsia"/>
                <w:color w:val="auto"/>
                <w:sz w:val="21"/>
                <w:szCs w:val="21"/>
                <w:highlight w:val="none"/>
                <w:lang w:val="en-US" w:eastAsia="zh-CN"/>
              </w:rPr>
              <w:t>10-8</w:t>
            </w:r>
            <w:r>
              <w:rPr>
                <w:color w:val="auto"/>
                <w:sz w:val="21"/>
                <w:szCs w:val="21"/>
                <w:highlight w:val="none"/>
              </w:rPr>
              <w:t xml:space="preserve"> 分；良好：</w:t>
            </w:r>
            <w:r>
              <w:rPr>
                <w:rFonts w:hint="eastAsia"/>
                <w:color w:val="auto"/>
                <w:sz w:val="21"/>
                <w:szCs w:val="21"/>
                <w:highlight w:val="none"/>
                <w:lang w:val="en-US" w:eastAsia="zh-CN"/>
              </w:rPr>
              <w:t>7-5</w:t>
            </w:r>
            <w:r>
              <w:rPr>
                <w:color w:val="auto"/>
                <w:sz w:val="21"/>
                <w:szCs w:val="21"/>
                <w:highlight w:val="none"/>
              </w:rPr>
              <w:t>分；一般：</w:t>
            </w:r>
            <w:r>
              <w:rPr>
                <w:rFonts w:hint="eastAsia"/>
                <w:color w:val="auto"/>
                <w:sz w:val="21"/>
                <w:szCs w:val="21"/>
                <w:highlight w:val="none"/>
                <w:lang w:val="en-US" w:eastAsia="zh-CN"/>
              </w:rPr>
              <w:t>4-1</w:t>
            </w:r>
            <w:r>
              <w:rPr>
                <w:color w:val="auto"/>
                <w:sz w:val="21"/>
                <w:szCs w:val="21"/>
                <w:highlight w:val="none"/>
              </w:rPr>
              <w:t xml:space="preserve"> 分）</w:t>
            </w:r>
          </w:p>
        </w:tc>
      </w:tr>
      <w:tr w14:paraId="1EE94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982" w:type="dxa"/>
            <w:vMerge w:val="continue"/>
            <w:tcMar>
              <w:top w:w="0" w:type="dxa"/>
              <w:left w:w="57" w:type="dxa"/>
              <w:bottom w:w="0" w:type="dxa"/>
              <w:right w:w="57" w:type="dxa"/>
            </w:tcMar>
            <w:vAlign w:val="center"/>
          </w:tcPr>
          <w:p w14:paraId="3B890C5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377" w:type="dxa"/>
            <w:tcMar>
              <w:top w:w="0" w:type="dxa"/>
              <w:left w:w="57" w:type="dxa"/>
              <w:bottom w:w="0" w:type="dxa"/>
              <w:right w:w="57" w:type="dxa"/>
            </w:tcMar>
            <w:vAlign w:val="center"/>
          </w:tcPr>
          <w:p w14:paraId="75CA246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质量管理体系与措施</w:t>
            </w:r>
          </w:p>
          <w:p w14:paraId="1A09B05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12</w:t>
            </w:r>
            <w:r>
              <w:rPr>
                <w:color w:val="auto"/>
                <w:sz w:val="21"/>
                <w:szCs w:val="21"/>
                <w:highlight w:val="none"/>
              </w:rPr>
              <w:t>分）</w:t>
            </w:r>
          </w:p>
        </w:tc>
        <w:tc>
          <w:tcPr>
            <w:tcW w:w="6486" w:type="dxa"/>
            <w:tcMar>
              <w:top w:w="0" w:type="dxa"/>
              <w:left w:w="57" w:type="dxa"/>
              <w:bottom w:w="0" w:type="dxa"/>
              <w:right w:w="57" w:type="dxa"/>
            </w:tcMar>
            <w:vAlign w:val="center"/>
          </w:tcPr>
          <w:p w14:paraId="119170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有具体针对本项目实际情况的详细的质量管理体系与措施，有降低造价的合理化建议。对体系与措施的完整性、可适性的比较；由评标专家对供应商响应内容进行对比，根据优良程度打分：（优秀：</w:t>
            </w:r>
            <w:r>
              <w:rPr>
                <w:rFonts w:hint="eastAsia"/>
                <w:color w:val="auto"/>
                <w:sz w:val="21"/>
                <w:szCs w:val="21"/>
                <w:highlight w:val="none"/>
                <w:lang w:val="en-US" w:eastAsia="zh-CN"/>
              </w:rPr>
              <w:t>12-10</w:t>
            </w:r>
            <w:r>
              <w:rPr>
                <w:color w:val="auto"/>
                <w:sz w:val="21"/>
                <w:szCs w:val="21"/>
                <w:highlight w:val="none"/>
              </w:rPr>
              <w:t>分；良好：</w:t>
            </w:r>
            <w:r>
              <w:rPr>
                <w:rFonts w:hint="eastAsia"/>
                <w:color w:val="auto"/>
                <w:sz w:val="21"/>
                <w:szCs w:val="21"/>
                <w:highlight w:val="none"/>
                <w:lang w:val="en-US" w:eastAsia="zh-CN"/>
              </w:rPr>
              <w:t>9-6</w:t>
            </w:r>
            <w:r>
              <w:rPr>
                <w:color w:val="auto"/>
                <w:sz w:val="21"/>
                <w:szCs w:val="21"/>
                <w:highlight w:val="none"/>
              </w:rPr>
              <w:t xml:space="preserve"> 分；一般：</w:t>
            </w:r>
            <w:r>
              <w:rPr>
                <w:rFonts w:hint="eastAsia"/>
                <w:color w:val="auto"/>
                <w:sz w:val="21"/>
                <w:szCs w:val="21"/>
                <w:highlight w:val="none"/>
                <w:lang w:val="en-US" w:eastAsia="zh-CN"/>
              </w:rPr>
              <w:t>5-1</w:t>
            </w:r>
            <w:r>
              <w:rPr>
                <w:color w:val="auto"/>
                <w:sz w:val="21"/>
                <w:szCs w:val="21"/>
                <w:highlight w:val="none"/>
              </w:rPr>
              <w:t xml:space="preserve"> 分）</w:t>
            </w:r>
          </w:p>
        </w:tc>
      </w:tr>
      <w:tr w14:paraId="15DEC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982" w:type="dxa"/>
            <w:vMerge w:val="continue"/>
            <w:tcMar>
              <w:top w:w="0" w:type="dxa"/>
              <w:left w:w="57" w:type="dxa"/>
              <w:bottom w:w="0" w:type="dxa"/>
              <w:right w:w="57" w:type="dxa"/>
            </w:tcMar>
            <w:vAlign w:val="center"/>
          </w:tcPr>
          <w:p w14:paraId="1F4F42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377" w:type="dxa"/>
            <w:tcMar>
              <w:top w:w="0" w:type="dxa"/>
              <w:left w:w="57" w:type="dxa"/>
              <w:bottom w:w="0" w:type="dxa"/>
              <w:right w:w="57" w:type="dxa"/>
            </w:tcMar>
            <w:vAlign w:val="center"/>
          </w:tcPr>
          <w:p w14:paraId="3CE344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安全管理体系与措施</w:t>
            </w:r>
          </w:p>
          <w:p w14:paraId="0A83F88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10</w:t>
            </w:r>
            <w:r>
              <w:rPr>
                <w:color w:val="auto"/>
                <w:sz w:val="21"/>
                <w:szCs w:val="21"/>
                <w:highlight w:val="none"/>
              </w:rPr>
              <w:t>分）</w:t>
            </w:r>
          </w:p>
        </w:tc>
        <w:tc>
          <w:tcPr>
            <w:tcW w:w="6486" w:type="dxa"/>
            <w:tcMar>
              <w:top w:w="0" w:type="dxa"/>
              <w:left w:w="57" w:type="dxa"/>
              <w:bottom w:w="0" w:type="dxa"/>
              <w:right w:w="57" w:type="dxa"/>
            </w:tcMar>
            <w:vAlign w:val="center"/>
          </w:tcPr>
          <w:p w14:paraId="2C2FF1C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提供安全生产管理体系及保证措施，对体系与措施的科学性、完整性、</w:t>
            </w:r>
          </w:p>
          <w:p w14:paraId="4CEE7FF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可行性的比较；由评标专家对供应商响应内容进行对比，根据优良程度打分：（优秀：</w:t>
            </w:r>
            <w:r>
              <w:rPr>
                <w:rFonts w:hint="eastAsia"/>
                <w:color w:val="auto"/>
                <w:sz w:val="21"/>
                <w:szCs w:val="21"/>
                <w:highlight w:val="none"/>
                <w:lang w:val="en-US" w:eastAsia="zh-CN"/>
              </w:rPr>
              <w:t>10-8</w:t>
            </w:r>
            <w:r>
              <w:rPr>
                <w:color w:val="auto"/>
                <w:sz w:val="21"/>
                <w:szCs w:val="21"/>
                <w:highlight w:val="none"/>
              </w:rPr>
              <w:t xml:space="preserve"> 分；良好：</w:t>
            </w:r>
            <w:r>
              <w:rPr>
                <w:rFonts w:hint="eastAsia"/>
                <w:color w:val="auto"/>
                <w:sz w:val="21"/>
                <w:szCs w:val="21"/>
                <w:highlight w:val="none"/>
                <w:lang w:val="en-US" w:eastAsia="zh-CN"/>
              </w:rPr>
              <w:t>7-5</w:t>
            </w:r>
            <w:r>
              <w:rPr>
                <w:color w:val="auto"/>
                <w:sz w:val="21"/>
                <w:szCs w:val="21"/>
                <w:highlight w:val="none"/>
              </w:rPr>
              <w:t>分；一般：</w:t>
            </w:r>
            <w:r>
              <w:rPr>
                <w:rFonts w:hint="eastAsia"/>
                <w:color w:val="auto"/>
                <w:sz w:val="21"/>
                <w:szCs w:val="21"/>
                <w:highlight w:val="none"/>
                <w:lang w:val="en-US" w:eastAsia="zh-CN"/>
              </w:rPr>
              <w:t>4-1</w:t>
            </w:r>
            <w:r>
              <w:rPr>
                <w:color w:val="auto"/>
                <w:sz w:val="21"/>
                <w:szCs w:val="21"/>
                <w:highlight w:val="none"/>
              </w:rPr>
              <w:t xml:space="preserve"> 分）</w:t>
            </w:r>
          </w:p>
        </w:tc>
      </w:tr>
      <w:tr w14:paraId="3910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82" w:type="dxa"/>
            <w:vMerge w:val="continue"/>
            <w:tcMar>
              <w:top w:w="0" w:type="dxa"/>
              <w:left w:w="57" w:type="dxa"/>
              <w:bottom w:w="0" w:type="dxa"/>
              <w:right w:w="57" w:type="dxa"/>
            </w:tcMar>
            <w:vAlign w:val="center"/>
          </w:tcPr>
          <w:p w14:paraId="3CA6BD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377" w:type="dxa"/>
            <w:tcMar>
              <w:top w:w="0" w:type="dxa"/>
              <w:left w:w="57" w:type="dxa"/>
              <w:bottom w:w="0" w:type="dxa"/>
              <w:right w:w="57" w:type="dxa"/>
            </w:tcMar>
            <w:vAlign w:val="center"/>
          </w:tcPr>
          <w:p w14:paraId="0FF1BFF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工程进度计划与措施</w:t>
            </w:r>
          </w:p>
          <w:p w14:paraId="223304D6">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ascii="Times New Roman" w:hAnsi="Times New Roman" w:eastAsia="宋体" w:cs="宋体"/>
                <w:color w:val="auto"/>
                <w:sz w:val="21"/>
                <w:szCs w:val="21"/>
                <w:highlight w:val="none"/>
                <w:lang w:val="zh-CN" w:eastAsia="zh-CN" w:bidi="zh-CN"/>
              </w:rPr>
            </w:pPr>
            <w:r>
              <w:rPr>
                <w:color w:val="auto"/>
                <w:sz w:val="21"/>
                <w:szCs w:val="21"/>
                <w:highlight w:val="none"/>
              </w:rPr>
              <w:t>（</w:t>
            </w:r>
            <w:r>
              <w:rPr>
                <w:rFonts w:hint="eastAsia"/>
                <w:color w:val="auto"/>
                <w:sz w:val="21"/>
                <w:szCs w:val="21"/>
                <w:highlight w:val="none"/>
                <w:lang w:val="en-US" w:eastAsia="zh-CN"/>
              </w:rPr>
              <w:t>10</w:t>
            </w:r>
            <w:r>
              <w:rPr>
                <w:color w:val="auto"/>
                <w:sz w:val="21"/>
                <w:szCs w:val="21"/>
                <w:highlight w:val="none"/>
              </w:rPr>
              <w:t xml:space="preserve"> 分）</w:t>
            </w:r>
          </w:p>
        </w:tc>
        <w:tc>
          <w:tcPr>
            <w:tcW w:w="6486" w:type="dxa"/>
            <w:tcMar>
              <w:top w:w="0" w:type="dxa"/>
              <w:left w:w="57" w:type="dxa"/>
              <w:bottom w:w="0" w:type="dxa"/>
              <w:right w:w="57" w:type="dxa"/>
            </w:tcMar>
            <w:vAlign w:val="center"/>
          </w:tcPr>
          <w:p w14:paraId="36E0A33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ascii="Times New Roman" w:hAnsi="Times New Roman" w:eastAsia="宋体" w:cs="宋体"/>
                <w:color w:val="auto"/>
                <w:sz w:val="21"/>
                <w:szCs w:val="21"/>
                <w:highlight w:val="none"/>
                <w:lang w:val="zh-CN" w:eastAsia="zh-CN" w:bidi="zh-CN"/>
              </w:rPr>
            </w:pPr>
            <w:r>
              <w:rPr>
                <w:color w:val="auto"/>
                <w:sz w:val="21"/>
                <w:szCs w:val="21"/>
                <w:highlight w:val="none"/>
              </w:rPr>
              <w:t>总体施工保证措施合理，计划安排、工序衔接科学，制定详细的施工进度计划，施工进度计划的编制符合国家法律规定和一般工程实践惯例， 工期保证措施得力；由评标专家对供应商响应内容进行对比，根据优良程度打分：（优秀：</w:t>
            </w:r>
            <w:r>
              <w:rPr>
                <w:rFonts w:hint="eastAsia"/>
                <w:color w:val="auto"/>
                <w:sz w:val="21"/>
                <w:szCs w:val="21"/>
                <w:highlight w:val="none"/>
                <w:lang w:val="en-US" w:eastAsia="zh-CN"/>
              </w:rPr>
              <w:t>10-8</w:t>
            </w:r>
            <w:r>
              <w:rPr>
                <w:color w:val="auto"/>
                <w:sz w:val="21"/>
                <w:szCs w:val="21"/>
                <w:highlight w:val="none"/>
              </w:rPr>
              <w:t xml:space="preserve"> 分；良好：</w:t>
            </w:r>
            <w:r>
              <w:rPr>
                <w:rFonts w:hint="eastAsia"/>
                <w:color w:val="auto"/>
                <w:sz w:val="21"/>
                <w:szCs w:val="21"/>
                <w:highlight w:val="none"/>
                <w:lang w:val="en-US" w:eastAsia="zh-CN"/>
              </w:rPr>
              <w:t>7-5</w:t>
            </w:r>
            <w:r>
              <w:rPr>
                <w:color w:val="auto"/>
                <w:sz w:val="21"/>
                <w:szCs w:val="21"/>
                <w:highlight w:val="none"/>
              </w:rPr>
              <w:t>分；一般：</w:t>
            </w:r>
            <w:r>
              <w:rPr>
                <w:rFonts w:hint="eastAsia"/>
                <w:color w:val="auto"/>
                <w:sz w:val="21"/>
                <w:szCs w:val="21"/>
                <w:highlight w:val="none"/>
                <w:lang w:val="en-US" w:eastAsia="zh-CN"/>
              </w:rPr>
              <w:t>4-1</w:t>
            </w:r>
            <w:r>
              <w:rPr>
                <w:color w:val="auto"/>
                <w:sz w:val="21"/>
                <w:szCs w:val="21"/>
                <w:highlight w:val="none"/>
              </w:rPr>
              <w:t xml:space="preserve"> 分）</w:t>
            </w:r>
          </w:p>
        </w:tc>
      </w:tr>
      <w:tr w14:paraId="501A2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982" w:type="dxa"/>
            <w:vMerge w:val="continue"/>
            <w:tcMar>
              <w:top w:w="0" w:type="dxa"/>
              <w:left w:w="57" w:type="dxa"/>
              <w:bottom w:w="0" w:type="dxa"/>
              <w:right w:w="57" w:type="dxa"/>
            </w:tcMar>
            <w:vAlign w:val="center"/>
          </w:tcPr>
          <w:p w14:paraId="720F9A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377" w:type="dxa"/>
            <w:tcMar>
              <w:top w:w="0" w:type="dxa"/>
              <w:left w:w="57" w:type="dxa"/>
              <w:bottom w:w="0" w:type="dxa"/>
              <w:right w:w="57" w:type="dxa"/>
            </w:tcMar>
            <w:vAlign w:val="center"/>
          </w:tcPr>
          <w:p w14:paraId="37FE7AE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color w:val="auto"/>
                <w:sz w:val="21"/>
                <w:szCs w:val="21"/>
                <w:highlight w:val="none"/>
              </w:rPr>
            </w:pPr>
            <w:r>
              <w:rPr>
                <w:rFonts w:hint="eastAsia"/>
                <w:color w:val="auto"/>
                <w:sz w:val="21"/>
                <w:szCs w:val="21"/>
                <w:highlight w:val="none"/>
              </w:rPr>
              <w:t>机具设备和劳动力配置情况</w:t>
            </w:r>
          </w:p>
          <w:p w14:paraId="1173287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color w:val="auto"/>
                <w:sz w:val="21"/>
                <w:szCs w:val="21"/>
                <w:highlight w:val="none"/>
                <w:lang w:val="zh-CN" w:eastAsia="zh-CN"/>
              </w:rPr>
            </w:pPr>
            <w:r>
              <w:rPr>
                <w:rFonts w:hint="eastAsia"/>
                <w:color w:val="auto"/>
                <w:sz w:val="21"/>
                <w:szCs w:val="21"/>
                <w:highlight w:val="none"/>
                <w:lang w:eastAsia="zh-CN"/>
              </w:rPr>
              <w:t>（</w:t>
            </w:r>
            <w:r>
              <w:rPr>
                <w:rFonts w:hint="eastAsia"/>
                <w:color w:val="auto"/>
                <w:sz w:val="21"/>
                <w:szCs w:val="21"/>
                <w:highlight w:val="none"/>
                <w:lang w:val="en-US" w:eastAsia="zh-CN"/>
              </w:rPr>
              <w:t>8分）</w:t>
            </w:r>
          </w:p>
        </w:tc>
        <w:tc>
          <w:tcPr>
            <w:tcW w:w="6486" w:type="dxa"/>
            <w:tcMar>
              <w:top w:w="0" w:type="dxa"/>
              <w:left w:w="57" w:type="dxa"/>
              <w:bottom w:w="0" w:type="dxa"/>
              <w:right w:w="57" w:type="dxa"/>
            </w:tcMar>
            <w:vAlign w:val="center"/>
          </w:tcPr>
          <w:p w14:paraId="6A3F25E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color w:val="auto"/>
                <w:sz w:val="21"/>
                <w:szCs w:val="21"/>
                <w:highlight w:val="none"/>
                <w:lang w:val="zh-CN" w:eastAsia="zh-CN"/>
              </w:rPr>
            </w:pPr>
            <w:r>
              <w:rPr>
                <w:rFonts w:hint="eastAsia"/>
                <w:color w:val="auto"/>
                <w:sz w:val="21"/>
                <w:szCs w:val="21"/>
                <w:highlight w:val="none"/>
              </w:rPr>
              <w:t>针对本项目提供拟投入本项目主要机具、设备和劳动力配置情况。拟投入的机具设备数量，与项目匹配度，劳动力配置合理</w:t>
            </w:r>
            <w:r>
              <w:rPr>
                <w:rFonts w:hint="eastAsia"/>
                <w:color w:val="auto"/>
                <w:sz w:val="21"/>
                <w:szCs w:val="21"/>
                <w:highlight w:val="none"/>
                <w:lang w:val="en-US" w:eastAsia="zh-CN"/>
              </w:rPr>
              <w:t>程度等</w:t>
            </w:r>
            <w:r>
              <w:rPr>
                <w:rFonts w:hint="eastAsia"/>
                <w:color w:val="auto"/>
                <w:sz w:val="21"/>
                <w:szCs w:val="21"/>
                <w:highlight w:val="none"/>
              </w:rPr>
              <w:t>，</w:t>
            </w:r>
            <w:r>
              <w:rPr>
                <w:color w:val="auto"/>
                <w:sz w:val="21"/>
                <w:szCs w:val="21"/>
                <w:highlight w:val="none"/>
              </w:rPr>
              <w:t>由评标专家对供应商响应内容进行对比，根据优良程度打分：（优秀：</w:t>
            </w:r>
            <w:r>
              <w:rPr>
                <w:rFonts w:hint="eastAsia"/>
                <w:color w:val="auto"/>
                <w:sz w:val="21"/>
                <w:szCs w:val="21"/>
                <w:highlight w:val="none"/>
                <w:lang w:val="en-US" w:eastAsia="zh-CN"/>
              </w:rPr>
              <w:t>8-6</w:t>
            </w:r>
            <w:r>
              <w:rPr>
                <w:color w:val="auto"/>
                <w:sz w:val="21"/>
                <w:szCs w:val="21"/>
                <w:highlight w:val="none"/>
              </w:rPr>
              <w:t xml:space="preserve"> 分；良好：</w:t>
            </w:r>
            <w:r>
              <w:rPr>
                <w:rFonts w:hint="eastAsia"/>
                <w:color w:val="auto"/>
                <w:sz w:val="21"/>
                <w:szCs w:val="21"/>
                <w:highlight w:val="none"/>
                <w:lang w:val="en-US" w:eastAsia="zh-CN"/>
              </w:rPr>
              <w:t>5-4</w:t>
            </w:r>
            <w:r>
              <w:rPr>
                <w:color w:val="auto"/>
                <w:sz w:val="21"/>
                <w:szCs w:val="21"/>
                <w:highlight w:val="none"/>
              </w:rPr>
              <w:t>分；一般：</w:t>
            </w:r>
            <w:r>
              <w:rPr>
                <w:rFonts w:hint="eastAsia"/>
                <w:color w:val="auto"/>
                <w:sz w:val="21"/>
                <w:szCs w:val="21"/>
                <w:highlight w:val="none"/>
                <w:lang w:val="en-US" w:eastAsia="zh-CN"/>
              </w:rPr>
              <w:t>3-1</w:t>
            </w:r>
            <w:r>
              <w:rPr>
                <w:color w:val="auto"/>
                <w:sz w:val="21"/>
                <w:szCs w:val="21"/>
                <w:highlight w:val="none"/>
              </w:rPr>
              <w:t xml:space="preserve"> 分）</w:t>
            </w:r>
          </w:p>
        </w:tc>
      </w:tr>
      <w:tr w14:paraId="147DA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82" w:type="dxa"/>
            <w:vMerge w:val="continue"/>
            <w:tcMar>
              <w:top w:w="0" w:type="dxa"/>
              <w:left w:w="57" w:type="dxa"/>
              <w:bottom w:w="0" w:type="dxa"/>
              <w:right w:w="57" w:type="dxa"/>
            </w:tcMar>
            <w:vAlign w:val="center"/>
          </w:tcPr>
          <w:p w14:paraId="347B7D9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377" w:type="dxa"/>
            <w:tcMar>
              <w:top w:w="0" w:type="dxa"/>
              <w:left w:w="57" w:type="dxa"/>
              <w:bottom w:w="0" w:type="dxa"/>
              <w:right w:w="57" w:type="dxa"/>
            </w:tcMar>
            <w:vAlign w:val="center"/>
          </w:tcPr>
          <w:p w14:paraId="3A67A32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环境保护管理体系与措施</w:t>
            </w:r>
          </w:p>
          <w:p w14:paraId="4EAE536A">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ascii="Times New Roman" w:hAnsi="Times New Roman" w:eastAsia="宋体" w:cs="宋体"/>
                <w:color w:val="auto"/>
                <w:sz w:val="21"/>
                <w:szCs w:val="21"/>
                <w:highlight w:val="none"/>
                <w:lang w:val="zh-CN" w:eastAsia="zh-CN" w:bidi="zh-CN"/>
              </w:rPr>
            </w:pPr>
            <w:r>
              <w:rPr>
                <w:color w:val="auto"/>
                <w:sz w:val="21"/>
                <w:szCs w:val="21"/>
                <w:highlight w:val="none"/>
              </w:rPr>
              <w:t>（5 分）</w:t>
            </w:r>
          </w:p>
        </w:tc>
        <w:tc>
          <w:tcPr>
            <w:tcW w:w="6486" w:type="dxa"/>
            <w:tcMar>
              <w:top w:w="0" w:type="dxa"/>
              <w:left w:w="57" w:type="dxa"/>
              <w:bottom w:w="0" w:type="dxa"/>
              <w:right w:w="57" w:type="dxa"/>
            </w:tcMar>
            <w:vAlign w:val="center"/>
          </w:tcPr>
          <w:p w14:paraId="167E47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Times New Roman" w:hAnsi="Times New Roman" w:eastAsia="宋体" w:cs="宋体"/>
                <w:color w:val="auto"/>
                <w:sz w:val="21"/>
                <w:szCs w:val="21"/>
                <w:highlight w:val="none"/>
                <w:lang w:val="zh-CN" w:eastAsia="zh-CN" w:bidi="zh-CN"/>
              </w:rPr>
            </w:pPr>
            <w:r>
              <w:rPr>
                <w:color w:val="auto"/>
                <w:sz w:val="21"/>
                <w:szCs w:val="21"/>
                <w:highlight w:val="none"/>
              </w:rPr>
              <w:t>环境保护、减少噪音及保证措施，有针对性，措施完善；由评标专家对供应商响应内容进行对比，根据优良程度打分：（优</w:t>
            </w:r>
            <w:r>
              <w:rPr>
                <w:rFonts w:hint="eastAsia"/>
                <w:color w:val="auto"/>
                <w:sz w:val="21"/>
                <w:szCs w:val="21"/>
                <w:highlight w:val="none"/>
                <w:lang w:val="en-US" w:eastAsia="zh-CN"/>
              </w:rPr>
              <w:t>秀</w:t>
            </w:r>
            <w:r>
              <w:rPr>
                <w:color w:val="auto"/>
                <w:sz w:val="21"/>
                <w:szCs w:val="21"/>
                <w:highlight w:val="none"/>
              </w:rPr>
              <w:t xml:space="preserve"> </w:t>
            </w:r>
            <w:r>
              <w:rPr>
                <w:rFonts w:hint="eastAsia"/>
                <w:color w:val="auto"/>
                <w:sz w:val="21"/>
                <w:szCs w:val="21"/>
                <w:highlight w:val="none"/>
                <w:lang w:val="en-US" w:eastAsia="zh-CN"/>
              </w:rPr>
              <w:t>5-4</w:t>
            </w:r>
            <w:r>
              <w:rPr>
                <w:color w:val="auto"/>
                <w:sz w:val="21"/>
                <w:szCs w:val="21"/>
                <w:highlight w:val="none"/>
              </w:rPr>
              <w:t xml:space="preserve"> 分、良</w:t>
            </w:r>
            <w:r>
              <w:rPr>
                <w:rFonts w:hint="eastAsia"/>
                <w:color w:val="auto"/>
                <w:sz w:val="21"/>
                <w:szCs w:val="21"/>
                <w:highlight w:val="none"/>
                <w:lang w:val="en-US" w:eastAsia="zh-CN"/>
              </w:rPr>
              <w:t>好3-2</w:t>
            </w:r>
            <w:r>
              <w:rPr>
                <w:color w:val="auto"/>
                <w:sz w:val="21"/>
                <w:szCs w:val="21"/>
                <w:highlight w:val="none"/>
              </w:rPr>
              <w:t xml:space="preserve"> 分、一般 </w:t>
            </w:r>
            <w:r>
              <w:rPr>
                <w:rFonts w:hint="eastAsia"/>
                <w:color w:val="auto"/>
                <w:sz w:val="21"/>
                <w:szCs w:val="21"/>
                <w:highlight w:val="none"/>
                <w:lang w:val="en-US" w:eastAsia="zh-CN"/>
              </w:rPr>
              <w:t>1</w:t>
            </w:r>
            <w:r>
              <w:rPr>
                <w:color w:val="auto"/>
                <w:sz w:val="21"/>
                <w:szCs w:val="21"/>
                <w:highlight w:val="none"/>
              </w:rPr>
              <w:t xml:space="preserve"> 分）</w:t>
            </w:r>
          </w:p>
        </w:tc>
      </w:tr>
      <w:tr w14:paraId="3C79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982" w:type="dxa"/>
            <w:vMerge w:val="continue"/>
            <w:tcMar>
              <w:top w:w="0" w:type="dxa"/>
              <w:left w:w="57" w:type="dxa"/>
              <w:bottom w:w="0" w:type="dxa"/>
              <w:right w:w="57" w:type="dxa"/>
            </w:tcMar>
            <w:vAlign w:val="center"/>
          </w:tcPr>
          <w:p w14:paraId="177D34A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377" w:type="dxa"/>
            <w:tcMar>
              <w:top w:w="0" w:type="dxa"/>
              <w:left w:w="57" w:type="dxa"/>
              <w:bottom w:w="0" w:type="dxa"/>
              <w:right w:w="57" w:type="dxa"/>
            </w:tcMar>
            <w:vAlign w:val="center"/>
          </w:tcPr>
          <w:p w14:paraId="103BEDD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应急方案</w:t>
            </w:r>
          </w:p>
          <w:p w14:paraId="322C39B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lang w:val="zh-CN" w:eastAsia="zh-CN"/>
              </w:rPr>
            </w:pPr>
            <w:r>
              <w:rPr>
                <w:color w:val="auto"/>
                <w:sz w:val="21"/>
                <w:szCs w:val="21"/>
                <w:highlight w:val="none"/>
              </w:rPr>
              <w:t>（5 分）</w:t>
            </w:r>
          </w:p>
        </w:tc>
        <w:tc>
          <w:tcPr>
            <w:tcW w:w="6486" w:type="dxa"/>
            <w:tcMar>
              <w:top w:w="0" w:type="dxa"/>
              <w:left w:w="57" w:type="dxa"/>
              <w:bottom w:w="0" w:type="dxa"/>
              <w:right w:w="57" w:type="dxa"/>
            </w:tcMar>
            <w:vAlign w:val="center"/>
          </w:tcPr>
          <w:p w14:paraId="3CDDFE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color w:val="auto"/>
                <w:sz w:val="21"/>
                <w:szCs w:val="21"/>
                <w:highlight w:val="none"/>
                <w:lang w:val="zh-CN" w:eastAsia="zh-CN"/>
              </w:rPr>
            </w:pPr>
            <w:r>
              <w:rPr>
                <w:color w:val="auto"/>
                <w:sz w:val="21"/>
                <w:szCs w:val="21"/>
                <w:highlight w:val="none"/>
              </w:rPr>
              <w:t>项目风险预测与防范，事故应急预案的全面性、合理性的比较；由评标专家对供应商响应内容进行对比，根据优良程度打分：（优</w:t>
            </w:r>
            <w:r>
              <w:rPr>
                <w:rFonts w:hint="eastAsia"/>
                <w:color w:val="auto"/>
                <w:sz w:val="21"/>
                <w:szCs w:val="21"/>
                <w:highlight w:val="none"/>
                <w:lang w:val="en-US" w:eastAsia="zh-CN"/>
              </w:rPr>
              <w:t>秀</w:t>
            </w:r>
            <w:r>
              <w:rPr>
                <w:color w:val="auto"/>
                <w:sz w:val="21"/>
                <w:szCs w:val="21"/>
                <w:highlight w:val="none"/>
              </w:rPr>
              <w:t xml:space="preserve"> </w:t>
            </w:r>
            <w:r>
              <w:rPr>
                <w:rFonts w:hint="eastAsia"/>
                <w:color w:val="auto"/>
                <w:sz w:val="21"/>
                <w:szCs w:val="21"/>
                <w:highlight w:val="none"/>
                <w:lang w:val="en-US" w:eastAsia="zh-CN"/>
              </w:rPr>
              <w:t>5-4</w:t>
            </w:r>
            <w:r>
              <w:rPr>
                <w:color w:val="auto"/>
                <w:sz w:val="21"/>
                <w:szCs w:val="21"/>
                <w:highlight w:val="none"/>
              </w:rPr>
              <w:t xml:space="preserve"> 分、良</w:t>
            </w:r>
            <w:r>
              <w:rPr>
                <w:rFonts w:hint="eastAsia"/>
                <w:color w:val="auto"/>
                <w:sz w:val="21"/>
                <w:szCs w:val="21"/>
                <w:highlight w:val="none"/>
                <w:lang w:val="en-US" w:eastAsia="zh-CN"/>
              </w:rPr>
              <w:t>好3-2</w:t>
            </w:r>
            <w:r>
              <w:rPr>
                <w:color w:val="auto"/>
                <w:sz w:val="21"/>
                <w:szCs w:val="21"/>
                <w:highlight w:val="none"/>
              </w:rPr>
              <w:t xml:space="preserve"> 分、一般 </w:t>
            </w:r>
            <w:r>
              <w:rPr>
                <w:rFonts w:hint="eastAsia"/>
                <w:color w:val="auto"/>
                <w:sz w:val="21"/>
                <w:szCs w:val="21"/>
                <w:highlight w:val="none"/>
                <w:lang w:val="en-US" w:eastAsia="zh-CN"/>
              </w:rPr>
              <w:t>1</w:t>
            </w:r>
            <w:r>
              <w:rPr>
                <w:color w:val="auto"/>
                <w:sz w:val="21"/>
                <w:szCs w:val="21"/>
                <w:highlight w:val="none"/>
              </w:rPr>
              <w:t xml:space="preserve"> 分）</w:t>
            </w:r>
          </w:p>
        </w:tc>
      </w:tr>
    </w:tbl>
    <w:p w14:paraId="23CBCD54">
      <w:pPr>
        <w:bidi w:val="0"/>
        <w:outlineLvl w:val="1"/>
        <w:rPr>
          <w:rFonts w:hint="eastAsia" w:ascii="Times New Roman" w:hAnsi="Times New Roman" w:eastAsia="宋体"/>
          <w:b/>
          <w:bCs/>
          <w:color w:val="auto"/>
          <w:highlight w:val="none"/>
          <w:lang w:eastAsia="zh-CN"/>
        </w:rPr>
      </w:pPr>
      <w:bookmarkStart w:id="104" w:name="_Toc27497"/>
      <w:bookmarkStart w:id="105" w:name="_Toc1906"/>
      <w:bookmarkStart w:id="106" w:name="_Toc29984"/>
      <w:bookmarkStart w:id="107" w:name="_Toc25876"/>
      <w:r>
        <w:rPr>
          <w:rFonts w:hint="eastAsia" w:ascii="Times New Roman" w:hAnsi="Times New Roman" w:eastAsia="宋体"/>
          <w:b/>
          <w:bCs/>
          <w:color w:val="auto"/>
          <w:highlight w:val="none"/>
          <w:lang w:eastAsia="zh-CN"/>
        </w:rPr>
        <w:t>5、评标专家在政府采购活动中承担以下义务</w:t>
      </w:r>
      <w:bookmarkEnd w:id="104"/>
      <w:bookmarkEnd w:id="105"/>
      <w:bookmarkEnd w:id="106"/>
      <w:bookmarkEnd w:id="107"/>
    </w:p>
    <w:p w14:paraId="669B9728">
      <w:pPr>
        <w:bidi w:val="0"/>
        <w:rPr>
          <w:rFonts w:hint="eastAsia"/>
          <w:color w:val="auto"/>
          <w:highlight w:val="none"/>
          <w:lang w:eastAsia="zh-CN"/>
        </w:rPr>
      </w:pPr>
      <w:r>
        <w:rPr>
          <w:rFonts w:hint="eastAsia"/>
          <w:color w:val="auto"/>
          <w:highlight w:val="none"/>
          <w:lang w:eastAsia="zh-CN"/>
        </w:rPr>
        <w:t>5.1</w:t>
      </w:r>
      <w:r>
        <w:rPr>
          <w:rFonts w:hint="eastAsia"/>
          <w:color w:val="auto"/>
          <w:highlight w:val="none"/>
          <w:lang w:val="en-US" w:eastAsia="zh-CN"/>
        </w:rPr>
        <w:t xml:space="preserve"> </w:t>
      </w:r>
      <w:r>
        <w:rPr>
          <w:rFonts w:hint="eastAsia"/>
          <w:color w:val="auto"/>
          <w:highlight w:val="none"/>
          <w:lang w:eastAsia="zh-CN"/>
        </w:rPr>
        <w:t>遵纪守法，客观、公正、廉洁地履行职责。</w:t>
      </w:r>
    </w:p>
    <w:p w14:paraId="0D07B4ED">
      <w:pPr>
        <w:bidi w:val="0"/>
        <w:rPr>
          <w:rFonts w:hint="eastAsia"/>
          <w:color w:val="auto"/>
          <w:highlight w:val="none"/>
          <w:lang w:eastAsia="zh-CN"/>
        </w:rPr>
      </w:pPr>
      <w:r>
        <w:rPr>
          <w:rFonts w:hint="eastAsia"/>
          <w:color w:val="auto"/>
          <w:highlight w:val="none"/>
          <w:lang w:eastAsia="zh-CN"/>
        </w:rPr>
        <w:t>5.2</w:t>
      </w:r>
      <w:r>
        <w:rPr>
          <w:rFonts w:hint="eastAsia"/>
          <w:color w:val="auto"/>
          <w:highlight w:val="none"/>
          <w:lang w:val="en-US" w:eastAsia="zh-CN"/>
        </w:rPr>
        <w:t xml:space="preserve"> </w:t>
      </w:r>
      <w:r>
        <w:rPr>
          <w:rFonts w:hint="eastAsia"/>
          <w:color w:val="auto"/>
          <w:highlight w:val="none"/>
          <w:lang w:eastAsia="zh-CN"/>
        </w:rPr>
        <w:t>按照政府采购法律法规和采购文件的规定要求对供应商的资格条件和供应商提供的产品价格、技术、商务、服务等方面严格进行评判，提供科学合理、公平公正的评审意见，参与起草评审报告，并予签字确认。</w:t>
      </w:r>
    </w:p>
    <w:p w14:paraId="033EC329">
      <w:pPr>
        <w:bidi w:val="0"/>
        <w:rPr>
          <w:rFonts w:hint="eastAsia"/>
          <w:color w:val="auto"/>
          <w:highlight w:val="none"/>
          <w:lang w:eastAsia="zh-CN"/>
        </w:rPr>
      </w:pPr>
      <w:r>
        <w:rPr>
          <w:rFonts w:hint="eastAsia"/>
          <w:color w:val="auto"/>
          <w:highlight w:val="none"/>
          <w:lang w:eastAsia="zh-CN"/>
        </w:rPr>
        <w:t>5.3</w:t>
      </w:r>
      <w:r>
        <w:rPr>
          <w:rFonts w:hint="eastAsia"/>
          <w:color w:val="auto"/>
          <w:highlight w:val="none"/>
          <w:lang w:val="en-US" w:eastAsia="zh-CN"/>
        </w:rPr>
        <w:t xml:space="preserve"> </w:t>
      </w:r>
      <w:r>
        <w:rPr>
          <w:rFonts w:hint="eastAsia"/>
          <w:color w:val="auto"/>
          <w:highlight w:val="none"/>
          <w:lang w:eastAsia="zh-CN"/>
        </w:rPr>
        <w:t>保守秘密。不得透露竞争性磋商文件咨询情况，不得泄漏供应商的磋商响应文件及知悉的商业秘密，不得向供应商透露评审情况。</w:t>
      </w:r>
    </w:p>
    <w:p w14:paraId="29109CC9">
      <w:pPr>
        <w:bidi w:val="0"/>
        <w:rPr>
          <w:rFonts w:hint="eastAsia"/>
          <w:color w:val="auto"/>
          <w:highlight w:val="none"/>
          <w:lang w:eastAsia="zh-CN"/>
        </w:rPr>
      </w:pPr>
      <w:r>
        <w:rPr>
          <w:rFonts w:hint="eastAsia"/>
          <w:color w:val="auto"/>
          <w:highlight w:val="none"/>
          <w:lang w:eastAsia="zh-CN"/>
        </w:rPr>
        <w:t>5.4</w:t>
      </w:r>
      <w:r>
        <w:rPr>
          <w:rFonts w:hint="eastAsia"/>
          <w:color w:val="auto"/>
          <w:highlight w:val="none"/>
          <w:lang w:val="en-US" w:eastAsia="zh-CN"/>
        </w:rPr>
        <w:t xml:space="preserve"> </w:t>
      </w:r>
      <w:r>
        <w:rPr>
          <w:rFonts w:hint="eastAsia"/>
          <w:color w:val="auto"/>
          <w:highlight w:val="none"/>
          <w:lang w:eastAsia="zh-CN"/>
        </w:rPr>
        <w:t>发现供应商在政府采购活动中有不正当竞争或恶意串通等违规行为，及时向政府采购评审工作的组织者或财政部门报告并加以制止。发现采购人、政府采购代理机构及其工作人员在政府采购活动中有干预评审、发表倾向性和歧视性言论、受贿或者接受供应商的其他好处及其他违法违规行为，及时向财政部门报告。</w:t>
      </w:r>
    </w:p>
    <w:p w14:paraId="0E755115">
      <w:pPr>
        <w:bidi w:val="0"/>
        <w:rPr>
          <w:rFonts w:hint="eastAsia"/>
          <w:color w:val="auto"/>
          <w:highlight w:val="none"/>
          <w:lang w:eastAsia="zh-CN"/>
        </w:rPr>
      </w:pPr>
      <w:r>
        <w:rPr>
          <w:rFonts w:hint="eastAsia"/>
          <w:color w:val="auto"/>
          <w:highlight w:val="none"/>
          <w:lang w:eastAsia="zh-CN"/>
        </w:rPr>
        <w:t>5.5</w:t>
      </w:r>
      <w:r>
        <w:rPr>
          <w:rFonts w:hint="eastAsia"/>
          <w:color w:val="auto"/>
          <w:highlight w:val="none"/>
          <w:lang w:val="en-US" w:eastAsia="zh-CN"/>
        </w:rPr>
        <w:t xml:space="preserve"> </w:t>
      </w:r>
      <w:r>
        <w:rPr>
          <w:rFonts w:hint="eastAsia"/>
          <w:color w:val="auto"/>
          <w:highlight w:val="none"/>
          <w:lang w:eastAsia="zh-CN"/>
        </w:rPr>
        <w:t>解答有关方面对政府采购评审工作中有关问题的询问，配合采购人或者政府采购代理机构答复供应商质疑，配合财政部门的投诉处理工作等事宜。</w:t>
      </w:r>
    </w:p>
    <w:p w14:paraId="51CA2C96">
      <w:pPr>
        <w:bidi w:val="0"/>
        <w:rPr>
          <w:rFonts w:hint="eastAsia"/>
          <w:color w:val="auto"/>
          <w:highlight w:val="none"/>
          <w:lang w:eastAsia="zh-CN"/>
        </w:rPr>
      </w:pPr>
      <w:r>
        <w:rPr>
          <w:rFonts w:hint="eastAsia"/>
          <w:color w:val="auto"/>
          <w:highlight w:val="none"/>
          <w:lang w:eastAsia="zh-CN"/>
        </w:rPr>
        <w:t>5.6</w:t>
      </w:r>
      <w:r>
        <w:rPr>
          <w:rFonts w:hint="eastAsia"/>
          <w:color w:val="auto"/>
          <w:highlight w:val="none"/>
          <w:lang w:val="en-US" w:eastAsia="zh-CN"/>
        </w:rPr>
        <w:t xml:space="preserve"> </w:t>
      </w:r>
      <w:r>
        <w:rPr>
          <w:rFonts w:hint="eastAsia"/>
          <w:color w:val="auto"/>
          <w:highlight w:val="none"/>
          <w:lang w:eastAsia="zh-CN"/>
        </w:rPr>
        <w:t>法律、法规和规章规定的其他义务。</w:t>
      </w:r>
    </w:p>
    <w:p w14:paraId="32F34EB7">
      <w:pPr>
        <w:bidi w:val="0"/>
        <w:outlineLvl w:val="1"/>
        <w:rPr>
          <w:rFonts w:hint="eastAsia" w:ascii="Times New Roman" w:hAnsi="Times New Roman" w:eastAsia="宋体"/>
          <w:b/>
          <w:bCs/>
          <w:color w:val="auto"/>
          <w:highlight w:val="none"/>
          <w:lang w:eastAsia="zh-CN"/>
        </w:rPr>
      </w:pPr>
      <w:bookmarkStart w:id="108" w:name="_Toc17130"/>
      <w:bookmarkStart w:id="109" w:name="_Toc31952"/>
      <w:bookmarkStart w:id="110" w:name="_Toc22964"/>
      <w:bookmarkStart w:id="111" w:name="_Toc18408"/>
      <w:r>
        <w:rPr>
          <w:rFonts w:hint="eastAsia" w:ascii="Times New Roman" w:hAnsi="Times New Roman" w:eastAsia="宋体"/>
          <w:b/>
          <w:bCs/>
          <w:color w:val="auto"/>
          <w:highlight w:val="none"/>
          <w:lang w:eastAsia="zh-CN"/>
        </w:rPr>
        <w:t>6、评审专家在政府采购活动中应当遵守以下工作纪律</w:t>
      </w:r>
      <w:bookmarkEnd w:id="108"/>
      <w:bookmarkEnd w:id="109"/>
      <w:bookmarkEnd w:id="110"/>
      <w:bookmarkEnd w:id="111"/>
    </w:p>
    <w:p w14:paraId="7B461CF7">
      <w:pPr>
        <w:bidi w:val="0"/>
        <w:rPr>
          <w:rFonts w:hint="eastAsia"/>
          <w:color w:val="auto"/>
          <w:highlight w:val="none"/>
          <w:lang w:eastAsia="zh-CN"/>
        </w:rPr>
      </w:pPr>
      <w:r>
        <w:rPr>
          <w:rFonts w:hint="eastAsia"/>
          <w:color w:val="auto"/>
          <w:highlight w:val="none"/>
          <w:lang w:eastAsia="zh-CN"/>
        </w:rPr>
        <w:t>6.1</w:t>
      </w:r>
      <w:r>
        <w:rPr>
          <w:rFonts w:hint="eastAsia"/>
          <w:color w:val="auto"/>
          <w:highlight w:val="none"/>
          <w:lang w:val="en-US" w:eastAsia="zh-CN"/>
        </w:rPr>
        <w:t xml:space="preserve"> </w:t>
      </w:r>
      <w:r>
        <w:rPr>
          <w:rFonts w:hint="eastAsia"/>
          <w:color w:val="auto"/>
          <w:highlight w:val="none"/>
          <w:lang w:eastAsia="zh-CN"/>
        </w:rPr>
        <w:t>应邀按时参加评审和咨询活动。遇特殊情况不能出席或途中遇阻不能按时参加评审或咨询的，应及时告知采购代理机构，不得私自转托他人。</w:t>
      </w:r>
    </w:p>
    <w:p w14:paraId="59E3CB64">
      <w:pPr>
        <w:bidi w:val="0"/>
        <w:rPr>
          <w:rFonts w:hint="eastAsia"/>
          <w:color w:val="auto"/>
          <w:highlight w:val="none"/>
          <w:lang w:eastAsia="zh-CN"/>
        </w:rPr>
      </w:pPr>
      <w:r>
        <w:rPr>
          <w:rFonts w:hint="eastAsia"/>
          <w:color w:val="auto"/>
          <w:highlight w:val="none"/>
          <w:lang w:eastAsia="zh-CN"/>
        </w:rPr>
        <w:t>6.2</w:t>
      </w:r>
      <w:r>
        <w:rPr>
          <w:rFonts w:hint="eastAsia"/>
          <w:color w:val="auto"/>
          <w:highlight w:val="none"/>
          <w:lang w:val="en-US" w:eastAsia="zh-CN"/>
        </w:rPr>
        <w:t xml:space="preserve"> </w:t>
      </w:r>
      <w:r>
        <w:rPr>
          <w:rFonts w:hint="eastAsia"/>
          <w:color w:val="auto"/>
          <w:highlight w:val="none"/>
          <w:lang w:eastAsia="zh-CN"/>
        </w:rPr>
        <w:t>不得参加与自己有利害关系的政府采购项目的评审活动。对与自己有利害关系的评审项目，如受到邀请，应主动提出回避。行政监督部门、采购人或政府采购代理机构也可要求该评审专家回避。</w:t>
      </w:r>
    </w:p>
    <w:p w14:paraId="61FEC27B">
      <w:pPr>
        <w:bidi w:val="0"/>
        <w:rPr>
          <w:rFonts w:hint="eastAsia"/>
          <w:color w:val="auto"/>
          <w:highlight w:val="none"/>
          <w:lang w:eastAsia="zh-CN"/>
        </w:rPr>
      </w:pPr>
      <w:r>
        <w:rPr>
          <w:rFonts w:hint="eastAsia"/>
          <w:color w:val="auto"/>
          <w:highlight w:val="none"/>
          <w:lang w:eastAsia="zh-CN"/>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034527A1">
      <w:pPr>
        <w:bidi w:val="0"/>
        <w:rPr>
          <w:rFonts w:hint="eastAsia"/>
          <w:color w:val="auto"/>
          <w:highlight w:val="none"/>
          <w:lang w:eastAsia="zh-CN"/>
        </w:rPr>
      </w:pPr>
      <w:r>
        <w:rPr>
          <w:rFonts w:hint="eastAsia"/>
          <w:color w:val="auto"/>
          <w:highlight w:val="none"/>
          <w:lang w:eastAsia="zh-CN"/>
        </w:rPr>
        <w:t>6.3</w:t>
      </w:r>
      <w:r>
        <w:rPr>
          <w:rFonts w:hint="eastAsia"/>
          <w:color w:val="auto"/>
          <w:highlight w:val="none"/>
          <w:lang w:val="en-US" w:eastAsia="zh-CN"/>
        </w:rPr>
        <w:t xml:space="preserve"> </w:t>
      </w:r>
      <w:r>
        <w:rPr>
          <w:rFonts w:hint="eastAsia"/>
          <w:color w:val="auto"/>
          <w:highlight w:val="none"/>
          <w:lang w:eastAsia="zh-CN"/>
        </w:rPr>
        <w:t>评审或咨询过程中关闭通讯设备，不得与外界联系。因发生不可预见情况， 确实需要与外界联系的，应当有在场工作人员陪同。</w:t>
      </w:r>
    </w:p>
    <w:p w14:paraId="2358B547">
      <w:pPr>
        <w:bidi w:val="0"/>
        <w:rPr>
          <w:rFonts w:hint="eastAsia"/>
          <w:color w:val="auto"/>
          <w:highlight w:val="none"/>
          <w:lang w:eastAsia="zh-CN"/>
        </w:rPr>
      </w:pPr>
      <w:r>
        <w:rPr>
          <w:rFonts w:hint="eastAsia"/>
          <w:color w:val="auto"/>
          <w:highlight w:val="none"/>
          <w:lang w:eastAsia="zh-CN"/>
        </w:rPr>
        <w:t>6.4</w:t>
      </w:r>
      <w:r>
        <w:rPr>
          <w:rFonts w:hint="eastAsia"/>
          <w:color w:val="auto"/>
          <w:highlight w:val="none"/>
          <w:lang w:val="en-US" w:eastAsia="zh-CN"/>
        </w:rPr>
        <w:t xml:space="preserve"> </w:t>
      </w:r>
      <w:r>
        <w:rPr>
          <w:rFonts w:hint="eastAsia"/>
          <w:color w:val="auto"/>
          <w:highlight w:val="none"/>
          <w:lang w:eastAsia="zh-CN"/>
        </w:rPr>
        <w:t>评审过程中，不得发表影响评审公正的倾向性、歧视性言论；不得征询或者接受采购人的倾向性意见；不得以任何明示或暗示的方式要求参加该采购项目的供应商以澄清、说明或补正为借口，表达与其原磋商响应文件原意不同的新意见；不得以采购文件没有规定的方法和标准作为评审的依据；不得违反规定的评审格式评分和撰写评审意见；不得拒绝对自己的评审意见签字确认。</w:t>
      </w:r>
    </w:p>
    <w:p w14:paraId="6B30C23D">
      <w:pPr>
        <w:bidi w:val="0"/>
        <w:rPr>
          <w:rFonts w:hint="eastAsia"/>
          <w:color w:val="auto"/>
          <w:highlight w:val="none"/>
          <w:lang w:eastAsia="zh-CN"/>
        </w:rPr>
      </w:pPr>
      <w:r>
        <w:rPr>
          <w:rFonts w:hint="eastAsia"/>
          <w:color w:val="auto"/>
          <w:highlight w:val="none"/>
          <w:lang w:eastAsia="zh-CN"/>
        </w:rPr>
        <w:t>6.5</w:t>
      </w:r>
      <w:r>
        <w:rPr>
          <w:rFonts w:hint="eastAsia"/>
          <w:color w:val="auto"/>
          <w:highlight w:val="none"/>
          <w:lang w:val="en-US" w:eastAsia="zh-CN"/>
        </w:rPr>
        <w:t xml:space="preserve"> </w:t>
      </w:r>
      <w:r>
        <w:rPr>
          <w:rFonts w:hint="eastAsia"/>
          <w:color w:val="auto"/>
          <w:highlight w:val="none"/>
          <w:lang w:eastAsia="zh-CN"/>
        </w:rPr>
        <w:t>在咨询工作中，严格执行国家产业政策和产品标准，认真听取咨询方的合理要求，提出科学合理的、无倾向性和歧视性的咨询方案，并对所提出的意见和建议承担个人责任。</w:t>
      </w:r>
    </w:p>
    <w:p w14:paraId="228B6E5D">
      <w:pPr>
        <w:bidi w:val="0"/>
        <w:rPr>
          <w:rFonts w:hint="eastAsia"/>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r>
        <w:rPr>
          <w:rFonts w:hint="eastAsia"/>
          <w:color w:val="auto"/>
          <w:highlight w:val="none"/>
          <w:lang w:eastAsia="zh-CN"/>
        </w:rPr>
        <w:t>6.6</w:t>
      </w:r>
      <w:r>
        <w:rPr>
          <w:rFonts w:hint="eastAsia"/>
          <w:color w:val="auto"/>
          <w:highlight w:val="none"/>
          <w:lang w:val="en-US" w:eastAsia="zh-CN"/>
        </w:rPr>
        <w:t xml:space="preserve"> </w:t>
      </w:r>
      <w:r>
        <w:rPr>
          <w:rFonts w:hint="eastAsia"/>
          <w:color w:val="auto"/>
          <w:highlight w:val="none"/>
          <w:lang w:eastAsia="zh-CN"/>
        </w:rPr>
        <w:t>有关部门（机构）制定的其他评审工作纪律。</w:t>
      </w:r>
    </w:p>
    <w:p w14:paraId="052C75A2">
      <w:pPr>
        <w:pStyle w:val="2"/>
        <w:keepNext w:val="0"/>
        <w:keepLines w:val="0"/>
        <w:pageBreakBefore w:val="0"/>
        <w:widowControl w:val="0"/>
        <w:kinsoku/>
        <w:wordWrap/>
        <w:overflowPunct/>
        <w:topLinePunct w:val="0"/>
        <w:autoSpaceDE w:val="0"/>
        <w:autoSpaceDN w:val="0"/>
        <w:bidi w:val="0"/>
        <w:adjustRightInd/>
        <w:snapToGrid/>
        <w:spacing w:before="196" w:beforeLines="50" w:after="196" w:afterLines="50"/>
        <w:textAlignment w:val="auto"/>
        <w:rPr>
          <w:rFonts w:hint="eastAsia" w:ascii="宋体" w:hAnsi="宋体" w:eastAsia="宋体" w:cs="宋体"/>
          <w:color w:val="auto"/>
          <w:highlight w:val="none"/>
          <w:lang w:eastAsia="zh-CN"/>
        </w:rPr>
      </w:pPr>
      <w:bookmarkStart w:id="112" w:name="_Toc8953"/>
      <w:bookmarkStart w:id="113" w:name="_Toc5886"/>
      <w:bookmarkStart w:id="114" w:name="_Toc2915"/>
      <w:r>
        <w:rPr>
          <w:rFonts w:hint="eastAsia" w:ascii="宋体" w:hAnsi="宋体" w:eastAsia="宋体" w:cs="宋体"/>
          <w:color w:val="auto"/>
          <w:highlight w:val="none"/>
          <w:lang w:eastAsia="zh-CN"/>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采购需求及要求</w:t>
      </w:r>
      <w:bookmarkEnd w:id="112"/>
      <w:bookmarkEnd w:id="113"/>
      <w:bookmarkEnd w:id="114"/>
    </w:p>
    <w:p w14:paraId="09D5B934">
      <w:pPr>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（一）招标范围</w:t>
      </w:r>
    </w:p>
    <w:p w14:paraId="5A65B1B4">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本次招标范围为</w:t>
      </w:r>
      <w:r>
        <w:rPr>
          <w:rFonts w:hint="eastAsia" w:ascii="宋体" w:hAnsi="宋体" w:eastAsia="宋体" w:cs="宋体"/>
          <w:color w:val="auto"/>
          <w:sz w:val="24"/>
          <w:szCs w:val="24"/>
          <w:highlight w:val="none"/>
          <w:lang w:eastAsia="zh-CN"/>
        </w:rPr>
        <w:t>西乡县沙河镇星火火电场场区便道建设项目《</w:t>
      </w:r>
      <w:r>
        <w:rPr>
          <w:rFonts w:hint="eastAsia" w:ascii="宋体" w:hAnsi="宋体" w:eastAsia="宋体" w:cs="宋体"/>
          <w:color w:val="auto"/>
          <w:sz w:val="24"/>
          <w:szCs w:val="24"/>
          <w:highlight w:val="none"/>
          <w:lang w:val="en-US" w:eastAsia="zh-CN"/>
        </w:rPr>
        <w:t>工程量清单》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施工做法说明》、</w:t>
      </w:r>
      <w:r>
        <w:rPr>
          <w:rFonts w:hint="eastAsia" w:ascii="宋体" w:hAnsi="宋体" w:eastAsia="宋体" w:cs="宋体"/>
          <w:color w:val="auto"/>
          <w:sz w:val="24"/>
          <w:szCs w:val="24"/>
          <w:highlight w:val="none"/>
        </w:rPr>
        <w:t>招标答疑纪要、设计变更等相关资料所包含的全部内容。</w:t>
      </w:r>
    </w:p>
    <w:p w14:paraId="08AFFAA6">
      <w:pPr>
        <w:pStyle w:val="6"/>
        <w:ind w:firstLine="562"/>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（二）工程质量、技术要求</w:t>
      </w:r>
    </w:p>
    <w:p w14:paraId="20157BD9">
      <w:pPr>
        <w:spacing w:line="520" w:lineRule="exact"/>
        <w:ind w:firstLine="464" w:firstLineChars="200"/>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1、本工程质量等级要求</w:t>
      </w:r>
      <w:r>
        <w:rPr>
          <w:rFonts w:hint="eastAsia" w:ascii="宋体" w:hAnsi="宋体" w:eastAsia="宋体" w:cs="宋体"/>
          <w:bCs/>
          <w:color w:val="auto"/>
          <w:spacing w:val="-4"/>
          <w:sz w:val="24"/>
          <w:szCs w:val="24"/>
          <w:highlight w:val="none"/>
          <w:lang w:val="zh-CN" w:eastAsia="zh-CN"/>
        </w:rPr>
        <w:t>达到国家现行施工质量验收规范的合格标准</w:t>
      </w:r>
      <w:r>
        <w:rPr>
          <w:rFonts w:hint="eastAsia" w:ascii="宋体" w:hAnsi="宋体" w:eastAsia="宋体" w:cs="宋体"/>
          <w:bCs/>
          <w:color w:val="auto"/>
          <w:spacing w:val="-4"/>
          <w:sz w:val="24"/>
          <w:szCs w:val="24"/>
          <w:highlight w:val="none"/>
        </w:rPr>
        <w:t>。</w:t>
      </w:r>
    </w:p>
    <w:p w14:paraId="73792030">
      <w:pPr>
        <w:spacing w:line="520" w:lineRule="exact"/>
        <w:ind w:firstLine="464" w:firstLineChars="200"/>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2、承包人必须按照招标要求及国家现行有关施工验收规范组织施工，建立健全质量保证体系，做到安全生产及文明施工。</w:t>
      </w:r>
    </w:p>
    <w:p w14:paraId="799F6650">
      <w:pPr>
        <w:spacing w:line="520" w:lineRule="exact"/>
        <w:ind w:firstLine="464" w:firstLineChars="200"/>
        <w:rPr>
          <w:rFonts w:hint="eastAsia" w:ascii="宋体" w:hAnsi="宋体" w:eastAsia="宋体" w:cs="宋体"/>
          <w:b/>
          <w:bCs w:val="0"/>
          <w:color w:val="auto"/>
          <w:spacing w:val="-4"/>
          <w:sz w:val="24"/>
          <w:szCs w:val="24"/>
          <w:highlight w:val="none"/>
        </w:rPr>
      </w:pPr>
      <w:r>
        <w:rPr>
          <w:rFonts w:hint="eastAsia" w:ascii="宋体" w:hAnsi="宋体" w:eastAsia="宋体" w:cs="宋体"/>
          <w:bCs/>
          <w:color w:val="auto"/>
          <w:spacing w:val="-4"/>
          <w:sz w:val="24"/>
          <w:szCs w:val="24"/>
          <w:highlight w:val="none"/>
        </w:rPr>
        <w:t>3、本工程所需主要施工材料、辅助材料均由</w:t>
      </w:r>
      <w:r>
        <w:rPr>
          <w:rFonts w:hint="eastAsia" w:ascii="宋体" w:hAnsi="宋体" w:eastAsia="宋体" w:cs="宋体"/>
          <w:bCs/>
          <w:color w:val="auto"/>
          <w:spacing w:val="-4"/>
          <w:sz w:val="24"/>
          <w:szCs w:val="24"/>
          <w:highlight w:val="none"/>
          <w:lang w:val="en-US" w:eastAsia="zh-CN"/>
        </w:rPr>
        <w:t>成交供应商</w:t>
      </w:r>
      <w:r>
        <w:rPr>
          <w:rFonts w:hint="eastAsia" w:ascii="宋体" w:hAnsi="宋体" w:eastAsia="宋体" w:cs="宋体"/>
          <w:bCs/>
          <w:color w:val="auto"/>
          <w:spacing w:val="-4"/>
          <w:sz w:val="24"/>
          <w:szCs w:val="24"/>
          <w:highlight w:val="none"/>
        </w:rPr>
        <w:t>负责供应，必须满足设计要求和国家有关标准，</w:t>
      </w:r>
      <w:r>
        <w:rPr>
          <w:rFonts w:hint="eastAsia" w:ascii="宋体" w:hAnsi="宋体" w:eastAsia="宋体" w:cs="宋体"/>
          <w:b/>
          <w:bCs w:val="0"/>
          <w:color w:val="auto"/>
          <w:spacing w:val="-4"/>
          <w:sz w:val="24"/>
          <w:szCs w:val="24"/>
          <w:highlight w:val="none"/>
        </w:rPr>
        <w:t>并应具有</w:t>
      </w:r>
      <w:r>
        <w:rPr>
          <w:rFonts w:hint="eastAsia" w:ascii="宋体" w:hAnsi="宋体" w:eastAsia="宋体" w:cs="宋体"/>
          <w:b/>
          <w:bCs w:val="0"/>
          <w:color w:val="auto"/>
          <w:spacing w:val="-4"/>
          <w:sz w:val="24"/>
          <w:szCs w:val="24"/>
          <w:highlight w:val="none"/>
          <w:lang w:val="en-US" w:eastAsia="zh-CN"/>
        </w:rPr>
        <w:t>产品出厂</w:t>
      </w:r>
      <w:r>
        <w:rPr>
          <w:rFonts w:hint="eastAsia" w:ascii="宋体" w:hAnsi="宋体" w:eastAsia="宋体" w:cs="宋体"/>
          <w:b/>
          <w:bCs w:val="0"/>
          <w:color w:val="auto"/>
          <w:spacing w:val="-4"/>
          <w:sz w:val="24"/>
          <w:szCs w:val="24"/>
          <w:highlight w:val="none"/>
        </w:rPr>
        <w:t>合格证</w:t>
      </w:r>
      <w:r>
        <w:rPr>
          <w:rFonts w:hint="eastAsia" w:ascii="宋体" w:hAnsi="宋体" w:eastAsia="宋体" w:cs="宋体"/>
          <w:b/>
          <w:bCs w:val="0"/>
          <w:color w:val="auto"/>
          <w:spacing w:val="-4"/>
          <w:sz w:val="24"/>
          <w:szCs w:val="24"/>
          <w:highlight w:val="none"/>
          <w:lang w:val="en-US" w:eastAsia="zh-CN"/>
        </w:rPr>
        <w:t>书</w:t>
      </w:r>
      <w:r>
        <w:rPr>
          <w:rFonts w:hint="eastAsia" w:ascii="宋体" w:hAnsi="宋体" w:eastAsia="宋体" w:cs="宋体"/>
          <w:b/>
          <w:bCs w:val="0"/>
          <w:color w:val="auto"/>
          <w:spacing w:val="-4"/>
          <w:sz w:val="24"/>
          <w:szCs w:val="24"/>
          <w:highlight w:val="none"/>
        </w:rPr>
        <w:t>、</w:t>
      </w:r>
      <w:r>
        <w:rPr>
          <w:rFonts w:hint="eastAsia" w:ascii="宋体" w:hAnsi="宋体" w:eastAsia="宋体" w:cs="宋体"/>
          <w:b/>
          <w:bCs w:val="0"/>
          <w:color w:val="auto"/>
          <w:spacing w:val="-4"/>
          <w:sz w:val="24"/>
          <w:szCs w:val="24"/>
          <w:highlight w:val="none"/>
          <w:lang w:val="en-US" w:eastAsia="zh-CN"/>
        </w:rPr>
        <w:t>第三方</w:t>
      </w:r>
      <w:r>
        <w:rPr>
          <w:rFonts w:hint="eastAsia" w:ascii="宋体" w:hAnsi="宋体" w:eastAsia="宋体" w:cs="宋体"/>
          <w:b/>
          <w:bCs w:val="0"/>
          <w:color w:val="auto"/>
          <w:spacing w:val="-4"/>
          <w:sz w:val="24"/>
          <w:szCs w:val="24"/>
          <w:highlight w:val="none"/>
        </w:rPr>
        <w:t>检验报告等质量证明资料。</w:t>
      </w:r>
    </w:p>
    <w:p w14:paraId="4094C01A">
      <w:pPr>
        <w:spacing w:line="520" w:lineRule="exact"/>
        <w:ind w:firstLine="464" w:firstLineChars="200"/>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4、承包人在质量保修期内，应按照有关法律、法规规定和双方合同条款约定，承担本工程的质量保修责任。</w:t>
      </w:r>
    </w:p>
    <w:p w14:paraId="72C98C3D">
      <w:pPr>
        <w:spacing w:line="520" w:lineRule="exact"/>
        <w:ind w:firstLine="464" w:firstLineChars="200"/>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5、质量保修期按国务院2000年第279号令《建设工程质量管理条例》、建设部2000年第80号令《房屋建筑工程质量保修办法》、财政部2002年《基本建设财务管理规定》有关规定执行，质保期内出现的质量问题由承包人负责；质保期过后，如出现质量问题，承包人应积极协助发包人解决。</w:t>
      </w:r>
    </w:p>
    <w:p w14:paraId="5F2EAAD5">
      <w:pPr>
        <w:spacing w:line="52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bCs/>
          <w:color w:val="auto"/>
          <w:spacing w:val="-4"/>
          <w:sz w:val="24"/>
          <w:szCs w:val="24"/>
          <w:highlight w:val="none"/>
        </w:rPr>
        <w:t>6、服务承诺：要求具有完善的售后服务体系，高效的工作作风，熟练的技术人员。</w:t>
      </w:r>
    </w:p>
    <w:p w14:paraId="7FADBD95">
      <w:pPr>
        <w:bidi w:val="0"/>
        <w:rPr>
          <w:rFonts w:hint="default"/>
          <w:color w:val="auto"/>
          <w:highlight w:val="none"/>
          <w:lang w:val="en-US" w:eastAsia="zh-CN"/>
        </w:rPr>
      </w:pPr>
      <w:r>
        <w:rPr>
          <w:rFonts w:hint="eastAsia"/>
          <w:color w:val="auto"/>
          <w:highlight w:val="none"/>
          <w:lang w:val="en-US" w:eastAsia="zh-CN"/>
        </w:rPr>
        <w:t>注：本工程采购需求及具体要求详见本项目工程量清单（另册装订）。</w:t>
      </w:r>
    </w:p>
    <w:p w14:paraId="47DB5BBB">
      <w:pPr>
        <w:bidi w:val="0"/>
        <w:rPr>
          <w:rFonts w:hint="eastAsia"/>
          <w:color w:val="auto"/>
          <w:highlight w:val="none"/>
          <w:lang w:eastAsia="zh-CN"/>
        </w:rPr>
      </w:pPr>
    </w:p>
    <w:p w14:paraId="127BCD43">
      <w:pPr>
        <w:pStyle w:val="2"/>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hint="eastAsia" w:eastAsia="宋体"/>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p>
    <w:p w14:paraId="3626A959">
      <w:pPr>
        <w:pStyle w:val="2"/>
        <w:keepNext w:val="0"/>
        <w:keepLines w:val="0"/>
        <w:pageBreakBefore w:val="0"/>
        <w:widowControl w:val="0"/>
        <w:kinsoku/>
        <w:wordWrap/>
        <w:overflowPunct/>
        <w:topLinePunct w:val="0"/>
        <w:autoSpaceDE w:val="0"/>
        <w:autoSpaceDN w:val="0"/>
        <w:bidi w:val="0"/>
        <w:adjustRightInd/>
        <w:snapToGrid/>
        <w:spacing w:before="196" w:beforeLines="50" w:after="196" w:afterLines="50"/>
        <w:textAlignment w:val="auto"/>
        <w:rPr>
          <w:rFonts w:hint="eastAsia"/>
          <w:color w:val="auto"/>
          <w:highlight w:val="none"/>
          <w:lang w:eastAsia="zh-CN"/>
        </w:rPr>
      </w:pPr>
      <w:bookmarkStart w:id="115" w:name="_Toc28250"/>
      <w:bookmarkStart w:id="116" w:name="_Toc11387"/>
      <w:bookmarkStart w:id="117" w:name="_Toc16835"/>
      <w:r>
        <w:rPr>
          <w:rFonts w:hint="eastAsia"/>
          <w:color w:val="auto"/>
          <w:highlight w:val="none"/>
          <w:lang w:eastAsia="zh-CN"/>
        </w:rPr>
        <w:t>第五章</w:t>
      </w:r>
      <w:r>
        <w:rPr>
          <w:rFonts w:hint="eastAsia"/>
          <w:color w:val="auto"/>
          <w:highlight w:val="none"/>
          <w:lang w:val="en-US" w:eastAsia="zh-CN"/>
        </w:rPr>
        <w:t xml:space="preserve"> </w:t>
      </w:r>
      <w:r>
        <w:rPr>
          <w:rFonts w:hint="eastAsia"/>
          <w:color w:val="auto"/>
          <w:highlight w:val="none"/>
          <w:lang w:eastAsia="zh-CN"/>
        </w:rPr>
        <w:t>商务要求</w:t>
      </w:r>
      <w:bookmarkEnd w:id="115"/>
      <w:bookmarkEnd w:id="116"/>
      <w:bookmarkEnd w:id="117"/>
    </w:p>
    <w:p w14:paraId="5DEA341A">
      <w:pPr>
        <w:bidi w:val="0"/>
        <w:outlineLvl w:val="1"/>
        <w:rPr>
          <w:rFonts w:hint="eastAsia"/>
          <w:color w:val="auto"/>
          <w:highlight w:val="none"/>
          <w:lang w:eastAsia="zh-CN"/>
        </w:rPr>
      </w:pPr>
      <w:bookmarkStart w:id="118" w:name="_Toc32066"/>
      <w:bookmarkStart w:id="119" w:name="_Toc14603"/>
      <w:bookmarkStart w:id="120" w:name="_Toc12213"/>
      <w:bookmarkStart w:id="121" w:name="_Toc2476"/>
      <w:r>
        <w:rPr>
          <w:rFonts w:hint="eastAsia"/>
          <w:b/>
          <w:bCs/>
          <w:color w:val="auto"/>
          <w:highlight w:val="none"/>
          <w:lang w:eastAsia="zh-CN"/>
        </w:rPr>
        <w:t>1、质量要求</w:t>
      </w:r>
      <w:r>
        <w:rPr>
          <w:rFonts w:hint="eastAsia"/>
          <w:color w:val="auto"/>
          <w:highlight w:val="none"/>
          <w:lang w:eastAsia="zh-CN"/>
        </w:rPr>
        <w:t>：</w:t>
      </w:r>
      <w:bookmarkEnd w:id="118"/>
      <w:bookmarkEnd w:id="119"/>
      <w:bookmarkEnd w:id="120"/>
      <w:bookmarkEnd w:id="121"/>
      <w:r>
        <w:rPr>
          <w:rFonts w:hint="eastAsia"/>
          <w:color w:val="auto"/>
          <w:highlight w:val="none"/>
          <w:lang w:eastAsia="zh-CN"/>
        </w:rPr>
        <w:t>达到国家施工质量验收规范“合格”标准</w:t>
      </w:r>
    </w:p>
    <w:p w14:paraId="512F6860">
      <w:pPr>
        <w:bidi w:val="0"/>
        <w:outlineLvl w:val="1"/>
        <w:rPr>
          <w:rFonts w:hint="eastAsia"/>
          <w:color w:val="auto"/>
          <w:highlight w:val="none"/>
          <w:lang w:eastAsia="zh-CN"/>
        </w:rPr>
      </w:pPr>
      <w:bookmarkStart w:id="122" w:name="_Toc494"/>
      <w:bookmarkStart w:id="123" w:name="_Toc5508"/>
      <w:bookmarkStart w:id="124" w:name="_Toc6071"/>
      <w:bookmarkStart w:id="125" w:name="_Toc16122"/>
      <w:r>
        <w:rPr>
          <w:rFonts w:hint="eastAsia"/>
          <w:b/>
          <w:bCs/>
          <w:color w:val="auto"/>
          <w:highlight w:val="none"/>
          <w:lang w:eastAsia="zh-CN"/>
        </w:rPr>
        <w:t>2、地点</w:t>
      </w:r>
      <w:r>
        <w:rPr>
          <w:rFonts w:hint="eastAsia"/>
          <w:color w:val="auto"/>
          <w:highlight w:val="none"/>
          <w:lang w:eastAsia="zh-CN"/>
        </w:rPr>
        <w:t>：采购人指定地点</w:t>
      </w:r>
      <w:bookmarkEnd w:id="122"/>
      <w:bookmarkEnd w:id="123"/>
      <w:bookmarkEnd w:id="124"/>
      <w:bookmarkEnd w:id="125"/>
    </w:p>
    <w:p w14:paraId="397EE870">
      <w:pPr>
        <w:bidi w:val="0"/>
        <w:outlineLvl w:val="1"/>
        <w:rPr>
          <w:rFonts w:hint="eastAsia"/>
          <w:color w:val="auto"/>
          <w:highlight w:val="none"/>
          <w:lang w:eastAsia="zh-CN"/>
        </w:rPr>
      </w:pPr>
      <w:bookmarkStart w:id="126" w:name="_Toc24896"/>
      <w:bookmarkStart w:id="127" w:name="_Toc28113"/>
      <w:bookmarkStart w:id="128" w:name="_Toc1780"/>
      <w:bookmarkStart w:id="129" w:name="_Toc22478"/>
      <w:r>
        <w:rPr>
          <w:rFonts w:hint="eastAsia"/>
          <w:b/>
          <w:bCs/>
          <w:color w:val="auto"/>
          <w:highlight w:val="none"/>
          <w:shd w:val="clear" w:color="auto" w:fill="auto"/>
          <w:lang w:eastAsia="zh-CN"/>
        </w:rPr>
        <w:t>3、工期</w:t>
      </w:r>
      <w:r>
        <w:rPr>
          <w:rFonts w:hint="eastAsia"/>
          <w:color w:val="auto"/>
          <w:highlight w:val="none"/>
          <w:shd w:val="clear" w:color="auto" w:fill="auto"/>
          <w:lang w:eastAsia="zh-CN"/>
        </w:rPr>
        <w:t>：</w:t>
      </w:r>
      <w:bookmarkEnd w:id="126"/>
      <w:bookmarkEnd w:id="127"/>
      <w:bookmarkEnd w:id="128"/>
      <w:bookmarkEnd w:id="129"/>
      <w:r>
        <w:rPr>
          <w:rFonts w:hint="eastAsia"/>
          <w:color w:val="auto"/>
          <w:highlight w:val="none"/>
          <w:u w:val="single"/>
          <w:lang w:val="en-US" w:eastAsia="zh-CN"/>
        </w:rPr>
        <w:t xml:space="preserve"> 30 </w:t>
      </w:r>
      <w:r>
        <w:rPr>
          <w:rFonts w:hint="eastAsia"/>
          <w:color w:val="auto"/>
          <w:highlight w:val="none"/>
          <w:u w:val="none"/>
          <w:lang w:val="en-US" w:eastAsia="zh-CN"/>
        </w:rPr>
        <w:t>日历</w:t>
      </w:r>
      <w:r>
        <w:rPr>
          <w:rFonts w:hint="eastAsia"/>
          <w:color w:val="auto"/>
          <w:highlight w:val="none"/>
          <w:lang w:eastAsia="zh-CN"/>
        </w:rPr>
        <w:t>天。</w:t>
      </w:r>
    </w:p>
    <w:p w14:paraId="7D908B2C">
      <w:pPr>
        <w:bidi w:val="0"/>
        <w:outlineLvl w:val="1"/>
        <w:rPr>
          <w:rFonts w:hint="eastAsia"/>
          <w:b/>
          <w:bCs/>
          <w:color w:val="auto"/>
          <w:highlight w:val="none"/>
          <w:lang w:eastAsia="zh-CN"/>
        </w:rPr>
      </w:pPr>
      <w:bookmarkStart w:id="130" w:name="_Toc15943"/>
      <w:bookmarkStart w:id="131" w:name="_Toc20253"/>
      <w:bookmarkStart w:id="132" w:name="_Toc710"/>
      <w:bookmarkStart w:id="133" w:name="_Toc1957"/>
      <w:r>
        <w:rPr>
          <w:rFonts w:hint="eastAsia"/>
          <w:b/>
          <w:bCs/>
          <w:color w:val="auto"/>
          <w:highlight w:val="none"/>
          <w:lang w:eastAsia="zh-CN"/>
        </w:rPr>
        <w:t>4、合同价款：</w:t>
      </w:r>
      <w:bookmarkEnd w:id="130"/>
      <w:bookmarkEnd w:id="131"/>
      <w:bookmarkEnd w:id="132"/>
      <w:bookmarkEnd w:id="133"/>
    </w:p>
    <w:p w14:paraId="6890D02F">
      <w:pPr>
        <w:bidi w:val="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本工程</w:t>
      </w:r>
      <w:r>
        <w:rPr>
          <w:rFonts w:hint="eastAsia" w:ascii="宋体" w:hAnsi="宋体" w:cs="宋体"/>
          <w:color w:val="auto"/>
          <w:sz w:val="24"/>
          <w:szCs w:val="24"/>
          <w:highlight w:val="none"/>
          <w:lang w:eastAsia="zh-CN"/>
        </w:rPr>
        <w:t>采用</w:t>
      </w:r>
      <w:r>
        <w:rPr>
          <w:rFonts w:ascii="宋体" w:hAnsi="宋体" w:eastAsia="宋体" w:cs="宋体"/>
          <w:color w:val="auto"/>
          <w:sz w:val="24"/>
          <w:szCs w:val="24"/>
          <w:highlight w:val="none"/>
        </w:rPr>
        <w:t>固定总价合同，图纸范围内工程量及总价结算时不予调整，变更增减单价执行投标单价。投标报价时须充分考虑人工及材料的涨价因素及履行本合同有关的其它风险。</w:t>
      </w:r>
    </w:p>
    <w:p w14:paraId="59767E48">
      <w:pPr>
        <w:bidi w:val="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）本工程安全文明施工措施费</w:t>
      </w:r>
      <w:r>
        <w:rPr>
          <w:rFonts w:hint="eastAsia" w:ascii="宋体" w:hAnsi="宋体" w:cs="宋体"/>
          <w:color w:val="auto"/>
          <w:sz w:val="24"/>
          <w:szCs w:val="24"/>
          <w:highlight w:val="none"/>
          <w:lang w:val="en-US" w:eastAsia="zh-CN"/>
        </w:rPr>
        <w:t>及相关规费</w:t>
      </w:r>
      <w:r>
        <w:rPr>
          <w:rFonts w:hint="eastAsia" w:ascii="宋体" w:hAnsi="宋体" w:cs="宋体"/>
          <w:color w:val="auto"/>
          <w:sz w:val="24"/>
          <w:szCs w:val="24"/>
          <w:highlight w:val="none"/>
          <w:lang w:eastAsia="zh-CN"/>
        </w:rPr>
        <w:t>按规定计入工程总造价。</w:t>
      </w:r>
      <w:r>
        <w:rPr>
          <w:rFonts w:ascii="宋体" w:hAnsi="宋体" w:eastAsia="宋体" w:cs="宋体"/>
          <w:color w:val="auto"/>
          <w:sz w:val="24"/>
          <w:szCs w:val="24"/>
          <w:highlight w:val="none"/>
        </w:rPr>
        <w:t>施工水、电费由施工单位自行解决，</w:t>
      </w:r>
      <w:r>
        <w:rPr>
          <w:rFonts w:hint="eastAsia" w:ascii="宋体" w:hAnsi="宋体" w:cs="宋体"/>
          <w:color w:val="auto"/>
          <w:sz w:val="24"/>
          <w:szCs w:val="24"/>
          <w:highlight w:val="none"/>
          <w:lang w:eastAsia="zh-CN"/>
        </w:rPr>
        <w:t>投标供应商</w:t>
      </w:r>
      <w:r>
        <w:rPr>
          <w:rFonts w:ascii="宋体" w:hAnsi="宋体" w:eastAsia="宋体" w:cs="宋体"/>
          <w:color w:val="auto"/>
          <w:sz w:val="24"/>
          <w:szCs w:val="24"/>
          <w:highlight w:val="none"/>
        </w:rPr>
        <w:t>在报价中综合考虑，工程结算时单价不得调整。</w:t>
      </w:r>
    </w:p>
    <w:p w14:paraId="1B3409AB">
      <w:pPr>
        <w:bidi w:val="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所有材料及施工检测费应含在投标报价中。</w:t>
      </w:r>
    </w:p>
    <w:p w14:paraId="786F38B3">
      <w:pPr>
        <w:bidi w:val="0"/>
        <w:outlineLvl w:val="1"/>
        <w:rPr>
          <w:rFonts w:hint="eastAsia" w:eastAsia="宋体" w:cs="宋体"/>
          <w:b/>
          <w:bCs/>
          <w:color w:val="auto"/>
          <w:highlight w:val="none"/>
          <w:lang w:val="en-US" w:eastAsia="zh-CN"/>
        </w:rPr>
      </w:pPr>
      <w:r>
        <w:rPr>
          <w:rFonts w:hint="eastAsia" w:eastAsia="宋体" w:cs="宋体"/>
          <w:b/>
          <w:bCs/>
          <w:color w:val="auto"/>
          <w:highlight w:val="none"/>
          <w:lang w:val="en-US" w:eastAsia="zh-CN"/>
        </w:rPr>
        <w:t>5、履约保证金</w:t>
      </w:r>
    </w:p>
    <w:p w14:paraId="5D4D30F3">
      <w:pPr>
        <w:bidi w:val="0"/>
        <w:rPr>
          <w:rFonts w:hint="default"/>
          <w:color w:val="auto"/>
          <w:highlight w:val="none"/>
          <w:lang w:val="en-US" w:eastAsia="zh-CN"/>
        </w:rPr>
      </w:pPr>
      <w:r>
        <w:rPr>
          <w:rFonts w:hint="eastAsia"/>
          <w:color w:val="auto"/>
          <w:highlight w:val="none"/>
          <w:lang w:eastAsia="zh-CN"/>
        </w:rPr>
        <w:t>成交供应商</w:t>
      </w:r>
      <w:r>
        <w:rPr>
          <w:color w:val="auto"/>
          <w:highlight w:val="none"/>
        </w:rPr>
        <w:t>在签订书面工程施工合同之前应按</w:t>
      </w:r>
      <w:r>
        <w:rPr>
          <w:rFonts w:hint="eastAsia"/>
          <w:color w:val="auto"/>
          <w:highlight w:val="none"/>
          <w:lang w:eastAsia="zh-CN"/>
        </w:rPr>
        <w:t>采购人</w:t>
      </w:r>
      <w:r>
        <w:rPr>
          <w:color w:val="auto"/>
          <w:highlight w:val="none"/>
        </w:rPr>
        <w:t>要求提交工程履约保证金</w:t>
      </w:r>
      <w:r>
        <w:rPr>
          <w:rFonts w:hint="eastAsia"/>
          <w:color w:val="auto"/>
          <w:highlight w:val="none"/>
          <w:lang w:eastAsia="zh-CN"/>
        </w:rPr>
        <w:t>。成交供应商如不按规定与采购人订立合同或未提交履约保证金，则采购人将废除其中标资格，其磋商保证金不予退还。</w:t>
      </w:r>
    </w:p>
    <w:p w14:paraId="03D24EE4">
      <w:pPr>
        <w:bidi w:val="0"/>
        <w:outlineLvl w:val="1"/>
        <w:rPr>
          <w:rFonts w:hint="eastAsia"/>
          <w:b/>
          <w:bCs/>
          <w:color w:val="auto"/>
          <w:highlight w:val="none"/>
          <w:lang w:eastAsia="zh-CN"/>
        </w:rPr>
      </w:pPr>
      <w:bookmarkStart w:id="134" w:name="_Toc22389"/>
      <w:bookmarkStart w:id="135" w:name="_Toc21946"/>
      <w:bookmarkStart w:id="136" w:name="_Toc17490"/>
      <w:bookmarkStart w:id="137" w:name="_Toc24183"/>
      <w:r>
        <w:rPr>
          <w:rFonts w:hint="eastAsia"/>
          <w:b/>
          <w:bCs/>
          <w:color w:val="auto"/>
          <w:highlight w:val="none"/>
          <w:lang w:val="en-US" w:eastAsia="zh-CN"/>
        </w:rPr>
        <w:t>6</w:t>
      </w:r>
      <w:r>
        <w:rPr>
          <w:rFonts w:hint="eastAsia"/>
          <w:b/>
          <w:bCs/>
          <w:color w:val="auto"/>
          <w:highlight w:val="none"/>
          <w:lang w:eastAsia="zh-CN"/>
        </w:rPr>
        <w:t>、付款方式：</w:t>
      </w:r>
      <w:bookmarkEnd w:id="134"/>
      <w:bookmarkEnd w:id="135"/>
      <w:bookmarkEnd w:id="136"/>
      <w:bookmarkEnd w:id="137"/>
    </w:p>
    <w:p w14:paraId="194A9CE2">
      <w:pPr>
        <w:bidi w:val="0"/>
        <w:rPr>
          <w:rFonts w:hint="eastAsia"/>
          <w:color w:val="auto"/>
          <w:highlight w:val="none"/>
          <w:lang w:eastAsia="zh-CN"/>
        </w:rPr>
      </w:pPr>
      <w:r>
        <w:rPr>
          <w:rFonts w:hint="eastAsia"/>
          <w:color w:val="auto"/>
          <w:highlight w:val="none"/>
          <w:lang w:val="en-US" w:eastAsia="zh-CN"/>
        </w:rPr>
        <w:t>6</w:t>
      </w:r>
      <w:r>
        <w:rPr>
          <w:rFonts w:hint="eastAsia"/>
          <w:color w:val="auto"/>
          <w:highlight w:val="none"/>
          <w:lang w:eastAsia="zh-CN"/>
        </w:rPr>
        <w:t>.1</w:t>
      </w:r>
      <w:r>
        <w:rPr>
          <w:rFonts w:hint="eastAsia"/>
          <w:color w:val="auto"/>
          <w:highlight w:val="none"/>
          <w:lang w:val="en-US" w:eastAsia="zh-CN"/>
        </w:rPr>
        <w:t xml:space="preserve"> </w:t>
      </w:r>
      <w:r>
        <w:rPr>
          <w:rFonts w:hint="eastAsia"/>
          <w:color w:val="auto"/>
          <w:highlight w:val="none"/>
          <w:lang w:eastAsia="zh-CN"/>
        </w:rPr>
        <w:t>甲乙双方自行约定。</w:t>
      </w:r>
    </w:p>
    <w:p w14:paraId="3A8B921E">
      <w:pPr>
        <w:bidi w:val="0"/>
        <w:rPr>
          <w:rFonts w:hint="eastAsia"/>
          <w:color w:val="auto"/>
          <w:highlight w:val="none"/>
          <w:lang w:eastAsia="zh-CN"/>
        </w:rPr>
      </w:pPr>
      <w:r>
        <w:rPr>
          <w:rFonts w:hint="eastAsia"/>
          <w:color w:val="auto"/>
          <w:highlight w:val="none"/>
          <w:lang w:val="en-US" w:eastAsia="zh-CN"/>
        </w:rPr>
        <w:t>6</w:t>
      </w:r>
      <w:r>
        <w:rPr>
          <w:rFonts w:hint="eastAsia"/>
          <w:color w:val="auto"/>
          <w:highlight w:val="none"/>
          <w:lang w:eastAsia="zh-CN"/>
        </w:rPr>
        <w:t>.2</w:t>
      </w:r>
      <w:r>
        <w:rPr>
          <w:rFonts w:hint="eastAsia"/>
          <w:color w:val="auto"/>
          <w:highlight w:val="none"/>
          <w:lang w:val="en-US" w:eastAsia="zh-CN"/>
        </w:rPr>
        <w:t xml:space="preserve"> </w:t>
      </w:r>
      <w:r>
        <w:rPr>
          <w:rFonts w:hint="eastAsia"/>
          <w:color w:val="auto"/>
          <w:highlight w:val="none"/>
          <w:lang w:eastAsia="zh-CN"/>
        </w:rPr>
        <w:t>支付方式：银行转账。</w:t>
      </w:r>
    </w:p>
    <w:p w14:paraId="0362D41E">
      <w:pPr>
        <w:bidi w:val="0"/>
        <w:outlineLvl w:val="1"/>
        <w:rPr>
          <w:rFonts w:hint="eastAsia"/>
          <w:b/>
          <w:bCs/>
          <w:color w:val="auto"/>
          <w:highlight w:val="none"/>
          <w:lang w:eastAsia="zh-CN"/>
        </w:rPr>
      </w:pPr>
      <w:bookmarkStart w:id="138" w:name="_Toc21899"/>
      <w:bookmarkStart w:id="139" w:name="_Toc17135"/>
      <w:bookmarkStart w:id="140" w:name="_Toc21078"/>
      <w:bookmarkStart w:id="141" w:name="_Toc1683"/>
      <w:r>
        <w:rPr>
          <w:rFonts w:hint="eastAsia"/>
          <w:b/>
          <w:bCs/>
          <w:color w:val="auto"/>
          <w:highlight w:val="none"/>
          <w:lang w:val="en-US" w:eastAsia="zh-CN"/>
        </w:rPr>
        <w:t>7</w:t>
      </w:r>
      <w:r>
        <w:rPr>
          <w:rFonts w:hint="eastAsia"/>
          <w:b/>
          <w:bCs/>
          <w:color w:val="auto"/>
          <w:highlight w:val="none"/>
          <w:lang w:eastAsia="zh-CN"/>
        </w:rPr>
        <w:t>、项目检验与验收</w:t>
      </w:r>
      <w:bookmarkEnd w:id="138"/>
      <w:bookmarkEnd w:id="139"/>
      <w:bookmarkEnd w:id="140"/>
      <w:bookmarkEnd w:id="141"/>
    </w:p>
    <w:p w14:paraId="5D640BCE">
      <w:pPr>
        <w:bidi w:val="0"/>
        <w:rPr>
          <w:rFonts w:hint="eastAsia"/>
          <w:color w:val="auto"/>
          <w:highlight w:val="none"/>
          <w:lang w:eastAsia="zh-CN"/>
        </w:rPr>
      </w:pPr>
      <w:r>
        <w:rPr>
          <w:rFonts w:hint="eastAsia"/>
          <w:color w:val="auto"/>
          <w:highlight w:val="none"/>
          <w:lang w:val="en-US" w:eastAsia="zh-CN"/>
        </w:rPr>
        <w:t>7</w:t>
      </w:r>
      <w:r>
        <w:rPr>
          <w:rFonts w:hint="eastAsia"/>
          <w:color w:val="auto"/>
          <w:highlight w:val="none"/>
          <w:lang w:eastAsia="zh-CN"/>
        </w:rPr>
        <w:t>.1</w:t>
      </w:r>
      <w:r>
        <w:rPr>
          <w:rFonts w:hint="eastAsia"/>
          <w:color w:val="auto"/>
          <w:highlight w:val="none"/>
          <w:lang w:val="en-US" w:eastAsia="zh-CN"/>
        </w:rPr>
        <w:t xml:space="preserve"> </w:t>
      </w:r>
      <w:r>
        <w:rPr>
          <w:rFonts w:hint="eastAsia"/>
          <w:color w:val="auto"/>
          <w:highlight w:val="none"/>
          <w:lang w:eastAsia="zh-CN"/>
        </w:rPr>
        <w:t>中标供应商向采购人提交项目实施过程中的所有资料。</w:t>
      </w:r>
    </w:p>
    <w:p w14:paraId="25CDF586">
      <w:pPr>
        <w:bidi w:val="0"/>
        <w:rPr>
          <w:rFonts w:hint="eastAsia"/>
          <w:color w:val="auto"/>
          <w:highlight w:val="none"/>
          <w:lang w:eastAsia="zh-CN"/>
        </w:rPr>
      </w:pPr>
      <w:r>
        <w:rPr>
          <w:rFonts w:hint="eastAsia"/>
          <w:color w:val="auto"/>
          <w:highlight w:val="none"/>
          <w:lang w:val="en-US" w:eastAsia="zh-CN"/>
        </w:rPr>
        <w:t>7</w:t>
      </w:r>
      <w:r>
        <w:rPr>
          <w:rFonts w:hint="eastAsia"/>
          <w:color w:val="auto"/>
          <w:highlight w:val="none"/>
          <w:lang w:eastAsia="zh-CN"/>
        </w:rPr>
        <w:t>.2</w:t>
      </w:r>
      <w:r>
        <w:rPr>
          <w:rFonts w:hint="eastAsia"/>
          <w:color w:val="auto"/>
          <w:highlight w:val="none"/>
          <w:lang w:val="en-US" w:eastAsia="zh-CN"/>
        </w:rPr>
        <w:t xml:space="preserve"> </w:t>
      </w:r>
      <w:r>
        <w:rPr>
          <w:rFonts w:hint="eastAsia"/>
          <w:color w:val="auto"/>
          <w:highlight w:val="none"/>
          <w:lang w:eastAsia="zh-CN"/>
        </w:rPr>
        <w:t>验收须以合同、磋商文件及磋商响应文件、澄清、及国家相应的标准、规范等为依据。</w:t>
      </w:r>
    </w:p>
    <w:p w14:paraId="3D488DD8">
      <w:pPr>
        <w:bidi w:val="0"/>
        <w:outlineLvl w:val="1"/>
        <w:rPr>
          <w:rFonts w:hint="eastAsia"/>
          <w:b/>
          <w:bCs/>
          <w:color w:val="auto"/>
          <w:highlight w:val="none"/>
          <w:lang w:eastAsia="zh-CN"/>
        </w:rPr>
      </w:pPr>
      <w:bookmarkStart w:id="142" w:name="_Toc9960"/>
      <w:bookmarkStart w:id="143" w:name="_Toc18507"/>
      <w:bookmarkStart w:id="144" w:name="_Toc18160"/>
      <w:bookmarkStart w:id="145" w:name="_Toc29839"/>
      <w:r>
        <w:rPr>
          <w:rFonts w:hint="eastAsia"/>
          <w:b/>
          <w:bCs/>
          <w:color w:val="auto"/>
          <w:highlight w:val="none"/>
          <w:lang w:val="en-US" w:eastAsia="zh-CN"/>
        </w:rPr>
        <w:t>8</w:t>
      </w:r>
      <w:r>
        <w:rPr>
          <w:rFonts w:hint="eastAsia"/>
          <w:b/>
          <w:bCs/>
          <w:color w:val="auto"/>
          <w:highlight w:val="none"/>
          <w:lang w:eastAsia="zh-CN"/>
        </w:rPr>
        <w:t>、合同的变更、中止、终止</w:t>
      </w:r>
      <w:bookmarkEnd w:id="142"/>
      <w:bookmarkEnd w:id="143"/>
      <w:bookmarkEnd w:id="144"/>
      <w:bookmarkEnd w:id="145"/>
    </w:p>
    <w:p w14:paraId="3A030B38">
      <w:pPr>
        <w:bidi w:val="0"/>
        <w:rPr>
          <w:rFonts w:hint="eastAsia"/>
          <w:color w:val="auto"/>
          <w:highlight w:val="none"/>
          <w:lang w:eastAsia="zh-CN"/>
        </w:rPr>
      </w:pPr>
      <w:r>
        <w:rPr>
          <w:rFonts w:hint="eastAsia"/>
          <w:color w:val="auto"/>
          <w:highlight w:val="none"/>
          <w:lang w:eastAsia="zh-CN"/>
        </w:rPr>
        <w:t>合同一经签订，不得擅自变更、中止或者终止合同。对确需变更、调整或者中止、终止合同的，由双方协商解决。</w:t>
      </w:r>
    </w:p>
    <w:p w14:paraId="092116D9">
      <w:pPr>
        <w:bidi w:val="0"/>
        <w:outlineLvl w:val="1"/>
        <w:rPr>
          <w:rFonts w:hint="eastAsia"/>
          <w:b/>
          <w:bCs/>
          <w:color w:val="auto"/>
          <w:highlight w:val="none"/>
          <w:lang w:eastAsia="zh-CN"/>
        </w:rPr>
      </w:pPr>
      <w:bookmarkStart w:id="146" w:name="_Toc2911"/>
      <w:bookmarkStart w:id="147" w:name="_Toc8740"/>
      <w:bookmarkStart w:id="148" w:name="_Toc23889"/>
      <w:bookmarkStart w:id="149" w:name="_Toc10629"/>
      <w:r>
        <w:rPr>
          <w:rFonts w:hint="eastAsia"/>
          <w:b/>
          <w:bCs/>
          <w:color w:val="auto"/>
          <w:highlight w:val="none"/>
          <w:lang w:val="en-US" w:eastAsia="zh-CN"/>
        </w:rPr>
        <w:t>9</w:t>
      </w:r>
      <w:r>
        <w:rPr>
          <w:rFonts w:hint="eastAsia"/>
          <w:b/>
          <w:bCs/>
          <w:color w:val="auto"/>
          <w:highlight w:val="none"/>
          <w:lang w:eastAsia="zh-CN"/>
        </w:rPr>
        <w:t>、合同争议的处理</w:t>
      </w:r>
      <w:bookmarkEnd w:id="146"/>
      <w:bookmarkEnd w:id="147"/>
      <w:bookmarkEnd w:id="148"/>
      <w:bookmarkEnd w:id="149"/>
    </w:p>
    <w:p w14:paraId="3FF16CD3">
      <w:pPr>
        <w:bidi w:val="0"/>
        <w:rPr>
          <w:rFonts w:hint="eastAsia"/>
          <w:color w:val="auto"/>
          <w:highlight w:val="none"/>
          <w:lang w:eastAsia="zh-CN"/>
        </w:rPr>
      </w:pPr>
      <w:r>
        <w:rPr>
          <w:rFonts w:hint="eastAsia"/>
          <w:color w:val="auto"/>
          <w:highlight w:val="none"/>
          <w:lang w:eastAsia="zh-CN"/>
        </w:rPr>
        <w:t>合同在履行过程中发生的争议，当事人双方应协商解决，协商达不成一致时，可向采购方所在地仲裁委员会申请仲裁或者向人民法院提请诉讼。</w:t>
      </w:r>
    </w:p>
    <w:p w14:paraId="2B6B4F83">
      <w:pPr>
        <w:bidi w:val="0"/>
        <w:outlineLvl w:val="1"/>
        <w:rPr>
          <w:rFonts w:hint="eastAsia"/>
          <w:b/>
          <w:bCs/>
          <w:color w:val="auto"/>
          <w:highlight w:val="none"/>
          <w:lang w:eastAsia="zh-CN"/>
        </w:rPr>
      </w:pPr>
      <w:bookmarkStart w:id="150" w:name="_Toc10385"/>
      <w:bookmarkStart w:id="151" w:name="_Toc23125"/>
      <w:bookmarkStart w:id="152" w:name="_Toc30323"/>
      <w:bookmarkStart w:id="153" w:name="_Toc21134"/>
      <w:r>
        <w:rPr>
          <w:rFonts w:hint="eastAsia"/>
          <w:b/>
          <w:bCs/>
          <w:color w:val="auto"/>
          <w:highlight w:val="none"/>
          <w:lang w:val="en-US" w:eastAsia="zh-CN"/>
        </w:rPr>
        <w:t>10</w:t>
      </w:r>
      <w:r>
        <w:rPr>
          <w:rFonts w:hint="eastAsia"/>
          <w:b/>
          <w:bCs/>
          <w:color w:val="auto"/>
          <w:highlight w:val="none"/>
          <w:lang w:eastAsia="zh-CN"/>
        </w:rPr>
        <w:t>、违约责任</w:t>
      </w:r>
      <w:bookmarkEnd w:id="150"/>
      <w:bookmarkEnd w:id="151"/>
      <w:bookmarkEnd w:id="152"/>
      <w:bookmarkEnd w:id="153"/>
    </w:p>
    <w:p w14:paraId="54A4CF41">
      <w:pPr>
        <w:bidi w:val="0"/>
        <w:rPr>
          <w:rFonts w:hint="eastAsia"/>
          <w:color w:val="auto"/>
          <w:highlight w:val="none"/>
          <w:lang w:eastAsia="zh-CN"/>
        </w:rPr>
      </w:pPr>
      <w:r>
        <w:rPr>
          <w:rFonts w:hint="eastAsia"/>
          <w:color w:val="auto"/>
          <w:highlight w:val="none"/>
          <w:lang w:val="en-US" w:eastAsia="zh-CN"/>
        </w:rPr>
        <w:t>10</w:t>
      </w:r>
      <w:r>
        <w:rPr>
          <w:rFonts w:hint="eastAsia"/>
          <w:color w:val="auto"/>
          <w:highlight w:val="none"/>
          <w:lang w:eastAsia="zh-CN"/>
        </w:rPr>
        <w:t>.1</w:t>
      </w:r>
      <w:r>
        <w:rPr>
          <w:rFonts w:hint="eastAsia"/>
          <w:color w:val="auto"/>
          <w:highlight w:val="none"/>
          <w:lang w:val="en-US" w:eastAsia="zh-CN"/>
        </w:rPr>
        <w:t xml:space="preserve"> </w:t>
      </w:r>
      <w:r>
        <w:rPr>
          <w:rFonts w:hint="eastAsia"/>
          <w:color w:val="auto"/>
          <w:highlight w:val="none"/>
          <w:lang w:eastAsia="zh-CN"/>
        </w:rPr>
        <w:t>依据《中华人民共和国合同法》、《中华人民共和国政府采购法》的相关条款和本合同约定的相关条款执行。</w:t>
      </w:r>
    </w:p>
    <w:p w14:paraId="7474712E">
      <w:pPr>
        <w:bidi w:val="0"/>
        <w:rPr>
          <w:rFonts w:hint="eastAsia"/>
          <w:color w:val="auto"/>
          <w:highlight w:val="none"/>
          <w:lang w:eastAsia="zh-CN"/>
        </w:rPr>
      </w:pPr>
      <w:r>
        <w:rPr>
          <w:rFonts w:hint="eastAsia"/>
          <w:color w:val="auto"/>
          <w:highlight w:val="none"/>
          <w:lang w:val="en-US" w:eastAsia="zh-CN"/>
        </w:rPr>
        <w:t>10</w:t>
      </w:r>
      <w:r>
        <w:rPr>
          <w:rFonts w:hint="eastAsia"/>
          <w:color w:val="auto"/>
          <w:highlight w:val="none"/>
          <w:lang w:eastAsia="zh-CN"/>
        </w:rPr>
        <w:t>.2</w:t>
      </w:r>
      <w:r>
        <w:rPr>
          <w:rFonts w:hint="eastAsia"/>
          <w:color w:val="auto"/>
          <w:highlight w:val="none"/>
          <w:lang w:val="en-US" w:eastAsia="zh-CN"/>
        </w:rPr>
        <w:t xml:space="preserve"> </w:t>
      </w:r>
      <w:r>
        <w:rPr>
          <w:rFonts w:hint="eastAsia"/>
          <w:color w:val="auto"/>
          <w:highlight w:val="none"/>
          <w:lang w:eastAsia="zh-CN"/>
        </w:rPr>
        <w:t>中标供应商未按合同要求履行，不符合招标技术要求，中标供应商必须无条件更换人员或产品，提高技术，完善质量，否则，采购人有权终止合同，并对中标供应商的违约行为进行追究并依法向中标供应商进行经济索赔。</w:t>
      </w:r>
    </w:p>
    <w:p w14:paraId="1AACA31C">
      <w:pPr>
        <w:bidi w:val="0"/>
        <w:rPr>
          <w:rFonts w:hint="eastAsia"/>
          <w:color w:val="auto"/>
          <w:highlight w:val="none"/>
          <w:lang w:eastAsia="zh-CN"/>
        </w:rPr>
      </w:pPr>
    </w:p>
    <w:p w14:paraId="2E65BB6B">
      <w:pPr>
        <w:bidi w:val="0"/>
        <w:rPr>
          <w:rFonts w:hint="eastAsia"/>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p>
    <w:p w14:paraId="54B7B023">
      <w:pPr>
        <w:pStyle w:val="2"/>
        <w:keepNext w:val="0"/>
        <w:keepLines w:val="0"/>
        <w:pageBreakBefore w:val="0"/>
        <w:widowControl w:val="0"/>
        <w:kinsoku/>
        <w:wordWrap/>
        <w:overflowPunct/>
        <w:topLinePunct w:val="0"/>
        <w:autoSpaceDE w:val="0"/>
        <w:autoSpaceDN w:val="0"/>
        <w:bidi w:val="0"/>
        <w:adjustRightInd/>
        <w:snapToGrid/>
        <w:spacing w:before="196" w:beforeLines="50" w:after="196" w:afterLines="50"/>
        <w:textAlignment w:val="auto"/>
        <w:rPr>
          <w:rFonts w:hint="eastAsia" w:ascii="宋体" w:hAnsi="宋体" w:eastAsia="宋体" w:cs="宋体"/>
          <w:color w:val="auto"/>
          <w:highlight w:val="none"/>
          <w:lang w:val="en-US" w:eastAsia="zh-CN"/>
        </w:rPr>
      </w:pPr>
      <w:bookmarkStart w:id="154" w:name="_Toc19805"/>
      <w:bookmarkStart w:id="155" w:name="_Toc9248"/>
      <w:bookmarkStart w:id="156" w:name="_Toc9806"/>
      <w:r>
        <w:rPr>
          <w:rFonts w:hint="eastAsia" w:ascii="宋体" w:hAnsi="宋体" w:eastAsia="宋体" w:cs="宋体"/>
          <w:color w:val="auto"/>
          <w:highlight w:val="none"/>
          <w:lang w:val="en-US" w:eastAsia="zh-CN"/>
        </w:rPr>
        <w:t>第六章 合同主要条款</w:t>
      </w:r>
      <w:bookmarkEnd w:id="154"/>
      <w:bookmarkEnd w:id="155"/>
      <w:bookmarkEnd w:id="156"/>
    </w:p>
    <w:p w14:paraId="0B261E55">
      <w:pPr>
        <w:bidi w:val="0"/>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本项目合同文本使用建设工程施工合同（示范文本）（GF—2017—0201）。主要条款依据竞争性磋商文件及成交供应商响应文件制定，其他细节条款由采购单位和成交供应商平等协商确定。</w:t>
      </w:r>
    </w:p>
    <w:p w14:paraId="4D892836">
      <w:pPr>
        <w:bidi w:val="0"/>
        <w:rPr>
          <w:rFonts w:hint="eastAsia"/>
          <w:color w:val="auto"/>
          <w:highlight w:val="none"/>
          <w:lang w:eastAsia="zh-CN"/>
        </w:rPr>
      </w:pPr>
    </w:p>
    <w:p w14:paraId="2C5C64E0">
      <w:pPr>
        <w:pStyle w:val="2"/>
        <w:bidi w:val="0"/>
        <w:outlineLvl w:val="9"/>
        <w:rPr>
          <w:rFonts w:hint="eastAsia"/>
          <w:color w:val="auto"/>
          <w:highlight w:val="none"/>
          <w:lang w:eastAsia="zh-CN"/>
        </w:rPr>
        <w:sectPr>
          <w:footerReference r:id="rId10" w:type="default"/>
          <w:pgSz w:w="11905" w:h="16838"/>
          <w:pgMar w:top="1417" w:right="1417" w:bottom="1417" w:left="1701" w:header="850" w:footer="992" w:gutter="0"/>
          <w:pgNumType w:fmt="decimal"/>
          <w:cols w:space="0" w:num="1"/>
          <w:rtlGutter w:val="0"/>
          <w:docGrid w:type="linesAndChars" w:linePitch="389" w:charSpace="0"/>
        </w:sectPr>
      </w:pPr>
    </w:p>
    <w:p w14:paraId="05F6E7FF">
      <w:pPr>
        <w:pStyle w:val="2"/>
        <w:keepNext w:val="0"/>
        <w:keepLines w:val="0"/>
        <w:pageBreakBefore w:val="0"/>
        <w:widowControl w:val="0"/>
        <w:kinsoku/>
        <w:wordWrap/>
        <w:overflowPunct/>
        <w:topLinePunct w:val="0"/>
        <w:autoSpaceDE w:val="0"/>
        <w:autoSpaceDN w:val="0"/>
        <w:bidi w:val="0"/>
        <w:adjustRightInd/>
        <w:snapToGrid/>
        <w:spacing w:before="196" w:beforeLines="50" w:after="196" w:afterLines="50"/>
        <w:textAlignment w:val="auto"/>
        <w:rPr>
          <w:rFonts w:hint="eastAsia" w:ascii="宋体" w:hAnsi="宋体" w:eastAsia="宋体" w:cs="宋体"/>
          <w:color w:val="auto"/>
          <w:highlight w:val="none"/>
          <w:lang w:val="en-US" w:eastAsia="zh-CN"/>
        </w:rPr>
      </w:pPr>
      <w:bookmarkStart w:id="157" w:name="_Toc8587"/>
      <w:bookmarkStart w:id="158" w:name="_Toc21379"/>
      <w:bookmarkStart w:id="159" w:name="_Toc16420"/>
      <w:r>
        <w:rPr>
          <w:rFonts w:hint="eastAsia" w:ascii="宋体" w:hAnsi="宋体" w:eastAsia="宋体" w:cs="宋体"/>
          <w:color w:val="auto"/>
          <w:highlight w:val="none"/>
          <w:lang w:val="en-US" w:eastAsia="zh-CN"/>
        </w:rPr>
        <w:t>第七章 磋商响应文件格式</w:t>
      </w:r>
      <w:bookmarkEnd w:id="157"/>
      <w:bookmarkEnd w:id="158"/>
      <w:bookmarkEnd w:id="159"/>
    </w:p>
    <w:p w14:paraId="18D6FF8D">
      <w:pPr>
        <w:bidi w:val="0"/>
        <w:rPr>
          <w:rFonts w:hint="eastAsia"/>
          <w:color w:val="auto"/>
          <w:highlight w:val="none"/>
          <w:lang w:eastAsia="zh-CN"/>
        </w:rPr>
      </w:pPr>
      <w:r>
        <w:rPr>
          <w:rFonts w:hint="eastAsia"/>
          <w:color w:val="auto"/>
          <w:highlight w:val="none"/>
          <w:lang w:eastAsia="zh-CN"/>
        </w:rPr>
        <w:t>磋商响应文件格式是投标供应商的部分磋商响应文件格式，投标供应商应按照这些格式编制磋商响应文件。编制磋商响应文件前，请详细阅读磋商文件，理解文件中的每一项要求，逐一做出实质性响应，认为有必要，可做补充说明。</w:t>
      </w:r>
    </w:p>
    <w:p w14:paraId="42600896">
      <w:pPr>
        <w:bidi w:val="0"/>
        <w:rPr>
          <w:rFonts w:hint="eastAsia"/>
          <w:color w:val="auto"/>
          <w:highlight w:val="none"/>
          <w:lang w:eastAsia="zh-CN"/>
        </w:rPr>
      </w:pPr>
    </w:p>
    <w:p w14:paraId="6BA798F9">
      <w:pPr>
        <w:pStyle w:val="5"/>
        <w:rPr>
          <w:rFonts w:hint="eastAsia"/>
          <w:color w:val="auto"/>
          <w:highlight w:val="none"/>
          <w:lang w:eastAsia="zh-CN"/>
        </w:rPr>
      </w:pPr>
    </w:p>
    <w:p w14:paraId="5D10BD35">
      <w:pPr>
        <w:pStyle w:val="4"/>
        <w:rPr>
          <w:rFonts w:hint="eastAsia"/>
          <w:color w:val="auto"/>
          <w:highlight w:val="none"/>
          <w:lang w:eastAsia="zh-CN"/>
        </w:rPr>
      </w:pPr>
    </w:p>
    <w:p w14:paraId="67EA1816">
      <w:pPr>
        <w:rPr>
          <w:rFonts w:hint="eastAsia"/>
          <w:color w:val="auto"/>
          <w:highlight w:val="none"/>
          <w:lang w:eastAsia="zh-CN"/>
        </w:rPr>
      </w:pPr>
    </w:p>
    <w:p w14:paraId="2320AD5A">
      <w:pPr>
        <w:pStyle w:val="5"/>
        <w:rPr>
          <w:rFonts w:hint="eastAsia"/>
          <w:color w:val="auto"/>
          <w:highlight w:val="none"/>
          <w:lang w:eastAsia="zh-CN"/>
        </w:rPr>
      </w:pPr>
    </w:p>
    <w:p w14:paraId="2F4EEC24">
      <w:pPr>
        <w:pStyle w:val="4"/>
        <w:rPr>
          <w:rFonts w:hint="eastAsia"/>
          <w:color w:val="auto"/>
          <w:highlight w:val="none"/>
          <w:lang w:eastAsia="zh-CN"/>
        </w:rPr>
      </w:pPr>
    </w:p>
    <w:p w14:paraId="2E2D12BE">
      <w:pPr>
        <w:rPr>
          <w:rFonts w:hint="eastAsia"/>
          <w:color w:val="auto"/>
          <w:highlight w:val="none"/>
          <w:lang w:eastAsia="zh-CN"/>
        </w:rPr>
      </w:pPr>
    </w:p>
    <w:p w14:paraId="308342F8">
      <w:pPr>
        <w:pStyle w:val="5"/>
        <w:rPr>
          <w:rFonts w:hint="eastAsia"/>
          <w:color w:val="auto"/>
          <w:highlight w:val="none"/>
          <w:lang w:eastAsia="zh-CN"/>
        </w:rPr>
      </w:pPr>
    </w:p>
    <w:p w14:paraId="7DF144BD">
      <w:pPr>
        <w:pStyle w:val="4"/>
        <w:rPr>
          <w:rFonts w:hint="eastAsia"/>
          <w:color w:val="auto"/>
          <w:highlight w:val="none"/>
          <w:lang w:eastAsia="zh-CN"/>
        </w:rPr>
      </w:pPr>
    </w:p>
    <w:p w14:paraId="58B217E2">
      <w:pPr>
        <w:rPr>
          <w:rFonts w:hint="eastAsia"/>
          <w:color w:val="auto"/>
          <w:highlight w:val="none"/>
          <w:lang w:eastAsia="zh-CN"/>
        </w:rPr>
      </w:pPr>
    </w:p>
    <w:p w14:paraId="1EC904DE">
      <w:pPr>
        <w:pStyle w:val="5"/>
        <w:rPr>
          <w:rFonts w:hint="eastAsia"/>
          <w:color w:val="auto"/>
          <w:highlight w:val="none"/>
          <w:lang w:eastAsia="zh-CN"/>
        </w:rPr>
      </w:pPr>
    </w:p>
    <w:p w14:paraId="56DB66E5">
      <w:pPr>
        <w:pStyle w:val="4"/>
        <w:rPr>
          <w:rFonts w:hint="eastAsia"/>
          <w:color w:val="auto"/>
          <w:highlight w:val="none"/>
          <w:lang w:eastAsia="zh-CN"/>
        </w:rPr>
      </w:pPr>
    </w:p>
    <w:p w14:paraId="41DF4710">
      <w:pPr>
        <w:rPr>
          <w:rFonts w:hint="eastAsia"/>
          <w:color w:val="auto"/>
          <w:highlight w:val="none"/>
          <w:lang w:eastAsia="zh-CN"/>
        </w:rPr>
      </w:pPr>
    </w:p>
    <w:p w14:paraId="77238465">
      <w:pPr>
        <w:pStyle w:val="5"/>
        <w:rPr>
          <w:rFonts w:hint="eastAsia"/>
          <w:color w:val="auto"/>
          <w:highlight w:val="none"/>
          <w:lang w:eastAsia="zh-CN"/>
        </w:rPr>
      </w:pPr>
    </w:p>
    <w:p w14:paraId="1D066F65">
      <w:pPr>
        <w:pStyle w:val="4"/>
        <w:rPr>
          <w:rFonts w:hint="eastAsia"/>
          <w:color w:val="auto"/>
          <w:highlight w:val="none"/>
          <w:lang w:eastAsia="zh-CN"/>
        </w:rPr>
      </w:pPr>
    </w:p>
    <w:p w14:paraId="3460DA0F">
      <w:pPr>
        <w:rPr>
          <w:rFonts w:hint="eastAsia"/>
          <w:color w:val="auto"/>
          <w:highlight w:val="none"/>
          <w:lang w:eastAsia="zh-CN"/>
        </w:rPr>
      </w:pPr>
    </w:p>
    <w:p w14:paraId="2CC320C7">
      <w:pPr>
        <w:pStyle w:val="5"/>
        <w:rPr>
          <w:rFonts w:hint="eastAsia"/>
          <w:color w:val="auto"/>
          <w:highlight w:val="none"/>
          <w:lang w:eastAsia="zh-CN"/>
        </w:rPr>
      </w:pPr>
    </w:p>
    <w:p w14:paraId="7EF43D26">
      <w:pPr>
        <w:pStyle w:val="4"/>
        <w:rPr>
          <w:rFonts w:hint="eastAsia"/>
          <w:color w:val="auto"/>
          <w:highlight w:val="none"/>
          <w:lang w:eastAsia="zh-CN"/>
        </w:rPr>
      </w:pPr>
    </w:p>
    <w:p w14:paraId="76B156FE">
      <w:pPr>
        <w:rPr>
          <w:rFonts w:hint="eastAsia"/>
          <w:color w:val="auto"/>
          <w:highlight w:val="none"/>
          <w:lang w:eastAsia="zh-CN"/>
        </w:rPr>
      </w:pPr>
    </w:p>
    <w:p w14:paraId="03BCB20A">
      <w:pPr>
        <w:adjustRightInd w:val="0"/>
        <w:snapToGrid w:val="0"/>
        <w:spacing w:before="240"/>
        <w:jc w:val="left"/>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t>一</w:t>
      </w:r>
      <w:r>
        <w:rPr>
          <w:rFonts w:hint="eastAsia" w:asciiTheme="minorEastAsia" w:hAnsiTheme="minorEastAsia" w:eastAsiaTheme="minorEastAsia" w:cstheme="minorEastAsia"/>
          <w:b/>
          <w:bCs/>
          <w:color w:val="auto"/>
          <w:sz w:val="28"/>
          <w:szCs w:val="28"/>
          <w:highlight w:val="none"/>
        </w:rPr>
        <w:t>、资格审查文件格式</w:t>
      </w:r>
      <w:r>
        <w:rPr>
          <w:rFonts w:hint="eastAsia" w:asciiTheme="minorEastAsia" w:hAnsiTheme="minorEastAsia" w:eastAsiaTheme="minorEastAsia" w:cstheme="minorEastAsia"/>
          <w:b/>
          <w:bCs/>
          <w:color w:val="auto"/>
          <w:sz w:val="28"/>
          <w:szCs w:val="28"/>
          <w:highlight w:val="none"/>
        </w:rPr>
        <w:tab/>
      </w:r>
    </w:p>
    <w:p w14:paraId="7D9E5D1A">
      <w:pPr>
        <w:adjustRightInd w:val="0"/>
        <w:snapToGrid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bookmarkStart w:id="160" w:name="_Toc14800_WPSOffice_Level1"/>
      <w:bookmarkStart w:id="161" w:name="_Toc10662_WPSOffice_Level1"/>
      <w:r>
        <w:rPr>
          <w:rFonts w:hint="eastAsia" w:asciiTheme="minorEastAsia" w:hAnsiTheme="minorEastAsia" w:eastAsiaTheme="minorEastAsia" w:cstheme="minorEastAsia"/>
          <w:color w:val="auto"/>
          <w:sz w:val="28"/>
          <w:szCs w:val="28"/>
          <w:highlight w:val="none"/>
        </w:rPr>
        <w:t xml:space="preserve">                                 </w:t>
      </w:r>
    </w:p>
    <w:bookmarkEnd w:id="160"/>
    <w:bookmarkEnd w:id="161"/>
    <w:p w14:paraId="0675CFB1">
      <w:pPr>
        <w:pStyle w:val="5"/>
        <w:rPr>
          <w:rFonts w:hint="eastAsia" w:asciiTheme="minorEastAsia" w:hAnsiTheme="minorEastAsia" w:eastAsiaTheme="minorEastAsia" w:cstheme="minorEastAsia"/>
          <w:color w:val="auto"/>
          <w:sz w:val="28"/>
          <w:szCs w:val="28"/>
          <w:highlight w:val="none"/>
        </w:rPr>
      </w:pPr>
    </w:p>
    <w:p w14:paraId="3C1FF8F7">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rPr>
        <w:t>（项目名称）</w:t>
      </w:r>
    </w:p>
    <w:p w14:paraId="68BDBA8D">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A7DA5E0">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6D2C258B">
      <w:pPr>
        <w:adjustRightInd w:val="0"/>
        <w:snapToGrid w:val="0"/>
        <w:spacing w:line="360" w:lineRule="auto"/>
        <w:jc w:val="center"/>
        <w:rPr>
          <w:rFonts w:hint="eastAsia" w:asciiTheme="minorEastAsia" w:hAnsiTheme="minorEastAsia" w:eastAsiaTheme="minorEastAsia" w:cstheme="minorEastAsia"/>
          <w:b/>
          <w:color w:val="auto"/>
          <w:sz w:val="60"/>
          <w:szCs w:val="60"/>
          <w:highlight w:val="none"/>
        </w:rPr>
      </w:pPr>
      <w:r>
        <w:rPr>
          <w:rFonts w:hint="eastAsia" w:asciiTheme="minorEastAsia" w:hAnsiTheme="minorEastAsia" w:eastAsiaTheme="minorEastAsia" w:cstheme="minorEastAsia"/>
          <w:b/>
          <w:color w:val="auto"/>
          <w:sz w:val="60"/>
          <w:szCs w:val="60"/>
          <w:highlight w:val="none"/>
        </w:rPr>
        <w:t>资格审查文件</w:t>
      </w:r>
    </w:p>
    <w:p w14:paraId="278C11B0">
      <w:pPr>
        <w:adjustRightInd w:val="0"/>
        <w:snapToGrid w:val="0"/>
        <w:spacing w:line="360" w:lineRule="auto"/>
        <w:rPr>
          <w:rFonts w:hint="eastAsia" w:asciiTheme="minorEastAsia" w:hAnsiTheme="minorEastAsia" w:eastAsiaTheme="minorEastAsia" w:cstheme="minorEastAsia"/>
          <w:color w:val="auto"/>
          <w:sz w:val="28"/>
          <w:szCs w:val="28"/>
          <w:highlight w:val="none"/>
        </w:rPr>
      </w:pPr>
    </w:p>
    <w:p w14:paraId="78ACA467">
      <w:pPr>
        <w:adjustRightInd w:val="0"/>
        <w:snapToGrid w:val="0"/>
        <w:spacing w:line="360" w:lineRule="auto"/>
        <w:rPr>
          <w:rFonts w:hint="eastAsia" w:asciiTheme="minorEastAsia" w:hAnsiTheme="minorEastAsia" w:eastAsiaTheme="minorEastAsia" w:cstheme="minorEastAsia"/>
          <w:color w:val="auto"/>
          <w:sz w:val="28"/>
          <w:szCs w:val="28"/>
          <w:highlight w:val="none"/>
        </w:rPr>
      </w:pPr>
    </w:p>
    <w:p w14:paraId="512EFBCD">
      <w:pPr>
        <w:pStyle w:val="7"/>
        <w:rPr>
          <w:rFonts w:hint="eastAsia" w:asciiTheme="minorEastAsia" w:hAnsiTheme="minorEastAsia" w:eastAsiaTheme="minorEastAsia" w:cstheme="minorEastAsia"/>
          <w:color w:val="auto"/>
          <w:sz w:val="28"/>
          <w:szCs w:val="28"/>
          <w:highlight w:val="none"/>
        </w:rPr>
      </w:pPr>
    </w:p>
    <w:p w14:paraId="7E17AA18">
      <w:pPr>
        <w:pStyle w:val="7"/>
        <w:rPr>
          <w:rFonts w:hint="eastAsia" w:asciiTheme="minorEastAsia" w:hAnsiTheme="minorEastAsia" w:eastAsiaTheme="minorEastAsia" w:cstheme="minorEastAsia"/>
          <w:color w:val="auto"/>
          <w:sz w:val="28"/>
          <w:szCs w:val="28"/>
          <w:highlight w:val="none"/>
        </w:rPr>
      </w:pPr>
    </w:p>
    <w:p w14:paraId="506878F9">
      <w:pPr>
        <w:pStyle w:val="7"/>
        <w:rPr>
          <w:rFonts w:hint="eastAsia" w:asciiTheme="minorEastAsia" w:hAnsiTheme="minorEastAsia" w:eastAsiaTheme="minorEastAsia" w:cstheme="minorEastAsia"/>
          <w:color w:val="auto"/>
          <w:sz w:val="28"/>
          <w:szCs w:val="28"/>
          <w:highlight w:val="none"/>
        </w:rPr>
      </w:pPr>
    </w:p>
    <w:p w14:paraId="70AC5155">
      <w:pPr>
        <w:pStyle w:val="7"/>
        <w:rPr>
          <w:rFonts w:hint="eastAsia" w:asciiTheme="minorEastAsia" w:hAnsiTheme="minorEastAsia" w:eastAsiaTheme="minorEastAsia" w:cstheme="minorEastAsia"/>
          <w:color w:val="auto"/>
          <w:sz w:val="28"/>
          <w:szCs w:val="28"/>
          <w:highlight w:val="none"/>
        </w:rPr>
      </w:pPr>
    </w:p>
    <w:p w14:paraId="0828F221">
      <w:pPr>
        <w:pStyle w:val="7"/>
        <w:rPr>
          <w:rFonts w:hint="eastAsia" w:asciiTheme="minorEastAsia" w:hAnsiTheme="minorEastAsia" w:eastAsiaTheme="minorEastAsia" w:cstheme="minorEastAsia"/>
          <w:color w:val="auto"/>
          <w:sz w:val="28"/>
          <w:szCs w:val="28"/>
          <w:highlight w:val="none"/>
        </w:rPr>
      </w:pPr>
    </w:p>
    <w:p w14:paraId="648F7ACD">
      <w:pPr>
        <w:pStyle w:val="7"/>
        <w:rPr>
          <w:rFonts w:hint="eastAsia" w:asciiTheme="minorEastAsia" w:hAnsiTheme="minorEastAsia" w:eastAsiaTheme="minorEastAsia" w:cstheme="minorEastAsia"/>
          <w:color w:val="auto"/>
          <w:sz w:val="28"/>
          <w:szCs w:val="28"/>
          <w:highlight w:val="none"/>
        </w:rPr>
      </w:pPr>
    </w:p>
    <w:p w14:paraId="10625AC2">
      <w:pPr>
        <w:pStyle w:val="7"/>
        <w:rPr>
          <w:rFonts w:hint="eastAsia" w:asciiTheme="minorEastAsia" w:hAnsiTheme="minorEastAsia" w:eastAsiaTheme="minorEastAsia" w:cstheme="minorEastAsia"/>
          <w:color w:val="auto"/>
          <w:sz w:val="28"/>
          <w:szCs w:val="28"/>
          <w:highlight w:val="none"/>
        </w:rPr>
      </w:pPr>
    </w:p>
    <w:p w14:paraId="62E8EECE">
      <w:pPr>
        <w:pStyle w:val="7"/>
        <w:rPr>
          <w:rFonts w:hint="eastAsia" w:asciiTheme="minorEastAsia" w:hAnsiTheme="minorEastAsia" w:eastAsiaTheme="minorEastAsia" w:cstheme="minorEastAsia"/>
          <w:color w:val="auto"/>
          <w:sz w:val="28"/>
          <w:szCs w:val="28"/>
          <w:highlight w:val="none"/>
        </w:rPr>
      </w:pPr>
    </w:p>
    <w:p w14:paraId="209A2A0C">
      <w:pPr>
        <w:rPr>
          <w:rFonts w:hint="eastAsia" w:asciiTheme="minorEastAsia" w:hAnsiTheme="minorEastAsia" w:eastAsiaTheme="minorEastAsia" w:cstheme="minorEastAsia"/>
          <w:color w:val="auto"/>
          <w:sz w:val="28"/>
          <w:szCs w:val="28"/>
          <w:highlight w:val="none"/>
        </w:rPr>
      </w:pPr>
    </w:p>
    <w:p w14:paraId="3C2CBD06">
      <w:pPr>
        <w:keepNext w:val="0"/>
        <w:keepLines w:val="0"/>
        <w:pageBreakBefore w:val="0"/>
        <w:widowControl w:val="0"/>
        <w:kinsoku/>
        <w:wordWrap/>
        <w:overflowPunct/>
        <w:topLinePunct w:val="0"/>
        <w:autoSpaceDE w:val="0"/>
        <w:autoSpaceDN w:val="0"/>
        <w:bidi w:val="0"/>
        <w:adjustRightInd/>
        <w:snapToGrid/>
        <w:spacing w:line="760" w:lineRule="exact"/>
        <w:ind w:left="0" w:leftChars="0" w:firstLine="1439" w:firstLineChars="514"/>
        <w:textAlignment w:val="auto"/>
        <w:outlineLvl w:val="1"/>
        <w:rPr>
          <w:rFonts w:hint="eastAsia"/>
          <w:b/>
          <w:bCs/>
          <w:color w:val="auto"/>
          <w:sz w:val="28"/>
          <w:szCs w:val="28"/>
          <w:highlight w:val="none"/>
          <w:lang w:eastAsia="zh-CN"/>
        </w:rPr>
      </w:pPr>
      <w:r>
        <w:rPr>
          <w:rFonts w:hint="eastAsia"/>
          <w:b/>
          <w:bCs/>
          <w:color w:val="auto"/>
          <w:sz w:val="28"/>
          <w:szCs w:val="28"/>
          <w:highlight w:val="none"/>
          <w:lang w:eastAsia="zh-CN"/>
        </w:rPr>
        <w:t>投标供应商：</w:t>
      </w:r>
      <w:r>
        <w:rPr>
          <w:rFonts w:hint="eastAsia"/>
          <w:b/>
          <w:bCs/>
          <w:color w:val="auto"/>
          <w:sz w:val="28"/>
          <w:szCs w:val="28"/>
          <w:highlight w:val="none"/>
          <w:u w:val="single"/>
          <w:lang w:eastAsia="zh-CN"/>
        </w:rPr>
        <w:t xml:space="preserve"> </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（单位盖章）</w:t>
      </w:r>
    </w:p>
    <w:p w14:paraId="677082FC">
      <w:pPr>
        <w:keepNext w:val="0"/>
        <w:keepLines w:val="0"/>
        <w:pageBreakBefore w:val="0"/>
        <w:widowControl w:val="0"/>
        <w:kinsoku/>
        <w:wordWrap/>
        <w:overflowPunct/>
        <w:topLinePunct w:val="0"/>
        <w:autoSpaceDE w:val="0"/>
        <w:autoSpaceDN w:val="0"/>
        <w:bidi w:val="0"/>
        <w:adjustRightInd/>
        <w:snapToGrid/>
        <w:spacing w:line="760" w:lineRule="exact"/>
        <w:ind w:left="0" w:leftChars="0" w:firstLine="1439" w:firstLineChars="514"/>
        <w:textAlignment w:val="auto"/>
        <w:outlineLvl w:val="1"/>
        <w:rPr>
          <w:rFonts w:hint="eastAsia"/>
          <w:b/>
          <w:bCs/>
          <w:color w:val="auto"/>
          <w:sz w:val="28"/>
          <w:szCs w:val="28"/>
          <w:highlight w:val="none"/>
          <w:lang w:eastAsia="zh-CN"/>
        </w:rPr>
      </w:pPr>
      <w:r>
        <w:rPr>
          <w:rFonts w:hint="eastAsia"/>
          <w:b/>
          <w:bCs/>
          <w:color w:val="auto"/>
          <w:sz w:val="28"/>
          <w:szCs w:val="28"/>
          <w:highlight w:val="none"/>
          <w:lang w:eastAsia="zh-CN"/>
        </w:rPr>
        <w:t>法定代表人或授权委托人：</w:t>
      </w:r>
      <w:r>
        <w:rPr>
          <w:rFonts w:hint="eastAsia"/>
          <w:b/>
          <w:bCs/>
          <w:color w:val="auto"/>
          <w:sz w:val="28"/>
          <w:szCs w:val="28"/>
          <w:highlight w:val="none"/>
          <w:u w:val="single"/>
          <w:lang w:eastAsia="zh-CN"/>
        </w:rPr>
        <w:t xml:space="preserve"> </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（签字或盖章）</w:t>
      </w:r>
    </w:p>
    <w:p w14:paraId="160BDAF2">
      <w:pPr>
        <w:keepNext w:val="0"/>
        <w:keepLines w:val="0"/>
        <w:pageBreakBefore w:val="0"/>
        <w:widowControl w:val="0"/>
        <w:kinsoku/>
        <w:wordWrap/>
        <w:overflowPunct/>
        <w:topLinePunct w:val="0"/>
        <w:autoSpaceDE w:val="0"/>
        <w:autoSpaceDN w:val="0"/>
        <w:bidi w:val="0"/>
        <w:adjustRightInd/>
        <w:snapToGrid/>
        <w:spacing w:line="760" w:lineRule="exact"/>
        <w:ind w:left="0" w:leftChars="0" w:firstLine="1439" w:firstLineChars="514"/>
        <w:textAlignment w:val="auto"/>
        <w:outlineLvl w:val="1"/>
        <w:rPr>
          <w:rFonts w:hint="eastAsia"/>
          <w:b/>
          <w:bCs/>
          <w:color w:val="auto"/>
          <w:sz w:val="28"/>
          <w:szCs w:val="28"/>
          <w:highlight w:val="none"/>
          <w:lang w:eastAsia="zh-CN"/>
        </w:rPr>
      </w:pPr>
      <w:r>
        <w:rPr>
          <w:rFonts w:hint="eastAsia"/>
          <w:b/>
          <w:bCs/>
          <w:color w:val="auto"/>
          <w:sz w:val="28"/>
          <w:szCs w:val="28"/>
          <w:highlight w:val="none"/>
          <w:lang w:eastAsia="zh-CN"/>
        </w:rPr>
        <w:t>时</w:t>
      </w:r>
      <w:r>
        <w:rPr>
          <w:rFonts w:hint="eastAsia"/>
          <w:b/>
          <w:bCs/>
          <w:color w:val="auto"/>
          <w:sz w:val="28"/>
          <w:szCs w:val="28"/>
          <w:highlight w:val="none"/>
          <w:lang w:val="en-US" w:eastAsia="zh-CN"/>
        </w:rPr>
        <w:t xml:space="preserve">      </w:t>
      </w:r>
      <w:r>
        <w:rPr>
          <w:rFonts w:hint="eastAsia"/>
          <w:b/>
          <w:bCs/>
          <w:color w:val="auto"/>
          <w:sz w:val="28"/>
          <w:szCs w:val="28"/>
          <w:highlight w:val="none"/>
          <w:lang w:eastAsia="zh-CN"/>
        </w:rPr>
        <w:t>间：</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年</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月</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日</w:t>
      </w:r>
    </w:p>
    <w:p w14:paraId="5883FB7D">
      <w:pPr>
        <w:pStyle w:val="7"/>
        <w:keepNext w:val="0"/>
        <w:keepLines w:val="0"/>
        <w:pageBreakBefore w:val="0"/>
        <w:widowControl w:val="0"/>
        <w:kinsoku/>
        <w:wordWrap/>
        <w:overflowPunct/>
        <w:topLinePunct w:val="0"/>
        <w:autoSpaceDE w:val="0"/>
        <w:autoSpaceDN w:val="0"/>
        <w:bidi w:val="0"/>
        <w:adjustRightInd/>
        <w:snapToGrid/>
        <w:spacing w:line="760" w:lineRule="exact"/>
        <w:textAlignment w:val="auto"/>
        <w:rPr>
          <w:rFonts w:hint="eastAsia" w:asciiTheme="minorEastAsia" w:hAnsiTheme="minorEastAsia" w:eastAsiaTheme="minorEastAsia" w:cstheme="minorEastAsia"/>
          <w:color w:val="auto"/>
          <w:highlight w:val="none"/>
        </w:rPr>
      </w:pPr>
    </w:p>
    <w:p w14:paraId="3EAE5B4F">
      <w:pPr>
        <w:pStyle w:val="7"/>
        <w:spacing w:line="100" w:lineRule="exact"/>
        <w:ind w:right="79"/>
        <w:rPr>
          <w:rFonts w:hint="eastAsia" w:asciiTheme="minorEastAsia" w:hAnsiTheme="minorEastAsia" w:eastAsiaTheme="minorEastAsia" w:cstheme="minorEastAsia"/>
          <w:color w:val="auto"/>
          <w:highlight w:val="none"/>
        </w:rPr>
      </w:pPr>
    </w:p>
    <w:p w14:paraId="099773C4">
      <w:pPr>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jc w:val="center"/>
        <w:textAlignment w:val="auto"/>
        <w:outlineLvl w:val="1"/>
        <w:rPr>
          <w:rFonts w:hint="eastAsia" w:eastAsia="宋体" w:cs="宋体"/>
          <w:b/>
          <w:bCs/>
          <w:color w:val="auto"/>
          <w:sz w:val="32"/>
          <w:szCs w:val="28"/>
          <w:highlight w:val="none"/>
          <w:lang w:val="en-US" w:eastAsia="zh-CN"/>
        </w:rPr>
      </w:pPr>
      <w:bookmarkStart w:id="162" w:name="_Toc26931"/>
      <w:bookmarkStart w:id="163" w:name="_Toc19851"/>
      <w:bookmarkStart w:id="164" w:name="_Toc26369"/>
      <w:bookmarkStart w:id="165" w:name="_Toc20443"/>
      <w:bookmarkStart w:id="166" w:name="_Toc18555"/>
      <w:r>
        <w:rPr>
          <w:rFonts w:hint="eastAsia" w:eastAsia="宋体" w:cs="宋体"/>
          <w:b/>
          <w:bCs/>
          <w:color w:val="auto"/>
          <w:sz w:val="32"/>
          <w:szCs w:val="28"/>
          <w:highlight w:val="none"/>
          <w:lang w:val="en-US" w:eastAsia="zh-CN"/>
        </w:rPr>
        <w:t>资格</w:t>
      </w:r>
      <w:r>
        <w:rPr>
          <w:rFonts w:hint="eastAsia" w:cs="宋体"/>
          <w:b/>
          <w:bCs/>
          <w:color w:val="auto"/>
          <w:sz w:val="32"/>
          <w:szCs w:val="28"/>
          <w:highlight w:val="none"/>
          <w:lang w:val="en-US" w:eastAsia="zh-CN"/>
        </w:rPr>
        <w:t>审查</w:t>
      </w:r>
      <w:r>
        <w:rPr>
          <w:rFonts w:hint="eastAsia" w:eastAsia="宋体" w:cs="宋体"/>
          <w:b/>
          <w:bCs/>
          <w:color w:val="auto"/>
          <w:sz w:val="32"/>
          <w:szCs w:val="28"/>
          <w:highlight w:val="none"/>
          <w:lang w:val="en-US" w:eastAsia="zh-CN"/>
        </w:rPr>
        <w:t>文件</w:t>
      </w:r>
      <w:bookmarkEnd w:id="162"/>
      <w:bookmarkEnd w:id="163"/>
      <w:bookmarkEnd w:id="164"/>
      <w:bookmarkEnd w:id="165"/>
      <w:bookmarkEnd w:id="166"/>
      <w:r>
        <w:rPr>
          <w:rFonts w:hint="eastAsia" w:cs="宋体"/>
          <w:b/>
          <w:bCs/>
          <w:color w:val="auto"/>
          <w:sz w:val="32"/>
          <w:szCs w:val="28"/>
          <w:highlight w:val="none"/>
          <w:lang w:val="en-US" w:eastAsia="zh-CN"/>
        </w:rPr>
        <w:t>目录</w:t>
      </w:r>
    </w:p>
    <w:p w14:paraId="5DB3765F">
      <w:pPr>
        <w:keepNext w:val="0"/>
        <w:keepLines w:val="0"/>
        <w:pageBreakBefore w:val="0"/>
        <w:widowControl w:val="0"/>
        <w:kinsoku/>
        <w:wordWrap/>
        <w:overflowPunct/>
        <w:topLinePunct w:val="0"/>
        <w:autoSpaceDE/>
        <w:autoSpaceDN/>
        <w:bidi w:val="0"/>
        <w:adjustRightInd/>
        <w:snapToGrid/>
        <w:spacing w:before="0" w:line="516"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1、供应商须为具有独立承担民事责任能力的法人或其他组织，出具合法有效的营业执照或事业单位法人证书等国家规定的相关证明；（提供加盖投标供应商公章的营业执照复印件）</w:t>
      </w:r>
    </w:p>
    <w:p w14:paraId="7196A180">
      <w:pPr>
        <w:keepNext w:val="0"/>
        <w:keepLines w:val="0"/>
        <w:pageBreakBefore w:val="0"/>
        <w:widowControl w:val="0"/>
        <w:kinsoku/>
        <w:wordWrap/>
        <w:overflowPunct/>
        <w:topLinePunct w:val="0"/>
        <w:autoSpaceDE/>
        <w:autoSpaceDN/>
        <w:bidi w:val="0"/>
        <w:adjustRightInd/>
        <w:snapToGrid/>
        <w:spacing w:before="0" w:line="516"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2、法定代表人身份证明或授权委托书：法定代表人参加投标须提供《法定代表人身份证明》及身份证复印件；法定代表人授权他人参加投标，须提供《法定代表人授权委托书》、委托代理人身份证复印件；</w:t>
      </w:r>
    </w:p>
    <w:p w14:paraId="6B419F29">
      <w:pPr>
        <w:keepNext w:val="0"/>
        <w:keepLines w:val="0"/>
        <w:pageBreakBefore w:val="0"/>
        <w:widowControl w:val="0"/>
        <w:kinsoku/>
        <w:wordWrap/>
        <w:overflowPunct/>
        <w:topLinePunct w:val="0"/>
        <w:autoSpaceDE/>
        <w:autoSpaceDN/>
        <w:bidi w:val="0"/>
        <w:adjustRightInd/>
        <w:snapToGrid/>
        <w:spacing w:before="0" w:line="516"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3、供应商具有公路工程或市政公用工程施工总承包三级以上（含三级）资质，具有有效的安全生产许可证；（提供加盖投标供应商公章的证书复印件）</w:t>
      </w:r>
    </w:p>
    <w:p w14:paraId="0B9C5B20">
      <w:pPr>
        <w:keepNext w:val="0"/>
        <w:keepLines w:val="0"/>
        <w:pageBreakBefore w:val="0"/>
        <w:widowControl w:val="0"/>
        <w:kinsoku/>
        <w:wordWrap/>
        <w:overflowPunct/>
        <w:topLinePunct w:val="0"/>
        <w:autoSpaceDE/>
        <w:autoSpaceDN/>
        <w:bidi w:val="0"/>
        <w:adjustRightInd/>
        <w:snapToGrid/>
        <w:spacing w:before="0" w:line="516"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4、拟派项目经理须具有公路工程或市政公用工程专业注册建造师二级（含二级）以上资格和安全生产考核合格B证，且无在建项目；（提供加盖投标供应商公章的证书复印件及无在建工程的承诺函）</w:t>
      </w:r>
    </w:p>
    <w:p w14:paraId="2C88B3EA">
      <w:pPr>
        <w:keepNext w:val="0"/>
        <w:keepLines w:val="0"/>
        <w:pageBreakBefore w:val="0"/>
        <w:widowControl w:val="0"/>
        <w:kinsoku/>
        <w:wordWrap/>
        <w:overflowPunct/>
        <w:topLinePunct w:val="0"/>
        <w:autoSpaceDE/>
        <w:autoSpaceDN/>
        <w:bidi w:val="0"/>
        <w:adjustRightInd/>
        <w:snapToGrid/>
        <w:spacing w:before="0" w:line="516"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5、供应商及拟派项目经理须在“陕西省住房和城乡建设厅”官方网站可查询；（提供加盖公章的网页截图）</w:t>
      </w:r>
    </w:p>
    <w:p w14:paraId="4CF78322">
      <w:pPr>
        <w:keepNext w:val="0"/>
        <w:keepLines w:val="0"/>
        <w:pageBreakBefore w:val="0"/>
        <w:widowControl w:val="0"/>
        <w:kinsoku/>
        <w:wordWrap/>
        <w:overflowPunct/>
        <w:topLinePunct w:val="0"/>
        <w:autoSpaceDE/>
        <w:autoSpaceDN/>
        <w:bidi w:val="0"/>
        <w:adjustRightInd/>
        <w:snapToGrid/>
        <w:spacing w:before="0" w:line="516"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供应商须具有健全的财务会计制度、履行合同所需的设备和专业技术能力、依法缴纳税收和社会保障资金，以及参加采购活动前3年内经营活动无重大违法活动记录，供应商须提供《汉中市政府采购供应商资格承诺函》并加盖公章；</w:t>
      </w:r>
    </w:p>
    <w:p w14:paraId="79288087">
      <w:pPr>
        <w:keepNext w:val="0"/>
        <w:keepLines w:val="0"/>
        <w:pageBreakBefore w:val="0"/>
        <w:widowControl w:val="0"/>
        <w:kinsoku/>
        <w:wordWrap/>
        <w:overflowPunct/>
        <w:topLinePunct w:val="0"/>
        <w:autoSpaceDE/>
        <w:autoSpaceDN/>
        <w:bidi w:val="0"/>
        <w:adjustRightInd/>
        <w:snapToGrid/>
        <w:spacing w:before="0" w:line="516"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7、单位负责人为同一人或存在控股、管理关系的不同单位，不得同时参加本项目投标；（提供承诺书原件）</w:t>
      </w:r>
    </w:p>
    <w:p w14:paraId="19703B22">
      <w:pPr>
        <w:keepNext w:val="0"/>
        <w:keepLines w:val="0"/>
        <w:pageBreakBefore w:val="0"/>
        <w:widowControl w:val="0"/>
        <w:kinsoku/>
        <w:wordWrap/>
        <w:overflowPunct/>
        <w:topLinePunct w:val="0"/>
        <w:autoSpaceDE/>
        <w:autoSpaceDN/>
        <w:bidi w:val="0"/>
        <w:adjustRightInd/>
        <w:snapToGrid/>
        <w:spacing w:before="0" w:line="516"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8、本项目专门面向中小企业；（提供中小企业声明函原件）</w:t>
      </w:r>
    </w:p>
    <w:p w14:paraId="04142F27">
      <w:pPr>
        <w:keepNext w:val="0"/>
        <w:keepLines w:val="0"/>
        <w:pageBreakBefore w:val="0"/>
        <w:widowControl w:val="0"/>
        <w:kinsoku/>
        <w:wordWrap/>
        <w:overflowPunct/>
        <w:topLinePunct w:val="0"/>
        <w:autoSpaceDE/>
        <w:autoSpaceDN/>
        <w:bidi w:val="0"/>
        <w:adjustRightInd/>
        <w:snapToGrid/>
        <w:spacing w:before="0" w:line="516"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9、本项目不接受联合体投标。（提供非联合体磋商声明原件）</w:t>
      </w:r>
    </w:p>
    <w:p w14:paraId="35290D30">
      <w:pPr>
        <w:keepNext w:val="0"/>
        <w:keepLines w:val="0"/>
        <w:pageBreakBefore w:val="0"/>
        <w:widowControl w:val="0"/>
        <w:kinsoku/>
        <w:wordWrap/>
        <w:overflowPunct/>
        <w:topLinePunct w:val="0"/>
        <w:autoSpaceDE w:val="0"/>
        <w:autoSpaceDN w:val="0"/>
        <w:bidi w:val="0"/>
        <w:adjustRightInd/>
        <w:snapToGrid/>
        <w:spacing w:before="0" w:after="0" w:line="516" w:lineRule="exact"/>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w:t>
      </w:r>
      <w:r>
        <w:rPr>
          <w:rFonts w:hint="eastAsia" w:asciiTheme="minorEastAsia" w:hAnsiTheme="minorEastAsia" w:eastAsiaTheme="minorEastAsia" w:cstheme="minorEastAsia"/>
          <w:b/>
          <w:color w:val="auto"/>
          <w:sz w:val="24"/>
          <w:szCs w:val="21"/>
          <w:highlight w:val="none"/>
        </w:rPr>
        <w:t>供应商需按资格审查评审标准要求提供以上资格审查文件资料（本磋商文件仅给部分格式，其余格式自拟），</w:t>
      </w:r>
      <w:r>
        <w:rPr>
          <w:rFonts w:hint="eastAsia" w:asciiTheme="minorEastAsia" w:hAnsiTheme="minorEastAsia" w:eastAsiaTheme="minorEastAsia" w:cstheme="minorEastAsia"/>
          <w:b/>
          <w:color w:val="auto"/>
          <w:sz w:val="24"/>
          <w:szCs w:val="24"/>
          <w:highlight w:val="none"/>
        </w:rPr>
        <w:t>资格审查文件须编制封面及目录并装订成册后单独密封递交（密封要求同磋商响应文件的密封）；</w:t>
      </w:r>
    </w:p>
    <w:p w14:paraId="2DBF27EB">
      <w:pPr>
        <w:keepNext w:val="0"/>
        <w:keepLines w:val="0"/>
        <w:pageBreakBefore w:val="0"/>
        <w:widowControl w:val="0"/>
        <w:kinsoku/>
        <w:wordWrap/>
        <w:overflowPunct/>
        <w:topLinePunct w:val="0"/>
        <w:autoSpaceDE w:val="0"/>
        <w:autoSpaceDN w:val="0"/>
        <w:bidi w:val="0"/>
        <w:adjustRightInd/>
        <w:snapToGrid/>
        <w:spacing w:before="0" w:after="0" w:line="516" w:lineRule="exact"/>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以上为必备资质，缺一项或某项达不到要求按无效文件处理。</w:t>
      </w:r>
    </w:p>
    <w:p w14:paraId="4E39249C">
      <w:pPr>
        <w:bidi w:val="0"/>
        <w:ind w:left="0" w:leftChars="0" w:firstLine="0" w:firstLineChars="0"/>
        <w:jc w:val="left"/>
        <w:rPr>
          <w:rFonts w:hint="eastAsia"/>
          <w:b/>
          <w:bCs/>
          <w:color w:val="auto"/>
          <w:highlight w:val="none"/>
          <w:lang w:eastAsia="zh-CN"/>
        </w:rPr>
        <w:sectPr>
          <w:pgSz w:w="11905" w:h="16838"/>
          <w:pgMar w:top="1417" w:right="1417" w:bottom="1417" w:left="1417" w:header="850" w:footer="992" w:gutter="0"/>
          <w:pgNumType w:fmt="decimal"/>
          <w:cols w:space="0" w:num="1"/>
          <w:rtlGutter w:val="0"/>
          <w:docGrid w:type="linesAndChars" w:linePitch="389" w:charSpace="0"/>
        </w:sectPr>
      </w:pPr>
    </w:p>
    <w:p w14:paraId="6B8AAE96">
      <w:pPr>
        <w:keepNext w:val="0"/>
        <w:keepLines w:val="0"/>
        <w:pageBreakBefore w:val="0"/>
        <w:widowControl w:val="0"/>
        <w:kinsoku/>
        <w:wordWrap/>
        <w:overflowPunct/>
        <w:topLinePunct w:val="0"/>
        <w:autoSpaceDE/>
        <w:autoSpaceDN/>
        <w:bidi w:val="0"/>
        <w:adjustRightInd/>
        <w:snapToGrid/>
        <w:spacing w:before="0" w:line="516"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bookmarkStart w:id="167" w:name="_Toc16061"/>
      <w:bookmarkStart w:id="168" w:name="_Toc11372"/>
      <w:bookmarkStart w:id="169" w:name="_Toc22059"/>
      <w:bookmarkStart w:id="170" w:name="_Toc721"/>
      <w:bookmarkStart w:id="171" w:name="_Toc4602"/>
      <w:r>
        <w:rPr>
          <w:rFonts w:hint="eastAsia" w:asciiTheme="minorEastAsia" w:hAnsiTheme="minorEastAsia" w:eastAsiaTheme="minorEastAsia" w:cstheme="minorEastAsia"/>
          <w:color w:val="auto"/>
          <w:sz w:val="22"/>
          <w:szCs w:val="22"/>
          <w:highlight w:val="none"/>
          <w:lang w:val="en-US" w:eastAsia="zh-CN"/>
        </w:rPr>
        <w:t>1、具有独立承担民事责任能力的法人、其他组织或自然人，并出具合法有效的营业执照或事业单位法人证书等国家规定的相关证明，自然人参与的提供其身份证明；（提供加盖投标供应商公章的营业执照复印件）</w:t>
      </w:r>
    </w:p>
    <w:p w14:paraId="7F0329C6">
      <w:pPr>
        <w:keepNext w:val="0"/>
        <w:keepLines w:val="0"/>
        <w:pageBreakBefore w:val="0"/>
        <w:widowControl w:val="0"/>
        <w:kinsoku/>
        <w:wordWrap/>
        <w:overflowPunct/>
        <w:topLinePunct w:val="0"/>
        <w:autoSpaceDE w:val="0"/>
        <w:autoSpaceDN w:val="0"/>
        <w:bidi w:val="0"/>
        <w:adjustRightInd/>
        <w:snapToGrid/>
        <w:spacing w:before="196" w:beforeLines="50" w:after="196" w:afterLines="50" w:line="360" w:lineRule="auto"/>
        <w:ind w:left="0" w:leftChars="0" w:firstLine="0" w:firstLineChars="0"/>
        <w:jc w:val="center"/>
        <w:textAlignment w:val="auto"/>
        <w:outlineLvl w:val="0"/>
        <w:rPr>
          <w:rFonts w:hint="eastAsia"/>
          <w:b/>
          <w:bCs/>
          <w:color w:val="auto"/>
          <w:highlight w:val="none"/>
          <w:lang w:eastAsia="zh-CN"/>
        </w:rPr>
      </w:pPr>
      <w:r>
        <w:rPr>
          <w:rFonts w:hint="eastAsia"/>
          <w:b/>
          <w:bCs/>
          <w:color w:val="auto"/>
          <w:highlight w:val="none"/>
          <w:lang w:eastAsia="zh-CN"/>
        </w:rPr>
        <w:t>投标供应商基本情况表</w:t>
      </w:r>
      <w:bookmarkEnd w:id="167"/>
      <w:bookmarkEnd w:id="168"/>
      <w:bookmarkEnd w:id="169"/>
      <w:bookmarkEnd w:id="170"/>
      <w:bookmarkEnd w:id="171"/>
    </w:p>
    <w:tbl>
      <w:tblPr>
        <w:tblStyle w:val="16"/>
        <w:tblW w:w="881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38"/>
        <w:gridCol w:w="1046"/>
        <w:gridCol w:w="1231"/>
        <w:gridCol w:w="1455"/>
        <w:gridCol w:w="1441"/>
        <w:gridCol w:w="1267"/>
        <w:gridCol w:w="841"/>
      </w:tblGrid>
      <w:tr w14:paraId="7722A0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bottom w:val="single" w:color="000000" w:sz="6" w:space="0"/>
              <w:right w:val="single" w:color="000000" w:sz="6" w:space="0"/>
            </w:tcBorders>
            <w:vAlign w:val="center"/>
          </w:tcPr>
          <w:p w14:paraId="0FDE820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投标供应商名称</w:t>
            </w:r>
          </w:p>
        </w:tc>
        <w:tc>
          <w:tcPr>
            <w:tcW w:w="7281" w:type="dxa"/>
            <w:gridSpan w:val="6"/>
            <w:tcBorders>
              <w:left w:val="single" w:color="000000" w:sz="6" w:space="0"/>
              <w:bottom w:val="single" w:color="000000" w:sz="6" w:space="0"/>
            </w:tcBorders>
            <w:vAlign w:val="center"/>
          </w:tcPr>
          <w:p w14:paraId="204BFE1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r w14:paraId="585B7E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6" w:space="0"/>
            </w:tcBorders>
            <w:vAlign w:val="center"/>
          </w:tcPr>
          <w:p w14:paraId="53E88A1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注册地址</w:t>
            </w:r>
          </w:p>
        </w:tc>
        <w:tc>
          <w:tcPr>
            <w:tcW w:w="3732" w:type="dxa"/>
            <w:gridSpan w:val="3"/>
            <w:tcBorders>
              <w:top w:val="single" w:color="000000" w:sz="6" w:space="0"/>
              <w:left w:val="single" w:color="000000" w:sz="6" w:space="0"/>
              <w:bottom w:val="single" w:color="000000" w:sz="6" w:space="0"/>
              <w:right w:val="single" w:color="000000" w:sz="6" w:space="0"/>
            </w:tcBorders>
            <w:vAlign w:val="center"/>
          </w:tcPr>
          <w:p w14:paraId="7CDBE48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441" w:type="dxa"/>
            <w:tcBorders>
              <w:top w:val="single" w:color="000000" w:sz="6" w:space="0"/>
              <w:left w:val="single" w:color="000000" w:sz="6" w:space="0"/>
              <w:bottom w:val="single" w:color="000000" w:sz="6" w:space="0"/>
              <w:right w:val="single" w:color="000000" w:sz="6" w:space="0"/>
            </w:tcBorders>
            <w:vAlign w:val="center"/>
          </w:tcPr>
          <w:p w14:paraId="5D08642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邮政编码</w:t>
            </w:r>
          </w:p>
        </w:tc>
        <w:tc>
          <w:tcPr>
            <w:tcW w:w="2108" w:type="dxa"/>
            <w:gridSpan w:val="2"/>
            <w:tcBorders>
              <w:top w:val="single" w:color="000000" w:sz="6" w:space="0"/>
              <w:left w:val="single" w:color="000000" w:sz="6" w:space="0"/>
              <w:bottom w:val="single" w:color="000000" w:sz="6" w:space="0"/>
            </w:tcBorders>
            <w:vAlign w:val="center"/>
          </w:tcPr>
          <w:p w14:paraId="401BBDA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r w14:paraId="3E81D7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6" w:space="0"/>
            </w:tcBorders>
            <w:vAlign w:val="center"/>
          </w:tcPr>
          <w:p w14:paraId="2764034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联系方式</w:t>
            </w:r>
          </w:p>
        </w:tc>
        <w:tc>
          <w:tcPr>
            <w:tcW w:w="1046" w:type="dxa"/>
            <w:tcBorders>
              <w:top w:val="single" w:color="000000" w:sz="6" w:space="0"/>
              <w:left w:val="single" w:color="000000" w:sz="6" w:space="0"/>
              <w:bottom w:val="single" w:color="000000" w:sz="6" w:space="0"/>
              <w:right w:val="single" w:color="000000" w:sz="6" w:space="0"/>
            </w:tcBorders>
            <w:vAlign w:val="center"/>
          </w:tcPr>
          <w:p w14:paraId="30BF4C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联系人</w:t>
            </w:r>
          </w:p>
        </w:tc>
        <w:tc>
          <w:tcPr>
            <w:tcW w:w="2686" w:type="dxa"/>
            <w:gridSpan w:val="2"/>
            <w:tcBorders>
              <w:top w:val="single" w:color="000000" w:sz="6" w:space="0"/>
              <w:left w:val="single" w:color="000000" w:sz="6" w:space="0"/>
              <w:bottom w:val="single" w:color="000000" w:sz="6" w:space="0"/>
              <w:right w:val="single" w:color="000000" w:sz="6" w:space="0"/>
            </w:tcBorders>
            <w:vAlign w:val="center"/>
          </w:tcPr>
          <w:p w14:paraId="78D8C80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441" w:type="dxa"/>
            <w:tcBorders>
              <w:top w:val="single" w:color="000000" w:sz="6" w:space="0"/>
              <w:left w:val="single" w:color="000000" w:sz="6" w:space="0"/>
              <w:bottom w:val="single" w:color="000000" w:sz="6" w:space="0"/>
              <w:right w:val="single" w:color="000000" w:sz="6" w:space="0"/>
            </w:tcBorders>
            <w:vAlign w:val="center"/>
          </w:tcPr>
          <w:p w14:paraId="482489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电话</w:t>
            </w:r>
          </w:p>
        </w:tc>
        <w:tc>
          <w:tcPr>
            <w:tcW w:w="2108" w:type="dxa"/>
            <w:gridSpan w:val="2"/>
            <w:tcBorders>
              <w:top w:val="single" w:color="000000" w:sz="6" w:space="0"/>
              <w:left w:val="single" w:color="000000" w:sz="6" w:space="0"/>
              <w:bottom w:val="single" w:color="000000" w:sz="6" w:space="0"/>
            </w:tcBorders>
            <w:vAlign w:val="center"/>
          </w:tcPr>
          <w:p w14:paraId="097FC35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r w14:paraId="060CCF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6" w:space="0"/>
            </w:tcBorders>
            <w:vAlign w:val="center"/>
          </w:tcPr>
          <w:p w14:paraId="38B688B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单位性质</w:t>
            </w:r>
          </w:p>
        </w:tc>
        <w:tc>
          <w:tcPr>
            <w:tcW w:w="7281" w:type="dxa"/>
            <w:gridSpan w:val="6"/>
            <w:tcBorders>
              <w:top w:val="single" w:color="000000" w:sz="6" w:space="0"/>
              <w:left w:val="single" w:color="000000" w:sz="6" w:space="0"/>
              <w:bottom w:val="single" w:color="000000" w:sz="6" w:space="0"/>
            </w:tcBorders>
            <w:vAlign w:val="center"/>
          </w:tcPr>
          <w:p w14:paraId="4D11A2E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r w14:paraId="5C5FAD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6" w:space="0"/>
            </w:tcBorders>
            <w:vAlign w:val="center"/>
          </w:tcPr>
          <w:p w14:paraId="610B2B2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法定代表人</w:t>
            </w:r>
          </w:p>
        </w:tc>
        <w:tc>
          <w:tcPr>
            <w:tcW w:w="1046" w:type="dxa"/>
            <w:tcBorders>
              <w:top w:val="single" w:color="000000" w:sz="6" w:space="0"/>
              <w:left w:val="single" w:color="000000" w:sz="6" w:space="0"/>
              <w:bottom w:val="single" w:color="000000" w:sz="6" w:space="0"/>
              <w:right w:val="single" w:color="000000" w:sz="6" w:space="0"/>
            </w:tcBorders>
            <w:vAlign w:val="center"/>
          </w:tcPr>
          <w:p w14:paraId="3D77FC1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姓名</w:t>
            </w:r>
          </w:p>
        </w:tc>
        <w:tc>
          <w:tcPr>
            <w:tcW w:w="1231" w:type="dxa"/>
            <w:tcBorders>
              <w:top w:val="single" w:color="000000" w:sz="6" w:space="0"/>
              <w:left w:val="single" w:color="000000" w:sz="6" w:space="0"/>
              <w:bottom w:val="single" w:color="000000" w:sz="6" w:space="0"/>
              <w:right w:val="single" w:color="000000" w:sz="6" w:space="0"/>
            </w:tcBorders>
            <w:vAlign w:val="center"/>
          </w:tcPr>
          <w:p w14:paraId="301B691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455" w:type="dxa"/>
            <w:tcBorders>
              <w:top w:val="single" w:color="000000" w:sz="6" w:space="0"/>
              <w:left w:val="single" w:color="000000" w:sz="6" w:space="0"/>
              <w:bottom w:val="single" w:color="000000" w:sz="6" w:space="0"/>
              <w:right w:val="single" w:color="000000" w:sz="6" w:space="0"/>
            </w:tcBorders>
            <w:vAlign w:val="center"/>
          </w:tcPr>
          <w:p w14:paraId="59A7C94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技术职称</w:t>
            </w:r>
          </w:p>
        </w:tc>
        <w:tc>
          <w:tcPr>
            <w:tcW w:w="1441" w:type="dxa"/>
            <w:tcBorders>
              <w:top w:val="single" w:color="000000" w:sz="6" w:space="0"/>
              <w:left w:val="single" w:color="000000" w:sz="6" w:space="0"/>
              <w:bottom w:val="single" w:color="000000" w:sz="6" w:space="0"/>
              <w:right w:val="single" w:color="000000" w:sz="6" w:space="0"/>
            </w:tcBorders>
            <w:vAlign w:val="center"/>
          </w:tcPr>
          <w:p w14:paraId="6FF4198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267" w:type="dxa"/>
            <w:tcBorders>
              <w:top w:val="single" w:color="000000" w:sz="6" w:space="0"/>
              <w:left w:val="single" w:color="000000" w:sz="6" w:space="0"/>
              <w:bottom w:val="single" w:color="000000" w:sz="6" w:space="0"/>
              <w:right w:val="single" w:color="000000" w:sz="6" w:space="0"/>
            </w:tcBorders>
            <w:vAlign w:val="center"/>
          </w:tcPr>
          <w:p w14:paraId="3130AC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电话</w:t>
            </w:r>
          </w:p>
        </w:tc>
        <w:tc>
          <w:tcPr>
            <w:tcW w:w="841" w:type="dxa"/>
            <w:tcBorders>
              <w:top w:val="single" w:color="000000" w:sz="6" w:space="0"/>
              <w:left w:val="single" w:color="000000" w:sz="6" w:space="0"/>
              <w:bottom w:val="single" w:color="000000" w:sz="6" w:space="0"/>
            </w:tcBorders>
            <w:vAlign w:val="center"/>
          </w:tcPr>
          <w:p w14:paraId="57B7861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r w14:paraId="71A287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6" w:space="0"/>
            </w:tcBorders>
            <w:vAlign w:val="center"/>
          </w:tcPr>
          <w:p w14:paraId="0AF5BD7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技术负责人</w:t>
            </w:r>
          </w:p>
        </w:tc>
        <w:tc>
          <w:tcPr>
            <w:tcW w:w="1046" w:type="dxa"/>
            <w:tcBorders>
              <w:top w:val="single" w:color="000000" w:sz="6" w:space="0"/>
              <w:left w:val="single" w:color="000000" w:sz="6" w:space="0"/>
              <w:bottom w:val="single" w:color="000000" w:sz="4" w:space="0"/>
              <w:right w:val="single" w:color="000000" w:sz="6" w:space="0"/>
            </w:tcBorders>
            <w:vAlign w:val="center"/>
          </w:tcPr>
          <w:p w14:paraId="2C8DA46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姓名</w:t>
            </w:r>
          </w:p>
        </w:tc>
        <w:tc>
          <w:tcPr>
            <w:tcW w:w="1231" w:type="dxa"/>
            <w:tcBorders>
              <w:top w:val="single" w:color="000000" w:sz="6" w:space="0"/>
              <w:left w:val="single" w:color="000000" w:sz="6" w:space="0"/>
              <w:bottom w:val="single" w:color="000000" w:sz="4" w:space="0"/>
              <w:right w:val="single" w:color="000000" w:sz="6" w:space="0"/>
            </w:tcBorders>
            <w:vAlign w:val="center"/>
          </w:tcPr>
          <w:p w14:paraId="2581FFD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455" w:type="dxa"/>
            <w:tcBorders>
              <w:top w:val="single" w:color="000000" w:sz="6" w:space="0"/>
              <w:left w:val="single" w:color="000000" w:sz="6" w:space="0"/>
              <w:bottom w:val="single" w:color="000000" w:sz="4" w:space="0"/>
              <w:right w:val="single" w:color="000000" w:sz="6" w:space="0"/>
            </w:tcBorders>
            <w:vAlign w:val="center"/>
          </w:tcPr>
          <w:p w14:paraId="5C6F301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技术职称</w:t>
            </w:r>
          </w:p>
        </w:tc>
        <w:tc>
          <w:tcPr>
            <w:tcW w:w="1441" w:type="dxa"/>
            <w:tcBorders>
              <w:top w:val="single" w:color="000000" w:sz="6" w:space="0"/>
              <w:left w:val="single" w:color="000000" w:sz="6" w:space="0"/>
              <w:bottom w:val="single" w:color="000000" w:sz="6" w:space="0"/>
              <w:right w:val="single" w:color="000000" w:sz="6" w:space="0"/>
            </w:tcBorders>
            <w:vAlign w:val="center"/>
          </w:tcPr>
          <w:p w14:paraId="17F35FD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267" w:type="dxa"/>
            <w:tcBorders>
              <w:top w:val="single" w:color="000000" w:sz="6" w:space="0"/>
              <w:left w:val="single" w:color="000000" w:sz="6" w:space="0"/>
              <w:bottom w:val="single" w:color="000000" w:sz="6" w:space="0"/>
              <w:right w:val="single" w:color="000000" w:sz="6" w:space="0"/>
            </w:tcBorders>
            <w:vAlign w:val="center"/>
          </w:tcPr>
          <w:p w14:paraId="6045DAD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电话</w:t>
            </w:r>
          </w:p>
        </w:tc>
        <w:tc>
          <w:tcPr>
            <w:tcW w:w="841" w:type="dxa"/>
            <w:tcBorders>
              <w:top w:val="single" w:color="000000" w:sz="6" w:space="0"/>
              <w:left w:val="single" w:color="000000" w:sz="6" w:space="0"/>
              <w:bottom w:val="single" w:color="000000" w:sz="6" w:space="0"/>
            </w:tcBorders>
            <w:vAlign w:val="center"/>
          </w:tcPr>
          <w:p w14:paraId="35873BF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r w14:paraId="771893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4" w:space="0"/>
            </w:tcBorders>
            <w:vAlign w:val="center"/>
          </w:tcPr>
          <w:p w14:paraId="27BFB0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企业资质等级</w:t>
            </w:r>
          </w:p>
        </w:tc>
        <w:tc>
          <w:tcPr>
            <w:tcW w:w="2277" w:type="dxa"/>
            <w:gridSpan w:val="2"/>
            <w:tcBorders>
              <w:top w:val="single" w:color="000000" w:sz="4" w:space="0"/>
              <w:left w:val="single" w:color="000000" w:sz="4" w:space="0"/>
              <w:bottom w:val="single" w:color="000000" w:sz="4" w:space="0"/>
              <w:right w:val="single" w:color="000000" w:sz="4" w:space="0"/>
            </w:tcBorders>
            <w:vAlign w:val="center"/>
          </w:tcPr>
          <w:p w14:paraId="4FB1573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094427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成立时间</w:t>
            </w:r>
          </w:p>
        </w:tc>
        <w:tc>
          <w:tcPr>
            <w:tcW w:w="3549" w:type="dxa"/>
            <w:gridSpan w:val="3"/>
            <w:tcBorders>
              <w:top w:val="single" w:color="000000" w:sz="6" w:space="0"/>
              <w:left w:val="single" w:color="000000" w:sz="4" w:space="0"/>
              <w:bottom w:val="single" w:color="000000" w:sz="6" w:space="0"/>
            </w:tcBorders>
            <w:vAlign w:val="center"/>
          </w:tcPr>
          <w:p w14:paraId="3E001A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r w14:paraId="40E816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6" w:space="0"/>
            </w:tcBorders>
            <w:vAlign w:val="center"/>
          </w:tcPr>
          <w:p w14:paraId="6D7376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注册资金</w:t>
            </w:r>
          </w:p>
        </w:tc>
        <w:tc>
          <w:tcPr>
            <w:tcW w:w="7281" w:type="dxa"/>
            <w:gridSpan w:val="6"/>
            <w:tcBorders>
              <w:top w:val="single" w:color="000000" w:sz="6" w:space="0"/>
              <w:left w:val="single" w:color="000000" w:sz="6" w:space="0"/>
              <w:bottom w:val="single" w:color="000000" w:sz="6" w:space="0"/>
            </w:tcBorders>
            <w:vAlign w:val="center"/>
          </w:tcPr>
          <w:p w14:paraId="14EBD5F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万元</w:t>
            </w:r>
          </w:p>
        </w:tc>
      </w:tr>
      <w:tr w14:paraId="2C2690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6" w:space="0"/>
            </w:tcBorders>
            <w:vAlign w:val="center"/>
          </w:tcPr>
          <w:p w14:paraId="492B71B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开户银行</w:t>
            </w:r>
          </w:p>
        </w:tc>
        <w:tc>
          <w:tcPr>
            <w:tcW w:w="2277" w:type="dxa"/>
            <w:gridSpan w:val="2"/>
            <w:tcBorders>
              <w:top w:val="single" w:color="000000" w:sz="6" w:space="0"/>
              <w:left w:val="single" w:color="000000" w:sz="6" w:space="0"/>
              <w:bottom w:val="single" w:color="000000" w:sz="6" w:space="0"/>
              <w:right w:val="single" w:color="000000" w:sz="6" w:space="0"/>
            </w:tcBorders>
            <w:vAlign w:val="center"/>
          </w:tcPr>
          <w:p w14:paraId="6213E3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455" w:type="dxa"/>
            <w:vMerge w:val="restart"/>
            <w:tcBorders>
              <w:top w:val="single" w:color="000000" w:sz="6" w:space="0"/>
              <w:left w:val="single" w:color="000000" w:sz="6" w:space="0"/>
              <w:bottom w:val="single" w:color="000000" w:sz="6" w:space="0"/>
              <w:right w:val="single" w:color="000000" w:sz="6" w:space="0"/>
            </w:tcBorders>
            <w:vAlign w:val="center"/>
          </w:tcPr>
          <w:p w14:paraId="0B342D9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职工总人数</w:t>
            </w:r>
          </w:p>
        </w:tc>
        <w:tc>
          <w:tcPr>
            <w:tcW w:w="1441" w:type="dxa"/>
            <w:tcBorders>
              <w:top w:val="single" w:color="000000" w:sz="6" w:space="0"/>
              <w:left w:val="single" w:color="000000" w:sz="6" w:space="0"/>
              <w:bottom w:val="single" w:color="000000" w:sz="6" w:space="0"/>
              <w:right w:val="single" w:color="000000" w:sz="6" w:space="0"/>
            </w:tcBorders>
            <w:vAlign w:val="center"/>
          </w:tcPr>
          <w:p w14:paraId="5BD39C3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生产工人</w:t>
            </w:r>
          </w:p>
        </w:tc>
        <w:tc>
          <w:tcPr>
            <w:tcW w:w="2108" w:type="dxa"/>
            <w:gridSpan w:val="2"/>
            <w:tcBorders>
              <w:top w:val="single" w:color="000000" w:sz="6" w:space="0"/>
              <w:left w:val="single" w:color="000000" w:sz="6" w:space="0"/>
              <w:bottom w:val="single" w:color="000000" w:sz="6" w:space="0"/>
            </w:tcBorders>
            <w:vAlign w:val="center"/>
          </w:tcPr>
          <w:p w14:paraId="6796C3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人</w:t>
            </w:r>
          </w:p>
        </w:tc>
      </w:tr>
      <w:tr w14:paraId="02E20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6" w:space="0"/>
            </w:tcBorders>
            <w:vAlign w:val="center"/>
          </w:tcPr>
          <w:p w14:paraId="54FA563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基本银行账号</w:t>
            </w:r>
          </w:p>
        </w:tc>
        <w:tc>
          <w:tcPr>
            <w:tcW w:w="2277" w:type="dxa"/>
            <w:gridSpan w:val="2"/>
            <w:tcBorders>
              <w:top w:val="single" w:color="000000" w:sz="6" w:space="0"/>
              <w:left w:val="single" w:color="000000" w:sz="6" w:space="0"/>
              <w:bottom w:val="single" w:color="000000" w:sz="6" w:space="0"/>
              <w:right w:val="single" w:color="000000" w:sz="6" w:space="0"/>
            </w:tcBorders>
            <w:vAlign w:val="center"/>
          </w:tcPr>
          <w:p w14:paraId="57D78F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455" w:type="dxa"/>
            <w:vMerge w:val="continue"/>
            <w:tcBorders>
              <w:top w:val="nil"/>
              <w:left w:val="single" w:color="000000" w:sz="6" w:space="0"/>
              <w:bottom w:val="single" w:color="000000" w:sz="6" w:space="0"/>
              <w:right w:val="single" w:color="000000" w:sz="6" w:space="0"/>
            </w:tcBorders>
            <w:vAlign w:val="center"/>
          </w:tcPr>
          <w:p w14:paraId="39E461B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c>
          <w:tcPr>
            <w:tcW w:w="1441" w:type="dxa"/>
            <w:tcBorders>
              <w:top w:val="single" w:color="000000" w:sz="6" w:space="0"/>
              <w:left w:val="single" w:color="000000" w:sz="6" w:space="0"/>
              <w:bottom w:val="single" w:color="000000" w:sz="6" w:space="0"/>
              <w:right w:val="single" w:color="000000" w:sz="6" w:space="0"/>
            </w:tcBorders>
            <w:vAlign w:val="center"/>
          </w:tcPr>
          <w:p w14:paraId="28D647B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技术人员</w:t>
            </w:r>
          </w:p>
        </w:tc>
        <w:tc>
          <w:tcPr>
            <w:tcW w:w="2108" w:type="dxa"/>
            <w:gridSpan w:val="2"/>
            <w:tcBorders>
              <w:top w:val="single" w:color="000000" w:sz="6" w:space="0"/>
              <w:left w:val="single" w:color="000000" w:sz="6" w:space="0"/>
              <w:bottom w:val="single" w:color="000000" w:sz="6" w:space="0"/>
            </w:tcBorders>
            <w:vAlign w:val="center"/>
          </w:tcPr>
          <w:p w14:paraId="49A83CC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人</w:t>
            </w:r>
          </w:p>
        </w:tc>
      </w:tr>
      <w:tr w14:paraId="19D8E8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4" w:space="0"/>
            </w:tcBorders>
            <w:vAlign w:val="center"/>
          </w:tcPr>
          <w:p w14:paraId="1592C96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经营范围</w:t>
            </w:r>
          </w:p>
        </w:tc>
        <w:tc>
          <w:tcPr>
            <w:tcW w:w="7281" w:type="dxa"/>
            <w:gridSpan w:val="6"/>
            <w:tcBorders>
              <w:top w:val="single" w:color="000000" w:sz="6" w:space="0"/>
              <w:left w:val="single" w:color="000000" w:sz="4" w:space="0"/>
              <w:bottom w:val="single" w:color="000000" w:sz="6" w:space="0"/>
            </w:tcBorders>
            <w:vAlign w:val="center"/>
          </w:tcPr>
          <w:p w14:paraId="3FBF75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r w14:paraId="378E53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538" w:type="dxa"/>
            <w:tcBorders>
              <w:top w:val="single" w:color="000000" w:sz="6" w:space="0"/>
              <w:bottom w:val="single" w:color="000000" w:sz="6" w:space="0"/>
              <w:right w:val="single" w:color="000000" w:sz="4" w:space="0"/>
            </w:tcBorders>
            <w:vAlign w:val="center"/>
          </w:tcPr>
          <w:p w14:paraId="2481AE7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备注</w:t>
            </w:r>
          </w:p>
        </w:tc>
        <w:tc>
          <w:tcPr>
            <w:tcW w:w="7281" w:type="dxa"/>
            <w:gridSpan w:val="6"/>
            <w:tcBorders>
              <w:top w:val="single" w:color="000000" w:sz="6" w:space="0"/>
              <w:left w:val="single" w:color="000000" w:sz="4" w:space="0"/>
              <w:bottom w:val="single" w:color="000000" w:sz="4" w:space="0"/>
            </w:tcBorders>
            <w:vAlign w:val="center"/>
          </w:tcPr>
          <w:p w14:paraId="1D883E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highlight w:val="none"/>
              </w:rPr>
            </w:pPr>
          </w:p>
        </w:tc>
      </w:tr>
    </w:tbl>
    <w:p w14:paraId="4CC58A78">
      <w:pPr>
        <w:bidi w:val="0"/>
        <w:rPr>
          <w:rFonts w:hint="eastAsia" w:ascii="Times New Roman" w:hAnsi="Times New Roman" w:eastAsia="宋体"/>
          <w:b/>
          <w:bCs/>
          <w:color w:val="auto"/>
          <w:highlight w:val="none"/>
          <w:lang w:eastAsia="zh-CN"/>
        </w:rPr>
      </w:pPr>
      <w:r>
        <w:rPr>
          <w:rFonts w:hint="eastAsia"/>
          <w:color w:val="auto"/>
          <w:highlight w:val="none"/>
          <w:lang w:eastAsia="zh-CN"/>
        </w:rPr>
        <w:t>注：后附</w:t>
      </w:r>
      <w:r>
        <w:rPr>
          <w:rFonts w:hint="eastAsia" w:ascii="Times New Roman" w:hAnsi="Times New Roman" w:eastAsia="宋体"/>
          <w:color w:val="auto"/>
          <w:highlight w:val="none"/>
          <w:lang w:eastAsia="zh-CN"/>
        </w:rPr>
        <w:t>资格证明文件要求的相关资料的复印件。</w:t>
      </w:r>
    </w:p>
    <w:p w14:paraId="0520CE84">
      <w:pPr>
        <w:bidi w:val="0"/>
        <w:ind w:left="0" w:leftChars="0" w:firstLine="2880" w:firstLineChars="1200"/>
        <w:rPr>
          <w:color w:val="auto"/>
          <w:highlight w:val="none"/>
        </w:rPr>
      </w:pPr>
      <w:r>
        <w:rPr>
          <w:color w:val="auto"/>
          <w:highlight w:val="none"/>
        </w:rPr>
        <w:t>投标供应商名称：</w:t>
      </w:r>
      <w:r>
        <w:rPr>
          <w:rFonts w:hint="eastAsia"/>
          <w:color w:val="auto"/>
          <w:highlight w:val="none"/>
          <w:u w:val="single"/>
          <w:lang w:val="en-US" w:eastAsia="zh-CN"/>
        </w:rPr>
        <w:t xml:space="preserve">                 </w:t>
      </w:r>
      <w:r>
        <w:rPr>
          <w:color w:val="auto"/>
          <w:highlight w:val="none"/>
        </w:rPr>
        <w:t>（盖</w:t>
      </w:r>
      <w:r>
        <w:rPr>
          <w:rFonts w:hint="eastAsia"/>
          <w:color w:val="auto"/>
          <w:highlight w:val="none"/>
          <w:lang w:eastAsia="zh-CN"/>
        </w:rPr>
        <w:t>单位</w:t>
      </w:r>
      <w:r>
        <w:rPr>
          <w:color w:val="auto"/>
          <w:highlight w:val="none"/>
        </w:rPr>
        <w:t>章）</w:t>
      </w:r>
    </w:p>
    <w:p w14:paraId="121613A9">
      <w:pPr>
        <w:bidi w:val="0"/>
        <w:ind w:left="0" w:leftChars="0" w:firstLine="2880" w:firstLineChars="1200"/>
        <w:rPr>
          <w:color w:val="auto"/>
          <w:highlight w:val="none"/>
        </w:rPr>
      </w:pPr>
      <w:r>
        <w:rPr>
          <w:color w:val="auto"/>
          <w:highlight w:val="none"/>
        </w:rPr>
        <w:t>法定代表人或</w:t>
      </w:r>
      <w:r>
        <w:rPr>
          <w:rFonts w:hint="eastAsia"/>
          <w:color w:val="auto"/>
          <w:highlight w:val="none"/>
          <w:lang w:eastAsia="zh-CN"/>
        </w:rPr>
        <w:t>授权委托人</w:t>
      </w:r>
      <w:r>
        <w:rPr>
          <w:color w:val="auto"/>
          <w:highlight w:val="none"/>
        </w:rPr>
        <w:t>：</w:t>
      </w:r>
      <w:r>
        <w:rPr>
          <w:rFonts w:hint="eastAsia"/>
          <w:color w:val="auto"/>
          <w:highlight w:val="none"/>
          <w:u w:val="single"/>
          <w:lang w:val="en-US" w:eastAsia="zh-CN"/>
        </w:rPr>
        <w:t xml:space="preserve">             </w:t>
      </w:r>
      <w:r>
        <w:rPr>
          <w:color w:val="auto"/>
          <w:highlight w:val="none"/>
        </w:rPr>
        <w:t>（签名或盖章）</w:t>
      </w:r>
    </w:p>
    <w:p w14:paraId="6EED3FE5">
      <w:pPr>
        <w:bidi w:val="0"/>
        <w:ind w:left="0" w:leftChars="0" w:firstLine="2880" w:firstLineChars="1200"/>
        <w:rPr>
          <w:rFonts w:hint="eastAsia"/>
          <w:color w:val="auto"/>
          <w:highlight w:val="none"/>
          <w:lang w:val="en-US" w:eastAsia="zh-CN"/>
        </w:rPr>
      </w:pPr>
      <w:r>
        <w:rPr>
          <w:color w:val="auto"/>
          <w:highlight w:val="none"/>
        </w:rPr>
        <w:t>日</w:t>
      </w:r>
      <w:r>
        <w:rPr>
          <w:rFonts w:hint="eastAsia"/>
          <w:color w:val="auto"/>
          <w:highlight w:val="none"/>
          <w:lang w:val="en-US" w:eastAsia="zh-CN"/>
        </w:rPr>
        <w:t xml:space="preserve">    </w:t>
      </w:r>
      <w:r>
        <w:rPr>
          <w:color w:val="auto"/>
          <w:highlight w:val="none"/>
        </w:rPr>
        <w:t>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lang w:val="en-US" w:eastAsia="zh-CN"/>
        </w:rPr>
        <w:t>日</w:t>
      </w:r>
    </w:p>
    <w:p w14:paraId="55695FCB">
      <w:pPr>
        <w:rPr>
          <w:rFonts w:hint="eastAsia"/>
          <w:color w:val="auto"/>
          <w:highlight w:val="none"/>
          <w:lang w:val="en-US" w:eastAsia="zh-CN"/>
        </w:rPr>
      </w:pPr>
      <w:r>
        <w:rPr>
          <w:rFonts w:hint="eastAsia"/>
          <w:color w:val="auto"/>
          <w:highlight w:val="none"/>
          <w:lang w:val="en-US" w:eastAsia="zh-CN"/>
        </w:rPr>
        <w:br w:type="page"/>
      </w:r>
    </w:p>
    <w:p w14:paraId="0B509052">
      <w:pPr>
        <w:keepNext w:val="0"/>
        <w:keepLines w:val="0"/>
        <w:pageBreakBefore w:val="0"/>
        <w:widowControl w:val="0"/>
        <w:kinsoku/>
        <w:wordWrap/>
        <w:overflowPunct/>
        <w:topLinePunct w:val="0"/>
        <w:autoSpaceDE/>
        <w:autoSpaceDN/>
        <w:bidi w:val="0"/>
        <w:adjustRightInd/>
        <w:snapToGrid/>
        <w:spacing w:before="0" w:line="516"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2、法定代表人身份证明或授权委托书：法定代表人参加投标须提供《法定代表人身份证明》及身份证复印件；法定代表人授权他人参加投标，须提供《法定代表人授权委托书》、委托代理人身份证复印件；</w:t>
      </w:r>
    </w:p>
    <w:p w14:paraId="41B50009">
      <w:pPr>
        <w:bidi w:val="0"/>
        <w:ind w:left="0" w:leftChars="0" w:firstLine="0" w:firstLineChars="0"/>
        <w:jc w:val="center"/>
        <w:outlineLvl w:val="0"/>
        <w:rPr>
          <w:rFonts w:hint="eastAsia"/>
          <w:b/>
          <w:bCs/>
          <w:color w:val="auto"/>
          <w:highlight w:val="none"/>
          <w:lang w:eastAsia="zh-CN"/>
        </w:rPr>
      </w:pPr>
      <w:r>
        <w:rPr>
          <w:rFonts w:hint="eastAsia"/>
          <w:b/>
          <w:bCs/>
          <w:color w:val="auto"/>
          <w:highlight w:val="none"/>
          <w:lang w:val="en-US" w:eastAsia="zh-CN"/>
        </w:rPr>
        <w:t>2-1、</w:t>
      </w:r>
      <w:r>
        <w:rPr>
          <w:rFonts w:hint="eastAsia"/>
          <w:b/>
          <w:bCs/>
          <w:color w:val="auto"/>
          <w:highlight w:val="none"/>
          <w:lang w:eastAsia="zh-CN"/>
        </w:rPr>
        <w:t>法定代表人身份证明书</w:t>
      </w:r>
    </w:p>
    <w:p w14:paraId="559FA071">
      <w:pPr>
        <w:bidi w:val="0"/>
        <w:rPr>
          <w:rFonts w:hint="eastAsia"/>
          <w:color w:val="auto"/>
          <w:highlight w:val="none"/>
          <w:lang w:eastAsia="zh-CN"/>
        </w:rPr>
      </w:pPr>
    </w:p>
    <w:p w14:paraId="604C0F03">
      <w:pPr>
        <w:bidi w:val="0"/>
        <w:rPr>
          <w:rFonts w:hint="eastAsia"/>
          <w:color w:val="auto"/>
          <w:highlight w:val="none"/>
          <w:u w:val="single"/>
          <w:lang w:eastAsia="zh-CN"/>
        </w:rPr>
      </w:pPr>
      <w:r>
        <w:rPr>
          <w:rFonts w:hint="eastAsia"/>
          <w:color w:val="auto"/>
          <w:highlight w:val="none"/>
          <w:lang w:eastAsia="zh-CN"/>
        </w:rPr>
        <w:t>单位名称：</w:t>
      </w:r>
      <w:r>
        <w:rPr>
          <w:rFonts w:hint="eastAsia"/>
          <w:color w:val="auto"/>
          <w:highlight w:val="none"/>
          <w:u w:val="single"/>
          <w:lang w:eastAsia="zh-CN"/>
        </w:rPr>
        <w:t xml:space="preserve">                                   </w:t>
      </w:r>
    </w:p>
    <w:p w14:paraId="14172723">
      <w:pPr>
        <w:bidi w:val="0"/>
        <w:rPr>
          <w:rFonts w:hint="eastAsia"/>
          <w:color w:val="auto"/>
          <w:highlight w:val="none"/>
          <w:lang w:eastAsia="zh-CN"/>
        </w:rPr>
      </w:pPr>
      <w:r>
        <w:rPr>
          <w:rFonts w:hint="eastAsia"/>
          <w:color w:val="auto"/>
          <w:highlight w:val="none"/>
          <w:lang w:eastAsia="zh-CN"/>
        </w:rPr>
        <w:t>单位性质：</w:t>
      </w:r>
      <w:r>
        <w:rPr>
          <w:rFonts w:hint="eastAsia"/>
          <w:color w:val="auto"/>
          <w:highlight w:val="none"/>
          <w:u w:val="single"/>
          <w:lang w:eastAsia="zh-CN"/>
        </w:rPr>
        <w:t xml:space="preserve">                                   </w:t>
      </w:r>
    </w:p>
    <w:p w14:paraId="7E77180D">
      <w:pPr>
        <w:bidi w:val="0"/>
        <w:rPr>
          <w:rFonts w:hint="eastAsia"/>
          <w:color w:val="auto"/>
          <w:highlight w:val="none"/>
          <w:lang w:eastAsia="zh-CN"/>
        </w:rPr>
      </w:pPr>
      <w:r>
        <w:rPr>
          <w:rFonts w:hint="eastAsia"/>
          <w:color w:val="auto"/>
          <w:highlight w:val="none"/>
          <w:lang w:eastAsia="zh-CN"/>
        </w:rPr>
        <w:t>地</w:t>
      </w:r>
      <w:r>
        <w:rPr>
          <w:rFonts w:hint="eastAsia"/>
          <w:color w:val="auto"/>
          <w:highlight w:val="none"/>
          <w:lang w:val="en-US" w:eastAsia="zh-CN"/>
        </w:rPr>
        <w:t xml:space="preserve">    </w:t>
      </w:r>
      <w:r>
        <w:rPr>
          <w:rFonts w:hint="eastAsia"/>
          <w:color w:val="auto"/>
          <w:highlight w:val="none"/>
          <w:lang w:eastAsia="zh-CN"/>
        </w:rPr>
        <w:t>址：</w:t>
      </w:r>
      <w:r>
        <w:rPr>
          <w:rFonts w:hint="eastAsia"/>
          <w:color w:val="auto"/>
          <w:highlight w:val="none"/>
          <w:u w:val="single"/>
          <w:lang w:eastAsia="zh-CN"/>
        </w:rPr>
        <w:t xml:space="preserve">                                   </w:t>
      </w:r>
    </w:p>
    <w:p w14:paraId="650D2371">
      <w:pPr>
        <w:bidi w:val="0"/>
        <w:rPr>
          <w:rFonts w:hint="eastAsia"/>
          <w:color w:val="auto"/>
          <w:highlight w:val="none"/>
          <w:lang w:eastAsia="zh-CN"/>
        </w:rPr>
      </w:pPr>
      <w:r>
        <w:rPr>
          <w:rFonts w:hint="eastAsia"/>
          <w:color w:val="auto"/>
          <w:highlight w:val="none"/>
          <w:lang w:eastAsia="zh-CN"/>
        </w:rPr>
        <w:t>姓名：</w:t>
      </w:r>
      <w:r>
        <w:rPr>
          <w:rFonts w:hint="eastAsia"/>
          <w:color w:val="auto"/>
          <w:highlight w:val="none"/>
          <w:u w:val="single"/>
          <w:lang w:eastAsia="zh-CN"/>
        </w:rPr>
        <w:t xml:space="preserve">      </w:t>
      </w:r>
      <w:r>
        <w:rPr>
          <w:rFonts w:hint="eastAsia"/>
          <w:color w:val="auto"/>
          <w:highlight w:val="none"/>
          <w:lang w:eastAsia="zh-CN"/>
        </w:rPr>
        <w:t>性别：</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年龄：</w:t>
      </w:r>
      <w:r>
        <w:rPr>
          <w:rFonts w:hint="eastAsia"/>
          <w:color w:val="auto"/>
          <w:highlight w:val="none"/>
          <w:u w:val="single"/>
          <w:lang w:eastAsia="zh-CN"/>
        </w:rPr>
        <w:t xml:space="preserve">       </w:t>
      </w:r>
      <w:r>
        <w:rPr>
          <w:rFonts w:hint="eastAsia"/>
          <w:color w:val="auto"/>
          <w:highlight w:val="none"/>
          <w:lang w:eastAsia="zh-CN"/>
        </w:rPr>
        <w:t>职务：</w:t>
      </w:r>
      <w:r>
        <w:rPr>
          <w:rFonts w:hint="eastAsia"/>
          <w:color w:val="auto"/>
          <w:highlight w:val="none"/>
          <w:u w:val="single"/>
          <w:lang w:eastAsia="zh-CN"/>
        </w:rPr>
        <w:t xml:space="preserve">        </w:t>
      </w:r>
    </w:p>
    <w:p w14:paraId="557D31DD">
      <w:pPr>
        <w:bidi w:val="0"/>
        <w:rPr>
          <w:rFonts w:hint="eastAsia"/>
          <w:color w:val="auto"/>
          <w:highlight w:val="none"/>
          <w:lang w:eastAsia="zh-CN"/>
        </w:rPr>
      </w:pPr>
      <w:r>
        <w:rPr>
          <w:rFonts w:hint="eastAsia"/>
          <w:color w:val="auto"/>
          <w:highlight w:val="none"/>
          <w:lang w:eastAsia="zh-CN"/>
        </w:rPr>
        <w:t>系</w:t>
      </w:r>
      <w:r>
        <w:rPr>
          <w:rFonts w:hint="eastAsia"/>
          <w:color w:val="auto"/>
          <w:highlight w:val="none"/>
          <w:u w:val="single"/>
          <w:lang w:eastAsia="zh-CN"/>
        </w:rPr>
        <w:t xml:space="preserve">                             </w:t>
      </w:r>
      <w:r>
        <w:rPr>
          <w:rFonts w:hint="eastAsia"/>
          <w:color w:val="auto"/>
          <w:highlight w:val="none"/>
          <w:lang w:eastAsia="zh-CN"/>
        </w:rPr>
        <w:t>的法定代表人。</w:t>
      </w:r>
    </w:p>
    <w:p w14:paraId="54E7E8DD">
      <w:pPr>
        <w:bidi w:val="0"/>
        <w:rPr>
          <w:rFonts w:hint="eastAsia"/>
          <w:color w:val="auto"/>
          <w:highlight w:val="none"/>
          <w:lang w:eastAsia="zh-CN"/>
        </w:rPr>
      </w:pPr>
      <w:r>
        <w:rPr>
          <w:rFonts w:hint="eastAsia"/>
          <w:color w:val="auto"/>
          <w:highlight w:val="none"/>
          <w:lang w:eastAsia="zh-CN"/>
        </w:rPr>
        <w:t>特此证明。</w:t>
      </w:r>
    </w:p>
    <w:p w14:paraId="194E3FB1">
      <w:pPr>
        <w:bidi w:val="0"/>
        <w:rPr>
          <w:rFonts w:hint="eastAsia"/>
          <w:color w:val="auto"/>
          <w:highlight w:val="none"/>
          <w:lang w:eastAsia="zh-CN"/>
        </w:rPr>
      </w:pPr>
    </w:p>
    <w:p w14:paraId="7A9B01BA">
      <w:pPr>
        <w:bidi w:val="0"/>
        <w:ind w:left="0" w:leftChars="0" w:firstLine="4320" w:firstLineChars="1800"/>
        <w:rPr>
          <w:rFonts w:hint="eastAsia"/>
          <w:color w:val="auto"/>
          <w:highlight w:val="none"/>
          <w:u w:val="single"/>
          <w:lang w:eastAsia="zh-CN"/>
        </w:rPr>
      </w:pPr>
      <w:r>
        <w:rPr>
          <w:rFonts w:hint="eastAsia"/>
          <w:color w:val="auto"/>
          <w:highlight w:val="none"/>
          <w:lang w:eastAsia="zh-CN"/>
        </w:rPr>
        <w:t>投标供应商：</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u w:val="none"/>
          <w:lang w:eastAsia="zh-CN"/>
        </w:rPr>
        <w:t>（盖单位章）</w:t>
      </w:r>
    </w:p>
    <w:p w14:paraId="7CEF4C3C">
      <w:pPr>
        <w:bidi w:val="0"/>
        <w:ind w:left="0" w:leftChars="0" w:firstLine="4320" w:firstLineChars="1800"/>
        <w:rPr>
          <w:rFonts w:hint="eastAsia"/>
          <w:color w:val="auto"/>
          <w:highlight w:val="none"/>
          <w:lang w:eastAsia="zh-CN"/>
        </w:rPr>
      </w:pPr>
      <w:r>
        <w:rPr>
          <w:rFonts w:hint="eastAsia"/>
          <w:color w:val="auto"/>
          <w:highlight w:val="none"/>
          <w:lang w:eastAsia="zh-CN"/>
        </w:rPr>
        <w:t>日</w:t>
      </w:r>
      <w:r>
        <w:rPr>
          <w:rFonts w:hint="eastAsia"/>
          <w:color w:val="auto"/>
          <w:highlight w:val="none"/>
          <w:lang w:val="en-US" w:eastAsia="zh-CN"/>
        </w:rPr>
        <w:t xml:space="preserve">    </w:t>
      </w:r>
      <w:r>
        <w:rPr>
          <w:rFonts w:hint="eastAsia"/>
          <w:color w:val="auto"/>
          <w:highlight w:val="none"/>
          <w:lang w:eastAsia="zh-CN"/>
        </w:rPr>
        <w:t>期：</w:t>
      </w:r>
      <w:r>
        <w:rPr>
          <w:rFonts w:hint="eastAsia"/>
          <w:color w:val="auto"/>
          <w:highlight w:val="none"/>
          <w:u w:val="single"/>
          <w:lang w:eastAsia="zh-CN"/>
        </w:rPr>
        <w:t xml:space="preserve">      </w:t>
      </w:r>
      <w:r>
        <w:rPr>
          <w:rFonts w:hint="eastAsia"/>
          <w:color w:val="auto"/>
          <w:highlight w:val="none"/>
          <w:lang w:eastAsia="zh-CN"/>
        </w:rPr>
        <w:t>年</w:t>
      </w:r>
      <w:r>
        <w:rPr>
          <w:rFonts w:hint="eastAsia"/>
          <w:color w:val="auto"/>
          <w:highlight w:val="none"/>
          <w:u w:val="single"/>
          <w:lang w:eastAsia="zh-CN"/>
        </w:rPr>
        <w:t xml:space="preserve">    </w:t>
      </w:r>
      <w:r>
        <w:rPr>
          <w:rFonts w:hint="eastAsia"/>
          <w:color w:val="auto"/>
          <w:highlight w:val="none"/>
          <w:lang w:eastAsia="zh-CN"/>
        </w:rPr>
        <w:t>月</w:t>
      </w:r>
      <w:r>
        <w:rPr>
          <w:rFonts w:hint="eastAsia"/>
          <w:color w:val="auto"/>
          <w:highlight w:val="none"/>
          <w:u w:val="single"/>
          <w:lang w:eastAsia="zh-CN"/>
        </w:rPr>
        <w:t xml:space="preserve">   </w:t>
      </w:r>
      <w:r>
        <w:rPr>
          <w:rFonts w:hint="eastAsia"/>
          <w:color w:val="auto"/>
          <w:highlight w:val="none"/>
          <w:lang w:eastAsia="zh-CN"/>
        </w:rPr>
        <w:t>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14:paraId="1D33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4240" w:type="dxa"/>
            <w:vAlign w:val="center"/>
          </w:tcPr>
          <w:p w14:paraId="03FC370F">
            <w:pPr>
              <w:bidi w:val="0"/>
              <w:jc w:val="center"/>
              <w:rPr>
                <w:rFonts w:hint="eastAsia"/>
                <w:color w:val="auto"/>
                <w:highlight w:val="none"/>
                <w:lang w:eastAsia="zh-CN"/>
              </w:rPr>
            </w:pPr>
            <w:r>
              <w:rPr>
                <w:rFonts w:hint="eastAsia"/>
                <w:color w:val="auto"/>
                <w:highlight w:val="none"/>
                <w:lang w:eastAsia="zh-CN"/>
              </w:rPr>
              <w:t>法定代表人身份证复印件</w:t>
            </w:r>
          </w:p>
          <w:p w14:paraId="5B024214">
            <w:pPr>
              <w:bidi w:val="0"/>
              <w:ind w:left="0" w:leftChars="0" w:firstLine="0" w:firstLineChars="0"/>
              <w:jc w:val="center"/>
              <w:rPr>
                <w:rFonts w:hint="eastAsia"/>
                <w:color w:val="auto"/>
                <w:highlight w:val="none"/>
                <w:lang w:eastAsia="zh-CN"/>
              </w:rPr>
            </w:pPr>
            <w:r>
              <w:rPr>
                <w:rFonts w:hint="eastAsia"/>
                <w:color w:val="auto"/>
                <w:highlight w:val="none"/>
                <w:lang w:eastAsia="zh-CN"/>
              </w:rPr>
              <w:t>（正面）</w:t>
            </w:r>
          </w:p>
          <w:p w14:paraId="5DCBAD22">
            <w:pPr>
              <w:bidi w:val="0"/>
              <w:jc w:val="center"/>
              <w:rPr>
                <w:rFonts w:hint="eastAsia"/>
                <w:color w:val="auto"/>
                <w:highlight w:val="none"/>
                <w:vertAlign w:val="baseline"/>
                <w:lang w:eastAsia="zh-CN"/>
              </w:rPr>
            </w:pPr>
          </w:p>
        </w:tc>
        <w:tc>
          <w:tcPr>
            <w:tcW w:w="4240" w:type="dxa"/>
            <w:vAlign w:val="center"/>
          </w:tcPr>
          <w:p w14:paraId="72D234C6">
            <w:pPr>
              <w:bidi w:val="0"/>
              <w:jc w:val="center"/>
              <w:rPr>
                <w:rFonts w:hint="eastAsia"/>
                <w:color w:val="auto"/>
                <w:highlight w:val="none"/>
                <w:lang w:eastAsia="zh-CN"/>
              </w:rPr>
            </w:pPr>
            <w:r>
              <w:rPr>
                <w:rFonts w:hint="eastAsia"/>
                <w:color w:val="auto"/>
                <w:highlight w:val="none"/>
                <w:lang w:eastAsia="zh-CN"/>
              </w:rPr>
              <w:t>法定代表人身份证复印件</w:t>
            </w:r>
          </w:p>
          <w:p w14:paraId="6A17C564">
            <w:pPr>
              <w:bidi w:val="0"/>
              <w:ind w:left="0" w:leftChars="0" w:firstLine="0" w:firstLineChars="0"/>
              <w:jc w:val="center"/>
              <w:rPr>
                <w:rFonts w:hint="eastAsia"/>
                <w:color w:val="auto"/>
                <w:highlight w:val="none"/>
                <w:lang w:eastAsia="zh-CN"/>
              </w:rPr>
            </w:pPr>
            <w:r>
              <w:rPr>
                <w:rFonts w:hint="eastAsia"/>
                <w:color w:val="auto"/>
                <w:highlight w:val="none"/>
                <w:lang w:eastAsia="zh-CN"/>
              </w:rPr>
              <w:t>（反面）</w:t>
            </w:r>
          </w:p>
          <w:p w14:paraId="3D72D59E">
            <w:pPr>
              <w:bidi w:val="0"/>
              <w:jc w:val="center"/>
              <w:rPr>
                <w:rFonts w:hint="eastAsia"/>
                <w:color w:val="auto"/>
                <w:highlight w:val="none"/>
                <w:lang w:eastAsia="zh-CN"/>
              </w:rPr>
            </w:pPr>
          </w:p>
        </w:tc>
      </w:tr>
    </w:tbl>
    <w:p w14:paraId="374863DA">
      <w:pPr>
        <w:rPr>
          <w:rFonts w:hint="eastAsia"/>
          <w:b/>
          <w:bCs/>
          <w:color w:val="auto"/>
          <w:highlight w:val="none"/>
          <w:lang w:val="en-US" w:eastAsia="zh-CN"/>
        </w:rPr>
      </w:pPr>
      <w:r>
        <w:rPr>
          <w:rFonts w:hint="eastAsia"/>
          <w:b/>
          <w:bCs/>
          <w:color w:val="auto"/>
          <w:highlight w:val="none"/>
          <w:lang w:val="en-US" w:eastAsia="zh-CN"/>
        </w:rPr>
        <w:br w:type="page"/>
      </w:r>
    </w:p>
    <w:p w14:paraId="1E865F36">
      <w:pPr>
        <w:bidi w:val="0"/>
        <w:ind w:left="0" w:leftChars="0" w:firstLine="0" w:firstLineChars="0"/>
        <w:jc w:val="center"/>
        <w:outlineLvl w:val="0"/>
        <w:rPr>
          <w:rFonts w:hint="eastAsia"/>
          <w:b/>
          <w:bCs/>
          <w:color w:val="auto"/>
          <w:highlight w:val="none"/>
          <w:lang w:eastAsia="zh-CN"/>
        </w:rPr>
      </w:pPr>
      <w:r>
        <w:rPr>
          <w:rFonts w:hint="eastAsia"/>
          <w:b/>
          <w:bCs/>
          <w:color w:val="auto"/>
          <w:highlight w:val="none"/>
          <w:lang w:val="en-US" w:eastAsia="zh-CN"/>
        </w:rPr>
        <w:t>2-2、</w:t>
      </w:r>
      <w:r>
        <w:rPr>
          <w:rFonts w:hint="eastAsia"/>
          <w:b/>
          <w:bCs/>
          <w:color w:val="auto"/>
          <w:highlight w:val="none"/>
          <w:lang w:eastAsia="zh-CN"/>
        </w:rPr>
        <w:t>法定代表人授权委托书</w:t>
      </w:r>
    </w:p>
    <w:p w14:paraId="4793A3B4">
      <w:pPr>
        <w:bidi w:val="0"/>
        <w:rPr>
          <w:rFonts w:hint="eastAsia"/>
          <w:color w:val="auto"/>
          <w:highlight w:val="none"/>
          <w:lang w:eastAsia="zh-CN"/>
        </w:rPr>
      </w:pPr>
    </w:p>
    <w:p w14:paraId="47AE427F">
      <w:pPr>
        <w:bidi w:val="0"/>
        <w:rPr>
          <w:rFonts w:hint="eastAsia"/>
          <w:color w:val="auto"/>
          <w:highlight w:val="none"/>
          <w:lang w:eastAsia="zh-CN"/>
        </w:rPr>
      </w:pPr>
      <w:r>
        <w:rPr>
          <w:rFonts w:hint="eastAsia"/>
          <w:color w:val="auto"/>
          <w:highlight w:val="none"/>
          <w:lang w:eastAsia="zh-CN"/>
        </w:rPr>
        <w:t>本授权委托书声明：</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（姓名）系</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（投标供应商名称）的法定代表人，现授权委托</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（授权委托人）为我公司代理人，以本公司的名义参加</w:t>
      </w:r>
      <w:r>
        <w:rPr>
          <w:rFonts w:hint="eastAsia"/>
          <w:color w:val="auto"/>
          <w:highlight w:val="none"/>
          <w:u w:val="single"/>
          <w:lang w:eastAsia="zh-CN"/>
        </w:rPr>
        <w:t xml:space="preserve">                 </w:t>
      </w:r>
      <w:r>
        <w:rPr>
          <w:rFonts w:hint="eastAsia"/>
          <w:color w:val="auto"/>
          <w:highlight w:val="none"/>
          <w:lang w:eastAsia="zh-CN"/>
        </w:rPr>
        <w:t>（采购单位）的</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u w:val="none"/>
          <w:lang w:eastAsia="zh-CN"/>
        </w:rPr>
        <w:t>（项目名称）</w:t>
      </w:r>
      <w:r>
        <w:rPr>
          <w:rFonts w:hint="eastAsia"/>
          <w:color w:val="auto"/>
          <w:highlight w:val="none"/>
          <w:lang w:eastAsia="zh-CN"/>
        </w:rPr>
        <w:t>项目磋商活动。代理人在整个磋商过程中所签署的一切文件和处理与之有关的一切事务，我均予以承认。本授权书有效期自投标截止日后90日历天内保持有效，自签章之日起生效。</w:t>
      </w:r>
    </w:p>
    <w:p w14:paraId="23B7C714">
      <w:pPr>
        <w:bidi w:val="0"/>
        <w:rPr>
          <w:rFonts w:hint="eastAsia"/>
          <w:color w:val="auto"/>
          <w:highlight w:val="none"/>
          <w:lang w:eastAsia="zh-CN"/>
        </w:rPr>
      </w:pPr>
      <w:r>
        <w:rPr>
          <w:rFonts w:hint="eastAsia"/>
          <w:color w:val="auto"/>
          <w:highlight w:val="none"/>
          <w:lang w:eastAsia="zh-CN"/>
        </w:rPr>
        <w:t>授权委托人无转委权。特此委托。</w:t>
      </w:r>
    </w:p>
    <w:p w14:paraId="0C88C6E5">
      <w:pPr>
        <w:bidi w:val="0"/>
        <w:rPr>
          <w:rFonts w:hint="eastAsia"/>
          <w:color w:val="auto"/>
          <w:highlight w:val="none"/>
          <w:lang w:eastAsia="zh-CN"/>
        </w:rPr>
      </w:pPr>
    </w:p>
    <w:p w14:paraId="17F999BE">
      <w:pPr>
        <w:bidi w:val="0"/>
        <w:rPr>
          <w:rFonts w:hint="eastAsia"/>
          <w:color w:val="auto"/>
          <w:highlight w:val="none"/>
          <w:u w:val="none"/>
          <w:lang w:eastAsia="zh-CN"/>
        </w:rPr>
      </w:pPr>
      <w:r>
        <w:rPr>
          <w:rFonts w:hint="eastAsia"/>
          <w:color w:val="auto"/>
          <w:highlight w:val="none"/>
          <w:lang w:eastAsia="zh-CN"/>
        </w:rPr>
        <w:t>授权委托人：</w:t>
      </w:r>
      <w:r>
        <w:rPr>
          <w:rFonts w:hint="eastAsia"/>
          <w:color w:val="auto"/>
          <w:highlight w:val="none"/>
          <w:u w:val="single"/>
          <w:lang w:eastAsia="zh-CN"/>
        </w:rPr>
        <w:t xml:space="preserve">            </w:t>
      </w:r>
      <w:r>
        <w:rPr>
          <w:rFonts w:hint="eastAsia"/>
          <w:color w:val="auto"/>
          <w:highlight w:val="none"/>
          <w:u w:val="none"/>
          <w:lang w:eastAsia="zh-CN"/>
        </w:rPr>
        <w:t>（签字）</w:t>
      </w:r>
    </w:p>
    <w:p w14:paraId="045F73BC">
      <w:pPr>
        <w:bidi w:val="0"/>
        <w:rPr>
          <w:rFonts w:hint="eastAsia"/>
          <w:color w:val="auto"/>
          <w:highlight w:val="none"/>
          <w:lang w:eastAsia="zh-CN"/>
        </w:rPr>
      </w:pPr>
      <w:r>
        <w:rPr>
          <w:rFonts w:hint="eastAsia"/>
          <w:color w:val="auto"/>
          <w:highlight w:val="none"/>
          <w:lang w:eastAsia="zh-CN"/>
        </w:rPr>
        <w:t>身份证号码：</w:t>
      </w:r>
      <w:r>
        <w:rPr>
          <w:rFonts w:hint="eastAsia"/>
          <w:color w:val="auto"/>
          <w:highlight w:val="none"/>
          <w:u w:val="single"/>
          <w:lang w:eastAsia="zh-CN"/>
        </w:rPr>
        <w:t xml:space="preserve">                            </w:t>
      </w:r>
    </w:p>
    <w:p w14:paraId="0277F9CE">
      <w:pPr>
        <w:bidi w:val="0"/>
        <w:rPr>
          <w:rFonts w:hint="default"/>
          <w:color w:val="auto"/>
          <w:highlight w:val="none"/>
          <w:u w:val="single"/>
          <w:lang w:val="en-US" w:eastAsia="zh-CN"/>
        </w:rPr>
      </w:pPr>
      <w:r>
        <w:rPr>
          <w:rFonts w:hint="eastAsia"/>
          <w:color w:val="auto"/>
          <w:highlight w:val="none"/>
          <w:lang w:eastAsia="zh-CN"/>
        </w:rPr>
        <w:t>性别：</w:t>
      </w:r>
      <w:r>
        <w:rPr>
          <w:rFonts w:hint="eastAsia"/>
          <w:color w:val="auto"/>
          <w:highlight w:val="none"/>
          <w:u w:val="single"/>
          <w:lang w:eastAsia="zh-CN"/>
        </w:rPr>
        <w:t xml:space="preserve">          </w:t>
      </w:r>
      <w:r>
        <w:rPr>
          <w:rFonts w:hint="eastAsia"/>
          <w:color w:val="auto"/>
          <w:highlight w:val="none"/>
          <w:u w:val="none"/>
          <w:lang w:eastAsia="zh-CN"/>
        </w:rPr>
        <w:t xml:space="preserve">    </w:t>
      </w:r>
      <w:r>
        <w:rPr>
          <w:rFonts w:hint="eastAsia"/>
          <w:color w:val="auto"/>
          <w:highlight w:val="none"/>
          <w:lang w:eastAsia="zh-CN"/>
        </w:rPr>
        <w:t>年龄：</w:t>
      </w:r>
      <w:r>
        <w:rPr>
          <w:rFonts w:hint="eastAsia"/>
          <w:color w:val="auto"/>
          <w:highlight w:val="none"/>
          <w:u w:val="single"/>
          <w:lang w:val="en-US" w:eastAsia="zh-CN"/>
        </w:rPr>
        <w:t xml:space="preserve">            </w:t>
      </w:r>
    </w:p>
    <w:p w14:paraId="4ADE9060">
      <w:pPr>
        <w:bidi w:val="0"/>
        <w:rPr>
          <w:rFonts w:hint="eastAsia"/>
          <w:color w:val="auto"/>
          <w:highlight w:val="none"/>
          <w:lang w:eastAsia="zh-CN"/>
        </w:rPr>
      </w:pPr>
      <w:r>
        <w:rPr>
          <w:rFonts w:hint="eastAsia"/>
          <w:color w:val="auto"/>
          <w:highlight w:val="none"/>
          <w:lang w:eastAsia="zh-CN"/>
        </w:rPr>
        <w:t>投标供应商：</w:t>
      </w:r>
      <w:r>
        <w:rPr>
          <w:rFonts w:hint="eastAsia"/>
          <w:color w:val="auto"/>
          <w:highlight w:val="none"/>
          <w:u w:val="single"/>
          <w:lang w:val="en-US" w:eastAsia="zh-CN"/>
        </w:rPr>
        <w:t xml:space="preserve">                      </w:t>
      </w:r>
      <w:r>
        <w:rPr>
          <w:rFonts w:hint="eastAsia"/>
          <w:color w:val="auto"/>
          <w:highlight w:val="none"/>
          <w:lang w:eastAsia="zh-CN"/>
        </w:rPr>
        <w:t>（盖单位章）</w:t>
      </w:r>
    </w:p>
    <w:p w14:paraId="42AA6263">
      <w:pPr>
        <w:bidi w:val="0"/>
        <w:rPr>
          <w:rFonts w:hint="eastAsia"/>
          <w:color w:val="auto"/>
          <w:highlight w:val="none"/>
          <w:lang w:eastAsia="zh-CN"/>
        </w:rPr>
      </w:pPr>
      <w:r>
        <w:rPr>
          <w:rFonts w:hint="eastAsia"/>
          <w:color w:val="auto"/>
          <w:highlight w:val="none"/>
          <w:lang w:eastAsia="zh-CN"/>
        </w:rPr>
        <w:t>法定代表人：</w:t>
      </w:r>
      <w:r>
        <w:rPr>
          <w:rFonts w:hint="eastAsia"/>
          <w:color w:val="auto"/>
          <w:highlight w:val="none"/>
          <w:u w:val="single"/>
          <w:lang w:val="en-US" w:eastAsia="zh-CN"/>
        </w:rPr>
        <w:t xml:space="preserve">            </w:t>
      </w:r>
      <w:r>
        <w:rPr>
          <w:rFonts w:hint="eastAsia"/>
          <w:color w:val="auto"/>
          <w:highlight w:val="none"/>
          <w:lang w:eastAsia="zh-CN"/>
        </w:rPr>
        <w:t>（签字或盖章）</w:t>
      </w:r>
    </w:p>
    <w:p w14:paraId="364278A6">
      <w:pPr>
        <w:bidi w:val="0"/>
        <w:rPr>
          <w:rFonts w:hint="eastAsia"/>
          <w:color w:val="auto"/>
          <w:highlight w:val="none"/>
          <w:lang w:eastAsia="zh-CN"/>
        </w:rPr>
      </w:pPr>
    </w:p>
    <w:p w14:paraId="37C255AC">
      <w:pPr>
        <w:bidi w:val="0"/>
        <w:rPr>
          <w:rFonts w:hint="eastAsia"/>
          <w:color w:val="auto"/>
          <w:highlight w:val="none"/>
          <w:lang w:eastAsia="zh-CN"/>
        </w:rPr>
      </w:pPr>
      <w:r>
        <w:rPr>
          <w:rFonts w:hint="eastAsia"/>
          <w:color w:val="auto"/>
          <w:highlight w:val="none"/>
          <w:lang w:eastAsia="zh-CN"/>
        </w:rPr>
        <w:t xml:space="preserve">                 </w:t>
      </w:r>
      <w:r>
        <w:rPr>
          <w:rFonts w:hint="eastAsia"/>
          <w:color w:val="auto"/>
          <w:highlight w:val="none"/>
          <w:lang w:val="en-US" w:eastAsia="zh-CN"/>
        </w:rPr>
        <w:t xml:space="preserve">      </w:t>
      </w:r>
      <w:r>
        <w:rPr>
          <w:rFonts w:hint="eastAsia"/>
          <w:color w:val="auto"/>
          <w:highlight w:val="none"/>
          <w:lang w:eastAsia="zh-CN"/>
        </w:rPr>
        <w:t xml:space="preserve">  </w:t>
      </w:r>
      <w:r>
        <w:rPr>
          <w:rFonts w:hint="eastAsia"/>
          <w:color w:val="auto"/>
          <w:highlight w:val="none"/>
          <w:lang w:val="en-US" w:eastAsia="zh-CN"/>
        </w:rPr>
        <w:t xml:space="preserve">    </w:t>
      </w:r>
      <w:r>
        <w:rPr>
          <w:rFonts w:hint="eastAsia"/>
          <w:color w:val="auto"/>
          <w:highlight w:val="none"/>
          <w:lang w:eastAsia="zh-CN"/>
        </w:rPr>
        <w:t xml:space="preserve">   授权委托日期： </w:t>
      </w:r>
      <w:r>
        <w:rPr>
          <w:rFonts w:hint="eastAsia"/>
          <w:color w:val="auto"/>
          <w:highlight w:val="none"/>
          <w:lang w:val="en-US" w:eastAsia="zh-CN"/>
        </w:rPr>
        <w:t xml:space="preserve">  </w:t>
      </w:r>
      <w:r>
        <w:rPr>
          <w:rFonts w:hint="eastAsia"/>
          <w:color w:val="auto"/>
          <w:highlight w:val="none"/>
          <w:lang w:eastAsia="zh-CN"/>
        </w:rPr>
        <w:t xml:space="preserve">   年    月  </w:t>
      </w:r>
      <w:r>
        <w:rPr>
          <w:rFonts w:hint="eastAsia"/>
          <w:color w:val="auto"/>
          <w:highlight w:val="none"/>
          <w:lang w:val="en-US" w:eastAsia="zh-CN"/>
        </w:rPr>
        <w:t xml:space="preserve"> </w:t>
      </w:r>
      <w:r>
        <w:rPr>
          <w:rFonts w:hint="eastAsia"/>
          <w:color w:val="auto"/>
          <w:highlight w:val="none"/>
          <w:lang w:eastAsia="zh-CN"/>
        </w:rPr>
        <w:t xml:space="preserve"> 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14:paraId="7348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4240" w:type="dxa"/>
            <w:vAlign w:val="center"/>
          </w:tcPr>
          <w:p w14:paraId="750C6682">
            <w:pPr>
              <w:bidi w:val="0"/>
              <w:ind w:left="0" w:leftChars="0" w:firstLine="0" w:firstLineChars="0"/>
              <w:jc w:val="center"/>
              <w:rPr>
                <w:rFonts w:hint="eastAsia"/>
                <w:color w:val="auto"/>
                <w:highlight w:val="none"/>
                <w:lang w:eastAsia="zh-CN"/>
              </w:rPr>
            </w:pPr>
            <w:r>
              <w:rPr>
                <w:rFonts w:hint="eastAsia"/>
                <w:color w:val="auto"/>
                <w:highlight w:val="none"/>
                <w:lang w:eastAsia="zh-CN"/>
              </w:rPr>
              <w:t>授权委托人身份证复印件</w:t>
            </w:r>
          </w:p>
          <w:p w14:paraId="1B8C7713">
            <w:pPr>
              <w:bidi w:val="0"/>
              <w:ind w:left="0" w:leftChars="0" w:firstLine="0" w:firstLineChars="0"/>
              <w:jc w:val="center"/>
              <w:rPr>
                <w:rFonts w:hint="eastAsia"/>
                <w:color w:val="auto"/>
                <w:highlight w:val="none"/>
                <w:lang w:eastAsia="zh-CN"/>
              </w:rPr>
            </w:pPr>
            <w:r>
              <w:rPr>
                <w:rFonts w:hint="eastAsia"/>
                <w:color w:val="auto"/>
                <w:highlight w:val="none"/>
                <w:lang w:eastAsia="zh-CN"/>
              </w:rPr>
              <w:t>（正面）</w:t>
            </w:r>
          </w:p>
          <w:p w14:paraId="3A3E86EC">
            <w:pPr>
              <w:bidi w:val="0"/>
              <w:jc w:val="center"/>
              <w:rPr>
                <w:rFonts w:hint="eastAsia"/>
                <w:color w:val="auto"/>
                <w:highlight w:val="none"/>
                <w:vertAlign w:val="baseline"/>
                <w:lang w:eastAsia="zh-CN"/>
              </w:rPr>
            </w:pPr>
          </w:p>
        </w:tc>
        <w:tc>
          <w:tcPr>
            <w:tcW w:w="4240" w:type="dxa"/>
            <w:vAlign w:val="center"/>
          </w:tcPr>
          <w:p w14:paraId="3986B846">
            <w:pPr>
              <w:bidi w:val="0"/>
              <w:ind w:left="0" w:leftChars="0" w:firstLine="0" w:firstLineChars="0"/>
              <w:jc w:val="center"/>
              <w:rPr>
                <w:rFonts w:hint="eastAsia"/>
                <w:color w:val="auto"/>
                <w:highlight w:val="none"/>
                <w:lang w:eastAsia="zh-CN"/>
              </w:rPr>
            </w:pPr>
            <w:r>
              <w:rPr>
                <w:rFonts w:hint="eastAsia"/>
                <w:color w:val="auto"/>
                <w:highlight w:val="none"/>
                <w:lang w:eastAsia="zh-CN"/>
              </w:rPr>
              <w:t>授权委托人身份证复印件</w:t>
            </w:r>
          </w:p>
          <w:p w14:paraId="5F20A29A">
            <w:pPr>
              <w:bidi w:val="0"/>
              <w:ind w:left="0" w:leftChars="0" w:firstLine="0" w:firstLineChars="0"/>
              <w:jc w:val="center"/>
              <w:rPr>
                <w:rFonts w:hint="eastAsia"/>
                <w:color w:val="auto"/>
                <w:highlight w:val="none"/>
                <w:lang w:eastAsia="zh-CN"/>
              </w:rPr>
            </w:pPr>
            <w:r>
              <w:rPr>
                <w:rFonts w:hint="eastAsia"/>
                <w:color w:val="auto"/>
                <w:highlight w:val="none"/>
                <w:lang w:eastAsia="zh-CN"/>
              </w:rPr>
              <w:t>（反面）</w:t>
            </w:r>
          </w:p>
          <w:p w14:paraId="1B426C28">
            <w:pPr>
              <w:bidi w:val="0"/>
              <w:jc w:val="center"/>
              <w:rPr>
                <w:rFonts w:hint="eastAsia"/>
                <w:color w:val="auto"/>
                <w:highlight w:val="none"/>
                <w:lang w:eastAsia="zh-CN"/>
              </w:rPr>
            </w:pPr>
          </w:p>
        </w:tc>
      </w:tr>
    </w:tbl>
    <w:p w14:paraId="7E076B4A">
      <w:pPr>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br w:type="page"/>
      </w:r>
    </w:p>
    <w:p w14:paraId="7DF7806E">
      <w:pPr>
        <w:pStyle w:val="5"/>
        <w:numPr>
          <w:ilvl w:val="0"/>
          <w:numId w:val="2"/>
        </w:numPr>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zh-CN" w:eastAsia="zh-CN" w:bidi="zh-CN"/>
        </w:rPr>
        <w:t>供应商具有公路工程或市政公用工程施工总承包三级以上（含三级）资质，具有有效的安全生产许可证；（提供加盖投标供应商公章的证书复印件）</w:t>
      </w:r>
    </w:p>
    <w:p w14:paraId="4AECA1E9">
      <w:pPr>
        <w:widowControl w:val="0"/>
        <w:numPr>
          <w:ilvl w:val="0"/>
          <w:numId w:val="0"/>
        </w:numPr>
        <w:autoSpaceDE w:val="0"/>
        <w:autoSpaceDN w:val="0"/>
        <w:snapToGrid/>
        <w:spacing w:before="0" w:after="0" w:line="360" w:lineRule="auto"/>
        <w:ind w:right="0" w:rightChars="0"/>
        <w:jc w:val="both"/>
        <w:rPr>
          <w:rFonts w:hint="eastAsia"/>
          <w:color w:val="auto"/>
          <w:highlight w:val="none"/>
          <w:lang w:val="zh-CN" w:eastAsia="zh-CN"/>
        </w:rPr>
      </w:pPr>
    </w:p>
    <w:p w14:paraId="2C48D435">
      <w:pPr>
        <w:pStyle w:val="5"/>
        <w:rPr>
          <w:rFonts w:hint="eastAsia"/>
          <w:color w:val="auto"/>
          <w:highlight w:val="none"/>
          <w:lang w:val="zh-CN" w:eastAsia="zh-CN"/>
        </w:rPr>
      </w:pPr>
    </w:p>
    <w:p w14:paraId="76CC3210">
      <w:pPr>
        <w:pStyle w:val="5"/>
        <w:rPr>
          <w:rFonts w:hint="eastAsia"/>
          <w:color w:val="auto"/>
          <w:highlight w:val="none"/>
          <w:lang w:val="zh-CN" w:eastAsia="zh-CN"/>
        </w:rPr>
      </w:pPr>
    </w:p>
    <w:p w14:paraId="5FD9CE20">
      <w:pPr>
        <w:rPr>
          <w:rFonts w:hint="eastAsia"/>
          <w:color w:val="auto"/>
          <w:highlight w:val="none"/>
          <w:lang w:val="zh-CN" w:eastAsia="zh-CN"/>
        </w:rPr>
      </w:pPr>
    </w:p>
    <w:p w14:paraId="1CC3F18A">
      <w:pPr>
        <w:rPr>
          <w:rFonts w:hint="eastAsia"/>
          <w:color w:val="auto"/>
          <w:highlight w:val="none"/>
          <w:lang w:val="zh-CN" w:eastAsia="zh-CN"/>
        </w:rPr>
      </w:pPr>
    </w:p>
    <w:p w14:paraId="1929A775">
      <w:pPr>
        <w:pStyle w:val="5"/>
        <w:rPr>
          <w:b/>
          <w:color w:val="auto"/>
          <w:sz w:val="17"/>
          <w:highlight w:val="none"/>
        </w:rPr>
      </w:pPr>
      <w:r>
        <w:rPr>
          <w:rFonts w:hint="eastAsia" w:asciiTheme="minorEastAsia" w:hAnsiTheme="minorEastAsia" w:eastAsiaTheme="minorEastAsia" w:cstheme="minorEastAsia"/>
          <w:color w:val="auto"/>
          <w:sz w:val="24"/>
          <w:szCs w:val="24"/>
          <w:highlight w:val="none"/>
          <w:lang w:val="zh-CN" w:eastAsia="zh-CN" w:bidi="zh-CN"/>
        </w:rPr>
        <w:t>4、拟派项目经理须具有公路工程或市政公用工程专业注册建造师二级（含二级）以上资格和安全生产考核合格B证，且无在建项目；（提供加盖投标供应商公章的证书复印件及无在建工程的承诺函）</w:t>
      </w:r>
    </w:p>
    <w:p w14:paraId="65743986">
      <w:pPr>
        <w:pStyle w:val="3"/>
        <w:rPr>
          <w:color w:val="auto"/>
          <w:highlight w:val="none"/>
        </w:rPr>
      </w:pPr>
      <w:r>
        <w:rPr>
          <w:rFonts w:hint="eastAsia"/>
          <w:color w:val="auto"/>
          <w:highlight w:val="none"/>
          <w:lang w:val="en-US" w:eastAsia="zh-CN"/>
        </w:rPr>
        <w:t xml:space="preserve">无 在 建 </w:t>
      </w:r>
      <w:r>
        <w:rPr>
          <w:color w:val="auto"/>
          <w:highlight w:val="none"/>
        </w:rPr>
        <w:t>承 诺 书</w:t>
      </w:r>
    </w:p>
    <w:p w14:paraId="376C8949">
      <w:pPr>
        <w:pStyle w:val="5"/>
        <w:spacing w:before="4"/>
        <w:rPr>
          <w:b/>
          <w:color w:val="auto"/>
          <w:sz w:val="18"/>
          <w:highlight w:val="none"/>
        </w:rPr>
      </w:pPr>
    </w:p>
    <w:p w14:paraId="1618AFCC">
      <w:pPr>
        <w:pStyle w:val="5"/>
        <w:keepNext w:val="0"/>
        <w:keepLines w:val="0"/>
        <w:pageBreakBefore w:val="0"/>
        <w:widowControl w:val="0"/>
        <w:kinsoku/>
        <w:wordWrap/>
        <w:overflowPunct/>
        <w:topLinePunct w:val="0"/>
        <w:autoSpaceDE w:val="0"/>
        <w:autoSpaceDN w:val="0"/>
        <w:bidi w:val="0"/>
        <w:adjustRightInd/>
        <w:snapToGrid/>
        <w:spacing w:before="0"/>
        <w:ind w:left="0" w:right="0"/>
        <w:textAlignment w:val="auto"/>
        <w:rPr>
          <w:color w:val="auto"/>
          <w:highlight w:val="none"/>
        </w:rPr>
      </w:pPr>
      <w:r>
        <w:rPr>
          <w:color w:val="auto"/>
          <w:highlight w:val="none"/>
          <w:u w:val="single"/>
        </w:rPr>
        <w:t>（</w:t>
      </w:r>
      <w:r>
        <w:rPr>
          <w:rFonts w:hint="eastAsia"/>
          <w:color w:val="auto"/>
          <w:highlight w:val="none"/>
          <w:u w:val="single"/>
          <w:lang w:eastAsia="zh-CN"/>
        </w:rPr>
        <w:t>采购人</w:t>
      </w:r>
      <w:r>
        <w:rPr>
          <w:color w:val="auto"/>
          <w:highlight w:val="none"/>
          <w:u w:val="single"/>
        </w:rPr>
        <w:t>名称</w:t>
      </w:r>
      <w:r>
        <w:rPr>
          <w:color w:val="auto"/>
          <w:spacing w:val="-120"/>
          <w:highlight w:val="none"/>
          <w:u w:val="single"/>
        </w:rPr>
        <w:t>）</w:t>
      </w:r>
      <w:r>
        <w:rPr>
          <w:color w:val="auto"/>
          <w:highlight w:val="none"/>
        </w:rPr>
        <w:t>：</w:t>
      </w:r>
    </w:p>
    <w:p w14:paraId="47ADD8E3">
      <w:pPr>
        <w:pStyle w:val="5"/>
        <w:keepNext w:val="0"/>
        <w:keepLines w:val="0"/>
        <w:pageBreakBefore w:val="0"/>
        <w:widowControl w:val="0"/>
        <w:kinsoku/>
        <w:wordWrap/>
        <w:overflowPunct/>
        <w:topLinePunct w:val="0"/>
        <w:autoSpaceDE w:val="0"/>
        <w:autoSpaceDN w:val="0"/>
        <w:bidi w:val="0"/>
        <w:adjustRightInd/>
        <w:snapToGrid/>
        <w:spacing w:before="0"/>
        <w:ind w:left="0" w:right="0"/>
        <w:textAlignment w:val="auto"/>
        <w:rPr>
          <w:color w:val="auto"/>
          <w:highlight w:val="none"/>
        </w:rPr>
      </w:pPr>
    </w:p>
    <w:p w14:paraId="6408EAF5">
      <w:pPr>
        <w:pStyle w:val="5"/>
        <w:keepNext w:val="0"/>
        <w:keepLines w:val="0"/>
        <w:pageBreakBefore w:val="0"/>
        <w:widowControl w:val="0"/>
        <w:tabs>
          <w:tab w:val="left" w:pos="6160"/>
        </w:tabs>
        <w:kinsoku/>
        <w:wordWrap/>
        <w:overflowPunct/>
        <w:topLinePunct w:val="0"/>
        <w:autoSpaceDE w:val="0"/>
        <w:autoSpaceDN w:val="0"/>
        <w:bidi w:val="0"/>
        <w:adjustRightInd/>
        <w:snapToGrid/>
        <w:spacing w:before="0" w:line="405" w:lineRule="auto"/>
        <w:ind w:left="0" w:right="0" w:firstLine="480"/>
        <w:textAlignment w:val="auto"/>
        <w:rPr>
          <w:color w:val="auto"/>
          <w:highlight w:val="none"/>
        </w:rPr>
      </w:pPr>
      <w:r>
        <w:rPr>
          <w:color w:val="auto"/>
          <w:spacing w:val="2"/>
          <w:highlight w:val="none"/>
        </w:rPr>
        <w:t>我方</w:t>
      </w:r>
      <w:r>
        <w:rPr>
          <w:color w:val="auto"/>
          <w:highlight w:val="none"/>
        </w:rPr>
        <w:t>在</w:t>
      </w:r>
      <w:r>
        <w:rPr>
          <w:color w:val="auto"/>
          <w:spacing w:val="2"/>
          <w:highlight w:val="none"/>
        </w:rPr>
        <w:t>此声明，我</w:t>
      </w:r>
      <w:r>
        <w:rPr>
          <w:color w:val="auto"/>
          <w:highlight w:val="none"/>
        </w:rPr>
        <w:t>方</w:t>
      </w:r>
      <w:r>
        <w:rPr>
          <w:color w:val="auto"/>
          <w:spacing w:val="2"/>
          <w:highlight w:val="none"/>
        </w:rPr>
        <w:t>拟派往</w:t>
      </w:r>
      <w:r>
        <w:rPr>
          <w:rFonts w:hint="eastAsia"/>
          <w:color w:val="auto"/>
          <w:spacing w:val="2"/>
          <w:highlight w:val="none"/>
          <w:u w:val="single"/>
          <w:lang w:val="en-US" w:eastAsia="zh-CN"/>
        </w:rPr>
        <w:t xml:space="preserve">  </w:t>
      </w:r>
      <w:r>
        <w:rPr>
          <w:color w:val="auto"/>
          <w:spacing w:val="2"/>
          <w:highlight w:val="none"/>
          <w:u w:val="single"/>
        </w:rPr>
        <w:t>（</w:t>
      </w:r>
      <w:r>
        <w:rPr>
          <w:rFonts w:hint="eastAsia"/>
          <w:color w:val="auto"/>
          <w:spacing w:val="2"/>
          <w:highlight w:val="none"/>
          <w:u w:val="single"/>
          <w:lang w:val="en-US" w:eastAsia="zh-CN"/>
        </w:rPr>
        <w:t>采购</w:t>
      </w:r>
      <w:r>
        <w:rPr>
          <w:color w:val="auto"/>
          <w:spacing w:val="2"/>
          <w:highlight w:val="none"/>
          <w:u w:val="single"/>
        </w:rPr>
        <w:t>项目名称</w:t>
      </w:r>
      <w:r>
        <w:rPr>
          <w:rFonts w:hint="eastAsia"/>
          <w:color w:val="auto"/>
          <w:spacing w:val="2"/>
          <w:highlight w:val="none"/>
          <w:u w:val="single"/>
          <w:lang w:eastAsia="zh-CN"/>
        </w:rPr>
        <w:t>）</w:t>
      </w:r>
      <w:r>
        <w:rPr>
          <w:rFonts w:hint="eastAsia"/>
          <w:color w:val="auto"/>
          <w:spacing w:val="2"/>
          <w:highlight w:val="none"/>
          <w:u w:val="single"/>
          <w:lang w:val="en-US" w:eastAsia="zh-CN"/>
        </w:rPr>
        <w:t xml:space="preserve">  </w:t>
      </w:r>
      <w:r>
        <w:rPr>
          <w:color w:val="auto"/>
          <w:spacing w:val="2"/>
          <w:highlight w:val="none"/>
        </w:rPr>
        <w:t>（以</w:t>
      </w:r>
      <w:r>
        <w:rPr>
          <w:color w:val="auto"/>
          <w:highlight w:val="none"/>
        </w:rPr>
        <w:t>下</w:t>
      </w:r>
      <w:r>
        <w:rPr>
          <w:color w:val="auto"/>
          <w:spacing w:val="2"/>
          <w:highlight w:val="none"/>
        </w:rPr>
        <w:t>简称“本项</w:t>
      </w:r>
      <w:r>
        <w:rPr>
          <w:color w:val="auto"/>
          <w:highlight w:val="none"/>
        </w:rPr>
        <w:t>目</w:t>
      </w:r>
      <w:r>
        <w:rPr>
          <w:color w:val="auto"/>
          <w:spacing w:val="-118"/>
          <w:highlight w:val="none"/>
        </w:rPr>
        <w:t>”</w:t>
      </w:r>
      <w:r>
        <w:rPr>
          <w:color w:val="auto"/>
          <w:spacing w:val="2"/>
          <w:highlight w:val="none"/>
        </w:rPr>
        <w:t>）的</w:t>
      </w:r>
      <w:r>
        <w:rPr>
          <w:color w:val="auto"/>
          <w:highlight w:val="none"/>
        </w:rPr>
        <w:t>项</w:t>
      </w:r>
      <w:r>
        <w:rPr>
          <w:color w:val="auto"/>
          <w:spacing w:val="2"/>
          <w:highlight w:val="none"/>
        </w:rPr>
        <w:t>目</w:t>
      </w:r>
      <w:r>
        <w:rPr>
          <w:color w:val="auto"/>
          <w:spacing w:val="-12"/>
          <w:highlight w:val="none"/>
        </w:rPr>
        <w:t>经</w:t>
      </w:r>
      <w:r>
        <w:rPr>
          <w:color w:val="auto"/>
          <w:highlight w:val="none"/>
        </w:rPr>
        <w:t>理</w:t>
      </w:r>
      <w:r>
        <w:rPr>
          <w:color w:val="auto"/>
          <w:highlight w:val="none"/>
          <w:u w:val="single"/>
        </w:rPr>
        <w:t>（</w:t>
      </w:r>
      <w:r>
        <w:rPr>
          <w:rFonts w:hint="eastAsia"/>
          <w:color w:val="auto"/>
          <w:highlight w:val="none"/>
          <w:u w:val="single"/>
          <w:lang w:eastAsia="zh-CN"/>
        </w:rPr>
        <w:t>注册</w:t>
      </w:r>
      <w:r>
        <w:rPr>
          <w:color w:val="auto"/>
          <w:highlight w:val="none"/>
          <w:u w:val="single"/>
        </w:rPr>
        <w:t>建造师姓名）</w:t>
      </w:r>
      <w:r>
        <w:rPr>
          <w:color w:val="auto"/>
          <w:highlight w:val="none"/>
        </w:rPr>
        <w:t>现阶段没有担任任何在施建设工程项目的负责人。</w:t>
      </w:r>
    </w:p>
    <w:p w14:paraId="76DBF2BC">
      <w:pPr>
        <w:pStyle w:val="5"/>
        <w:keepNext w:val="0"/>
        <w:keepLines w:val="0"/>
        <w:pageBreakBefore w:val="0"/>
        <w:widowControl w:val="0"/>
        <w:kinsoku/>
        <w:wordWrap/>
        <w:overflowPunct/>
        <w:topLinePunct w:val="0"/>
        <w:autoSpaceDE w:val="0"/>
        <w:autoSpaceDN w:val="0"/>
        <w:bidi w:val="0"/>
        <w:adjustRightInd/>
        <w:snapToGrid/>
        <w:spacing w:before="0"/>
        <w:ind w:left="0" w:right="0"/>
        <w:textAlignment w:val="auto"/>
        <w:rPr>
          <w:color w:val="auto"/>
          <w:sz w:val="33"/>
          <w:highlight w:val="none"/>
        </w:rPr>
      </w:pPr>
    </w:p>
    <w:p w14:paraId="2021F661">
      <w:pPr>
        <w:pStyle w:val="5"/>
        <w:keepNext w:val="0"/>
        <w:keepLines w:val="0"/>
        <w:pageBreakBefore w:val="0"/>
        <w:widowControl w:val="0"/>
        <w:kinsoku/>
        <w:wordWrap/>
        <w:overflowPunct/>
        <w:topLinePunct w:val="0"/>
        <w:autoSpaceDE w:val="0"/>
        <w:autoSpaceDN w:val="0"/>
        <w:bidi w:val="0"/>
        <w:adjustRightInd/>
        <w:snapToGrid/>
        <w:spacing w:before="0"/>
        <w:ind w:left="0" w:right="0"/>
        <w:textAlignment w:val="auto"/>
        <w:rPr>
          <w:color w:val="auto"/>
          <w:highlight w:val="none"/>
        </w:rPr>
      </w:pPr>
      <w:r>
        <w:rPr>
          <w:color w:val="auto"/>
          <w:highlight w:val="none"/>
        </w:rPr>
        <w:t>特此承诺</w:t>
      </w:r>
    </w:p>
    <w:p w14:paraId="7FF2A7E6">
      <w:pPr>
        <w:pStyle w:val="5"/>
        <w:keepNext w:val="0"/>
        <w:keepLines w:val="0"/>
        <w:pageBreakBefore w:val="0"/>
        <w:widowControl w:val="0"/>
        <w:kinsoku/>
        <w:wordWrap/>
        <w:overflowPunct/>
        <w:topLinePunct w:val="0"/>
        <w:autoSpaceDE w:val="0"/>
        <w:autoSpaceDN w:val="0"/>
        <w:bidi w:val="0"/>
        <w:adjustRightInd/>
        <w:snapToGrid/>
        <w:spacing w:before="0"/>
        <w:ind w:left="0" w:right="0"/>
        <w:textAlignment w:val="auto"/>
        <w:rPr>
          <w:color w:val="auto"/>
          <w:highlight w:val="none"/>
        </w:rPr>
      </w:pPr>
    </w:p>
    <w:p w14:paraId="5ACBB726">
      <w:pPr>
        <w:pStyle w:val="5"/>
        <w:keepNext w:val="0"/>
        <w:keepLines w:val="0"/>
        <w:pageBreakBefore w:val="0"/>
        <w:widowControl w:val="0"/>
        <w:tabs>
          <w:tab w:val="left" w:pos="7411"/>
        </w:tabs>
        <w:kinsoku/>
        <w:wordWrap/>
        <w:overflowPunct/>
        <w:topLinePunct w:val="0"/>
        <w:autoSpaceDE w:val="0"/>
        <w:autoSpaceDN w:val="0"/>
        <w:bidi w:val="0"/>
        <w:adjustRightInd/>
        <w:snapToGrid/>
        <w:spacing w:before="196" w:beforeLines="50" w:after="196" w:afterLines="50"/>
        <w:ind w:left="0" w:right="0"/>
        <w:jc w:val="center"/>
        <w:textAlignment w:val="auto"/>
        <w:rPr>
          <w:color w:val="auto"/>
          <w:highlight w:val="none"/>
        </w:rPr>
      </w:pPr>
      <w:r>
        <w:rPr>
          <w:rFonts w:hint="eastAsia"/>
          <w:color w:val="auto"/>
          <w:highlight w:val="none"/>
          <w:lang w:val="en-US" w:eastAsia="zh-CN"/>
        </w:rPr>
        <w:t xml:space="preserve">                </w:t>
      </w:r>
      <w:r>
        <w:rPr>
          <w:rFonts w:hint="eastAsia"/>
          <w:color w:val="auto"/>
          <w:highlight w:val="none"/>
          <w:lang w:eastAsia="zh-CN"/>
        </w:rPr>
        <w:t>投标供应商</w:t>
      </w:r>
      <w:r>
        <w:rPr>
          <w:color w:val="auto"/>
          <w:highlight w:val="none"/>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（盖单位章）</w:t>
      </w:r>
    </w:p>
    <w:p w14:paraId="1A0F2574">
      <w:pPr>
        <w:pStyle w:val="5"/>
        <w:keepNext w:val="0"/>
        <w:keepLines w:val="0"/>
        <w:pageBreakBefore w:val="0"/>
        <w:widowControl w:val="0"/>
        <w:tabs>
          <w:tab w:val="left" w:pos="7567"/>
        </w:tabs>
        <w:kinsoku/>
        <w:wordWrap/>
        <w:overflowPunct/>
        <w:topLinePunct w:val="0"/>
        <w:autoSpaceDE w:val="0"/>
        <w:autoSpaceDN w:val="0"/>
        <w:bidi w:val="0"/>
        <w:adjustRightInd/>
        <w:snapToGrid/>
        <w:spacing w:before="196" w:beforeLines="50" w:after="196" w:afterLines="50"/>
        <w:ind w:left="0" w:right="0"/>
        <w:jc w:val="center"/>
        <w:textAlignment w:val="auto"/>
        <w:rPr>
          <w:color w:val="auto"/>
          <w:highlight w:val="none"/>
        </w:rPr>
      </w:pPr>
      <w:r>
        <w:rPr>
          <w:rFonts w:hint="eastAsia"/>
          <w:color w:val="auto"/>
          <w:highlight w:val="none"/>
          <w:lang w:val="en-US" w:eastAsia="zh-CN"/>
        </w:rPr>
        <w:t xml:space="preserve">              </w:t>
      </w:r>
      <w:r>
        <w:rPr>
          <w:color w:val="auto"/>
          <w:highlight w:val="none"/>
        </w:rPr>
        <w:t>法定代表人或其委托代理人：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（签字或盖章）</w:t>
      </w:r>
    </w:p>
    <w:p w14:paraId="0EA20908">
      <w:pPr>
        <w:pStyle w:val="5"/>
        <w:keepNext w:val="0"/>
        <w:keepLines w:val="0"/>
        <w:pageBreakBefore w:val="0"/>
        <w:widowControl w:val="0"/>
        <w:tabs>
          <w:tab w:val="left" w:pos="6699"/>
          <w:tab w:val="left" w:pos="7779"/>
          <w:tab w:val="left" w:pos="8859"/>
        </w:tabs>
        <w:kinsoku/>
        <w:wordWrap/>
        <w:overflowPunct/>
        <w:topLinePunct w:val="0"/>
        <w:autoSpaceDE w:val="0"/>
        <w:autoSpaceDN w:val="0"/>
        <w:bidi w:val="0"/>
        <w:adjustRightInd/>
        <w:snapToGrid/>
        <w:spacing w:before="196" w:beforeLines="50" w:after="196" w:afterLines="50"/>
        <w:ind w:right="0" w:firstLine="3360" w:firstLineChars="1400"/>
        <w:jc w:val="both"/>
        <w:textAlignment w:val="auto"/>
        <w:rPr>
          <w:color w:val="auto"/>
          <w:highlight w:val="none"/>
        </w:rPr>
      </w:pPr>
      <w:r>
        <w:rPr>
          <w:rFonts w:hint="eastAsia"/>
          <w:color w:val="auto"/>
          <w:highlight w:val="none"/>
          <w:lang w:eastAsia="zh-CN"/>
        </w:rPr>
        <w:t>日</w:t>
      </w:r>
      <w:r>
        <w:rPr>
          <w:rFonts w:hint="eastAsia"/>
          <w:color w:val="auto"/>
          <w:highlight w:val="none"/>
          <w:lang w:val="en-US" w:eastAsia="zh-CN"/>
        </w:rPr>
        <w:t xml:space="preserve">     </w:t>
      </w:r>
      <w:r>
        <w:rPr>
          <w:rFonts w:hint="eastAsia"/>
          <w:color w:val="auto"/>
          <w:highlight w:val="none"/>
          <w:lang w:eastAsia="zh-CN"/>
        </w:rPr>
        <w:t>期：</w:t>
      </w:r>
      <w:r>
        <w:rPr>
          <w:rFonts w:hint="eastAsia"/>
          <w:color w:val="auto"/>
          <w:highlight w:val="none"/>
          <w:u w:val="single"/>
          <w:lang w:val="en-US" w:eastAsia="zh-CN"/>
        </w:rPr>
        <w:t xml:space="preserve">      </w:t>
      </w:r>
      <w:r>
        <w:rPr>
          <w:color w:val="auto"/>
          <w:highlight w:val="none"/>
        </w:rPr>
        <w:t>年</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月</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日</w:t>
      </w:r>
    </w:p>
    <w:p w14:paraId="6D4892F6">
      <w:pPr>
        <w:keepNext w:val="0"/>
        <w:keepLines w:val="0"/>
        <w:pageBreakBefore w:val="0"/>
        <w:widowControl w:val="0"/>
        <w:kinsoku/>
        <w:wordWrap/>
        <w:overflowPunct/>
        <w:topLinePunct w:val="0"/>
        <w:autoSpaceDE/>
        <w:autoSpaceDN/>
        <w:bidi w:val="0"/>
        <w:adjustRightInd/>
        <w:snapToGrid/>
        <w:spacing w:before="0" w:line="516"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5、供应商及拟派项目经理须在“陕西省住房和城乡建设厅”官方网站可查询；（提供加盖公章的网页截图）</w:t>
      </w:r>
    </w:p>
    <w:p w14:paraId="5CF845A3">
      <w:pPr>
        <w:pStyle w:val="5"/>
        <w:rPr>
          <w:rFonts w:hint="eastAsia" w:asciiTheme="minorEastAsia" w:hAnsiTheme="minorEastAsia" w:eastAsiaTheme="minorEastAsia" w:cstheme="minorEastAsia"/>
          <w:color w:val="auto"/>
          <w:sz w:val="24"/>
          <w:szCs w:val="24"/>
          <w:highlight w:val="none"/>
          <w:lang w:val="zh-CN" w:eastAsia="zh-CN" w:bidi="zh-CN"/>
        </w:rPr>
      </w:pPr>
    </w:p>
    <w:p w14:paraId="35E5A149">
      <w:pPr>
        <w:pStyle w:val="5"/>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en-US" w:eastAsia="zh-CN" w:bidi="zh-CN"/>
        </w:rPr>
        <w:t>6</w:t>
      </w:r>
      <w:r>
        <w:rPr>
          <w:rFonts w:hint="eastAsia" w:asciiTheme="minorEastAsia" w:hAnsiTheme="minorEastAsia" w:eastAsiaTheme="minorEastAsia" w:cstheme="minorEastAsia"/>
          <w:color w:val="auto"/>
          <w:sz w:val="24"/>
          <w:szCs w:val="24"/>
          <w:highlight w:val="none"/>
          <w:lang w:val="zh-CN" w:eastAsia="zh-CN" w:bidi="zh-CN"/>
        </w:rPr>
        <w:t>、供应商须具有健全的财务会计制度、履行合同所需的设备和专业技术能力、依法缴纳税收和社会保障资金，以及参加采购活动前3年内经营活动无重大违法活动记录，供应商须提供《汉中市政府采购供应商资格承诺函》并加盖公章；</w:t>
      </w:r>
    </w:p>
    <w:p w14:paraId="12EE953C">
      <w:pPr>
        <w:pStyle w:val="3"/>
        <w:keepNext/>
        <w:keepLines/>
        <w:pageBreakBefore w:val="0"/>
        <w:widowControl w:val="0"/>
        <w:kinsoku/>
        <w:wordWrap/>
        <w:overflowPunct/>
        <w:topLinePunct w:val="0"/>
        <w:autoSpaceDE w:val="0"/>
        <w:autoSpaceDN w:val="0"/>
        <w:bidi w:val="0"/>
        <w:adjustRightInd/>
        <w:snapToGrid/>
        <w:spacing w:before="390" w:beforeLines="100" w:after="390" w:afterLines="100"/>
        <w:textAlignment w:val="auto"/>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汉中市政府采购供应商资格承诺函</w:t>
      </w:r>
    </w:p>
    <w:p w14:paraId="68DC3F05">
      <w:pPr>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致:(采购人、采购代理机构名称)</w:t>
      </w:r>
    </w:p>
    <w:p w14:paraId="262B9E62">
      <w:pPr>
        <w:ind w:left="0" w:leftChars="0"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(投标供应商名称)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eastAsia="zh-CN"/>
        </w:rPr>
        <w:t>郑重承诺:</w:t>
      </w:r>
    </w:p>
    <w:p w14:paraId="5D358FC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45BADB17">
      <w:pP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2.我方未列入在信用中国网站“失信被执行人”“重大税收违法案件当事人名单”中(www.creditchina.gov.cn)，也未列入中国政府采购网“政府采购严重违法失信行为记录名单”中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www. ccgp. gov.cn )</w:t>
      </w:r>
      <w:r>
        <w:rPr>
          <w:rFonts w:hint="eastAsia" w:ascii="宋体" w:hAnsi="宋体" w:cs="宋体"/>
          <w:color w:val="auto"/>
          <w:sz w:val="24"/>
          <w:szCs w:val="24"/>
          <w:highlight w:val="none"/>
          <w:lang w:eastAsia="zh-CN"/>
        </w:rPr>
        <w:t>。</w:t>
      </w:r>
    </w:p>
    <w:p w14:paraId="315E6C0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3.我方在采购项目评审(评标)环节结束后，随时接受采购人、采购代理机构的检查验证，配合提供相关证明材料，证明符合《中华人民共和国政府采购法》规定的投标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基本资格条件</w:t>
      </w:r>
      <w:r>
        <w:rPr>
          <w:rFonts w:hint="eastAsia" w:ascii="宋体" w:hAnsi="宋体" w:cs="宋体"/>
          <w:color w:val="auto"/>
          <w:sz w:val="24"/>
          <w:szCs w:val="24"/>
          <w:highlight w:val="none"/>
          <w:lang w:eastAsia="zh-CN"/>
        </w:rPr>
        <w:t>。</w:t>
      </w:r>
    </w:p>
    <w:p w14:paraId="37F4E38F">
      <w:pPr>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我方对以上承诺负全部法律责任</w:t>
      </w:r>
      <w:r>
        <w:rPr>
          <w:rFonts w:hint="eastAsia" w:ascii="宋体" w:hAnsi="宋体" w:cs="宋体"/>
          <w:b/>
          <w:bCs/>
          <w:color w:val="auto"/>
          <w:sz w:val="24"/>
          <w:szCs w:val="24"/>
          <w:highlight w:val="none"/>
          <w:lang w:eastAsia="zh-CN"/>
        </w:rPr>
        <w:t>。</w:t>
      </w:r>
    </w:p>
    <w:p w14:paraId="2E3745DA">
      <w:pPr>
        <w:keepNext w:val="0"/>
        <w:keepLines w:val="0"/>
        <w:pageBreakBefore w:val="0"/>
        <w:widowControl w:val="0"/>
        <w:kinsoku/>
        <w:wordWrap/>
        <w:overflowPunct/>
        <w:topLinePunct w:val="0"/>
        <w:autoSpaceDE w:val="0"/>
        <w:autoSpaceDN w:val="0"/>
        <w:bidi w:val="0"/>
        <w:adjustRightInd/>
        <w:snapToGrid/>
        <w:spacing w:before="157" w:beforeLines="50" w:after="157" w:afterLines="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14:paraId="054CEB9D">
      <w:pPr>
        <w:bidi w:val="0"/>
        <w:ind w:left="0" w:leftChars="0" w:firstLine="2880" w:firstLineChars="1200"/>
        <w:rPr>
          <w:color w:val="auto"/>
          <w:highlight w:val="none"/>
        </w:rPr>
      </w:pPr>
      <w:r>
        <w:rPr>
          <w:color w:val="auto"/>
          <w:highlight w:val="none"/>
        </w:rPr>
        <w:t>投标供应商名称：</w:t>
      </w:r>
      <w:r>
        <w:rPr>
          <w:rFonts w:hint="eastAsia"/>
          <w:color w:val="auto"/>
          <w:highlight w:val="none"/>
          <w:u w:val="single"/>
          <w:lang w:val="en-US" w:eastAsia="zh-CN"/>
        </w:rPr>
        <w:t xml:space="preserve">                 </w:t>
      </w:r>
      <w:r>
        <w:rPr>
          <w:color w:val="auto"/>
          <w:highlight w:val="none"/>
        </w:rPr>
        <w:t>（盖</w:t>
      </w:r>
      <w:r>
        <w:rPr>
          <w:rFonts w:hint="eastAsia"/>
          <w:color w:val="auto"/>
          <w:highlight w:val="none"/>
          <w:lang w:eastAsia="zh-CN"/>
        </w:rPr>
        <w:t>单位</w:t>
      </w:r>
      <w:r>
        <w:rPr>
          <w:color w:val="auto"/>
          <w:highlight w:val="none"/>
        </w:rPr>
        <w:t>章）</w:t>
      </w:r>
    </w:p>
    <w:p w14:paraId="3973EBF0">
      <w:pPr>
        <w:bidi w:val="0"/>
        <w:ind w:firstLine="2880" w:firstLineChars="1200"/>
        <w:rPr>
          <w:rFonts w:hint="eastAsia"/>
          <w:color w:val="auto"/>
          <w:highlight w:val="none"/>
          <w:lang w:val="en-US" w:eastAsia="zh-CN"/>
        </w:rPr>
      </w:pPr>
      <w:r>
        <w:rPr>
          <w:color w:val="auto"/>
          <w:highlight w:val="none"/>
        </w:rPr>
        <w:t>日</w:t>
      </w:r>
      <w:r>
        <w:rPr>
          <w:rFonts w:hint="eastAsia"/>
          <w:color w:val="auto"/>
          <w:highlight w:val="none"/>
          <w:lang w:val="en-US" w:eastAsia="zh-CN"/>
        </w:rPr>
        <w:t xml:space="preserve">          </w:t>
      </w:r>
      <w:r>
        <w:rPr>
          <w:color w:val="auto"/>
          <w:highlight w:val="none"/>
        </w:rPr>
        <w:t>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lang w:val="en-US" w:eastAsia="zh-CN"/>
        </w:rPr>
        <w:t>日</w:t>
      </w:r>
    </w:p>
    <w:p w14:paraId="69BF5214">
      <w:pPr>
        <w:pStyle w:val="5"/>
        <w:numPr>
          <w:ilvl w:val="0"/>
          <w:numId w:val="0"/>
        </w:numPr>
        <w:ind w:left="0" w:leftChars="0" w:right="0" w:rightChars="0" w:firstLine="480" w:firstLineChars="200"/>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lang w:val="en-US" w:eastAsia="zh-CN" w:bidi="zh-CN"/>
        </w:rPr>
        <w:t>7</w:t>
      </w:r>
      <w:r>
        <w:rPr>
          <w:rFonts w:hint="eastAsia" w:asciiTheme="minorEastAsia" w:hAnsiTheme="minorEastAsia" w:eastAsiaTheme="minorEastAsia" w:cstheme="minorEastAsia"/>
          <w:color w:val="auto"/>
          <w:sz w:val="24"/>
          <w:szCs w:val="24"/>
          <w:lang w:val="zh-CN" w:eastAsia="zh-CN" w:bidi="zh-CN"/>
        </w:rPr>
        <w:t>、</w:t>
      </w:r>
      <w:r>
        <w:rPr>
          <w:rFonts w:hint="eastAsia" w:asciiTheme="minorEastAsia" w:hAnsiTheme="minorEastAsia" w:eastAsiaTheme="minorEastAsia" w:cstheme="minorEastAsia"/>
          <w:color w:val="auto"/>
          <w:sz w:val="24"/>
          <w:szCs w:val="24"/>
          <w:highlight w:val="none"/>
          <w:lang w:val="zh-CN" w:eastAsia="zh-CN" w:bidi="zh-CN"/>
        </w:rPr>
        <w:t>单位负责人为同一人或存在控股、管理关系的不同单位，不得同时参加本项目投标；（提供承诺书原件）</w:t>
      </w:r>
    </w:p>
    <w:p w14:paraId="65087C37">
      <w:pPr>
        <w:keepNext/>
        <w:keepLines/>
        <w:widowControl w:val="0"/>
        <w:autoSpaceDE w:val="0"/>
        <w:autoSpaceDN w:val="0"/>
        <w:snapToGrid/>
        <w:spacing w:before="0" w:beforeLines="0" w:beforeAutospacing="0" w:after="0" w:afterLines="0" w:afterAutospacing="0" w:line="360" w:lineRule="auto"/>
        <w:ind w:left="0" w:right="0" w:firstLine="0" w:firstLineChars="0"/>
        <w:jc w:val="center"/>
        <w:outlineLvl w:val="1"/>
        <w:rPr>
          <w:rFonts w:hint="eastAsia" w:ascii="Times New Roman" w:hAnsi="Times New Roman" w:eastAsia="宋体" w:cs="宋体"/>
          <w:b/>
          <w:color w:val="auto"/>
          <w:kern w:val="2"/>
          <w:sz w:val="28"/>
          <w:szCs w:val="22"/>
          <w:highlight w:val="none"/>
          <w:lang w:val="en-US" w:eastAsia="zh-CN" w:bidi="zh-CN"/>
        </w:rPr>
      </w:pPr>
      <w:r>
        <w:rPr>
          <w:rFonts w:hint="eastAsia" w:ascii="Times New Roman" w:hAnsi="Times New Roman" w:eastAsia="宋体" w:cs="宋体"/>
          <w:b/>
          <w:color w:val="auto"/>
          <w:kern w:val="2"/>
          <w:sz w:val="28"/>
          <w:szCs w:val="22"/>
          <w:highlight w:val="none"/>
          <w:lang w:val="en-US" w:eastAsia="zh-CN" w:bidi="zh-CN"/>
        </w:rPr>
        <w:t>企业关系关联承诺书</w:t>
      </w:r>
    </w:p>
    <w:p w14:paraId="7F307B56">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eastAsia="zh-CN" w:bidi="ar-SA"/>
        </w:rPr>
        <w:t>一</w:t>
      </w:r>
      <w:r>
        <w:rPr>
          <w:rFonts w:hint="eastAsia" w:ascii="宋体" w:hAnsi="宋体" w:eastAsia="宋体" w:cs="宋体"/>
          <w:color w:val="auto"/>
          <w:kern w:val="0"/>
          <w:sz w:val="24"/>
          <w:szCs w:val="24"/>
          <w:highlight w:val="none"/>
          <w:u w:val="none" w:color="000000"/>
          <w:lang w:val="en-US" w:bidi="ar-SA"/>
        </w:rPr>
        <w:t>、供应商在本项目</w:t>
      </w:r>
      <w:r>
        <w:rPr>
          <w:rFonts w:hint="eastAsia" w:ascii="宋体" w:hAnsi="宋体" w:eastAsia="宋体" w:cs="宋体"/>
          <w:color w:val="auto"/>
          <w:kern w:val="0"/>
          <w:sz w:val="24"/>
          <w:szCs w:val="24"/>
          <w:highlight w:val="none"/>
          <w:u w:val="none" w:color="000000"/>
          <w:lang w:val="en-US" w:eastAsia="zh-CN" w:bidi="ar-SA"/>
        </w:rPr>
        <w:t>磋商</w:t>
      </w:r>
      <w:r>
        <w:rPr>
          <w:rFonts w:hint="eastAsia" w:ascii="宋体" w:hAnsi="宋体" w:eastAsia="宋体" w:cs="宋体"/>
          <w:color w:val="auto"/>
          <w:kern w:val="0"/>
          <w:sz w:val="24"/>
          <w:szCs w:val="24"/>
          <w:highlight w:val="none"/>
          <w:u w:val="none" w:color="000000"/>
          <w:lang w:val="en-US" w:bidi="ar-SA"/>
        </w:rPr>
        <w:t>中，不存在与其它供应商负责人为同一人，有控股、管理等关联关系承诺。</w:t>
      </w:r>
    </w:p>
    <w:p w14:paraId="106DDF53">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bidi="ar-SA"/>
        </w:rPr>
        <w:t>1.管理关系说明：</w:t>
      </w:r>
    </w:p>
    <w:p w14:paraId="5DEDBE42">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single" w:color="000000"/>
          <w:lang w:val="en-US" w:bidi="ar-SA"/>
        </w:rPr>
      </w:pPr>
      <w:r>
        <w:rPr>
          <w:rFonts w:hint="eastAsia" w:ascii="宋体" w:hAnsi="宋体" w:eastAsia="宋体" w:cs="宋体"/>
          <w:color w:val="auto"/>
          <w:kern w:val="0"/>
          <w:sz w:val="24"/>
          <w:szCs w:val="24"/>
          <w:highlight w:val="none"/>
          <w:u w:val="none" w:color="000000"/>
          <w:lang w:val="en-US" w:bidi="ar-SA"/>
        </w:rPr>
        <w:t>我单位管理的具有独立法人资格的下属单位：</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single" w:color="000000"/>
          <w:lang w:val="en-US" w:eastAsia="zh-CN" w:bidi="ar-SA"/>
        </w:rPr>
        <w:t xml:space="preserve"> </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(没有填无)。</w:t>
      </w:r>
    </w:p>
    <w:p w14:paraId="292E0E12">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bidi="ar-SA"/>
        </w:rPr>
        <w:t xml:space="preserve">我单位的上级管理单位 </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 xml:space="preserve"> (没有填无)。</w:t>
      </w:r>
    </w:p>
    <w:p w14:paraId="575499F3">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bidi="ar-SA"/>
        </w:rPr>
        <w:t>2.股权关系说明：</w:t>
      </w:r>
    </w:p>
    <w:p w14:paraId="5DA9B7EF">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bidi="ar-SA"/>
        </w:rPr>
        <w:t>我单位控股的单位</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(没有填无)。</w:t>
      </w:r>
    </w:p>
    <w:p w14:paraId="5EE2BBAE">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bidi="ar-SA"/>
        </w:rPr>
        <w:t>我单位</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(没有填无)被</w:t>
      </w:r>
      <w:r>
        <w:rPr>
          <w:rFonts w:hint="eastAsia" w:ascii="宋体" w:hAnsi="宋体" w:eastAsia="宋体" w:cs="宋体"/>
          <w:color w:val="auto"/>
          <w:kern w:val="0"/>
          <w:sz w:val="24"/>
          <w:szCs w:val="24"/>
          <w:highlight w:val="none"/>
          <w:u w:val="single" w:color="000000"/>
          <w:lang w:val="en-US" w:bidi="ar-SA"/>
        </w:rPr>
        <w:t xml:space="preserve">   （控股单位全称）  </w:t>
      </w:r>
      <w:r>
        <w:rPr>
          <w:rFonts w:hint="eastAsia" w:ascii="宋体" w:hAnsi="宋体" w:eastAsia="宋体" w:cs="宋体"/>
          <w:color w:val="auto"/>
          <w:kern w:val="0"/>
          <w:sz w:val="24"/>
          <w:szCs w:val="24"/>
          <w:highlight w:val="none"/>
          <w:u w:val="none" w:color="000000"/>
          <w:lang w:val="en-US" w:bidi="ar-SA"/>
        </w:rPr>
        <w:t>单位控股。</w:t>
      </w:r>
    </w:p>
    <w:p w14:paraId="69BD6022">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eastAsia="zh-CN" w:bidi="ar-SA"/>
        </w:rPr>
        <w:t>二</w:t>
      </w:r>
      <w:r>
        <w:rPr>
          <w:rFonts w:hint="eastAsia" w:ascii="宋体" w:hAnsi="宋体" w:eastAsia="宋体" w:cs="宋体"/>
          <w:color w:val="auto"/>
          <w:kern w:val="0"/>
          <w:sz w:val="24"/>
          <w:szCs w:val="24"/>
          <w:highlight w:val="none"/>
          <w:u w:val="none" w:color="000000"/>
          <w:lang w:val="en-US" w:bidi="ar-SA"/>
        </w:rPr>
        <w:t>、我单位</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（是或否）为本采购项目提供过整体设计、规范编制或者项目管理、监理、检测等服务的供应商。</w:t>
      </w:r>
    </w:p>
    <w:p w14:paraId="6D644A2E">
      <w:pPr>
        <w:keepNext w:val="0"/>
        <w:keepLines w:val="0"/>
        <w:pageBreakBefore w:val="0"/>
        <w:widowControl w:val="0"/>
        <w:kinsoku/>
        <w:wordWrap/>
        <w:overflowPunct/>
        <w:topLinePunct w:val="0"/>
        <w:autoSpaceDE w:val="0"/>
        <w:autoSpaceDN w:val="0"/>
        <w:bidi w:val="0"/>
        <w:adjustRightInd w:val="0"/>
        <w:snapToGrid w:val="0"/>
        <w:spacing w:before="104" w:beforeLines="33" w:after="104" w:afterLines="33" w:line="360" w:lineRule="auto"/>
        <w:ind w:left="0" w:right="0" w:firstLine="480" w:firstLineChars="200"/>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bidi="ar-SA"/>
        </w:rPr>
        <w:t>我单位承诺以上说明真实有效，无虚假内容或隐瞒。</w:t>
      </w:r>
    </w:p>
    <w:p w14:paraId="30C7E307">
      <w:pPr>
        <w:pageBreakBefore w:val="0"/>
        <w:widowControl w:val="0"/>
        <w:kinsoku/>
        <w:overflowPunct/>
        <w:topLinePunct w:val="0"/>
        <w:autoSpaceDE w:val="0"/>
        <w:autoSpaceDN w:val="0"/>
        <w:bidi w:val="0"/>
        <w:adjustRightInd w:val="0"/>
        <w:snapToGrid w:val="0"/>
        <w:spacing w:before="0" w:after="0" w:line="360" w:lineRule="auto"/>
        <w:ind w:left="0" w:right="0" w:firstLine="0" w:firstLineChars="0"/>
        <w:textAlignment w:val="baseline"/>
        <w:rPr>
          <w:rFonts w:hint="eastAsia" w:ascii="宋体" w:hAnsi="宋体" w:eastAsia="宋体" w:cs="宋体"/>
          <w:color w:val="auto"/>
          <w:kern w:val="0"/>
          <w:sz w:val="24"/>
          <w:szCs w:val="24"/>
          <w:highlight w:val="none"/>
          <w:u w:val="none" w:color="000000"/>
          <w:lang w:val="en-US" w:bidi="ar-SA"/>
        </w:rPr>
      </w:pPr>
    </w:p>
    <w:p w14:paraId="3ACD68A4">
      <w:pPr>
        <w:pageBreakBefore w:val="0"/>
        <w:widowControl w:val="0"/>
        <w:kinsoku/>
        <w:overflowPunct/>
        <w:topLinePunct w:val="0"/>
        <w:autoSpaceDE w:val="0"/>
        <w:autoSpaceDN w:val="0"/>
        <w:bidi w:val="0"/>
        <w:adjustRightInd w:val="0"/>
        <w:snapToGrid w:val="0"/>
        <w:spacing w:before="0" w:after="0" w:line="360" w:lineRule="auto"/>
        <w:ind w:left="0" w:right="0" w:firstLine="0" w:firstLineChars="0"/>
        <w:jc w:val="center"/>
        <w:textAlignment w:val="baseline"/>
        <w:rPr>
          <w:rFonts w:hint="eastAsia" w:ascii="宋体" w:hAnsi="宋体" w:eastAsia="宋体" w:cs="宋体"/>
          <w:b/>
          <w:color w:val="auto"/>
          <w:kern w:val="0"/>
          <w:sz w:val="24"/>
          <w:szCs w:val="24"/>
          <w:highlight w:val="none"/>
          <w:u w:val="none" w:color="000000"/>
          <w:lang w:val="en-US" w:bidi="ar-SA"/>
        </w:rPr>
      </w:pPr>
    </w:p>
    <w:p w14:paraId="0555C610">
      <w:pPr>
        <w:pageBreakBefore w:val="0"/>
        <w:widowControl w:val="0"/>
        <w:kinsoku/>
        <w:overflowPunct/>
        <w:topLinePunct w:val="0"/>
        <w:autoSpaceDE/>
        <w:autoSpaceDN/>
        <w:bidi w:val="0"/>
        <w:adjustRightInd w:val="0"/>
        <w:snapToGrid w:val="0"/>
        <w:spacing w:before="0" w:after="0" w:line="360" w:lineRule="auto"/>
        <w:ind w:left="0" w:right="0" w:firstLine="3000" w:firstLineChars="1250"/>
        <w:jc w:val="left"/>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eastAsia="zh-CN" w:bidi="ar-SA"/>
        </w:rPr>
        <w:t>投标供应商</w:t>
      </w:r>
      <w:r>
        <w:rPr>
          <w:rFonts w:hint="eastAsia" w:ascii="宋体" w:hAnsi="宋体" w:eastAsia="宋体" w:cs="宋体"/>
          <w:color w:val="auto"/>
          <w:kern w:val="0"/>
          <w:sz w:val="24"/>
          <w:szCs w:val="24"/>
          <w:highlight w:val="none"/>
          <w:u w:val="none" w:color="000000"/>
          <w:lang w:val="en-US" w:bidi="ar-SA"/>
        </w:rPr>
        <w:t>：</w:t>
      </w:r>
      <w:r>
        <w:rPr>
          <w:rFonts w:hint="eastAsia" w:ascii="宋体" w:hAnsi="宋体" w:eastAsia="宋体" w:cs="宋体"/>
          <w:color w:val="auto"/>
          <w:kern w:val="0"/>
          <w:sz w:val="24"/>
          <w:szCs w:val="24"/>
          <w:highlight w:val="none"/>
          <w:u w:val="single" w:color="auto"/>
          <w:lang w:val="en-US" w:bidi="ar-SA"/>
        </w:rPr>
        <w:t xml:space="preserve">                    </w:t>
      </w:r>
      <w:r>
        <w:rPr>
          <w:rFonts w:hint="eastAsia" w:ascii="宋体" w:hAnsi="宋体" w:eastAsia="宋体" w:cs="宋体"/>
          <w:color w:val="auto"/>
          <w:kern w:val="0"/>
          <w:sz w:val="24"/>
          <w:szCs w:val="24"/>
          <w:highlight w:val="none"/>
          <w:u w:val="none" w:color="000000"/>
          <w:lang w:val="en-US" w:bidi="ar-SA"/>
        </w:rPr>
        <w:t>（</w:t>
      </w:r>
      <w:r>
        <w:rPr>
          <w:rFonts w:hint="eastAsia" w:ascii="Times New Roman" w:hAnsi="Times New Roman" w:eastAsia="宋体" w:cs="宋体"/>
          <w:color w:val="auto"/>
          <w:kern w:val="0"/>
          <w:sz w:val="24"/>
          <w:szCs w:val="24"/>
          <w:highlight w:val="none"/>
          <w:lang w:val="zh-CN" w:eastAsia="zh-CN" w:bidi="zh-CN"/>
        </w:rPr>
        <w:t>加盖公章</w:t>
      </w:r>
      <w:r>
        <w:rPr>
          <w:rFonts w:hint="eastAsia" w:ascii="宋体" w:hAnsi="宋体" w:eastAsia="宋体" w:cs="宋体"/>
          <w:color w:val="auto"/>
          <w:kern w:val="0"/>
          <w:sz w:val="24"/>
          <w:szCs w:val="24"/>
          <w:highlight w:val="none"/>
          <w:u w:val="none" w:color="000000"/>
          <w:lang w:val="en-US" w:bidi="ar-SA"/>
        </w:rPr>
        <w:t>）</w:t>
      </w:r>
    </w:p>
    <w:p w14:paraId="0B3DEE97">
      <w:pPr>
        <w:pageBreakBefore w:val="0"/>
        <w:widowControl w:val="0"/>
        <w:kinsoku/>
        <w:overflowPunct/>
        <w:topLinePunct w:val="0"/>
        <w:autoSpaceDE/>
        <w:autoSpaceDN/>
        <w:bidi w:val="0"/>
        <w:adjustRightInd w:val="0"/>
        <w:snapToGrid w:val="0"/>
        <w:spacing w:before="0" w:after="0" w:line="360" w:lineRule="auto"/>
        <w:ind w:left="0" w:right="0" w:firstLine="3000" w:firstLineChars="1250"/>
        <w:jc w:val="left"/>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bidi="ar-SA"/>
        </w:rPr>
        <w:t>法定代表人或</w:t>
      </w:r>
      <w:r>
        <w:rPr>
          <w:rFonts w:hint="eastAsia" w:ascii="Times New Roman" w:hAnsi="Times New Roman" w:eastAsia="宋体" w:cs="宋体"/>
          <w:color w:val="auto"/>
          <w:kern w:val="0"/>
          <w:szCs w:val="22"/>
          <w:highlight w:val="none"/>
          <w:lang w:val="zh-CN" w:eastAsia="zh-CN" w:bidi="zh-CN"/>
        </w:rPr>
        <w:t>授权委托人</w:t>
      </w:r>
      <w:r>
        <w:rPr>
          <w:rFonts w:hint="eastAsia" w:ascii="宋体" w:hAnsi="宋体" w:eastAsia="宋体" w:cs="宋体"/>
          <w:color w:val="auto"/>
          <w:kern w:val="0"/>
          <w:sz w:val="24"/>
          <w:szCs w:val="24"/>
          <w:highlight w:val="none"/>
          <w:u w:val="none" w:color="000000"/>
          <w:lang w:val="en-US" w:bidi="ar-SA"/>
        </w:rPr>
        <w:t>：</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（盖章或签字）</w:t>
      </w:r>
    </w:p>
    <w:p w14:paraId="7ED78A34">
      <w:pPr>
        <w:pageBreakBefore w:val="0"/>
        <w:widowControl w:val="0"/>
        <w:kinsoku/>
        <w:overflowPunct/>
        <w:topLinePunct w:val="0"/>
        <w:autoSpaceDE/>
        <w:autoSpaceDN/>
        <w:bidi w:val="0"/>
        <w:adjustRightInd w:val="0"/>
        <w:snapToGrid w:val="0"/>
        <w:spacing w:before="0" w:after="0" w:line="360" w:lineRule="auto"/>
        <w:ind w:left="0" w:right="0" w:firstLine="3000" w:firstLineChars="1250"/>
        <w:jc w:val="left"/>
        <w:textAlignment w:val="baseline"/>
        <w:rPr>
          <w:rFonts w:hint="eastAsia" w:ascii="宋体" w:hAnsi="宋体" w:eastAsia="宋体" w:cs="宋体"/>
          <w:color w:val="auto"/>
          <w:kern w:val="0"/>
          <w:sz w:val="24"/>
          <w:szCs w:val="24"/>
          <w:highlight w:val="none"/>
          <w:u w:val="none" w:color="000000"/>
          <w:lang w:val="en-US" w:bidi="ar-SA"/>
        </w:rPr>
      </w:pPr>
      <w:r>
        <w:rPr>
          <w:rFonts w:hint="eastAsia" w:ascii="宋体" w:hAnsi="宋体" w:eastAsia="宋体" w:cs="宋体"/>
          <w:color w:val="auto"/>
          <w:kern w:val="0"/>
          <w:sz w:val="24"/>
          <w:szCs w:val="24"/>
          <w:highlight w:val="none"/>
          <w:u w:val="none" w:color="000000"/>
          <w:lang w:val="en-US" w:bidi="ar-SA"/>
        </w:rPr>
        <w:t xml:space="preserve">日    期： </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年</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月</w:t>
      </w:r>
      <w:r>
        <w:rPr>
          <w:rFonts w:hint="eastAsia" w:ascii="宋体" w:hAnsi="宋体" w:eastAsia="宋体" w:cs="宋体"/>
          <w:color w:val="auto"/>
          <w:kern w:val="0"/>
          <w:sz w:val="24"/>
          <w:szCs w:val="24"/>
          <w:highlight w:val="none"/>
          <w:u w:val="single" w:color="000000"/>
          <w:lang w:val="en-US" w:bidi="ar-SA"/>
        </w:rPr>
        <w:t xml:space="preserve">     </w:t>
      </w:r>
      <w:r>
        <w:rPr>
          <w:rFonts w:hint="eastAsia" w:ascii="宋体" w:hAnsi="宋体" w:eastAsia="宋体" w:cs="宋体"/>
          <w:color w:val="auto"/>
          <w:kern w:val="0"/>
          <w:sz w:val="24"/>
          <w:szCs w:val="24"/>
          <w:highlight w:val="none"/>
          <w:u w:val="none" w:color="000000"/>
          <w:lang w:val="en-US" w:bidi="ar-SA"/>
        </w:rPr>
        <w:t>日</w:t>
      </w:r>
    </w:p>
    <w:p w14:paraId="1384D58A">
      <w:pPr>
        <w:numPr>
          <w:ilvl w:val="0"/>
          <w:numId w:val="0"/>
        </w:numPr>
        <w:ind w:leftChars="200" w:right="0" w:rightChars="0"/>
        <w:rPr>
          <w:rFonts w:hint="eastAsia"/>
          <w:color w:val="auto"/>
          <w:highlight w:val="none"/>
          <w:lang w:val="zh-CN" w:eastAsia="zh-CN"/>
        </w:rPr>
      </w:pPr>
    </w:p>
    <w:p w14:paraId="04779DC3">
      <w:pPr>
        <w:rPr>
          <w:rFonts w:hint="eastAsia"/>
          <w:color w:val="auto"/>
          <w:highlight w:val="none"/>
          <w:lang w:val="zh-CN" w:eastAsia="zh-CN"/>
        </w:rPr>
      </w:pPr>
      <w:r>
        <w:rPr>
          <w:rFonts w:hint="eastAsia"/>
          <w:color w:val="auto"/>
          <w:highlight w:val="none"/>
          <w:lang w:val="zh-CN" w:eastAsia="zh-CN"/>
        </w:rPr>
        <w:br w:type="page"/>
      </w:r>
    </w:p>
    <w:p w14:paraId="5D0DA4B3">
      <w:pPr>
        <w:pStyle w:val="5"/>
        <w:numPr>
          <w:ilvl w:val="0"/>
          <w:numId w:val="0"/>
        </w:numPr>
        <w:ind w:left="0" w:leftChars="0" w:right="0" w:rightChars="0" w:firstLine="480" w:firstLineChars="200"/>
        <w:rPr>
          <w:rFonts w:hint="eastAsia" w:asciiTheme="minorEastAsia" w:hAnsiTheme="minorEastAsia" w:eastAsiaTheme="minorEastAsia" w:cstheme="minorEastAsia"/>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lang w:val="en-US" w:eastAsia="zh-CN" w:bidi="zh-CN"/>
        </w:rPr>
        <w:t>8</w:t>
      </w:r>
      <w:r>
        <w:rPr>
          <w:rFonts w:hint="eastAsia" w:asciiTheme="minorEastAsia" w:hAnsiTheme="minorEastAsia" w:eastAsiaTheme="minorEastAsia" w:cstheme="minorEastAsia"/>
          <w:color w:val="auto"/>
          <w:sz w:val="24"/>
          <w:szCs w:val="24"/>
          <w:lang w:val="zh-CN" w:eastAsia="zh-CN" w:bidi="zh-CN"/>
        </w:rPr>
        <w:t>、</w:t>
      </w:r>
      <w:r>
        <w:rPr>
          <w:rFonts w:hint="eastAsia" w:asciiTheme="minorEastAsia" w:hAnsiTheme="minorEastAsia" w:eastAsiaTheme="minorEastAsia" w:cstheme="minorEastAsia"/>
          <w:color w:val="auto"/>
          <w:sz w:val="24"/>
          <w:szCs w:val="24"/>
          <w:highlight w:val="none"/>
          <w:lang w:val="zh-CN" w:eastAsia="zh-CN" w:bidi="zh-CN"/>
        </w:rPr>
        <w:t>本项目专门面向中小企业。</w:t>
      </w:r>
    </w:p>
    <w:p w14:paraId="06BDCABF">
      <w:pPr>
        <w:keepNext/>
        <w:keepLines/>
        <w:widowControl w:val="0"/>
        <w:autoSpaceDE w:val="0"/>
        <w:autoSpaceDN w:val="0"/>
        <w:snapToGrid/>
        <w:spacing w:before="0" w:beforeLines="0" w:beforeAutospacing="0" w:after="0" w:afterLines="0" w:afterAutospacing="0" w:line="360" w:lineRule="auto"/>
        <w:ind w:left="0" w:right="0" w:firstLine="0" w:firstLineChars="0"/>
        <w:jc w:val="center"/>
        <w:outlineLvl w:val="1"/>
        <w:rPr>
          <w:rFonts w:hint="eastAsia" w:ascii="Times New Roman" w:hAnsi="Times New Roman" w:eastAsia="宋体" w:cs="宋体"/>
          <w:b/>
          <w:color w:val="auto"/>
          <w:kern w:val="2"/>
          <w:sz w:val="28"/>
          <w:szCs w:val="22"/>
          <w:highlight w:val="none"/>
          <w:lang w:val="en-US" w:eastAsia="zh-CN" w:bidi="zh-CN"/>
        </w:rPr>
      </w:pPr>
      <w:r>
        <w:rPr>
          <w:rFonts w:hint="eastAsia" w:ascii="Times New Roman" w:hAnsi="Times New Roman" w:eastAsia="宋体" w:cs="宋体"/>
          <w:b/>
          <w:color w:val="auto"/>
          <w:kern w:val="2"/>
          <w:sz w:val="28"/>
          <w:szCs w:val="22"/>
          <w:highlight w:val="none"/>
          <w:lang w:val="en-US" w:eastAsia="zh-CN" w:bidi="zh-CN"/>
        </w:rPr>
        <w:t>中小企业声明函</w:t>
      </w:r>
    </w:p>
    <w:p w14:paraId="3AEE4028">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本公司郑重声明，根据《政府采购促进中小企业发展管理办法》（财库﹝2020﹞46号）的规定，本公司参</w:t>
      </w:r>
      <w:r>
        <w:rPr>
          <w:rFonts w:hint="eastAsia" w:ascii="Times New Roman" w:hAnsi="Times New Roman" w:eastAsia="宋体" w:cs="宋体"/>
          <w:color w:val="auto"/>
          <w:highlight w:val="none"/>
          <w:lang w:val="en-US" w:eastAsia="zh-CN"/>
        </w:rPr>
        <w:t>加</w:t>
      </w:r>
      <w:r>
        <w:rPr>
          <w:rFonts w:hint="eastAsia" w:ascii="Times New Roman" w:hAnsi="Times New Roman" w:eastAsia="宋体" w:cs="宋体"/>
          <w:color w:val="auto"/>
          <w:highlight w:val="none"/>
          <w:u w:val="single"/>
          <w:lang w:val="en-US" w:eastAsia="zh-CN"/>
        </w:rPr>
        <w:t xml:space="preserve">  （</w:t>
      </w:r>
      <w:r>
        <w:rPr>
          <w:rFonts w:hint="eastAsia" w:cs="宋体"/>
          <w:color w:val="auto"/>
          <w:highlight w:val="none"/>
          <w:u w:val="single"/>
          <w:lang w:val="en-US" w:eastAsia="zh-CN"/>
        </w:rPr>
        <w:t>采购</w:t>
      </w:r>
      <w:r>
        <w:rPr>
          <w:rFonts w:hint="eastAsia" w:ascii="Times New Roman" w:hAnsi="Times New Roman" w:eastAsia="宋体" w:cs="宋体"/>
          <w:color w:val="auto"/>
          <w:highlight w:val="none"/>
          <w:u w:val="single"/>
          <w:lang w:val="en-US" w:eastAsia="zh-CN"/>
        </w:rPr>
        <w:t xml:space="preserve">单位）  </w:t>
      </w:r>
      <w:r>
        <w:rPr>
          <w:rFonts w:hint="eastAsia" w:ascii="Times New Roman" w:hAnsi="Times New Roman" w:eastAsia="宋体" w:cs="宋体"/>
          <w:color w:val="auto"/>
          <w:highlight w:val="none"/>
          <w:u w:val="none"/>
          <w:lang w:val="en-US" w:eastAsia="zh-CN"/>
        </w:rPr>
        <w:t>的</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（项目名称）</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采购活动，工程的施工单位全部为符合政策要求的中小企业承接。相关企业的具体情况如下：</w:t>
      </w:r>
    </w:p>
    <w:p w14:paraId="6AEEE170">
      <w:pPr>
        <w:numPr>
          <w:ilvl w:val="0"/>
          <w:numId w:val="3"/>
        </w:num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w:t>
      </w:r>
      <w:r>
        <w:rPr>
          <w:rFonts w:hint="eastAsia" w:ascii="Times New Roman" w:hAnsi="Times New Roman" w:eastAsia="宋体" w:cs="宋体"/>
          <w:color w:val="auto"/>
          <w:highlight w:val="none"/>
          <w:u w:val="single"/>
          <w:lang w:val="en-US" w:eastAsia="zh-CN"/>
        </w:rPr>
        <w:t>标的名称</w:t>
      </w:r>
      <w:r>
        <w:rPr>
          <w:rFonts w:hint="eastAsia" w:ascii="Times New Roman" w:hAnsi="Times New Roman" w:eastAsia="宋体" w:cs="宋体"/>
          <w:color w:val="auto"/>
          <w:highlight w:val="none"/>
          <w:u w:val="single"/>
          <w:lang w:eastAsia="zh-CN"/>
        </w:rPr>
        <w:t>）</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，属于</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w:t>
      </w:r>
      <w:r>
        <w:rPr>
          <w:rFonts w:hint="eastAsia" w:ascii="Times New Roman" w:hAnsi="Times New Roman" w:eastAsia="宋体" w:cs="宋体"/>
          <w:color w:val="auto"/>
          <w:highlight w:val="none"/>
          <w:u w:val="single"/>
          <w:lang w:val="en-US" w:eastAsia="zh-CN"/>
        </w:rPr>
        <w:t>采购</w:t>
      </w:r>
      <w:r>
        <w:rPr>
          <w:rFonts w:hint="eastAsia" w:ascii="Times New Roman" w:hAnsi="Times New Roman" w:eastAsia="宋体" w:cs="宋体"/>
          <w:color w:val="auto"/>
          <w:highlight w:val="none"/>
          <w:u w:val="single"/>
          <w:lang w:eastAsia="zh-CN"/>
        </w:rPr>
        <w:t>文件中明确的所属行业）</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；承</w:t>
      </w:r>
      <w:r>
        <w:rPr>
          <w:rFonts w:hint="eastAsia" w:ascii="Times New Roman" w:hAnsi="Times New Roman" w:eastAsia="宋体" w:cs="宋体"/>
          <w:color w:val="auto"/>
          <w:highlight w:val="none"/>
          <w:lang w:val="en-US" w:eastAsia="zh-CN"/>
        </w:rPr>
        <w:t>建</w:t>
      </w:r>
      <w:r>
        <w:rPr>
          <w:rFonts w:hint="eastAsia" w:ascii="Times New Roman" w:hAnsi="Times New Roman" w:eastAsia="宋体" w:cs="宋体"/>
          <w:color w:val="auto"/>
          <w:highlight w:val="none"/>
          <w:lang w:eastAsia="zh-CN"/>
        </w:rPr>
        <w:t>企业为</w:t>
      </w:r>
      <w:r>
        <w:rPr>
          <w:rFonts w:hint="eastAsia" w:ascii="Times New Roman" w:hAnsi="Times New Roman" w:eastAsia="宋体" w:cs="宋体"/>
          <w:color w:val="auto"/>
          <w:highlight w:val="none"/>
          <w:u w:val="single"/>
          <w:lang w:eastAsia="zh-CN"/>
        </w:rPr>
        <w:t>（企业名称）</w:t>
      </w:r>
      <w:r>
        <w:rPr>
          <w:rFonts w:hint="eastAsia" w:ascii="Times New Roman" w:hAnsi="Times New Roman" w:eastAsia="宋体" w:cs="宋体"/>
          <w:color w:val="auto"/>
          <w:highlight w:val="none"/>
          <w:lang w:eastAsia="zh-CN"/>
        </w:rPr>
        <w:t>，从业人员</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人，营业收入为</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万元，资产总额为</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万元，属于</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w:t>
      </w:r>
      <w:r>
        <w:rPr>
          <w:rFonts w:hint="eastAsia" w:ascii="Times New Roman" w:hAnsi="Times New Roman" w:eastAsia="宋体" w:cs="宋体"/>
          <w:color w:val="auto"/>
          <w:highlight w:val="none"/>
          <w:u w:val="single"/>
          <w:lang w:val="en-US" w:eastAsia="zh-CN"/>
        </w:rPr>
        <w:t>中型企业、</w:t>
      </w:r>
      <w:r>
        <w:rPr>
          <w:rFonts w:hint="eastAsia" w:ascii="Times New Roman" w:hAnsi="Times New Roman" w:eastAsia="宋体" w:cs="宋体"/>
          <w:color w:val="auto"/>
          <w:highlight w:val="none"/>
          <w:u w:val="single"/>
          <w:lang w:eastAsia="zh-CN"/>
        </w:rPr>
        <w:t>小型企业、微型企业）</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w:t>
      </w:r>
    </w:p>
    <w:p w14:paraId="7155A9B5">
      <w:pPr>
        <w:numPr>
          <w:ilvl w:val="0"/>
          <w:numId w:val="3"/>
        </w:num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w:t>
      </w:r>
      <w:r>
        <w:rPr>
          <w:rFonts w:hint="eastAsia" w:ascii="Times New Roman" w:hAnsi="Times New Roman" w:eastAsia="宋体" w:cs="宋体"/>
          <w:color w:val="auto"/>
          <w:highlight w:val="none"/>
          <w:u w:val="single"/>
          <w:lang w:val="en-US" w:eastAsia="zh-CN"/>
        </w:rPr>
        <w:t>标的名称</w:t>
      </w:r>
      <w:r>
        <w:rPr>
          <w:rFonts w:hint="eastAsia" w:ascii="Times New Roman" w:hAnsi="Times New Roman" w:eastAsia="宋体" w:cs="宋体"/>
          <w:color w:val="auto"/>
          <w:highlight w:val="none"/>
          <w:u w:val="single"/>
          <w:lang w:eastAsia="zh-CN"/>
        </w:rPr>
        <w:t>）</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，属于</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w:t>
      </w:r>
      <w:r>
        <w:rPr>
          <w:rFonts w:hint="eastAsia" w:ascii="Times New Roman" w:hAnsi="Times New Roman" w:eastAsia="宋体" w:cs="宋体"/>
          <w:color w:val="auto"/>
          <w:highlight w:val="none"/>
          <w:u w:val="single"/>
          <w:lang w:val="en-US" w:eastAsia="zh-CN"/>
        </w:rPr>
        <w:t>采购</w:t>
      </w:r>
      <w:r>
        <w:rPr>
          <w:rFonts w:hint="eastAsia" w:ascii="Times New Roman" w:hAnsi="Times New Roman" w:eastAsia="宋体" w:cs="宋体"/>
          <w:color w:val="auto"/>
          <w:highlight w:val="none"/>
          <w:u w:val="single"/>
          <w:lang w:eastAsia="zh-CN"/>
        </w:rPr>
        <w:t>文件中明确的所属行业）</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；承</w:t>
      </w:r>
      <w:r>
        <w:rPr>
          <w:rFonts w:hint="eastAsia" w:ascii="Times New Roman" w:hAnsi="Times New Roman" w:eastAsia="宋体" w:cs="宋体"/>
          <w:color w:val="auto"/>
          <w:highlight w:val="none"/>
          <w:lang w:val="en-US" w:eastAsia="zh-CN"/>
        </w:rPr>
        <w:t>建</w:t>
      </w:r>
      <w:r>
        <w:rPr>
          <w:rFonts w:hint="eastAsia" w:ascii="Times New Roman" w:hAnsi="Times New Roman" w:eastAsia="宋体" w:cs="宋体"/>
          <w:color w:val="auto"/>
          <w:highlight w:val="none"/>
          <w:lang w:eastAsia="zh-CN"/>
        </w:rPr>
        <w:t>企业为</w:t>
      </w:r>
      <w:r>
        <w:rPr>
          <w:rFonts w:hint="eastAsia" w:ascii="Times New Roman" w:hAnsi="Times New Roman" w:eastAsia="宋体" w:cs="宋体"/>
          <w:color w:val="auto"/>
          <w:highlight w:val="none"/>
          <w:u w:val="single"/>
          <w:lang w:eastAsia="zh-CN"/>
        </w:rPr>
        <w:t>（企业名称）</w:t>
      </w:r>
      <w:r>
        <w:rPr>
          <w:rFonts w:hint="eastAsia" w:ascii="Times New Roman" w:hAnsi="Times New Roman" w:eastAsia="宋体" w:cs="宋体"/>
          <w:color w:val="auto"/>
          <w:highlight w:val="none"/>
          <w:lang w:eastAsia="zh-CN"/>
        </w:rPr>
        <w:t>，从业人员</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人，营业收入为</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万元，资产总额为</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万元，属于</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w:t>
      </w:r>
      <w:r>
        <w:rPr>
          <w:rFonts w:hint="eastAsia" w:ascii="Times New Roman" w:hAnsi="Times New Roman" w:eastAsia="宋体" w:cs="宋体"/>
          <w:color w:val="auto"/>
          <w:highlight w:val="none"/>
          <w:u w:val="single"/>
          <w:lang w:val="en-US" w:eastAsia="zh-CN"/>
        </w:rPr>
        <w:t>中型企业、</w:t>
      </w:r>
      <w:r>
        <w:rPr>
          <w:rFonts w:hint="eastAsia" w:ascii="Times New Roman" w:hAnsi="Times New Roman" w:eastAsia="宋体" w:cs="宋体"/>
          <w:color w:val="auto"/>
          <w:highlight w:val="none"/>
          <w:u w:val="single"/>
          <w:lang w:eastAsia="zh-CN"/>
        </w:rPr>
        <w:t>小型企业、微型企业）</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w:t>
      </w:r>
    </w:p>
    <w:p w14:paraId="00BF1A3D">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以上企业，不属于大企业的分支机构，不存在控股股东为大企业的情形，也不存在与大企业的负责人为同一人的情形。</w:t>
      </w:r>
    </w:p>
    <w:p w14:paraId="53B01240">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本企业对上述声明内容的真实性负责。如有虚假，将依法承担相应责任。</w:t>
      </w:r>
    </w:p>
    <w:p w14:paraId="209BCA0F">
      <w:pPr>
        <w:bidi w:val="0"/>
        <w:rPr>
          <w:rFonts w:hint="eastAsia" w:ascii="Times New Roman" w:hAnsi="Times New Roman" w:eastAsia="宋体" w:cs="宋体"/>
          <w:color w:val="auto"/>
          <w:highlight w:val="none"/>
          <w:lang w:eastAsia="zh-CN"/>
        </w:rPr>
      </w:pPr>
    </w:p>
    <w:p w14:paraId="367D117B">
      <w:pPr>
        <w:bidi w:val="0"/>
        <w:ind w:left="0" w:leftChars="0" w:firstLine="2880" w:firstLineChars="1200"/>
        <w:rPr>
          <w:rFonts w:hint="eastAsia" w:ascii="Times New Roman" w:hAnsi="Times New Roman" w:eastAsia="宋体" w:cs="宋体"/>
          <w:color w:val="auto"/>
          <w:highlight w:val="none"/>
          <w:lang w:eastAsia="zh-CN"/>
        </w:rPr>
      </w:pPr>
      <w:r>
        <w:rPr>
          <w:rFonts w:hint="eastAsia" w:cs="宋体"/>
          <w:color w:val="auto"/>
          <w:highlight w:val="none"/>
          <w:lang w:val="en-US" w:eastAsia="zh-CN"/>
        </w:rPr>
        <w:t>投标</w:t>
      </w:r>
      <w:r>
        <w:rPr>
          <w:rFonts w:hint="eastAsia" w:eastAsia="宋体" w:cs="宋体"/>
          <w:color w:val="auto"/>
          <w:highlight w:val="none"/>
          <w:lang w:eastAsia="zh-CN"/>
        </w:rPr>
        <w:t>供应商</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（加盖公章）</w:t>
      </w:r>
    </w:p>
    <w:p w14:paraId="2F497DD8">
      <w:pPr>
        <w:bidi w:val="0"/>
        <w:ind w:left="0" w:leftChars="0" w:firstLine="2880" w:firstLineChars="120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法定代表人或授权委托人：</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（签名或盖章）</w:t>
      </w:r>
    </w:p>
    <w:p w14:paraId="5D853746">
      <w:pPr>
        <w:keepNext w:val="0"/>
        <w:keepLines w:val="0"/>
        <w:pageBreakBefore w:val="0"/>
        <w:widowControl w:val="0"/>
        <w:kinsoku/>
        <w:wordWrap/>
        <w:overflowPunct/>
        <w:topLinePunct w:val="0"/>
        <w:autoSpaceDE w:val="0"/>
        <w:autoSpaceDN w:val="0"/>
        <w:bidi w:val="0"/>
        <w:adjustRightInd/>
        <w:snapToGrid/>
        <w:spacing w:after="196" w:afterLines="50"/>
        <w:ind w:left="0" w:leftChars="0" w:firstLine="2880" w:firstLineChars="1200"/>
        <w:textAlignment w:val="auto"/>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lang w:eastAsia="zh-CN"/>
        </w:rPr>
        <w:t>期：</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年</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月</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日</w:t>
      </w:r>
    </w:p>
    <w:p w14:paraId="66AE4A11">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Times New Roman" w:hAnsi="Times New Roman" w:eastAsia="宋体" w:cs="宋体"/>
          <w:color w:val="auto"/>
          <w:sz w:val="22"/>
          <w:szCs w:val="21"/>
          <w:highlight w:val="none"/>
          <w:lang w:eastAsia="zh-CN"/>
        </w:rPr>
      </w:pPr>
      <w:r>
        <w:rPr>
          <w:rFonts w:hint="eastAsia" w:ascii="Times New Roman" w:hAnsi="Times New Roman" w:eastAsia="宋体" w:cs="宋体"/>
          <w:color w:val="auto"/>
          <w:sz w:val="22"/>
          <w:szCs w:val="21"/>
          <w:highlight w:val="none"/>
          <w:lang w:eastAsia="zh-CN"/>
        </w:rPr>
        <w:t>备注：1、本项目所属行业为</w:t>
      </w:r>
      <w:r>
        <w:rPr>
          <w:rFonts w:hint="eastAsia" w:cs="宋体"/>
          <w:color w:val="auto"/>
          <w:sz w:val="22"/>
          <w:szCs w:val="21"/>
          <w:highlight w:val="none"/>
          <w:lang w:val="en-US" w:eastAsia="zh-CN"/>
        </w:rPr>
        <w:t>建筑业。</w:t>
      </w:r>
      <w:r>
        <w:rPr>
          <w:rFonts w:hint="eastAsia" w:ascii="Times New Roman" w:hAnsi="Times New Roman" w:eastAsia="宋体" w:cs="宋体"/>
          <w:color w:val="auto"/>
          <w:sz w:val="22"/>
          <w:szCs w:val="21"/>
          <w:highlight w:val="none"/>
          <w:lang w:eastAsia="zh-CN"/>
        </w:rPr>
        <w:t>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2D7E84C2">
      <w:pPr>
        <w:keepNext w:val="0"/>
        <w:keepLines w:val="0"/>
        <w:pageBreakBefore w:val="0"/>
        <w:widowControl w:val="0"/>
        <w:numPr>
          <w:ilvl w:val="0"/>
          <w:numId w:val="4"/>
        </w:numPr>
        <w:kinsoku/>
        <w:wordWrap/>
        <w:overflowPunct/>
        <w:topLinePunct w:val="0"/>
        <w:autoSpaceDE w:val="0"/>
        <w:autoSpaceDN w:val="0"/>
        <w:bidi w:val="0"/>
        <w:adjustRightInd/>
        <w:snapToGrid/>
        <w:spacing w:line="288" w:lineRule="auto"/>
        <w:textAlignment w:val="auto"/>
        <w:rPr>
          <w:rFonts w:hint="eastAsia" w:ascii="Times New Roman" w:hAnsi="Times New Roman" w:eastAsia="宋体" w:cs="宋体"/>
          <w:color w:val="auto"/>
          <w:sz w:val="22"/>
          <w:szCs w:val="21"/>
          <w:highlight w:val="none"/>
          <w:lang w:eastAsia="zh-CN"/>
        </w:rPr>
      </w:pPr>
      <w:r>
        <w:rPr>
          <w:rFonts w:hint="eastAsia" w:ascii="Times New Roman" w:hAnsi="Times New Roman" w:eastAsia="宋体" w:cs="宋体"/>
          <w:color w:val="auto"/>
          <w:sz w:val="22"/>
          <w:szCs w:val="21"/>
          <w:highlight w:val="none"/>
          <w:lang w:eastAsia="zh-CN"/>
        </w:rPr>
        <w:t>从业人员、营业收入、资产总额填报上一年度数据，无上一年度数据的新成立企业可不填报。</w:t>
      </w:r>
    </w:p>
    <w:p w14:paraId="4DA5957E">
      <w:pPr>
        <w:rPr>
          <w:rFonts w:hint="eastAsia" w:ascii="Times New Roman" w:hAnsi="Times New Roman" w:eastAsia="宋体" w:cs="宋体"/>
          <w:color w:val="auto"/>
          <w:sz w:val="22"/>
          <w:szCs w:val="21"/>
          <w:highlight w:val="none"/>
          <w:lang w:eastAsia="zh-CN"/>
        </w:rPr>
      </w:pPr>
      <w:r>
        <w:rPr>
          <w:rFonts w:hint="eastAsia" w:ascii="Times New Roman" w:hAnsi="Times New Roman" w:eastAsia="宋体" w:cs="宋体"/>
          <w:color w:val="auto"/>
          <w:sz w:val="22"/>
          <w:szCs w:val="21"/>
          <w:highlight w:val="none"/>
          <w:lang w:eastAsia="zh-CN"/>
        </w:rPr>
        <w:br w:type="page"/>
      </w:r>
    </w:p>
    <w:p w14:paraId="67A01E70">
      <w:pPr>
        <w:bidi w:val="0"/>
        <w:ind w:left="0" w:leftChars="0" w:firstLine="0" w:firstLineChars="0"/>
        <w:jc w:val="center"/>
        <w:rPr>
          <w:rFonts w:hint="eastAsia" w:ascii="Times New Roman" w:hAnsi="Times New Roman" w:eastAsia="宋体" w:cs="宋体"/>
          <w:b/>
          <w:bCs/>
          <w:color w:val="auto"/>
          <w:highlight w:val="none"/>
          <w:lang w:eastAsia="zh-CN"/>
        </w:rPr>
      </w:pPr>
      <w:r>
        <w:rPr>
          <w:rFonts w:hint="eastAsia" w:ascii="Times New Roman" w:hAnsi="Times New Roman" w:eastAsia="宋体" w:cs="宋体"/>
          <w:b/>
          <w:bCs/>
          <w:color w:val="auto"/>
          <w:highlight w:val="none"/>
          <w:lang w:eastAsia="zh-CN"/>
        </w:rPr>
        <w:t>关于监狱企业的证明文件</w:t>
      </w:r>
    </w:p>
    <w:p w14:paraId="0223147D">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06A40C7">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监狱企业参加政府采购活动时，应当提供由省级以上监狱管理局、戒毒管理局（含新疆生产建设兵团）出具的属于监狱企业的证明文件。</w:t>
      </w:r>
    </w:p>
    <w:p w14:paraId="01B71248">
      <w:pPr>
        <w:bidi w:val="0"/>
        <w:rPr>
          <w:rFonts w:hint="eastAsia" w:ascii="Times New Roman" w:hAnsi="Times New Roman" w:eastAsia="宋体" w:cs="宋体"/>
          <w:color w:val="auto"/>
          <w:highlight w:val="none"/>
          <w:lang w:eastAsia="zh-CN"/>
        </w:rPr>
      </w:pPr>
    </w:p>
    <w:p w14:paraId="1396EBB7">
      <w:pPr>
        <w:bidi w:val="0"/>
        <w:rPr>
          <w:rFonts w:hint="eastAsia" w:ascii="Times New Roman" w:hAnsi="Times New Roman" w:eastAsia="宋体" w:cs="宋体"/>
          <w:color w:val="auto"/>
          <w:highlight w:val="none"/>
          <w:lang w:eastAsia="zh-CN"/>
        </w:rPr>
      </w:pPr>
    </w:p>
    <w:p w14:paraId="17A35837">
      <w:pPr>
        <w:bidi w:val="0"/>
        <w:rPr>
          <w:rFonts w:hint="eastAsia" w:ascii="Times New Roman" w:hAnsi="Times New Roman" w:eastAsia="宋体" w:cs="宋体"/>
          <w:color w:val="auto"/>
          <w:highlight w:val="none"/>
          <w:lang w:eastAsia="zh-CN"/>
        </w:rPr>
      </w:pPr>
    </w:p>
    <w:p w14:paraId="389810B3">
      <w:pPr>
        <w:bidi w:val="0"/>
        <w:rPr>
          <w:rFonts w:hint="eastAsia" w:ascii="Times New Roman" w:hAnsi="Times New Roman" w:eastAsia="宋体" w:cs="宋体"/>
          <w:color w:val="auto"/>
          <w:highlight w:val="none"/>
          <w:lang w:eastAsia="zh-CN"/>
        </w:rPr>
      </w:pPr>
    </w:p>
    <w:p w14:paraId="10540ADF">
      <w:pPr>
        <w:bidi w:val="0"/>
        <w:rPr>
          <w:rFonts w:hint="eastAsia" w:ascii="Times New Roman" w:hAnsi="Times New Roman" w:eastAsia="宋体" w:cs="宋体"/>
          <w:color w:val="auto"/>
          <w:highlight w:val="none"/>
          <w:lang w:eastAsia="zh-CN"/>
        </w:rPr>
      </w:pPr>
    </w:p>
    <w:p w14:paraId="4FD15B2C">
      <w:pPr>
        <w:bidi w:val="0"/>
        <w:rPr>
          <w:rFonts w:hint="eastAsia" w:ascii="Times New Roman" w:hAnsi="Times New Roman" w:eastAsia="宋体" w:cs="宋体"/>
          <w:color w:val="auto"/>
          <w:highlight w:val="none"/>
          <w:lang w:eastAsia="zh-CN"/>
        </w:rPr>
      </w:pPr>
    </w:p>
    <w:p w14:paraId="4507AF71">
      <w:pPr>
        <w:bidi w:val="0"/>
        <w:rPr>
          <w:rFonts w:hint="eastAsia" w:ascii="Times New Roman" w:hAnsi="Times New Roman" w:eastAsia="宋体" w:cs="宋体"/>
          <w:color w:val="auto"/>
          <w:highlight w:val="none"/>
          <w:lang w:eastAsia="zh-CN"/>
        </w:rPr>
      </w:pPr>
    </w:p>
    <w:p w14:paraId="7DC7BD37">
      <w:pPr>
        <w:bidi w:val="0"/>
        <w:rPr>
          <w:rFonts w:hint="eastAsia" w:ascii="Times New Roman" w:hAnsi="Times New Roman" w:eastAsia="宋体" w:cs="宋体"/>
          <w:color w:val="auto"/>
          <w:highlight w:val="none"/>
          <w:lang w:eastAsia="zh-CN"/>
        </w:rPr>
      </w:pPr>
    </w:p>
    <w:p w14:paraId="395B48A4">
      <w:pPr>
        <w:bidi w:val="0"/>
        <w:rPr>
          <w:rFonts w:hint="eastAsia" w:ascii="Times New Roman" w:hAnsi="Times New Roman" w:eastAsia="宋体" w:cs="宋体"/>
          <w:color w:val="auto"/>
          <w:highlight w:val="none"/>
          <w:lang w:eastAsia="zh-CN"/>
        </w:rPr>
      </w:pPr>
    </w:p>
    <w:p w14:paraId="7332241D">
      <w:pPr>
        <w:bidi w:val="0"/>
        <w:rPr>
          <w:rFonts w:hint="eastAsia" w:ascii="Times New Roman" w:hAnsi="Times New Roman" w:eastAsia="宋体" w:cs="宋体"/>
          <w:color w:val="auto"/>
          <w:highlight w:val="none"/>
          <w:lang w:eastAsia="zh-CN"/>
        </w:rPr>
      </w:pPr>
    </w:p>
    <w:p w14:paraId="77C94855">
      <w:pPr>
        <w:bidi w:val="0"/>
        <w:rPr>
          <w:rFonts w:hint="eastAsia" w:ascii="Times New Roman" w:hAnsi="Times New Roman" w:eastAsia="宋体" w:cs="宋体"/>
          <w:color w:val="auto"/>
          <w:highlight w:val="none"/>
          <w:lang w:eastAsia="zh-CN"/>
        </w:rPr>
      </w:pPr>
    </w:p>
    <w:p w14:paraId="212C2A1B">
      <w:pPr>
        <w:bidi w:val="0"/>
        <w:rPr>
          <w:rFonts w:hint="eastAsia" w:ascii="Times New Roman" w:hAnsi="Times New Roman" w:eastAsia="宋体" w:cs="宋体"/>
          <w:color w:val="auto"/>
          <w:highlight w:val="none"/>
          <w:lang w:eastAsia="zh-CN"/>
        </w:rPr>
      </w:pPr>
    </w:p>
    <w:p w14:paraId="3380F6ED">
      <w:pPr>
        <w:bidi w:val="0"/>
        <w:rPr>
          <w:rFonts w:hint="eastAsia" w:ascii="Times New Roman" w:hAnsi="Times New Roman" w:eastAsia="宋体" w:cs="宋体"/>
          <w:color w:val="auto"/>
          <w:highlight w:val="none"/>
          <w:lang w:eastAsia="zh-CN"/>
        </w:rPr>
      </w:pPr>
    </w:p>
    <w:p w14:paraId="22F0C261">
      <w:pPr>
        <w:bidi w:val="0"/>
        <w:rPr>
          <w:rFonts w:hint="eastAsia" w:ascii="Times New Roman" w:hAnsi="Times New Roman" w:eastAsia="宋体" w:cs="宋体"/>
          <w:color w:val="auto"/>
          <w:highlight w:val="none"/>
          <w:lang w:eastAsia="zh-CN"/>
        </w:rPr>
      </w:pPr>
    </w:p>
    <w:p w14:paraId="6635AA38">
      <w:pPr>
        <w:bidi w:val="0"/>
        <w:rPr>
          <w:rFonts w:hint="eastAsia" w:ascii="Times New Roman" w:hAnsi="Times New Roman" w:eastAsia="宋体" w:cs="宋体"/>
          <w:color w:val="auto"/>
          <w:highlight w:val="none"/>
          <w:lang w:eastAsia="zh-CN"/>
        </w:rPr>
      </w:pPr>
    </w:p>
    <w:p w14:paraId="6337EC67">
      <w:pPr>
        <w:bidi w:val="0"/>
        <w:rPr>
          <w:rFonts w:hint="eastAsia" w:ascii="Times New Roman" w:hAnsi="Times New Roman" w:eastAsia="宋体" w:cs="宋体"/>
          <w:color w:val="auto"/>
          <w:highlight w:val="none"/>
          <w:lang w:eastAsia="zh-CN"/>
        </w:rPr>
      </w:pPr>
    </w:p>
    <w:p w14:paraId="721B393A">
      <w:pPr>
        <w:keepNext w:val="0"/>
        <w:keepLines w:val="0"/>
        <w:pageBreakBefore w:val="0"/>
        <w:widowControl w:val="0"/>
        <w:kinsoku/>
        <w:wordWrap/>
        <w:overflowPunct/>
        <w:topLinePunct w:val="0"/>
        <w:autoSpaceDE w:val="0"/>
        <w:autoSpaceDN w:val="0"/>
        <w:bidi w:val="0"/>
        <w:adjustRightInd/>
        <w:snapToGrid/>
        <w:spacing w:before="390" w:beforeLines="100" w:after="196" w:afterLines="50"/>
        <w:ind w:left="0" w:leftChars="0" w:firstLine="0" w:firstLineChars="0"/>
        <w:jc w:val="center"/>
        <w:textAlignment w:val="auto"/>
        <w:rPr>
          <w:rFonts w:hint="eastAsia" w:ascii="Times New Roman" w:hAnsi="Times New Roman" w:eastAsia="宋体" w:cs="宋体"/>
          <w:b/>
          <w:bCs/>
          <w:color w:val="auto"/>
          <w:highlight w:val="none"/>
          <w:lang w:eastAsia="zh-CN"/>
        </w:rPr>
      </w:pPr>
      <w:r>
        <w:rPr>
          <w:rFonts w:hint="eastAsia" w:ascii="Times New Roman" w:hAnsi="Times New Roman" w:eastAsia="宋体" w:cs="宋体"/>
          <w:b/>
          <w:bCs/>
          <w:color w:val="auto"/>
          <w:highlight w:val="none"/>
          <w:lang w:eastAsia="zh-CN"/>
        </w:rPr>
        <w:t>残疾人福利性单位声明函（格式）</w:t>
      </w:r>
    </w:p>
    <w:p w14:paraId="4912AE83">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single"/>
          <w:lang w:val="en-US" w:eastAsia="zh-CN"/>
        </w:rPr>
        <w:t xml:space="preserve"> （采购人名称） </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单位的</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single"/>
          <w:lang w:val="en-US" w:eastAsia="zh-CN"/>
        </w:rPr>
        <w:t xml:space="preserve"> （采购项目名称） </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项目采购活动由本单位承接服务。</w:t>
      </w:r>
    </w:p>
    <w:p w14:paraId="4EDF0696">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本单位对上述声明的真实性负责。如有虚假，将依法承担相应责任。</w:t>
      </w:r>
    </w:p>
    <w:p w14:paraId="0DDDBED8">
      <w:pPr>
        <w:bidi w:val="0"/>
        <w:rPr>
          <w:rFonts w:hint="eastAsia" w:ascii="Times New Roman" w:hAnsi="Times New Roman" w:eastAsia="宋体" w:cs="宋体"/>
          <w:color w:val="auto"/>
          <w:highlight w:val="none"/>
          <w:lang w:eastAsia="zh-CN"/>
        </w:rPr>
      </w:pPr>
    </w:p>
    <w:p w14:paraId="6A738819">
      <w:pPr>
        <w:bidi w:val="0"/>
        <w:ind w:left="0" w:leftChars="0" w:firstLine="2880" w:firstLineChars="1200"/>
        <w:rPr>
          <w:rFonts w:hint="eastAsia" w:ascii="Times New Roman" w:hAnsi="Times New Roman" w:eastAsia="宋体" w:cs="宋体"/>
          <w:color w:val="auto"/>
          <w:highlight w:val="none"/>
          <w:lang w:eastAsia="zh-CN"/>
        </w:rPr>
      </w:pPr>
      <w:r>
        <w:rPr>
          <w:rFonts w:hint="eastAsia" w:cs="宋体"/>
          <w:color w:val="auto"/>
          <w:highlight w:val="none"/>
          <w:lang w:val="en-US" w:eastAsia="zh-CN"/>
        </w:rPr>
        <w:t>投标</w:t>
      </w:r>
      <w:r>
        <w:rPr>
          <w:rFonts w:hint="eastAsia" w:eastAsia="宋体" w:cs="宋体"/>
          <w:color w:val="auto"/>
          <w:highlight w:val="none"/>
          <w:lang w:eastAsia="zh-CN"/>
        </w:rPr>
        <w:t>供应商</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（加盖公章）</w:t>
      </w:r>
    </w:p>
    <w:p w14:paraId="3526BE06">
      <w:pPr>
        <w:bidi w:val="0"/>
        <w:ind w:left="0" w:leftChars="0" w:firstLine="2880" w:firstLineChars="120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法定代表人或授权委托人：</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（签名或盖章）</w:t>
      </w:r>
    </w:p>
    <w:p w14:paraId="267973FE">
      <w:pPr>
        <w:bidi w:val="0"/>
        <w:ind w:left="0" w:leftChars="0" w:firstLine="2880" w:firstLineChars="120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lang w:eastAsia="zh-CN"/>
        </w:rPr>
        <w:t>期：</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年</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月</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日</w:t>
      </w:r>
    </w:p>
    <w:p w14:paraId="42EE91B2">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备注：</w:t>
      </w:r>
    </w:p>
    <w:p w14:paraId="1B44427B">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val="zh-CN" w:eastAsia="zh-CN"/>
        </w:rPr>
        <w:t>1.</w:t>
      </w:r>
      <w:r>
        <w:rPr>
          <w:rFonts w:hint="eastAsia" w:ascii="Times New Roman" w:hAnsi="Times New Roman" w:eastAsia="宋体" w:cs="宋体"/>
          <w:color w:val="auto"/>
          <w:highlight w:val="none"/>
          <w:lang w:eastAsia="zh-CN"/>
        </w:rPr>
        <w:t>残疾人福利性单位视同小型、微型企业，享受预留份额、评审中价格扣除等促进中小企业发展的政府采购政策。残疾人福利性单位本身属于小型、微型企业或者监狱企业的，不重复享受政策。</w:t>
      </w:r>
    </w:p>
    <w:p w14:paraId="1F2B42F1">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eastAsia="宋体" w:cs="宋体"/>
          <w:color w:val="auto"/>
          <w:highlight w:val="none"/>
          <w:lang w:eastAsia="zh-CN"/>
        </w:rPr>
      </w:pPr>
      <w:r>
        <w:rPr>
          <w:rFonts w:hint="eastAsia" w:cs="宋体"/>
          <w:color w:val="auto"/>
          <w:highlight w:val="none"/>
          <w:lang w:val="en-US" w:eastAsia="zh-CN"/>
        </w:rPr>
        <w:t>2.</w:t>
      </w:r>
      <w:r>
        <w:rPr>
          <w:rFonts w:hint="eastAsia" w:ascii="Times New Roman" w:hAnsi="Times New Roman" w:eastAsia="宋体" w:cs="宋体"/>
          <w:color w:val="auto"/>
          <w:highlight w:val="none"/>
          <w:lang w:eastAsia="zh-CN"/>
        </w:rPr>
        <w:t>供应商不属于残疾人福利性单位的，不提供此声明。</w:t>
      </w:r>
    </w:p>
    <w:p w14:paraId="4F6E1648">
      <w:pPr>
        <w:rPr>
          <w:rFonts w:hint="eastAsia" w:ascii="Times New Roman" w:hAnsi="Times New Roman" w:eastAsia="宋体" w:cs="宋体"/>
          <w:b/>
          <w:bCs/>
          <w:color w:val="auto"/>
          <w:sz w:val="44"/>
          <w:szCs w:val="44"/>
          <w:highlight w:val="none"/>
          <w:lang w:eastAsia="zh-CN"/>
        </w:rPr>
      </w:pPr>
      <w:r>
        <w:rPr>
          <w:rFonts w:hint="eastAsia" w:ascii="Times New Roman" w:hAnsi="Times New Roman" w:eastAsia="宋体" w:cs="宋体"/>
          <w:b/>
          <w:bCs/>
          <w:color w:val="auto"/>
          <w:sz w:val="44"/>
          <w:szCs w:val="44"/>
          <w:highlight w:val="none"/>
          <w:lang w:eastAsia="zh-CN"/>
        </w:rPr>
        <w:br w:type="page"/>
      </w:r>
    </w:p>
    <w:p w14:paraId="77FE4856">
      <w:pPr>
        <w:pStyle w:val="5"/>
        <w:rPr>
          <w:rFonts w:hint="eastAsia" w:cs="宋体"/>
          <w:color w:val="auto"/>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en-US" w:eastAsia="zh-CN" w:bidi="zh-CN"/>
        </w:rPr>
        <w:t>9</w:t>
      </w:r>
      <w:r>
        <w:rPr>
          <w:rFonts w:hint="eastAsia" w:asciiTheme="minorEastAsia" w:hAnsiTheme="minorEastAsia" w:eastAsiaTheme="minorEastAsia" w:cstheme="minorEastAsia"/>
          <w:color w:val="auto"/>
          <w:sz w:val="24"/>
          <w:szCs w:val="24"/>
          <w:highlight w:val="none"/>
          <w:lang w:val="zh-CN" w:eastAsia="zh-CN" w:bidi="zh-CN"/>
        </w:rPr>
        <w:t>、本项目不接受联合体投标。（提供非联合体磋商声明原件）</w:t>
      </w:r>
    </w:p>
    <w:p w14:paraId="4314B2FD">
      <w:pPr>
        <w:keepNext w:val="0"/>
        <w:keepLines w:val="0"/>
        <w:pageBreakBefore w:val="0"/>
        <w:widowControl w:val="0"/>
        <w:kinsoku/>
        <w:wordWrap/>
        <w:overflowPunct/>
        <w:topLinePunct w:val="0"/>
        <w:autoSpaceDE w:val="0"/>
        <w:autoSpaceDN w:val="0"/>
        <w:bidi w:val="0"/>
        <w:adjustRightInd/>
        <w:snapToGrid/>
        <w:spacing w:before="196" w:beforeLines="50" w:after="196" w:afterLines="50"/>
        <w:ind w:left="0" w:leftChars="0" w:firstLine="0" w:firstLineChars="0"/>
        <w:jc w:val="center"/>
        <w:textAlignment w:val="auto"/>
        <w:rPr>
          <w:rFonts w:hint="eastAsia" w:eastAsia="宋体" w:cs="宋体"/>
          <w:b/>
          <w:bCs/>
          <w:color w:val="auto"/>
          <w:sz w:val="30"/>
          <w:szCs w:val="30"/>
          <w:highlight w:val="none"/>
          <w:lang w:eastAsia="zh-CN"/>
        </w:rPr>
      </w:pPr>
      <w:r>
        <w:rPr>
          <w:rFonts w:hint="eastAsia" w:eastAsia="宋体" w:cs="宋体"/>
          <w:b/>
          <w:bCs/>
          <w:color w:val="auto"/>
          <w:sz w:val="30"/>
          <w:szCs w:val="30"/>
          <w:highlight w:val="none"/>
          <w:lang w:eastAsia="zh-CN"/>
        </w:rPr>
        <w:t>非联合体</w:t>
      </w:r>
      <w:r>
        <w:rPr>
          <w:rFonts w:hint="eastAsia"/>
          <w:b/>
          <w:bCs/>
          <w:color w:val="auto"/>
          <w:sz w:val="30"/>
          <w:szCs w:val="30"/>
          <w:highlight w:val="none"/>
          <w:lang w:eastAsia="zh-CN"/>
        </w:rPr>
        <w:t>磋商</w:t>
      </w:r>
      <w:r>
        <w:rPr>
          <w:rFonts w:hint="eastAsia" w:eastAsia="宋体" w:cs="宋体"/>
          <w:b/>
          <w:bCs/>
          <w:color w:val="auto"/>
          <w:sz w:val="30"/>
          <w:szCs w:val="30"/>
          <w:highlight w:val="none"/>
          <w:lang w:eastAsia="zh-CN"/>
        </w:rPr>
        <w:t>声明（格式）</w:t>
      </w:r>
    </w:p>
    <w:p w14:paraId="222E0532">
      <w:pPr>
        <w:bidi w:val="0"/>
        <w:rPr>
          <w:rFonts w:hint="eastAsia"/>
          <w:color w:val="auto"/>
          <w:highlight w:val="none"/>
          <w:lang w:eastAsia="zh-CN"/>
        </w:rPr>
      </w:pPr>
    </w:p>
    <w:p w14:paraId="172BB443">
      <w:pPr>
        <w:keepNext w:val="0"/>
        <w:keepLines w:val="0"/>
        <w:pageBreakBefore w:val="0"/>
        <w:widowControl w:val="0"/>
        <w:tabs>
          <w:tab w:val="left" w:pos="803"/>
          <w:tab w:val="left" w:pos="1607"/>
        </w:tabs>
        <w:kinsoku/>
        <w:wordWrap/>
        <w:overflowPunct/>
        <w:topLinePunct w:val="0"/>
        <w:autoSpaceDE w:val="0"/>
        <w:autoSpaceDN w:val="0"/>
        <w:bidi w:val="0"/>
        <w:adjustRightInd/>
        <w:snapToGrid/>
        <w:spacing w:before="0" w:after="0" w:line="500" w:lineRule="exact"/>
        <w:ind w:right="-6" w:rightChars="0" w:firstLine="480" w:firstLineChars="200"/>
        <w:jc w:val="both"/>
        <w:textAlignment w:val="auto"/>
        <w:rPr>
          <w:rFonts w:hint="eastAsia"/>
          <w:color w:val="auto"/>
          <w:highlight w:val="none"/>
          <w:lang w:eastAsia="zh-CN"/>
        </w:rPr>
      </w:pPr>
      <w:r>
        <w:rPr>
          <w:rFonts w:hint="eastAsia"/>
          <w:color w:val="auto"/>
          <w:highlight w:val="none"/>
          <w:lang w:eastAsia="zh-CN"/>
        </w:rPr>
        <w:t>本单位郑重声明，参加</w:t>
      </w:r>
      <w:r>
        <w:rPr>
          <w:rFonts w:hint="eastAsia" w:asciiTheme="minorEastAsia" w:hAnsiTheme="minorEastAsia" w:eastAsiaTheme="minorEastAsia" w:cstheme="minorEastAsia"/>
          <w:color w:val="auto"/>
          <w:sz w:val="24"/>
          <w:szCs w:val="24"/>
          <w:highlight w:val="none"/>
          <w:lang w:eastAsia="zh-CN"/>
        </w:rPr>
        <w:t>西乡县沙河镇人民政府</w:t>
      </w:r>
      <w:r>
        <w:rPr>
          <w:rFonts w:hint="eastAsia"/>
          <w:color w:val="auto"/>
          <w:highlight w:val="none"/>
          <w:lang w:eastAsia="zh-CN"/>
        </w:rPr>
        <w:t>的</w:t>
      </w:r>
      <w:r>
        <w:rPr>
          <w:rFonts w:hint="eastAsia"/>
          <w:color w:val="auto"/>
          <w:highlight w:val="none"/>
          <w:u w:val="single"/>
          <w:lang w:val="en-US" w:eastAsia="zh-CN"/>
        </w:rPr>
        <w:t xml:space="preserve">       采购</w:t>
      </w:r>
      <w:r>
        <w:rPr>
          <w:rFonts w:hint="eastAsia"/>
          <w:color w:val="auto"/>
          <w:highlight w:val="none"/>
          <w:u w:val="single"/>
          <w:lang w:eastAsia="zh-CN"/>
        </w:rPr>
        <w:t>项目名称</w:t>
      </w:r>
      <w:r>
        <w:rPr>
          <w:rFonts w:hint="eastAsia"/>
          <w:color w:val="auto"/>
          <w:highlight w:val="none"/>
          <w:u w:val="single"/>
          <w:lang w:val="en-US" w:eastAsia="zh-CN"/>
        </w:rPr>
        <w:t xml:space="preserve">       </w:t>
      </w:r>
      <w:r>
        <w:rPr>
          <w:rFonts w:hint="eastAsia"/>
          <w:color w:val="auto"/>
          <w:highlight w:val="none"/>
          <w:lang w:eastAsia="zh-CN"/>
        </w:rPr>
        <w:t>（</w:t>
      </w:r>
      <w:r>
        <w:rPr>
          <w:rFonts w:hint="eastAsia"/>
          <w:color w:val="auto"/>
          <w:highlight w:val="none"/>
          <w:lang w:val="en-US" w:eastAsia="zh-CN"/>
        </w:rPr>
        <w:t>采购</w:t>
      </w:r>
      <w:r>
        <w:rPr>
          <w:rFonts w:hint="eastAsia"/>
          <w:color w:val="auto"/>
          <w:highlight w:val="none"/>
          <w:lang w:eastAsia="zh-CN"/>
        </w:rPr>
        <w:t>项目编号：</w:t>
      </w:r>
      <w:r>
        <w:rPr>
          <w:rFonts w:hint="eastAsia"/>
          <w:color w:val="auto"/>
          <w:highlight w:val="none"/>
          <w:u w:val="single"/>
          <w:lang w:val="en-US" w:eastAsia="zh-CN"/>
        </w:rPr>
        <w:t xml:space="preserve">           </w:t>
      </w:r>
      <w:r>
        <w:rPr>
          <w:rFonts w:hint="eastAsia"/>
          <w:color w:val="auto"/>
          <w:highlight w:val="none"/>
          <w:lang w:eastAsia="zh-CN"/>
        </w:rPr>
        <w:t>）采购活动为非联合体</w:t>
      </w:r>
      <w:r>
        <w:rPr>
          <w:rFonts w:hint="eastAsia"/>
          <w:color w:val="auto"/>
          <w:highlight w:val="none"/>
          <w:lang w:val="en-US" w:eastAsia="zh-CN"/>
        </w:rPr>
        <w:t>磋商</w:t>
      </w:r>
      <w:r>
        <w:rPr>
          <w:rFonts w:hint="eastAsia"/>
          <w:color w:val="auto"/>
          <w:highlight w:val="none"/>
          <w:lang w:eastAsia="zh-CN"/>
        </w:rPr>
        <w:t>，本项目实施过程由本单位独立承担。</w:t>
      </w:r>
    </w:p>
    <w:p w14:paraId="6E223B8D">
      <w:pPr>
        <w:bidi w:val="0"/>
        <w:rPr>
          <w:rFonts w:hint="eastAsia"/>
          <w:color w:val="auto"/>
          <w:highlight w:val="none"/>
          <w:lang w:eastAsia="zh-CN"/>
        </w:rPr>
      </w:pPr>
      <w:r>
        <w:rPr>
          <w:rFonts w:hint="eastAsia"/>
          <w:color w:val="auto"/>
          <w:highlight w:val="none"/>
          <w:lang w:eastAsia="zh-CN"/>
        </w:rPr>
        <w:t>本单位对上述声明的真实性负责。如有虚假，将依法承担相应责任。</w:t>
      </w:r>
    </w:p>
    <w:p w14:paraId="5540D49F">
      <w:pPr>
        <w:pStyle w:val="5"/>
        <w:rPr>
          <w:rFonts w:hint="eastAsia"/>
          <w:color w:val="auto"/>
          <w:highlight w:val="none"/>
          <w:lang w:eastAsia="zh-CN"/>
        </w:rPr>
      </w:pPr>
    </w:p>
    <w:p w14:paraId="731B91E5">
      <w:pPr>
        <w:rPr>
          <w:rFonts w:hint="eastAsia"/>
          <w:color w:val="auto"/>
          <w:highlight w:val="none"/>
          <w:lang w:eastAsia="zh-CN"/>
        </w:rPr>
      </w:pPr>
    </w:p>
    <w:p w14:paraId="10B5888E">
      <w:pPr>
        <w:bidi w:val="0"/>
        <w:rPr>
          <w:rFonts w:hint="eastAsia"/>
          <w:color w:val="auto"/>
          <w:highlight w:val="none"/>
          <w:lang w:eastAsia="zh-CN"/>
        </w:rPr>
      </w:pPr>
    </w:p>
    <w:p w14:paraId="0861942C">
      <w:pPr>
        <w:bidi w:val="0"/>
        <w:ind w:left="0" w:leftChars="0" w:firstLine="2880" w:firstLineChars="1200"/>
        <w:rPr>
          <w:rFonts w:hint="eastAsia" w:eastAsia="宋体" w:cs="宋体"/>
          <w:color w:val="auto"/>
          <w:highlight w:val="none"/>
          <w:lang w:eastAsia="zh-CN"/>
        </w:rPr>
      </w:pPr>
      <w:r>
        <w:rPr>
          <w:rFonts w:hint="eastAsia" w:cs="宋体"/>
          <w:color w:val="auto"/>
          <w:highlight w:val="none"/>
          <w:lang w:val="en-US" w:eastAsia="zh-CN"/>
        </w:rPr>
        <w:t>投标</w:t>
      </w:r>
      <w:r>
        <w:rPr>
          <w:rFonts w:hint="eastAsia" w:eastAsia="宋体" w:cs="宋体"/>
          <w:color w:val="auto"/>
          <w:highlight w:val="none"/>
          <w:lang w:eastAsia="zh-CN"/>
        </w:rPr>
        <w:t>供应商：</w:t>
      </w:r>
      <w:r>
        <w:rPr>
          <w:rFonts w:hint="eastAsia" w:eastAsia="宋体" w:cs="宋体"/>
          <w:color w:val="auto"/>
          <w:highlight w:val="none"/>
          <w:u w:val="single"/>
          <w:lang w:val="en-US" w:eastAsia="zh-CN"/>
        </w:rPr>
        <w:t xml:space="preserve">                          </w:t>
      </w:r>
      <w:r>
        <w:rPr>
          <w:rFonts w:hint="eastAsia" w:eastAsia="宋体" w:cs="宋体"/>
          <w:color w:val="auto"/>
          <w:highlight w:val="none"/>
          <w:lang w:eastAsia="zh-CN"/>
        </w:rPr>
        <w:t>（</w:t>
      </w:r>
      <w:r>
        <w:rPr>
          <w:rFonts w:hint="eastAsia" w:ascii="Times New Roman" w:hAnsi="Times New Roman"/>
          <w:color w:val="auto"/>
          <w:highlight w:val="none"/>
          <w:lang w:eastAsia="zh-CN"/>
        </w:rPr>
        <w:t>单位公章</w:t>
      </w:r>
      <w:r>
        <w:rPr>
          <w:rFonts w:hint="eastAsia" w:eastAsia="宋体" w:cs="宋体"/>
          <w:color w:val="auto"/>
          <w:highlight w:val="none"/>
          <w:lang w:eastAsia="zh-CN"/>
        </w:rPr>
        <w:t>）</w:t>
      </w:r>
    </w:p>
    <w:p w14:paraId="6D10C5C0">
      <w:pPr>
        <w:bidi w:val="0"/>
        <w:ind w:left="0" w:leftChars="0" w:firstLine="2880" w:firstLineChars="1200"/>
        <w:rPr>
          <w:rFonts w:hint="eastAsia" w:eastAsia="宋体" w:cs="宋体"/>
          <w:color w:val="auto"/>
          <w:highlight w:val="none"/>
          <w:lang w:eastAsia="zh-CN"/>
        </w:rPr>
      </w:pPr>
      <w:r>
        <w:rPr>
          <w:rFonts w:hint="eastAsia" w:eastAsia="宋体" w:cs="宋体"/>
          <w:color w:val="auto"/>
          <w:highlight w:val="none"/>
          <w:lang w:eastAsia="zh-CN"/>
        </w:rPr>
        <w:t>法定代表人或授权委托人：</w:t>
      </w:r>
      <w:r>
        <w:rPr>
          <w:rFonts w:hint="eastAsia" w:eastAsia="宋体" w:cs="宋体"/>
          <w:color w:val="auto"/>
          <w:highlight w:val="none"/>
          <w:u w:val="single"/>
          <w:lang w:val="en-US" w:eastAsia="zh-CN"/>
        </w:rPr>
        <w:t xml:space="preserve">             </w:t>
      </w:r>
      <w:r>
        <w:rPr>
          <w:rFonts w:hint="eastAsia" w:eastAsia="宋体" w:cs="宋体"/>
          <w:color w:val="auto"/>
          <w:highlight w:val="none"/>
          <w:lang w:eastAsia="zh-CN"/>
        </w:rPr>
        <w:t>（签</w:t>
      </w:r>
      <w:r>
        <w:rPr>
          <w:rFonts w:hint="eastAsia" w:cs="宋体"/>
          <w:color w:val="auto"/>
          <w:highlight w:val="none"/>
          <w:lang w:val="en-US" w:eastAsia="zh-CN"/>
        </w:rPr>
        <w:t>字</w:t>
      </w:r>
      <w:r>
        <w:rPr>
          <w:rFonts w:hint="eastAsia" w:eastAsia="宋体" w:cs="宋体"/>
          <w:color w:val="auto"/>
          <w:highlight w:val="none"/>
          <w:lang w:eastAsia="zh-CN"/>
        </w:rPr>
        <w:t>或盖章）</w:t>
      </w:r>
    </w:p>
    <w:p w14:paraId="0AB13A6E">
      <w:pPr>
        <w:bidi w:val="0"/>
        <w:ind w:left="0" w:leftChars="0" w:firstLine="2880" w:firstLineChars="1200"/>
        <w:rPr>
          <w:rFonts w:hint="default"/>
          <w:color w:val="auto"/>
          <w:highlight w:val="none"/>
          <w:u w:val="none"/>
          <w:lang w:val="en-US" w:eastAsia="zh-CN"/>
        </w:rPr>
        <w:sectPr>
          <w:pgSz w:w="11905" w:h="16838"/>
          <w:pgMar w:top="1417" w:right="1417" w:bottom="1417" w:left="1417" w:header="850" w:footer="992" w:gutter="0"/>
          <w:pgNumType w:fmt="decimal"/>
          <w:cols w:space="0" w:num="1"/>
          <w:rtlGutter w:val="0"/>
          <w:docGrid w:type="linesAndChars" w:linePitch="389" w:charSpace="0"/>
        </w:sectPr>
      </w:pPr>
      <w:r>
        <w:rPr>
          <w:rFonts w:hint="eastAsia" w:eastAsia="宋体" w:cs="宋体"/>
          <w:color w:val="auto"/>
          <w:highlight w:val="none"/>
          <w:lang w:eastAsia="zh-CN"/>
        </w:rPr>
        <w:t>日</w:t>
      </w:r>
      <w:r>
        <w:rPr>
          <w:rFonts w:hint="eastAsia" w:eastAsia="宋体" w:cs="宋体"/>
          <w:color w:val="auto"/>
          <w:highlight w:val="none"/>
          <w:lang w:val="en-US" w:eastAsia="zh-CN"/>
        </w:rPr>
        <w:t xml:space="preserve">  </w:t>
      </w:r>
      <w:r>
        <w:rPr>
          <w:rFonts w:hint="eastAsia" w:eastAsia="宋体" w:cs="宋体"/>
          <w:color w:val="auto"/>
          <w:highlight w:val="none"/>
          <w:lang w:eastAsia="zh-CN"/>
        </w:rPr>
        <w:t>期：</w:t>
      </w:r>
      <w:r>
        <w:rPr>
          <w:rFonts w:hint="eastAsia"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lang w:eastAsia="zh-CN"/>
        </w:rPr>
        <w:t>年</w:t>
      </w:r>
      <w:r>
        <w:rPr>
          <w:rFonts w:hint="eastAsia" w:eastAsia="宋体" w:cs="宋体"/>
          <w:color w:val="auto"/>
          <w:highlight w:val="none"/>
          <w:u w:val="single"/>
          <w:lang w:val="en-US" w:eastAsia="zh-CN"/>
        </w:rPr>
        <w:t xml:space="preserve">    </w:t>
      </w:r>
      <w:r>
        <w:rPr>
          <w:rFonts w:hint="eastAsia" w:eastAsia="宋体" w:cs="宋体"/>
          <w:color w:val="auto"/>
          <w:highlight w:val="none"/>
          <w:lang w:eastAsia="zh-CN"/>
        </w:rPr>
        <w:t>月</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eastAsia="宋体" w:cs="宋体"/>
          <w:color w:val="auto"/>
          <w:highlight w:val="none"/>
          <w:u w:val="single"/>
          <w:lang w:val="en-US" w:eastAsia="zh-CN"/>
        </w:rPr>
        <w:t xml:space="preserve"> </w:t>
      </w:r>
      <w:r>
        <w:rPr>
          <w:rFonts w:hint="eastAsia" w:cs="宋体"/>
          <w:color w:val="auto"/>
          <w:highlight w:val="none"/>
          <w:u w:val="none"/>
          <w:lang w:val="en-US" w:eastAsia="zh-CN"/>
        </w:rPr>
        <w:t>日</w:t>
      </w:r>
    </w:p>
    <w:p w14:paraId="19D1246F">
      <w:pPr>
        <w:adjustRightInd w:val="0"/>
        <w:snapToGrid w:val="0"/>
        <w:spacing w:before="240"/>
        <w:jc w:val="left"/>
        <w:outlineLvl w:val="1"/>
        <w:rPr>
          <w:rFonts w:hint="eastAsia"/>
          <w:color w:val="auto"/>
          <w:highlight w:val="none"/>
          <w:lang w:eastAsia="zh-CN"/>
        </w:rPr>
      </w:pPr>
      <w:r>
        <w:rPr>
          <w:rFonts w:hint="eastAsia" w:asciiTheme="minorEastAsia" w:hAnsiTheme="minorEastAsia" w:eastAsiaTheme="minorEastAsia" w:cstheme="minorEastAsia"/>
          <w:b/>
          <w:bCs/>
          <w:color w:val="auto"/>
          <w:sz w:val="28"/>
          <w:szCs w:val="28"/>
          <w:highlight w:val="none"/>
        </w:rPr>
        <w:t>二、磋商响应文件格式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color w:val="auto"/>
          <w:sz w:val="28"/>
          <w:szCs w:val="28"/>
          <w:highlight w:val="none"/>
        </w:rPr>
        <w:t xml:space="preserve">           </w:t>
      </w:r>
    </w:p>
    <w:p w14:paraId="11BF7820">
      <w:pPr>
        <w:bidi w:val="0"/>
        <w:jc w:val="center"/>
        <w:outlineLvl w:val="0"/>
        <w:rPr>
          <w:rFonts w:hint="eastAsia"/>
          <w:b/>
          <w:bCs/>
          <w:color w:val="auto"/>
          <w:highlight w:val="none"/>
          <w:lang w:eastAsia="zh-CN"/>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4529455</wp:posOffset>
                </wp:positionH>
                <wp:positionV relativeFrom="paragraph">
                  <wp:posOffset>106680</wp:posOffset>
                </wp:positionV>
                <wp:extent cx="1002030" cy="339090"/>
                <wp:effectExtent l="9525" t="0" r="9525" b="17145"/>
                <wp:wrapNone/>
                <wp:docPr id="1" name="文本框 1"/>
                <wp:cNvGraphicFramePr/>
                <a:graphic xmlns:a="http://schemas.openxmlformats.org/drawingml/2006/main">
                  <a:graphicData uri="http://schemas.microsoft.com/office/word/2010/wordprocessingShape">
                    <wps:wsp>
                      <wps:cNvSpPr txBox="1"/>
                      <wps:spPr>
                        <a:xfrm>
                          <a:off x="5478780" y="1256665"/>
                          <a:ext cx="1002030" cy="339090"/>
                        </a:xfrm>
                        <a:prstGeom prst="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A33913">
                            <w:pPr>
                              <w:spacing w:line="240" w:lineRule="auto"/>
                              <w:ind w:left="0" w:leftChars="0" w:firstLine="0" w:firstLineChars="0"/>
                              <w:jc w:val="center"/>
                            </w:pPr>
                            <w:bookmarkStart w:id="256" w:name="_Toc20561"/>
                            <w:bookmarkStart w:id="257" w:name="_Toc20084"/>
                            <w:bookmarkStart w:id="258" w:name="_Toc5007"/>
                            <w:bookmarkStart w:id="259" w:name="_Toc6819"/>
                            <w:bookmarkStart w:id="260" w:name="_Toc9592"/>
                            <w:r>
                              <w:rPr>
                                <w:rFonts w:hint="eastAsia"/>
                                <w:b/>
                                <w:bCs/>
                                <w:sz w:val="28"/>
                                <w:szCs w:val="24"/>
                                <w:lang w:eastAsia="zh-CN"/>
                              </w:rPr>
                              <w:t>正本/副本</w:t>
                            </w:r>
                            <w:bookmarkEnd w:id="256"/>
                            <w:bookmarkEnd w:id="257"/>
                            <w:bookmarkEnd w:id="258"/>
                            <w:bookmarkEnd w:id="259"/>
                            <w:bookmarkEnd w:id="260"/>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65pt;margin-top:8.4pt;height:26.7pt;width:78.9pt;z-index:251661312;mso-width-relative:page;mso-height-relative:page;" filled="f" stroked="t" coordsize="21600,21600" o:gfxdata="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z88f2QAAAAkBAAAPAAAAAAAAAAEAIAAAACIAAABkcnMvZG93bnJldi54bWxQSwECFAAUAAAACACH&#10;TuJAJIWmmFwCAACbBAAADgAAAAAAAAABACAAAAAoAQAAZHJzL2Uyb0RvYy54bWxQSwUGAAAAAAYA&#10;BgBZAQAA9gUAAAAA&#10;">
                <v:fill on="f" focussize="0,0"/>
                <v:stroke weight="1.5pt" color="#000000 [3204]" joinstyle="round"/>
                <v:imagedata o:title=""/>
                <o:lock v:ext="edit" aspectratio="f"/>
                <v:textbox>
                  <w:txbxContent>
                    <w:p w14:paraId="50A33913">
                      <w:pPr>
                        <w:spacing w:line="240" w:lineRule="auto"/>
                        <w:ind w:left="0" w:leftChars="0" w:firstLine="0" w:firstLineChars="0"/>
                        <w:jc w:val="center"/>
                      </w:pPr>
                      <w:bookmarkStart w:id="256" w:name="_Toc20561"/>
                      <w:bookmarkStart w:id="257" w:name="_Toc20084"/>
                      <w:bookmarkStart w:id="258" w:name="_Toc5007"/>
                      <w:bookmarkStart w:id="259" w:name="_Toc6819"/>
                      <w:bookmarkStart w:id="260" w:name="_Toc9592"/>
                      <w:r>
                        <w:rPr>
                          <w:rFonts w:hint="eastAsia"/>
                          <w:b/>
                          <w:bCs/>
                          <w:sz w:val="28"/>
                          <w:szCs w:val="24"/>
                          <w:lang w:eastAsia="zh-CN"/>
                        </w:rPr>
                        <w:t>正本/副本</w:t>
                      </w:r>
                      <w:bookmarkEnd w:id="256"/>
                      <w:bookmarkEnd w:id="257"/>
                      <w:bookmarkEnd w:id="258"/>
                      <w:bookmarkEnd w:id="259"/>
                      <w:bookmarkEnd w:id="260"/>
                    </w:p>
                  </w:txbxContent>
                </v:textbox>
              </v:shape>
            </w:pict>
          </mc:Fallback>
        </mc:AlternateContent>
      </w:r>
    </w:p>
    <w:p w14:paraId="1B86FDAE">
      <w:pPr>
        <w:bidi w:val="0"/>
        <w:ind w:left="0" w:leftChars="0" w:firstLine="0" w:firstLineChars="0"/>
        <w:rPr>
          <w:rFonts w:hint="eastAsia"/>
          <w:color w:val="auto"/>
          <w:highlight w:val="none"/>
          <w:u w:val="single"/>
          <w:lang w:val="en-US" w:eastAsia="zh-CN"/>
        </w:rPr>
      </w:pPr>
      <w:r>
        <w:rPr>
          <w:rFonts w:hint="eastAsia"/>
          <w:color w:val="auto"/>
          <w:highlight w:val="none"/>
          <w:lang w:eastAsia="zh-CN"/>
        </w:rPr>
        <w:t>采购项目编号：</w:t>
      </w:r>
      <w:r>
        <w:rPr>
          <w:rFonts w:hint="eastAsia"/>
          <w:color w:val="auto"/>
          <w:highlight w:val="none"/>
          <w:u w:val="single"/>
          <w:lang w:val="en-US" w:eastAsia="zh-CN"/>
        </w:rPr>
        <w:t xml:space="preserve">           </w:t>
      </w:r>
    </w:p>
    <w:p w14:paraId="471D6AE0">
      <w:pPr>
        <w:bidi w:val="0"/>
        <w:rPr>
          <w:rFonts w:hint="eastAsia"/>
          <w:color w:val="auto"/>
          <w:highlight w:val="none"/>
          <w:u w:val="single"/>
          <w:lang w:val="en-US" w:eastAsia="zh-CN"/>
        </w:rPr>
      </w:pPr>
    </w:p>
    <w:p w14:paraId="0AEBAB5B">
      <w:pPr>
        <w:bidi w:val="0"/>
        <w:rPr>
          <w:rFonts w:hint="default"/>
          <w:color w:val="auto"/>
          <w:highlight w:val="none"/>
          <w:u w:val="single"/>
          <w:lang w:val="en-US" w:eastAsia="zh-CN"/>
        </w:rPr>
      </w:pPr>
    </w:p>
    <w:p w14:paraId="626F96A3">
      <w:pPr>
        <w:bidi w:val="0"/>
        <w:rPr>
          <w:rFonts w:hint="eastAsia"/>
          <w:color w:val="auto"/>
          <w:sz w:val="22"/>
          <w:szCs w:val="21"/>
          <w:highlight w:val="none"/>
          <w:lang w:eastAsia="zh-CN"/>
        </w:rPr>
      </w:pPr>
      <w:r>
        <w:rPr>
          <w:rFonts w:hint="eastAsia"/>
          <w:b/>
          <w:color w:val="auto"/>
          <w:sz w:val="40"/>
          <w:szCs w:val="40"/>
          <w:highlight w:val="none"/>
          <w:lang w:val="en-US" w:eastAsia="zh-CN"/>
        </w:rPr>
        <w:t>西乡县沙河镇星火火电场场区便道建设项目</w:t>
      </w:r>
    </w:p>
    <w:p w14:paraId="3619E314">
      <w:pPr>
        <w:pStyle w:val="5"/>
        <w:rPr>
          <w:rFonts w:hint="eastAsia"/>
          <w:color w:val="auto"/>
          <w:highlight w:val="none"/>
          <w:lang w:eastAsia="zh-CN"/>
        </w:rPr>
      </w:pPr>
    </w:p>
    <w:p w14:paraId="0CB350BC">
      <w:pPr>
        <w:bidi w:val="0"/>
        <w:ind w:left="0" w:leftChars="0" w:firstLine="0" w:firstLineChars="0"/>
        <w:jc w:val="center"/>
        <w:outlineLvl w:val="1"/>
        <w:rPr>
          <w:rFonts w:hint="eastAsia"/>
          <w:b/>
          <w:bCs/>
          <w:color w:val="auto"/>
          <w:sz w:val="52"/>
          <w:szCs w:val="52"/>
          <w:highlight w:val="none"/>
          <w:lang w:eastAsia="zh-CN"/>
        </w:rPr>
      </w:pPr>
      <w:bookmarkStart w:id="172" w:name="_Toc18278"/>
      <w:bookmarkStart w:id="173" w:name="_Toc594"/>
      <w:bookmarkStart w:id="174" w:name="_Toc27775"/>
      <w:bookmarkStart w:id="175" w:name="_Toc26670"/>
      <w:bookmarkStart w:id="176" w:name="_Toc25418"/>
      <w:r>
        <w:rPr>
          <w:rFonts w:hint="eastAsia"/>
          <w:b/>
          <w:bCs/>
          <w:color w:val="auto"/>
          <w:sz w:val="52"/>
          <w:szCs w:val="52"/>
          <w:highlight w:val="none"/>
          <w:lang w:eastAsia="zh-CN"/>
        </w:rPr>
        <w:t>磋商响应文件</w:t>
      </w:r>
      <w:bookmarkEnd w:id="172"/>
      <w:bookmarkEnd w:id="173"/>
      <w:bookmarkEnd w:id="174"/>
      <w:bookmarkEnd w:id="175"/>
      <w:bookmarkEnd w:id="176"/>
    </w:p>
    <w:p w14:paraId="2558C0E7">
      <w:pPr>
        <w:bidi w:val="0"/>
        <w:rPr>
          <w:rFonts w:hint="eastAsia"/>
          <w:color w:val="auto"/>
          <w:highlight w:val="none"/>
          <w:lang w:eastAsia="zh-CN"/>
        </w:rPr>
      </w:pPr>
    </w:p>
    <w:p w14:paraId="6660F3F2">
      <w:pPr>
        <w:bidi w:val="0"/>
        <w:rPr>
          <w:rFonts w:hint="eastAsia"/>
          <w:color w:val="auto"/>
          <w:highlight w:val="none"/>
          <w:lang w:eastAsia="zh-CN"/>
        </w:rPr>
      </w:pPr>
    </w:p>
    <w:p w14:paraId="74523C64">
      <w:pPr>
        <w:bidi w:val="0"/>
        <w:rPr>
          <w:rFonts w:hint="eastAsia"/>
          <w:color w:val="auto"/>
          <w:highlight w:val="none"/>
          <w:lang w:eastAsia="zh-CN"/>
        </w:rPr>
      </w:pPr>
    </w:p>
    <w:p w14:paraId="7826A46C">
      <w:pPr>
        <w:bidi w:val="0"/>
        <w:rPr>
          <w:rFonts w:hint="eastAsia"/>
          <w:color w:val="auto"/>
          <w:highlight w:val="none"/>
          <w:lang w:eastAsia="zh-CN"/>
        </w:rPr>
      </w:pPr>
    </w:p>
    <w:p w14:paraId="04A7B39F">
      <w:pPr>
        <w:pStyle w:val="5"/>
        <w:rPr>
          <w:rFonts w:hint="eastAsia"/>
          <w:color w:val="auto"/>
          <w:highlight w:val="none"/>
          <w:lang w:eastAsia="zh-CN"/>
        </w:rPr>
      </w:pPr>
    </w:p>
    <w:p w14:paraId="20625390">
      <w:pPr>
        <w:pStyle w:val="4"/>
        <w:rPr>
          <w:rFonts w:hint="eastAsia"/>
          <w:color w:val="auto"/>
          <w:highlight w:val="none"/>
          <w:lang w:eastAsia="zh-CN"/>
        </w:rPr>
      </w:pPr>
    </w:p>
    <w:p w14:paraId="1507BB4C">
      <w:pPr>
        <w:bidi w:val="0"/>
        <w:rPr>
          <w:rFonts w:hint="eastAsia"/>
          <w:color w:val="auto"/>
          <w:highlight w:val="none"/>
          <w:lang w:eastAsia="zh-CN"/>
        </w:rPr>
      </w:pPr>
    </w:p>
    <w:p w14:paraId="4DE93E97">
      <w:pPr>
        <w:keepNext w:val="0"/>
        <w:keepLines w:val="0"/>
        <w:pageBreakBefore w:val="0"/>
        <w:widowControl w:val="0"/>
        <w:kinsoku/>
        <w:wordWrap/>
        <w:overflowPunct/>
        <w:topLinePunct w:val="0"/>
        <w:autoSpaceDE w:val="0"/>
        <w:autoSpaceDN w:val="0"/>
        <w:bidi w:val="0"/>
        <w:adjustRightInd/>
        <w:snapToGrid/>
        <w:spacing w:line="760" w:lineRule="exact"/>
        <w:ind w:left="0" w:leftChars="0" w:firstLine="1439" w:firstLineChars="514"/>
        <w:textAlignment w:val="auto"/>
        <w:outlineLvl w:val="1"/>
        <w:rPr>
          <w:rFonts w:hint="eastAsia"/>
          <w:b/>
          <w:bCs/>
          <w:color w:val="auto"/>
          <w:sz w:val="28"/>
          <w:szCs w:val="28"/>
          <w:highlight w:val="none"/>
          <w:lang w:eastAsia="zh-CN"/>
        </w:rPr>
      </w:pPr>
      <w:bookmarkStart w:id="177" w:name="_Toc15765"/>
      <w:bookmarkStart w:id="178" w:name="_Toc24207"/>
      <w:bookmarkStart w:id="179" w:name="_Toc23252"/>
      <w:bookmarkStart w:id="180" w:name="_Toc15713"/>
      <w:bookmarkStart w:id="181" w:name="_Toc6848"/>
      <w:r>
        <w:rPr>
          <w:rFonts w:hint="eastAsia"/>
          <w:b/>
          <w:bCs/>
          <w:color w:val="auto"/>
          <w:sz w:val="28"/>
          <w:szCs w:val="28"/>
          <w:highlight w:val="none"/>
          <w:lang w:eastAsia="zh-CN"/>
        </w:rPr>
        <w:t>投标供应商：</w:t>
      </w:r>
      <w:r>
        <w:rPr>
          <w:rFonts w:hint="eastAsia"/>
          <w:b/>
          <w:bCs/>
          <w:color w:val="auto"/>
          <w:sz w:val="28"/>
          <w:szCs w:val="28"/>
          <w:highlight w:val="none"/>
          <w:u w:val="single"/>
          <w:lang w:eastAsia="zh-CN"/>
        </w:rPr>
        <w:t xml:space="preserve"> </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（单位盖章）</w:t>
      </w:r>
      <w:bookmarkEnd w:id="177"/>
      <w:bookmarkEnd w:id="178"/>
      <w:bookmarkEnd w:id="179"/>
      <w:bookmarkEnd w:id="180"/>
      <w:bookmarkEnd w:id="181"/>
    </w:p>
    <w:p w14:paraId="6D502C9C">
      <w:pPr>
        <w:keepNext w:val="0"/>
        <w:keepLines w:val="0"/>
        <w:pageBreakBefore w:val="0"/>
        <w:widowControl w:val="0"/>
        <w:kinsoku/>
        <w:wordWrap/>
        <w:overflowPunct/>
        <w:topLinePunct w:val="0"/>
        <w:autoSpaceDE w:val="0"/>
        <w:autoSpaceDN w:val="0"/>
        <w:bidi w:val="0"/>
        <w:adjustRightInd/>
        <w:snapToGrid/>
        <w:spacing w:line="760" w:lineRule="exact"/>
        <w:ind w:left="0" w:leftChars="0" w:firstLine="1439" w:firstLineChars="514"/>
        <w:textAlignment w:val="auto"/>
        <w:outlineLvl w:val="1"/>
        <w:rPr>
          <w:rFonts w:hint="eastAsia"/>
          <w:b/>
          <w:bCs/>
          <w:color w:val="auto"/>
          <w:sz w:val="28"/>
          <w:szCs w:val="28"/>
          <w:highlight w:val="none"/>
          <w:lang w:eastAsia="zh-CN"/>
        </w:rPr>
      </w:pPr>
      <w:bookmarkStart w:id="182" w:name="_Toc29059"/>
      <w:bookmarkStart w:id="183" w:name="_Toc22643"/>
      <w:bookmarkStart w:id="184" w:name="_Toc24672"/>
      <w:bookmarkStart w:id="185" w:name="_Toc20297"/>
      <w:bookmarkStart w:id="186" w:name="_Toc16629"/>
      <w:r>
        <w:rPr>
          <w:rFonts w:hint="eastAsia"/>
          <w:b/>
          <w:bCs/>
          <w:color w:val="auto"/>
          <w:sz w:val="28"/>
          <w:szCs w:val="28"/>
          <w:highlight w:val="none"/>
          <w:lang w:eastAsia="zh-CN"/>
        </w:rPr>
        <w:t>法定代表人或授权委托人：</w:t>
      </w:r>
      <w:r>
        <w:rPr>
          <w:rFonts w:hint="eastAsia"/>
          <w:b/>
          <w:bCs/>
          <w:color w:val="auto"/>
          <w:sz w:val="28"/>
          <w:szCs w:val="28"/>
          <w:highlight w:val="none"/>
          <w:u w:val="single"/>
          <w:lang w:eastAsia="zh-CN"/>
        </w:rPr>
        <w:t xml:space="preserve"> </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（签字或盖章）</w:t>
      </w:r>
      <w:bookmarkEnd w:id="182"/>
      <w:bookmarkEnd w:id="183"/>
      <w:bookmarkEnd w:id="184"/>
      <w:bookmarkEnd w:id="185"/>
      <w:bookmarkEnd w:id="186"/>
    </w:p>
    <w:p w14:paraId="2B74248A">
      <w:pPr>
        <w:keepNext w:val="0"/>
        <w:keepLines w:val="0"/>
        <w:pageBreakBefore w:val="0"/>
        <w:widowControl w:val="0"/>
        <w:kinsoku/>
        <w:wordWrap/>
        <w:overflowPunct/>
        <w:topLinePunct w:val="0"/>
        <w:autoSpaceDE w:val="0"/>
        <w:autoSpaceDN w:val="0"/>
        <w:bidi w:val="0"/>
        <w:adjustRightInd/>
        <w:snapToGrid/>
        <w:spacing w:line="760" w:lineRule="exact"/>
        <w:ind w:left="0" w:leftChars="0" w:firstLine="1439" w:firstLineChars="514"/>
        <w:textAlignment w:val="auto"/>
        <w:outlineLvl w:val="1"/>
        <w:rPr>
          <w:rFonts w:hint="eastAsia"/>
          <w:b/>
          <w:bCs/>
          <w:color w:val="auto"/>
          <w:sz w:val="28"/>
          <w:szCs w:val="28"/>
          <w:highlight w:val="none"/>
          <w:lang w:eastAsia="zh-CN"/>
        </w:rPr>
      </w:pPr>
      <w:bookmarkStart w:id="187" w:name="_Toc12510"/>
      <w:bookmarkStart w:id="188" w:name="_Toc28743"/>
      <w:bookmarkStart w:id="189" w:name="_Toc8487"/>
      <w:bookmarkStart w:id="190" w:name="_Toc6117"/>
      <w:bookmarkStart w:id="191" w:name="_Toc20736"/>
      <w:r>
        <w:rPr>
          <w:rFonts w:hint="eastAsia"/>
          <w:b/>
          <w:bCs/>
          <w:color w:val="auto"/>
          <w:sz w:val="28"/>
          <w:szCs w:val="28"/>
          <w:highlight w:val="none"/>
          <w:lang w:eastAsia="zh-CN"/>
        </w:rPr>
        <w:t>时</w:t>
      </w:r>
      <w:r>
        <w:rPr>
          <w:rFonts w:hint="eastAsia"/>
          <w:b/>
          <w:bCs/>
          <w:color w:val="auto"/>
          <w:sz w:val="28"/>
          <w:szCs w:val="28"/>
          <w:highlight w:val="none"/>
          <w:lang w:val="en-US" w:eastAsia="zh-CN"/>
        </w:rPr>
        <w:t xml:space="preserve">      </w:t>
      </w:r>
      <w:r>
        <w:rPr>
          <w:rFonts w:hint="eastAsia"/>
          <w:b/>
          <w:bCs/>
          <w:color w:val="auto"/>
          <w:sz w:val="28"/>
          <w:szCs w:val="28"/>
          <w:highlight w:val="none"/>
          <w:lang w:eastAsia="zh-CN"/>
        </w:rPr>
        <w:t>间：</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年</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月</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eastAsia="zh-CN"/>
        </w:rPr>
        <w:t>日</w:t>
      </w:r>
      <w:bookmarkEnd w:id="187"/>
      <w:bookmarkEnd w:id="188"/>
      <w:bookmarkEnd w:id="189"/>
      <w:bookmarkEnd w:id="190"/>
      <w:bookmarkEnd w:id="191"/>
    </w:p>
    <w:p w14:paraId="02A96A92">
      <w:pPr>
        <w:bidi w:val="0"/>
        <w:rPr>
          <w:rFonts w:hint="eastAsia"/>
          <w:color w:val="auto"/>
          <w:highlight w:val="none"/>
          <w:lang w:eastAsia="zh-CN"/>
        </w:rPr>
      </w:pPr>
    </w:p>
    <w:p w14:paraId="5950225E">
      <w:pPr>
        <w:bidi w:val="0"/>
        <w:rPr>
          <w:rFonts w:hint="eastAsia"/>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p>
    <w:p w14:paraId="647506CD">
      <w:pPr>
        <w:keepNext w:val="0"/>
        <w:keepLines w:val="0"/>
        <w:pageBreakBefore w:val="0"/>
        <w:widowControl w:val="0"/>
        <w:kinsoku/>
        <w:wordWrap/>
        <w:overflowPunct/>
        <w:topLinePunct w:val="0"/>
        <w:autoSpaceDE w:val="0"/>
        <w:autoSpaceDN w:val="0"/>
        <w:bidi w:val="0"/>
        <w:adjustRightInd/>
        <w:snapToGrid/>
        <w:spacing w:before="418" w:beforeLines="100" w:after="418" w:afterLines="100" w:line="360" w:lineRule="auto"/>
        <w:ind w:left="0" w:leftChars="0" w:firstLine="0" w:firstLineChars="0"/>
        <w:jc w:val="center"/>
        <w:textAlignment w:val="auto"/>
        <w:outlineLvl w:val="1"/>
        <w:rPr>
          <w:rFonts w:hint="eastAsia"/>
          <w:b/>
          <w:bCs/>
          <w:color w:val="auto"/>
          <w:sz w:val="44"/>
          <w:szCs w:val="44"/>
          <w:highlight w:val="none"/>
          <w:lang w:eastAsia="zh-CN"/>
        </w:rPr>
      </w:pPr>
      <w:bookmarkStart w:id="192" w:name="_Toc27162"/>
      <w:bookmarkStart w:id="193" w:name="_Toc8334"/>
      <w:bookmarkStart w:id="194" w:name="_Toc24846"/>
      <w:bookmarkStart w:id="195" w:name="_Toc3439"/>
      <w:bookmarkStart w:id="196" w:name="_Toc31863"/>
      <w:r>
        <w:rPr>
          <w:rFonts w:hint="eastAsia"/>
          <w:b/>
          <w:bCs/>
          <w:color w:val="auto"/>
          <w:sz w:val="44"/>
          <w:szCs w:val="44"/>
          <w:highlight w:val="none"/>
          <w:lang w:eastAsia="zh-CN"/>
        </w:rPr>
        <w:t>目</w:t>
      </w:r>
      <w:r>
        <w:rPr>
          <w:rFonts w:hint="eastAsia"/>
          <w:b/>
          <w:bCs/>
          <w:color w:val="auto"/>
          <w:sz w:val="44"/>
          <w:szCs w:val="44"/>
          <w:highlight w:val="none"/>
          <w:lang w:val="en-US" w:eastAsia="zh-CN"/>
        </w:rPr>
        <w:t xml:space="preserve">  </w:t>
      </w:r>
      <w:r>
        <w:rPr>
          <w:rFonts w:hint="eastAsia"/>
          <w:b/>
          <w:bCs/>
          <w:color w:val="auto"/>
          <w:sz w:val="44"/>
          <w:szCs w:val="44"/>
          <w:highlight w:val="none"/>
          <w:lang w:eastAsia="zh-CN"/>
        </w:rPr>
        <w:t>录</w:t>
      </w:r>
      <w:bookmarkEnd w:id="192"/>
      <w:bookmarkEnd w:id="193"/>
      <w:bookmarkEnd w:id="194"/>
      <w:bookmarkEnd w:id="195"/>
      <w:bookmarkEnd w:id="196"/>
    </w:p>
    <w:p w14:paraId="63CD5778">
      <w:pPr>
        <w:bidi w:val="0"/>
        <w:spacing w:line="480" w:lineRule="auto"/>
        <w:outlineLvl w:val="0"/>
        <w:rPr>
          <w:rFonts w:hint="eastAsia"/>
          <w:color w:val="auto"/>
          <w:highlight w:val="none"/>
          <w:lang w:eastAsia="zh-CN"/>
        </w:rPr>
      </w:pPr>
      <w:bookmarkStart w:id="197" w:name="_Toc7636"/>
      <w:bookmarkStart w:id="198" w:name="_Toc13898"/>
      <w:bookmarkStart w:id="199" w:name="_Toc26081"/>
      <w:bookmarkStart w:id="200" w:name="_Toc25987"/>
      <w:bookmarkStart w:id="201" w:name="_Toc16831"/>
      <w:r>
        <w:rPr>
          <w:rFonts w:hint="eastAsia"/>
          <w:color w:val="auto"/>
          <w:highlight w:val="none"/>
          <w:lang w:eastAsia="zh-CN"/>
        </w:rPr>
        <w:t>一、投标函</w:t>
      </w:r>
      <w:bookmarkEnd w:id="197"/>
      <w:bookmarkEnd w:id="198"/>
      <w:bookmarkEnd w:id="199"/>
      <w:bookmarkEnd w:id="200"/>
      <w:bookmarkEnd w:id="201"/>
    </w:p>
    <w:p w14:paraId="24CF3E98">
      <w:pPr>
        <w:bidi w:val="0"/>
        <w:spacing w:line="480" w:lineRule="auto"/>
        <w:outlineLvl w:val="0"/>
        <w:rPr>
          <w:rFonts w:hint="eastAsia"/>
          <w:color w:val="auto"/>
          <w:highlight w:val="none"/>
          <w:lang w:eastAsia="zh-CN"/>
        </w:rPr>
      </w:pPr>
      <w:bookmarkStart w:id="202" w:name="_Toc5223"/>
      <w:bookmarkStart w:id="203" w:name="_Toc16881"/>
      <w:bookmarkStart w:id="204" w:name="_Toc9884"/>
      <w:bookmarkStart w:id="205" w:name="_Toc22578"/>
      <w:bookmarkStart w:id="206" w:name="_Toc18800"/>
      <w:r>
        <w:rPr>
          <w:rFonts w:hint="eastAsia"/>
          <w:color w:val="auto"/>
          <w:highlight w:val="none"/>
          <w:lang w:eastAsia="zh-CN"/>
        </w:rPr>
        <w:t>二、法定代表人身份证明及授权委托书</w:t>
      </w:r>
      <w:bookmarkEnd w:id="202"/>
      <w:bookmarkEnd w:id="203"/>
      <w:bookmarkEnd w:id="204"/>
      <w:bookmarkEnd w:id="205"/>
      <w:bookmarkEnd w:id="206"/>
    </w:p>
    <w:p w14:paraId="0F87DA44">
      <w:pPr>
        <w:bidi w:val="0"/>
        <w:spacing w:line="480" w:lineRule="auto"/>
        <w:outlineLvl w:val="0"/>
        <w:rPr>
          <w:rFonts w:hint="eastAsia" w:ascii="Times New Roman" w:hAnsi="Times New Roman" w:eastAsia="宋体"/>
          <w:color w:val="auto"/>
          <w:highlight w:val="none"/>
          <w:lang w:eastAsia="zh-CN"/>
        </w:rPr>
      </w:pPr>
      <w:bookmarkStart w:id="207" w:name="_Toc26390"/>
      <w:bookmarkStart w:id="208" w:name="_Toc21719"/>
      <w:r>
        <w:rPr>
          <w:rFonts w:hint="eastAsia" w:ascii="Times New Roman" w:hAnsi="Times New Roman" w:eastAsia="宋体"/>
          <w:color w:val="auto"/>
          <w:highlight w:val="none"/>
          <w:lang w:eastAsia="zh-CN"/>
        </w:rPr>
        <w:t>三</w:t>
      </w:r>
      <w:bookmarkEnd w:id="207"/>
      <w:bookmarkEnd w:id="208"/>
      <w:r>
        <w:rPr>
          <w:rFonts w:hint="eastAsia"/>
          <w:color w:val="auto"/>
          <w:highlight w:val="none"/>
          <w:lang w:eastAsia="zh-CN"/>
        </w:rPr>
        <w:t>、</w:t>
      </w:r>
      <w:r>
        <w:rPr>
          <w:rFonts w:hint="eastAsia" w:ascii="Times New Roman" w:hAnsi="Times New Roman" w:eastAsia="宋体"/>
          <w:color w:val="auto"/>
          <w:highlight w:val="none"/>
          <w:lang w:eastAsia="zh-CN"/>
        </w:rPr>
        <w:t>磋商报价表（首次）</w:t>
      </w:r>
    </w:p>
    <w:p w14:paraId="7432CD02">
      <w:pPr>
        <w:bidi w:val="0"/>
        <w:spacing w:line="480" w:lineRule="auto"/>
        <w:outlineLvl w:val="0"/>
        <w:rPr>
          <w:rFonts w:hint="eastAsia" w:ascii="Times New Roman" w:hAnsi="Times New Roman" w:eastAsia="宋体"/>
          <w:color w:val="auto"/>
          <w:highlight w:val="none"/>
          <w:lang w:eastAsia="zh-CN"/>
        </w:rPr>
      </w:pPr>
      <w:bookmarkStart w:id="209" w:name="_Toc5311"/>
      <w:bookmarkStart w:id="210" w:name="_Toc16202"/>
      <w:r>
        <w:rPr>
          <w:rFonts w:hint="eastAsia" w:ascii="Times New Roman" w:hAnsi="Times New Roman" w:eastAsia="宋体"/>
          <w:color w:val="auto"/>
          <w:highlight w:val="none"/>
          <w:lang w:eastAsia="zh-CN"/>
        </w:rPr>
        <w:t>四、已标价工程量清单</w:t>
      </w:r>
      <w:bookmarkEnd w:id="209"/>
      <w:bookmarkEnd w:id="210"/>
    </w:p>
    <w:p w14:paraId="4B81222F">
      <w:pPr>
        <w:bidi w:val="0"/>
        <w:spacing w:line="480" w:lineRule="auto"/>
        <w:outlineLvl w:val="0"/>
        <w:rPr>
          <w:rFonts w:hint="eastAsia" w:ascii="Times New Roman" w:hAnsi="Times New Roman" w:eastAsia="宋体"/>
          <w:color w:val="auto"/>
          <w:highlight w:val="none"/>
          <w:lang w:eastAsia="zh-CN"/>
        </w:rPr>
      </w:pPr>
      <w:bookmarkStart w:id="211" w:name="_Toc15093"/>
      <w:bookmarkStart w:id="212" w:name="_Toc4622"/>
      <w:r>
        <w:rPr>
          <w:rFonts w:hint="eastAsia" w:ascii="Times New Roman" w:hAnsi="Times New Roman" w:eastAsia="宋体"/>
          <w:color w:val="auto"/>
          <w:highlight w:val="none"/>
          <w:lang w:eastAsia="zh-CN"/>
        </w:rPr>
        <w:t>五、施工组织设计</w:t>
      </w:r>
      <w:bookmarkEnd w:id="211"/>
      <w:bookmarkEnd w:id="212"/>
    </w:p>
    <w:p w14:paraId="53199847">
      <w:pPr>
        <w:bidi w:val="0"/>
        <w:spacing w:line="480" w:lineRule="auto"/>
        <w:outlineLvl w:val="0"/>
        <w:rPr>
          <w:rFonts w:hint="eastAsia" w:ascii="Times New Roman" w:hAnsi="Times New Roman" w:eastAsia="宋体"/>
          <w:color w:val="auto"/>
          <w:highlight w:val="none"/>
          <w:lang w:eastAsia="zh-CN"/>
        </w:rPr>
      </w:pPr>
      <w:bookmarkStart w:id="213" w:name="_Toc30561"/>
      <w:bookmarkStart w:id="214" w:name="_Toc28651"/>
      <w:r>
        <w:rPr>
          <w:rFonts w:hint="eastAsia"/>
          <w:color w:val="auto"/>
          <w:highlight w:val="none"/>
          <w:lang w:val="en-US" w:eastAsia="zh-CN"/>
        </w:rPr>
        <w:t>六</w:t>
      </w:r>
      <w:r>
        <w:rPr>
          <w:rFonts w:hint="eastAsia" w:ascii="Times New Roman" w:hAnsi="Times New Roman" w:eastAsia="宋体"/>
          <w:color w:val="auto"/>
          <w:highlight w:val="none"/>
          <w:lang w:eastAsia="zh-CN"/>
        </w:rPr>
        <w:t>、投标声明书</w:t>
      </w:r>
      <w:bookmarkEnd w:id="213"/>
      <w:bookmarkEnd w:id="214"/>
    </w:p>
    <w:p w14:paraId="37561923">
      <w:pPr>
        <w:bidi w:val="0"/>
        <w:spacing w:line="480" w:lineRule="auto"/>
        <w:outlineLvl w:val="0"/>
        <w:rPr>
          <w:rFonts w:hint="eastAsia" w:ascii="Times New Roman" w:hAnsi="Times New Roman" w:eastAsia="宋体"/>
          <w:color w:val="auto"/>
          <w:highlight w:val="none"/>
          <w:lang w:eastAsia="zh-CN"/>
        </w:rPr>
      </w:pPr>
      <w:bookmarkStart w:id="215" w:name="_Toc25521"/>
      <w:bookmarkStart w:id="216" w:name="_Toc22827"/>
      <w:r>
        <w:rPr>
          <w:rFonts w:hint="eastAsia"/>
          <w:color w:val="auto"/>
          <w:highlight w:val="none"/>
          <w:lang w:val="en-US" w:eastAsia="zh-CN"/>
        </w:rPr>
        <w:t>七</w:t>
      </w:r>
      <w:r>
        <w:rPr>
          <w:rFonts w:hint="eastAsia" w:ascii="Times New Roman" w:hAnsi="Times New Roman" w:eastAsia="宋体"/>
          <w:color w:val="auto"/>
          <w:highlight w:val="none"/>
          <w:lang w:eastAsia="zh-CN"/>
        </w:rPr>
        <w:t>、政府采购供应商拒绝政府采购领域商业贿赂承诺书</w:t>
      </w:r>
      <w:bookmarkEnd w:id="215"/>
      <w:bookmarkEnd w:id="216"/>
    </w:p>
    <w:p w14:paraId="2EB5003B">
      <w:pPr>
        <w:bidi w:val="0"/>
        <w:spacing w:line="480" w:lineRule="auto"/>
        <w:outlineLvl w:val="0"/>
        <w:rPr>
          <w:rFonts w:hint="eastAsia" w:ascii="Times New Roman" w:hAnsi="Times New Roman" w:eastAsia="宋体"/>
          <w:color w:val="auto"/>
          <w:highlight w:val="none"/>
          <w:lang w:eastAsia="zh-CN"/>
        </w:rPr>
      </w:pPr>
      <w:bookmarkStart w:id="217" w:name="_Toc2887"/>
      <w:bookmarkStart w:id="218" w:name="_Toc26494"/>
      <w:r>
        <w:rPr>
          <w:rFonts w:hint="eastAsia"/>
          <w:color w:val="auto"/>
          <w:highlight w:val="none"/>
          <w:lang w:val="en-US" w:eastAsia="zh-CN"/>
        </w:rPr>
        <w:t>八</w:t>
      </w:r>
      <w:r>
        <w:rPr>
          <w:rFonts w:hint="eastAsia" w:ascii="Times New Roman" w:hAnsi="Times New Roman" w:eastAsia="宋体"/>
          <w:color w:val="auto"/>
          <w:highlight w:val="none"/>
          <w:lang w:eastAsia="zh-CN"/>
        </w:rPr>
        <w:t>、投标供应商认为有必要补充说明的事项</w:t>
      </w:r>
      <w:bookmarkEnd w:id="217"/>
      <w:bookmarkEnd w:id="218"/>
    </w:p>
    <w:p w14:paraId="4B9B386E">
      <w:pPr>
        <w:bidi w:val="0"/>
        <w:rPr>
          <w:rFonts w:hint="eastAsia"/>
          <w:color w:val="auto"/>
          <w:highlight w:val="none"/>
          <w:lang w:eastAsia="zh-CN"/>
        </w:rPr>
      </w:pPr>
    </w:p>
    <w:p w14:paraId="39B827CD">
      <w:pPr>
        <w:bidi w:val="0"/>
        <w:ind w:left="0" w:leftChars="0" w:firstLine="0" w:firstLineChars="0"/>
        <w:jc w:val="center"/>
        <w:rPr>
          <w:rFonts w:hint="eastAsia"/>
          <w:b/>
          <w:bCs/>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p>
    <w:p w14:paraId="44CBEE71">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1"/>
        <w:rPr>
          <w:rFonts w:hint="eastAsia"/>
          <w:b/>
          <w:bCs/>
          <w:color w:val="auto"/>
          <w:sz w:val="28"/>
          <w:szCs w:val="24"/>
          <w:highlight w:val="none"/>
          <w:lang w:eastAsia="zh-CN"/>
        </w:rPr>
      </w:pPr>
      <w:bookmarkStart w:id="219" w:name="_Toc27316"/>
      <w:bookmarkStart w:id="220" w:name="_Toc27278"/>
      <w:bookmarkStart w:id="221" w:name="_Toc29195"/>
      <w:bookmarkStart w:id="222" w:name="_Toc27209"/>
      <w:bookmarkStart w:id="223" w:name="_Toc14149"/>
      <w:r>
        <w:rPr>
          <w:rFonts w:hint="eastAsia"/>
          <w:b/>
          <w:bCs/>
          <w:color w:val="auto"/>
          <w:sz w:val="28"/>
          <w:szCs w:val="24"/>
          <w:highlight w:val="none"/>
          <w:lang w:eastAsia="zh-CN"/>
        </w:rPr>
        <w:t>一、投标函</w:t>
      </w:r>
      <w:bookmarkEnd w:id="219"/>
      <w:bookmarkEnd w:id="220"/>
      <w:bookmarkEnd w:id="221"/>
      <w:bookmarkEnd w:id="222"/>
      <w:bookmarkEnd w:id="223"/>
    </w:p>
    <w:p w14:paraId="489CF661">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0" w:firstLineChars="0"/>
        <w:textAlignment w:val="auto"/>
        <w:rPr>
          <w:rFonts w:hint="eastAsia"/>
          <w:b/>
          <w:bCs/>
          <w:color w:val="auto"/>
          <w:highlight w:val="none"/>
          <w:lang w:eastAsia="zh-CN"/>
        </w:rPr>
      </w:pPr>
      <w:r>
        <w:rPr>
          <w:rFonts w:hint="eastAsia"/>
          <w:b/>
          <w:bCs/>
          <w:color w:val="auto"/>
          <w:highlight w:val="none"/>
          <w:lang w:eastAsia="zh-CN"/>
        </w:rPr>
        <w:t>致：西乡县沙河镇人民政府</w:t>
      </w:r>
    </w:p>
    <w:p w14:paraId="36A73EB2">
      <w:pPr>
        <w:keepNext w:val="0"/>
        <w:keepLines w:val="0"/>
        <w:pageBreakBefore w:val="0"/>
        <w:widowControl w:val="0"/>
        <w:kinsoku/>
        <w:wordWrap/>
        <w:overflowPunct/>
        <w:topLinePunct w:val="0"/>
        <w:autoSpaceDE w:val="0"/>
        <w:autoSpaceDN w:val="0"/>
        <w:bidi w:val="0"/>
        <w:adjustRightInd/>
        <w:snapToGrid/>
        <w:spacing w:line="530" w:lineRule="exact"/>
        <w:textAlignment w:val="auto"/>
        <w:rPr>
          <w:rFonts w:hint="eastAsia"/>
          <w:color w:val="auto"/>
          <w:highlight w:val="none"/>
          <w:lang w:eastAsia="zh-CN"/>
        </w:rPr>
      </w:pPr>
      <w:r>
        <w:rPr>
          <w:rFonts w:hint="eastAsia"/>
          <w:color w:val="auto"/>
          <w:highlight w:val="none"/>
          <w:lang w:eastAsia="zh-CN"/>
        </w:rPr>
        <w:t>1、根据已经收到的编号为</w:t>
      </w:r>
      <w:r>
        <w:rPr>
          <w:rFonts w:hint="eastAsia"/>
          <w:color w:val="auto"/>
          <w:highlight w:val="none"/>
          <w:u w:val="single"/>
          <w:lang w:eastAsia="zh-CN"/>
        </w:rPr>
        <w:t xml:space="preserve"> </w:t>
      </w:r>
      <w:r>
        <w:rPr>
          <w:rFonts w:hint="eastAsia" w:cs="宋体"/>
          <w:color w:val="auto"/>
          <w:highlight w:val="none"/>
          <w:u w:val="single"/>
          <w:lang w:eastAsia="zh-CN"/>
        </w:rPr>
        <w:t>CG2025005</w:t>
      </w:r>
      <w:r>
        <w:rPr>
          <w:rFonts w:hint="eastAsia" w:ascii="Times New Roman" w:hAnsi="Times New Roman" w:eastAsia="宋体" w:cs="宋体"/>
          <w:color w:val="auto"/>
          <w:highlight w:val="none"/>
          <w:u w:val="single"/>
          <w:lang w:eastAsia="zh-CN"/>
        </w:rPr>
        <w:t xml:space="preserve"> </w:t>
      </w:r>
      <w:r>
        <w:rPr>
          <w:rFonts w:hint="eastAsia"/>
          <w:color w:val="auto"/>
          <w:highlight w:val="none"/>
          <w:lang w:eastAsia="zh-CN"/>
        </w:rPr>
        <w:t>的</w:t>
      </w:r>
      <w:r>
        <w:rPr>
          <w:rFonts w:hint="eastAsia" w:ascii="Times New Roman" w:hAnsi="Times New Roman" w:eastAsia="宋体"/>
          <w:color w:val="auto"/>
          <w:highlight w:val="none"/>
          <w:u w:val="single"/>
          <w:lang w:val="en-US" w:eastAsia="zh-CN"/>
        </w:rPr>
        <w:t xml:space="preserve"> </w:t>
      </w:r>
      <w:r>
        <w:rPr>
          <w:rFonts w:hint="eastAsia"/>
          <w:color w:val="auto"/>
          <w:highlight w:val="none"/>
          <w:u w:val="single"/>
          <w:lang w:val="en-US" w:eastAsia="zh-CN"/>
        </w:rPr>
        <w:t>西乡县沙河镇星火火电场场区便道建设项目</w:t>
      </w:r>
      <w:r>
        <w:rPr>
          <w:rFonts w:hint="eastAsia" w:ascii="Times New Roman" w:hAnsi="Times New Roman" w:eastAsia="宋体"/>
          <w:color w:val="auto"/>
          <w:highlight w:val="none"/>
          <w:u w:val="single"/>
          <w:lang w:val="en-US" w:eastAsia="zh-CN"/>
        </w:rPr>
        <w:t xml:space="preserve"> </w:t>
      </w:r>
      <w:r>
        <w:rPr>
          <w:rFonts w:hint="eastAsia"/>
          <w:color w:val="auto"/>
          <w:highlight w:val="none"/>
          <w:lang w:eastAsia="zh-CN"/>
        </w:rPr>
        <w:t>磋商文件，我单位经考察现场和研究上述采购项目磋商文件、图纸设计、工程量清单及其他有关文件后，</w:t>
      </w:r>
      <w:r>
        <w:rPr>
          <w:rFonts w:hint="eastAsia"/>
          <w:b/>
          <w:bCs/>
          <w:color w:val="auto"/>
          <w:highlight w:val="none"/>
          <w:lang w:eastAsia="zh-CN"/>
        </w:rPr>
        <w:t>我方愿以人民币（大写）</w:t>
      </w:r>
      <w:r>
        <w:rPr>
          <w:rFonts w:hint="eastAsia"/>
          <w:b/>
          <w:bCs/>
          <w:color w:val="auto"/>
          <w:highlight w:val="none"/>
          <w:u w:val="single"/>
          <w:lang w:eastAsia="zh-CN"/>
        </w:rPr>
        <w:t xml:space="preserve">  </w:t>
      </w:r>
      <w:r>
        <w:rPr>
          <w:rFonts w:hint="eastAsia"/>
          <w:b/>
          <w:bCs/>
          <w:color w:val="auto"/>
          <w:highlight w:val="none"/>
          <w:u w:val="single"/>
          <w:lang w:val="en-US" w:eastAsia="zh-CN"/>
        </w:rPr>
        <w:t xml:space="preserve">               </w:t>
      </w:r>
      <w:r>
        <w:rPr>
          <w:rFonts w:hint="eastAsia"/>
          <w:b/>
          <w:bCs/>
          <w:color w:val="auto"/>
          <w:highlight w:val="none"/>
          <w:u w:val="single"/>
          <w:lang w:eastAsia="zh-CN"/>
        </w:rPr>
        <w:t xml:space="preserve">  </w:t>
      </w:r>
      <w:r>
        <w:rPr>
          <w:rFonts w:hint="eastAsia"/>
          <w:b/>
          <w:bCs/>
          <w:color w:val="auto"/>
          <w:highlight w:val="none"/>
          <w:lang w:eastAsia="zh-CN"/>
        </w:rPr>
        <w:t>，（小写）</w:t>
      </w:r>
      <w:r>
        <w:rPr>
          <w:rFonts w:hint="eastAsia"/>
          <w:b/>
          <w:bCs/>
          <w:color w:val="auto"/>
          <w:highlight w:val="none"/>
          <w:u w:val="single"/>
          <w:lang w:eastAsia="zh-CN"/>
        </w:rPr>
        <w:t xml:space="preserve">      </w:t>
      </w:r>
      <w:r>
        <w:rPr>
          <w:rFonts w:hint="eastAsia"/>
          <w:b/>
          <w:bCs/>
          <w:color w:val="auto"/>
          <w:highlight w:val="none"/>
          <w:u w:val="single"/>
          <w:lang w:val="en-US" w:eastAsia="zh-CN"/>
        </w:rPr>
        <w:t xml:space="preserve"> </w:t>
      </w:r>
      <w:r>
        <w:rPr>
          <w:rFonts w:hint="eastAsia"/>
          <w:b/>
          <w:bCs/>
          <w:color w:val="auto"/>
          <w:highlight w:val="none"/>
          <w:u w:val="single"/>
          <w:lang w:eastAsia="zh-CN"/>
        </w:rPr>
        <w:t xml:space="preserve">      </w:t>
      </w:r>
      <w:r>
        <w:rPr>
          <w:rFonts w:hint="eastAsia"/>
          <w:b/>
          <w:bCs/>
          <w:color w:val="auto"/>
          <w:highlight w:val="none"/>
          <w:lang w:eastAsia="zh-CN"/>
        </w:rPr>
        <w:t>元的</w:t>
      </w:r>
      <w:r>
        <w:rPr>
          <w:rFonts w:hint="eastAsia"/>
          <w:b/>
          <w:bCs/>
          <w:color w:val="auto"/>
          <w:highlight w:val="none"/>
          <w:lang w:val="en-US" w:eastAsia="zh-CN"/>
        </w:rPr>
        <w:t>投标</w:t>
      </w:r>
      <w:r>
        <w:rPr>
          <w:rFonts w:hint="eastAsia"/>
          <w:b/>
          <w:bCs/>
          <w:color w:val="auto"/>
          <w:highlight w:val="none"/>
          <w:lang w:eastAsia="zh-CN"/>
        </w:rPr>
        <w:t>总价，工期</w:t>
      </w:r>
      <w:r>
        <w:rPr>
          <w:rFonts w:hint="eastAsia"/>
          <w:b/>
          <w:bCs/>
          <w:color w:val="auto"/>
          <w:highlight w:val="none"/>
          <w:u w:val="single"/>
          <w:lang w:eastAsia="zh-CN"/>
        </w:rPr>
        <w:t xml:space="preserve">    </w:t>
      </w:r>
      <w:r>
        <w:rPr>
          <w:rFonts w:hint="eastAsia"/>
          <w:b/>
          <w:bCs/>
          <w:color w:val="auto"/>
          <w:highlight w:val="none"/>
          <w:lang w:eastAsia="zh-CN"/>
        </w:rPr>
        <w:t>日历天</w:t>
      </w:r>
      <w:r>
        <w:rPr>
          <w:rFonts w:hint="eastAsia"/>
          <w:color w:val="auto"/>
          <w:highlight w:val="none"/>
          <w:lang w:eastAsia="zh-CN"/>
        </w:rPr>
        <w:t>，</w:t>
      </w:r>
      <w:r>
        <w:rPr>
          <w:rFonts w:hint="eastAsia" w:ascii="Times New Roman" w:hAnsi="Times New Roman" w:eastAsia="宋体" w:cs="宋体"/>
          <w:b/>
          <w:bCs/>
          <w:color w:val="auto"/>
          <w:highlight w:val="none"/>
          <w:lang w:eastAsia="zh-CN"/>
        </w:rPr>
        <w:t>质量</w:t>
      </w:r>
      <w:r>
        <w:rPr>
          <w:rFonts w:hint="eastAsia" w:cs="宋体"/>
          <w:b/>
          <w:bCs/>
          <w:color w:val="auto"/>
          <w:highlight w:val="none"/>
          <w:lang w:val="en-US" w:eastAsia="zh-CN"/>
        </w:rPr>
        <w:t>要求：</w:t>
      </w:r>
      <w:r>
        <w:rPr>
          <w:rFonts w:hint="eastAsia"/>
          <w:b/>
          <w:bCs/>
          <w:color w:val="auto"/>
          <w:highlight w:val="none"/>
          <w:u w:val="single"/>
          <w:lang w:eastAsia="zh-CN"/>
        </w:rPr>
        <w:t xml:space="preserve">   </w:t>
      </w:r>
      <w:r>
        <w:rPr>
          <w:rFonts w:hint="eastAsia"/>
          <w:b/>
          <w:bCs/>
          <w:color w:val="auto"/>
          <w:highlight w:val="none"/>
          <w:u w:val="single"/>
          <w:lang w:val="en-US" w:eastAsia="zh-CN"/>
        </w:rPr>
        <w:t xml:space="preserve">  </w:t>
      </w:r>
      <w:r>
        <w:rPr>
          <w:rFonts w:hint="eastAsia"/>
          <w:b/>
          <w:bCs/>
          <w:color w:val="auto"/>
          <w:highlight w:val="none"/>
          <w:u w:val="single"/>
          <w:lang w:eastAsia="zh-CN"/>
        </w:rPr>
        <w:t xml:space="preserve"> </w:t>
      </w:r>
      <w:r>
        <w:rPr>
          <w:rFonts w:hint="eastAsia"/>
          <w:b/>
          <w:bCs/>
          <w:color w:val="auto"/>
          <w:highlight w:val="none"/>
          <w:u w:val="none"/>
          <w:lang w:eastAsia="zh-CN"/>
        </w:rPr>
        <w:t>，</w:t>
      </w:r>
      <w:r>
        <w:rPr>
          <w:rFonts w:hint="eastAsia"/>
          <w:color w:val="auto"/>
          <w:spacing w:val="11"/>
          <w:highlight w:val="none"/>
          <w:lang w:eastAsia="zh-CN"/>
        </w:rPr>
        <w:t>按采购单位提出的采购需求及国家有关技术规范标准承包本次采购</w:t>
      </w:r>
      <w:r>
        <w:rPr>
          <w:rFonts w:hint="eastAsia" w:ascii="Times New Roman" w:hAnsi="Times New Roman" w:eastAsia="宋体"/>
          <w:color w:val="auto"/>
          <w:spacing w:val="11"/>
          <w:highlight w:val="none"/>
          <w:lang w:eastAsia="zh-CN"/>
        </w:rPr>
        <w:t>项目。</w:t>
      </w:r>
    </w:p>
    <w:p w14:paraId="7C4B0DFF">
      <w:pPr>
        <w:keepNext w:val="0"/>
        <w:keepLines w:val="0"/>
        <w:pageBreakBefore w:val="0"/>
        <w:widowControl w:val="0"/>
        <w:kinsoku/>
        <w:wordWrap/>
        <w:overflowPunct/>
        <w:topLinePunct w:val="0"/>
        <w:autoSpaceDE w:val="0"/>
        <w:autoSpaceDN w:val="0"/>
        <w:bidi w:val="0"/>
        <w:adjustRightInd/>
        <w:snapToGrid/>
        <w:spacing w:line="530" w:lineRule="exact"/>
        <w:textAlignment w:val="auto"/>
        <w:rPr>
          <w:rFonts w:hint="eastAsia"/>
          <w:color w:val="auto"/>
          <w:highlight w:val="none"/>
          <w:lang w:eastAsia="zh-CN"/>
        </w:rPr>
      </w:pPr>
      <w:r>
        <w:rPr>
          <w:rFonts w:hint="eastAsia"/>
          <w:color w:val="auto"/>
          <w:highlight w:val="none"/>
          <w:lang w:eastAsia="zh-CN"/>
        </w:rPr>
        <w:t>2、如果我方成交，将派出</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w:t>
      </w:r>
      <w:r>
        <w:rPr>
          <w:rFonts w:hint="eastAsia"/>
          <w:color w:val="auto"/>
          <w:highlight w:val="none"/>
          <w:u w:val="none"/>
          <w:lang w:eastAsia="zh-CN"/>
        </w:rPr>
        <w:t>注册</w:t>
      </w:r>
      <w:r>
        <w:rPr>
          <w:color w:val="auto"/>
          <w:highlight w:val="none"/>
          <w:u w:val="none"/>
        </w:rPr>
        <w:t>建造师姓名</w:t>
      </w:r>
      <w:r>
        <w:rPr>
          <w:rFonts w:hint="eastAsia"/>
          <w:color w:val="auto"/>
          <w:highlight w:val="none"/>
          <w:u w:val="none"/>
          <w:lang w:val="en-US" w:eastAsia="zh-CN"/>
        </w:rPr>
        <w:t>及注册证号</w:t>
      </w:r>
      <w:r>
        <w:rPr>
          <w:rFonts w:hint="eastAsia"/>
          <w:color w:val="auto"/>
          <w:highlight w:val="none"/>
          <w:lang w:eastAsia="zh-CN"/>
        </w:rPr>
        <w:t>）作为本采购项目的项目经理。</w:t>
      </w:r>
    </w:p>
    <w:p w14:paraId="0322A772">
      <w:pPr>
        <w:keepNext w:val="0"/>
        <w:keepLines w:val="0"/>
        <w:pageBreakBefore w:val="0"/>
        <w:widowControl w:val="0"/>
        <w:kinsoku/>
        <w:wordWrap/>
        <w:overflowPunct/>
        <w:topLinePunct w:val="0"/>
        <w:autoSpaceDE w:val="0"/>
        <w:autoSpaceDN w:val="0"/>
        <w:bidi w:val="0"/>
        <w:adjustRightInd/>
        <w:snapToGrid/>
        <w:spacing w:line="530" w:lineRule="exact"/>
        <w:textAlignment w:val="auto"/>
        <w:rPr>
          <w:rFonts w:hint="eastAsia"/>
          <w:color w:val="auto"/>
          <w:highlight w:val="none"/>
          <w:lang w:eastAsia="zh-CN"/>
        </w:rPr>
      </w:pPr>
      <w:r>
        <w:rPr>
          <w:rFonts w:hint="eastAsia"/>
          <w:color w:val="auto"/>
          <w:highlight w:val="none"/>
          <w:lang w:eastAsia="zh-CN"/>
        </w:rPr>
        <w:t>3、我方完全接受磋商文件（包括答疑、澄清及补充通知），并响应磋商文件中的质量目标要求，且保证我方的报价不低于企业成本价。</w:t>
      </w:r>
    </w:p>
    <w:p w14:paraId="6F3017EF">
      <w:pPr>
        <w:keepNext w:val="0"/>
        <w:keepLines w:val="0"/>
        <w:pageBreakBefore w:val="0"/>
        <w:widowControl w:val="0"/>
        <w:kinsoku/>
        <w:wordWrap/>
        <w:overflowPunct/>
        <w:topLinePunct w:val="0"/>
        <w:autoSpaceDE w:val="0"/>
        <w:autoSpaceDN w:val="0"/>
        <w:bidi w:val="0"/>
        <w:adjustRightInd/>
        <w:snapToGrid/>
        <w:spacing w:line="530" w:lineRule="exact"/>
        <w:textAlignment w:val="auto"/>
        <w:rPr>
          <w:rFonts w:hint="eastAsia"/>
          <w:color w:val="auto"/>
          <w:highlight w:val="none"/>
          <w:lang w:eastAsia="zh-CN"/>
        </w:rPr>
      </w:pPr>
      <w:r>
        <w:rPr>
          <w:rFonts w:hint="eastAsia"/>
          <w:color w:val="auto"/>
          <w:highlight w:val="none"/>
          <w:lang w:eastAsia="zh-CN"/>
        </w:rPr>
        <w:t>4、我方同意接受磋商文件中的结算款支付条件。</w:t>
      </w:r>
    </w:p>
    <w:p w14:paraId="6BFF88BF">
      <w:pPr>
        <w:keepNext w:val="0"/>
        <w:keepLines w:val="0"/>
        <w:pageBreakBefore w:val="0"/>
        <w:widowControl w:val="0"/>
        <w:kinsoku/>
        <w:wordWrap/>
        <w:overflowPunct/>
        <w:topLinePunct w:val="0"/>
        <w:autoSpaceDE w:val="0"/>
        <w:autoSpaceDN w:val="0"/>
        <w:bidi w:val="0"/>
        <w:adjustRightInd/>
        <w:snapToGrid/>
        <w:spacing w:line="530" w:lineRule="exact"/>
        <w:textAlignment w:val="auto"/>
        <w:rPr>
          <w:rFonts w:hint="eastAsia"/>
          <w:color w:val="auto"/>
          <w:highlight w:val="none"/>
          <w:lang w:eastAsia="zh-CN"/>
        </w:rPr>
      </w:pPr>
      <w:r>
        <w:rPr>
          <w:rFonts w:hint="eastAsia"/>
          <w:color w:val="auto"/>
          <w:highlight w:val="none"/>
          <w:lang w:eastAsia="zh-CN"/>
        </w:rPr>
        <w:t>5、我方同意所递交的响应文件按照磋商文件“供应商须知”中所规定的磋商有效期，在此期间内我方的磋商若成交，我方将受此约束。</w:t>
      </w:r>
    </w:p>
    <w:p w14:paraId="075944E3">
      <w:pPr>
        <w:keepNext w:val="0"/>
        <w:keepLines w:val="0"/>
        <w:pageBreakBefore w:val="0"/>
        <w:widowControl w:val="0"/>
        <w:kinsoku/>
        <w:wordWrap/>
        <w:overflowPunct/>
        <w:topLinePunct w:val="0"/>
        <w:autoSpaceDE w:val="0"/>
        <w:autoSpaceDN w:val="0"/>
        <w:bidi w:val="0"/>
        <w:adjustRightInd/>
        <w:snapToGrid/>
        <w:spacing w:line="530" w:lineRule="exact"/>
        <w:textAlignment w:val="auto"/>
        <w:rPr>
          <w:rFonts w:hint="eastAsia"/>
          <w:color w:val="auto"/>
          <w:highlight w:val="none"/>
          <w:lang w:eastAsia="zh-CN"/>
        </w:rPr>
      </w:pPr>
      <w:r>
        <w:rPr>
          <w:rFonts w:hint="eastAsia"/>
          <w:color w:val="auto"/>
          <w:highlight w:val="none"/>
          <w:lang w:eastAsia="zh-CN"/>
        </w:rPr>
        <w:t>6、你方的成交通知书和本磋商响应文件将构成约束我们双方的合同。</w:t>
      </w:r>
    </w:p>
    <w:p w14:paraId="5EC6442D">
      <w:pPr>
        <w:keepNext w:val="0"/>
        <w:keepLines w:val="0"/>
        <w:pageBreakBefore w:val="0"/>
        <w:widowControl w:val="0"/>
        <w:kinsoku/>
        <w:wordWrap/>
        <w:overflowPunct/>
        <w:topLinePunct w:val="0"/>
        <w:autoSpaceDE w:val="0"/>
        <w:autoSpaceDN w:val="0"/>
        <w:bidi w:val="0"/>
        <w:adjustRightInd/>
        <w:snapToGrid/>
        <w:spacing w:line="530" w:lineRule="exact"/>
        <w:textAlignment w:val="auto"/>
        <w:rPr>
          <w:rFonts w:hint="eastAsia"/>
          <w:color w:val="auto"/>
          <w:highlight w:val="none"/>
          <w:lang w:eastAsia="zh-CN"/>
        </w:rPr>
      </w:pPr>
      <w:r>
        <w:rPr>
          <w:rFonts w:hint="eastAsia"/>
          <w:color w:val="auto"/>
          <w:highlight w:val="none"/>
          <w:lang w:val="en-US" w:eastAsia="zh-CN"/>
        </w:rPr>
        <w:t>7、</w:t>
      </w:r>
      <w:r>
        <w:rPr>
          <w:rFonts w:hint="eastAsia"/>
          <w:color w:val="auto"/>
          <w:highlight w:val="none"/>
          <w:lang w:eastAsia="zh-CN"/>
        </w:rPr>
        <w:t>我方的响应文件有效期为自磋商之日起</w:t>
      </w:r>
      <w:r>
        <w:rPr>
          <w:rFonts w:hint="eastAsia"/>
          <w:color w:val="auto"/>
          <w:highlight w:val="none"/>
          <w:u w:val="single"/>
          <w:lang w:eastAsia="zh-CN"/>
        </w:rPr>
        <w:t xml:space="preserve"> 90 </w:t>
      </w:r>
      <w:r>
        <w:rPr>
          <w:rFonts w:hint="eastAsia"/>
          <w:color w:val="auto"/>
          <w:highlight w:val="none"/>
          <w:lang w:eastAsia="zh-CN"/>
        </w:rPr>
        <w:t>个日历天。若我方成交，响应文件有效期延长至合同执行完毕。</w:t>
      </w:r>
    </w:p>
    <w:p w14:paraId="6AA60932">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2400" w:firstLineChars="1000"/>
        <w:textAlignment w:val="auto"/>
        <w:rPr>
          <w:rFonts w:hint="eastAsia"/>
          <w:color w:val="auto"/>
          <w:highlight w:val="none"/>
          <w:lang w:eastAsia="zh-CN"/>
        </w:rPr>
      </w:pPr>
      <w:r>
        <w:rPr>
          <w:rFonts w:hint="eastAsia"/>
          <w:color w:val="auto"/>
          <w:highlight w:val="none"/>
          <w:lang w:eastAsia="zh-CN"/>
        </w:rPr>
        <w:t>投标供应商：</w:t>
      </w:r>
      <w:r>
        <w:rPr>
          <w:rFonts w:hint="eastAsia"/>
          <w:color w:val="auto"/>
          <w:highlight w:val="none"/>
          <w:u w:val="single"/>
          <w:lang w:val="en-US" w:eastAsia="zh-CN"/>
        </w:rPr>
        <w:t xml:space="preserve">                         </w:t>
      </w:r>
      <w:r>
        <w:rPr>
          <w:rFonts w:hint="eastAsia"/>
          <w:color w:val="auto"/>
          <w:highlight w:val="none"/>
          <w:lang w:eastAsia="zh-CN"/>
        </w:rPr>
        <w:t>（盖单位章）</w:t>
      </w:r>
    </w:p>
    <w:p w14:paraId="6C54FB65">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2400" w:firstLineChars="1000"/>
        <w:textAlignment w:val="auto"/>
        <w:rPr>
          <w:rFonts w:hint="default"/>
          <w:color w:val="auto"/>
          <w:highlight w:val="none"/>
          <w:u w:val="single"/>
          <w:lang w:val="en-US" w:eastAsia="zh-CN"/>
        </w:rPr>
      </w:pPr>
      <w:r>
        <w:rPr>
          <w:rFonts w:hint="eastAsia"/>
          <w:color w:val="auto"/>
          <w:highlight w:val="none"/>
          <w:lang w:eastAsia="zh-CN"/>
        </w:rPr>
        <w:t>单位地址：</w:t>
      </w:r>
      <w:r>
        <w:rPr>
          <w:rFonts w:hint="eastAsia"/>
          <w:color w:val="auto"/>
          <w:highlight w:val="none"/>
          <w:u w:val="single"/>
          <w:lang w:val="en-US" w:eastAsia="zh-CN"/>
        </w:rPr>
        <w:t xml:space="preserve">                            </w:t>
      </w:r>
    </w:p>
    <w:p w14:paraId="26E6D8F8">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2400" w:firstLineChars="1000"/>
        <w:textAlignment w:val="auto"/>
        <w:rPr>
          <w:rFonts w:hint="eastAsia"/>
          <w:color w:val="auto"/>
          <w:highlight w:val="none"/>
          <w:lang w:eastAsia="zh-CN"/>
        </w:rPr>
      </w:pPr>
      <w:r>
        <w:rPr>
          <w:rFonts w:hint="eastAsia"/>
          <w:color w:val="auto"/>
          <w:highlight w:val="none"/>
          <w:lang w:eastAsia="zh-CN"/>
        </w:rPr>
        <w:t>法定代表人或授权委托人：</w:t>
      </w:r>
      <w:r>
        <w:rPr>
          <w:rFonts w:hint="eastAsia"/>
          <w:color w:val="auto"/>
          <w:highlight w:val="none"/>
          <w:u w:val="single"/>
          <w:lang w:val="en-US" w:eastAsia="zh-CN"/>
        </w:rPr>
        <w:t xml:space="preserve">              </w:t>
      </w:r>
      <w:r>
        <w:rPr>
          <w:rFonts w:hint="eastAsia"/>
          <w:color w:val="auto"/>
          <w:highlight w:val="none"/>
          <w:lang w:eastAsia="zh-CN"/>
        </w:rPr>
        <w:t>（签字或盖章）</w:t>
      </w:r>
    </w:p>
    <w:p w14:paraId="329DA2AA">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2400" w:firstLineChars="1000"/>
        <w:textAlignment w:val="auto"/>
        <w:rPr>
          <w:rFonts w:hint="eastAsia"/>
          <w:color w:val="auto"/>
          <w:highlight w:val="none"/>
          <w:lang w:eastAsia="zh-CN"/>
        </w:rPr>
      </w:pPr>
      <w:r>
        <w:rPr>
          <w:rFonts w:hint="eastAsia"/>
          <w:color w:val="auto"/>
          <w:highlight w:val="none"/>
          <w:lang w:eastAsia="zh-CN"/>
        </w:rPr>
        <w:t>电</w:t>
      </w:r>
      <w:r>
        <w:rPr>
          <w:rFonts w:hint="eastAsia"/>
          <w:color w:val="auto"/>
          <w:highlight w:val="none"/>
          <w:lang w:val="en-US" w:eastAsia="zh-CN"/>
        </w:rPr>
        <w:t xml:space="preserve">    </w:t>
      </w:r>
      <w:r>
        <w:rPr>
          <w:rFonts w:hint="eastAsia"/>
          <w:color w:val="auto"/>
          <w:highlight w:val="none"/>
          <w:lang w:eastAsia="zh-CN"/>
        </w:rPr>
        <w:t>话：</w:t>
      </w:r>
      <w:r>
        <w:rPr>
          <w:rFonts w:hint="eastAsia"/>
          <w:color w:val="auto"/>
          <w:highlight w:val="none"/>
          <w:u w:val="single"/>
          <w:lang w:val="en-US" w:eastAsia="zh-CN"/>
        </w:rPr>
        <w:t xml:space="preserve">                            </w:t>
      </w:r>
      <w:r>
        <w:rPr>
          <w:rFonts w:hint="eastAsia"/>
          <w:color w:val="auto"/>
          <w:highlight w:val="none"/>
          <w:lang w:eastAsia="zh-CN"/>
        </w:rPr>
        <w:t xml:space="preserve">           </w:t>
      </w:r>
    </w:p>
    <w:p w14:paraId="7960B324">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2400" w:firstLineChars="1000"/>
        <w:textAlignment w:val="auto"/>
        <w:rPr>
          <w:rFonts w:hint="eastAsia"/>
          <w:color w:val="auto"/>
          <w:highlight w:val="none"/>
          <w:lang w:eastAsia="zh-CN"/>
        </w:rPr>
      </w:pPr>
      <w:r>
        <w:rPr>
          <w:rFonts w:hint="eastAsia"/>
          <w:color w:val="auto"/>
          <w:highlight w:val="none"/>
          <w:lang w:eastAsia="zh-CN"/>
        </w:rPr>
        <w:t>开户银行：</w:t>
      </w:r>
      <w:r>
        <w:rPr>
          <w:rFonts w:hint="eastAsia"/>
          <w:color w:val="auto"/>
          <w:highlight w:val="none"/>
          <w:u w:val="single"/>
          <w:lang w:val="en-US" w:eastAsia="zh-CN"/>
        </w:rPr>
        <w:t xml:space="preserve">                            </w:t>
      </w:r>
    </w:p>
    <w:p w14:paraId="736ED45B">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2400" w:firstLineChars="1000"/>
        <w:textAlignment w:val="auto"/>
        <w:rPr>
          <w:rFonts w:hint="eastAsia"/>
          <w:color w:val="auto"/>
          <w:highlight w:val="none"/>
          <w:lang w:eastAsia="zh-CN"/>
        </w:rPr>
      </w:pPr>
      <w:r>
        <w:rPr>
          <w:rFonts w:hint="eastAsia"/>
          <w:color w:val="auto"/>
          <w:highlight w:val="none"/>
          <w:lang w:eastAsia="zh-CN"/>
        </w:rPr>
        <w:t>银行帐号：</w:t>
      </w:r>
      <w:r>
        <w:rPr>
          <w:rFonts w:hint="eastAsia"/>
          <w:color w:val="auto"/>
          <w:highlight w:val="none"/>
          <w:u w:val="single"/>
          <w:lang w:val="en-US" w:eastAsia="zh-CN"/>
        </w:rPr>
        <w:t xml:space="preserve">                            </w:t>
      </w:r>
    </w:p>
    <w:p w14:paraId="5F445048">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2400" w:firstLineChars="1000"/>
        <w:textAlignment w:val="auto"/>
        <w:rPr>
          <w:rFonts w:hint="eastAsia"/>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r>
        <w:rPr>
          <w:rFonts w:hint="eastAsia"/>
          <w:color w:val="auto"/>
          <w:highlight w:val="none"/>
          <w:lang w:eastAsia="zh-CN"/>
        </w:rPr>
        <w:t>日</w:t>
      </w:r>
      <w:r>
        <w:rPr>
          <w:rFonts w:hint="eastAsia"/>
          <w:color w:val="auto"/>
          <w:highlight w:val="none"/>
          <w:lang w:val="en-US" w:eastAsia="zh-CN"/>
        </w:rPr>
        <w:t xml:space="preserve">    </w:t>
      </w:r>
      <w:r>
        <w:rPr>
          <w:rFonts w:hint="eastAsia"/>
          <w:color w:val="auto"/>
          <w:highlight w:val="none"/>
          <w:lang w:eastAsia="zh-CN"/>
        </w:rPr>
        <w:t>期：</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年</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月</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日</w:t>
      </w:r>
    </w:p>
    <w:p w14:paraId="67DB2D02">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1"/>
        <w:rPr>
          <w:rFonts w:hint="eastAsia" w:eastAsia="宋体" w:cs="宋体"/>
          <w:b/>
          <w:bCs/>
          <w:color w:val="auto"/>
          <w:sz w:val="28"/>
          <w:szCs w:val="24"/>
          <w:highlight w:val="none"/>
          <w:lang w:eastAsia="zh-CN"/>
        </w:rPr>
      </w:pPr>
      <w:bookmarkStart w:id="224" w:name="_Toc32252"/>
      <w:bookmarkStart w:id="225" w:name="_Toc31624"/>
      <w:bookmarkStart w:id="226" w:name="_Toc9807"/>
      <w:bookmarkStart w:id="227" w:name="_Toc29514"/>
      <w:bookmarkStart w:id="228" w:name="_Toc16566"/>
      <w:r>
        <w:rPr>
          <w:rFonts w:hint="eastAsia" w:eastAsia="宋体" w:cs="宋体"/>
          <w:b/>
          <w:bCs/>
          <w:color w:val="auto"/>
          <w:sz w:val="28"/>
          <w:szCs w:val="24"/>
          <w:highlight w:val="none"/>
          <w:lang w:eastAsia="zh-CN"/>
        </w:rPr>
        <w:t>二、法定代表人身份证明及授权委托书</w:t>
      </w:r>
      <w:bookmarkEnd w:id="224"/>
      <w:bookmarkEnd w:id="225"/>
      <w:bookmarkEnd w:id="226"/>
      <w:bookmarkEnd w:id="227"/>
      <w:bookmarkEnd w:id="228"/>
    </w:p>
    <w:p w14:paraId="282378C9">
      <w:pPr>
        <w:bidi w:val="0"/>
        <w:rPr>
          <w:rFonts w:hint="eastAsia"/>
          <w:color w:val="auto"/>
          <w:highlight w:val="none"/>
          <w:lang w:eastAsia="zh-CN"/>
        </w:rPr>
      </w:pPr>
    </w:p>
    <w:p w14:paraId="3C7625E4">
      <w:pPr>
        <w:bidi w:val="0"/>
        <w:ind w:left="0" w:leftChars="0" w:firstLine="0" w:firstLineChars="0"/>
        <w:jc w:val="center"/>
        <w:outlineLvl w:val="0"/>
        <w:rPr>
          <w:rFonts w:hint="eastAsia" w:ascii="Times New Roman" w:hAnsi="Times New Roman" w:eastAsia="宋体" w:cs="宋体"/>
          <w:b/>
          <w:bCs/>
          <w:color w:val="auto"/>
          <w:highlight w:val="none"/>
          <w:lang w:eastAsia="zh-CN"/>
        </w:rPr>
      </w:pPr>
      <w:bookmarkStart w:id="229" w:name="_Toc21502"/>
      <w:bookmarkStart w:id="230" w:name="_Toc20151"/>
      <w:bookmarkStart w:id="231" w:name="_Toc13358"/>
      <w:bookmarkStart w:id="232" w:name="_Toc22757"/>
      <w:bookmarkStart w:id="233" w:name="_Toc23503"/>
      <w:r>
        <w:rPr>
          <w:rFonts w:hint="eastAsia" w:ascii="Times New Roman" w:hAnsi="Times New Roman" w:eastAsia="宋体" w:cs="宋体"/>
          <w:b/>
          <w:bCs/>
          <w:color w:val="auto"/>
          <w:highlight w:val="none"/>
          <w:lang w:val="en-US" w:eastAsia="zh-CN"/>
        </w:rPr>
        <w:t>2-1、</w:t>
      </w:r>
      <w:r>
        <w:rPr>
          <w:rFonts w:hint="eastAsia" w:ascii="Times New Roman" w:hAnsi="Times New Roman" w:eastAsia="宋体" w:cs="宋体"/>
          <w:b/>
          <w:bCs/>
          <w:color w:val="auto"/>
          <w:highlight w:val="none"/>
          <w:lang w:eastAsia="zh-CN"/>
        </w:rPr>
        <w:t>法定代表人身份证明书</w:t>
      </w:r>
    </w:p>
    <w:p w14:paraId="6C245CE7">
      <w:pPr>
        <w:bidi w:val="0"/>
        <w:rPr>
          <w:rFonts w:hint="eastAsia" w:ascii="Times New Roman" w:hAnsi="Times New Roman" w:eastAsia="宋体" w:cs="宋体"/>
          <w:color w:val="auto"/>
          <w:highlight w:val="none"/>
          <w:lang w:eastAsia="zh-CN"/>
        </w:rPr>
      </w:pPr>
    </w:p>
    <w:p w14:paraId="0BE2A4FF">
      <w:pPr>
        <w:bidi w:val="0"/>
        <w:rPr>
          <w:rFonts w:hint="eastAsia" w:ascii="Times New Roman" w:hAnsi="Times New Roman" w:eastAsia="宋体" w:cs="宋体"/>
          <w:color w:val="auto"/>
          <w:highlight w:val="none"/>
          <w:u w:val="single"/>
          <w:lang w:eastAsia="zh-CN"/>
        </w:rPr>
      </w:pPr>
      <w:r>
        <w:rPr>
          <w:rFonts w:hint="eastAsia" w:ascii="Times New Roman" w:hAnsi="Times New Roman" w:eastAsia="宋体" w:cs="宋体"/>
          <w:color w:val="auto"/>
          <w:highlight w:val="none"/>
          <w:lang w:eastAsia="zh-CN"/>
        </w:rPr>
        <w:t>单位名称：</w:t>
      </w:r>
      <w:r>
        <w:rPr>
          <w:rFonts w:hint="eastAsia" w:ascii="Times New Roman" w:hAnsi="Times New Roman" w:eastAsia="宋体" w:cs="宋体"/>
          <w:color w:val="auto"/>
          <w:highlight w:val="none"/>
          <w:u w:val="single"/>
          <w:lang w:eastAsia="zh-CN"/>
        </w:rPr>
        <w:t xml:space="preserve">                                   </w:t>
      </w:r>
    </w:p>
    <w:p w14:paraId="6B5AF674">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单位性质：</w:t>
      </w:r>
      <w:r>
        <w:rPr>
          <w:rFonts w:hint="eastAsia" w:ascii="Times New Roman" w:hAnsi="Times New Roman" w:eastAsia="宋体" w:cs="宋体"/>
          <w:color w:val="auto"/>
          <w:highlight w:val="none"/>
          <w:u w:val="single"/>
          <w:lang w:eastAsia="zh-CN"/>
        </w:rPr>
        <w:t xml:space="preserve">                                   </w:t>
      </w:r>
    </w:p>
    <w:p w14:paraId="6299EDF1">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地</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lang w:eastAsia="zh-CN"/>
        </w:rPr>
        <w:t>址：</w:t>
      </w:r>
      <w:r>
        <w:rPr>
          <w:rFonts w:hint="eastAsia" w:ascii="Times New Roman" w:hAnsi="Times New Roman" w:eastAsia="宋体" w:cs="宋体"/>
          <w:color w:val="auto"/>
          <w:highlight w:val="none"/>
          <w:u w:val="single"/>
          <w:lang w:eastAsia="zh-CN"/>
        </w:rPr>
        <w:t xml:space="preserve">                                   </w:t>
      </w:r>
    </w:p>
    <w:p w14:paraId="12CC3A28">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姓名：</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性别：</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年龄：</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职务：</w:t>
      </w:r>
      <w:r>
        <w:rPr>
          <w:rFonts w:hint="eastAsia" w:ascii="Times New Roman" w:hAnsi="Times New Roman" w:eastAsia="宋体" w:cs="宋体"/>
          <w:color w:val="auto"/>
          <w:highlight w:val="none"/>
          <w:u w:val="single"/>
          <w:lang w:eastAsia="zh-CN"/>
        </w:rPr>
        <w:t xml:space="preserve">        </w:t>
      </w:r>
    </w:p>
    <w:p w14:paraId="04FA964D">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系</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的法定代表人。</w:t>
      </w:r>
    </w:p>
    <w:p w14:paraId="102F1E14">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特此证明。</w:t>
      </w:r>
    </w:p>
    <w:p w14:paraId="5653BF25">
      <w:pPr>
        <w:bidi w:val="0"/>
        <w:rPr>
          <w:rFonts w:hint="eastAsia" w:ascii="Times New Roman" w:hAnsi="Times New Roman" w:eastAsia="宋体" w:cs="宋体"/>
          <w:color w:val="auto"/>
          <w:highlight w:val="none"/>
          <w:lang w:eastAsia="zh-CN"/>
        </w:rPr>
      </w:pPr>
    </w:p>
    <w:p w14:paraId="23E0D5AD">
      <w:pPr>
        <w:bidi w:val="0"/>
        <w:ind w:left="0" w:leftChars="0" w:firstLine="4320" w:firstLineChars="1800"/>
        <w:rPr>
          <w:rFonts w:hint="eastAsia" w:ascii="Times New Roman" w:hAnsi="Times New Roman" w:eastAsia="宋体" w:cs="宋体"/>
          <w:color w:val="auto"/>
          <w:highlight w:val="none"/>
          <w:u w:val="single"/>
          <w:lang w:eastAsia="zh-CN"/>
        </w:rPr>
      </w:pPr>
      <w:r>
        <w:rPr>
          <w:rFonts w:hint="eastAsia" w:ascii="Times New Roman" w:hAnsi="Times New Roman" w:eastAsia="宋体" w:cs="宋体"/>
          <w:color w:val="auto"/>
          <w:highlight w:val="none"/>
          <w:lang w:eastAsia="zh-CN"/>
        </w:rPr>
        <w:t>投标供应商：</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none"/>
          <w:lang w:eastAsia="zh-CN"/>
        </w:rPr>
        <w:t>（盖单位章）</w:t>
      </w:r>
    </w:p>
    <w:p w14:paraId="4EAF2CF4">
      <w:pPr>
        <w:bidi w:val="0"/>
        <w:ind w:left="0" w:leftChars="0" w:firstLine="4320" w:firstLineChars="180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lang w:eastAsia="zh-CN"/>
        </w:rPr>
        <w:t>期：</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年</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月</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14:paraId="29E2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4240" w:type="dxa"/>
            <w:vAlign w:val="center"/>
          </w:tcPr>
          <w:p w14:paraId="16EBD475">
            <w:pPr>
              <w:bidi w:val="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法定代表人身份证复印件</w:t>
            </w:r>
          </w:p>
          <w:p w14:paraId="4D118D6B">
            <w:pPr>
              <w:bidi w:val="0"/>
              <w:ind w:left="0" w:leftChars="0" w:firstLine="0" w:firstLineChars="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（正面）</w:t>
            </w:r>
          </w:p>
          <w:p w14:paraId="4C9D0908">
            <w:pPr>
              <w:bidi w:val="0"/>
              <w:jc w:val="center"/>
              <w:rPr>
                <w:rFonts w:hint="eastAsia" w:ascii="Times New Roman" w:hAnsi="Times New Roman" w:eastAsia="宋体" w:cs="宋体"/>
                <w:color w:val="auto"/>
                <w:highlight w:val="none"/>
                <w:vertAlign w:val="baseline"/>
                <w:lang w:eastAsia="zh-CN"/>
              </w:rPr>
            </w:pPr>
          </w:p>
        </w:tc>
        <w:tc>
          <w:tcPr>
            <w:tcW w:w="4240" w:type="dxa"/>
            <w:vAlign w:val="center"/>
          </w:tcPr>
          <w:p w14:paraId="30A72740">
            <w:pPr>
              <w:bidi w:val="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法定代表人身份证复印件</w:t>
            </w:r>
          </w:p>
          <w:p w14:paraId="6585E6A9">
            <w:pPr>
              <w:bidi w:val="0"/>
              <w:ind w:left="0" w:leftChars="0" w:firstLine="0" w:firstLineChars="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（反面）</w:t>
            </w:r>
          </w:p>
          <w:p w14:paraId="30D46553">
            <w:pPr>
              <w:bidi w:val="0"/>
              <w:jc w:val="center"/>
              <w:rPr>
                <w:rFonts w:hint="eastAsia" w:ascii="Times New Roman" w:hAnsi="Times New Roman" w:eastAsia="宋体" w:cs="宋体"/>
                <w:color w:val="auto"/>
                <w:highlight w:val="none"/>
                <w:lang w:eastAsia="zh-CN"/>
              </w:rPr>
            </w:pPr>
          </w:p>
        </w:tc>
      </w:tr>
    </w:tbl>
    <w:p w14:paraId="6D7EF8F4">
      <w:pPr>
        <w:rPr>
          <w:rFonts w:hint="eastAsia" w:ascii="Times New Roman" w:hAnsi="Times New Roman" w:eastAsia="宋体" w:cs="宋体"/>
          <w:b/>
          <w:bCs/>
          <w:color w:val="auto"/>
          <w:highlight w:val="none"/>
          <w:lang w:val="en-US" w:eastAsia="zh-CN"/>
        </w:rPr>
      </w:pPr>
      <w:r>
        <w:rPr>
          <w:rFonts w:hint="eastAsia" w:ascii="Times New Roman" w:hAnsi="Times New Roman" w:eastAsia="宋体" w:cs="宋体"/>
          <w:b/>
          <w:bCs/>
          <w:color w:val="auto"/>
          <w:highlight w:val="none"/>
          <w:lang w:val="en-US" w:eastAsia="zh-CN"/>
        </w:rPr>
        <w:br w:type="page"/>
      </w:r>
    </w:p>
    <w:p w14:paraId="2782D172">
      <w:pPr>
        <w:bidi w:val="0"/>
        <w:ind w:left="0" w:leftChars="0" w:firstLine="0" w:firstLineChars="0"/>
        <w:jc w:val="center"/>
        <w:outlineLvl w:val="0"/>
        <w:rPr>
          <w:rFonts w:hint="eastAsia" w:ascii="Times New Roman" w:hAnsi="Times New Roman" w:eastAsia="宋体" w:cs="宋体"/>
          <w:b/>
          <w:bCs/>
          <w:color w:val="auto"/>
          <w:highlight w:val="none"/>
          <w:lang w:eastAsia="zh-CN"/>
        </w:rPr>
      </w:pPr>
      <w:r>
        <w:rPr>
          <w:rFonts w:hint="eastAsia" w:ascii="Times New Roman" w:hAnsi="Times New Roman" w:eastAsia="宋体" w:cs="宋体"/>
          <w:b/>
          <w:bCs/>
          <w:color w:val="auto"/>
          <w:highlight w:val="none"/>
          <w:lang w:val="en-US" w:eastAsia="zh-CN"/>
        </w:rPr>
        <w:t>2-2、</w:t>
      </w:r>
      <w:r>
        <w:rPr>
          <w:rFonts w:hint="eastAsia" w:ascii="Times New Roman" w:hAnsi="Times New Roman" w:eastAsia="宋体" w:cs="宋体"/>
          <w:b/>
          <w:bCs/>
          <w:color w:val="auto"/>
          <w:highlight w:val="none"/>
          <w:lang w:eastAsia="zh-CN"/>
        </w:rPr>
        <w:t>法定代表人授权委托书</w:t>
      </w:r>
    </w:p>
    <w:p w14:paraId="7C9E80E6">
      <w:pPr>
        <w:bidi w:val="0"/>
        <w:rPr>
          <w:rFonts w:hint="eastAsia" w:ascii="Times New Roman" w:hAnsi="Times New Roman" w:eastAsia="宋体" w:cs="宋体"/>
          <w:color w:val="auto"/>
          <w:highlight w:val="none"/>
          <w:lang w:eastAsia="zh-CN"/>
        </w:rPr>
      </w:pPr>
    </w:p>
    <w:p w14:paraId="2422B901">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本授权委托书声明：</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（姓名）系</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（投标供应商名称）的法定代表人，现授权委托</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（授权委托人）为我公司代理人，以本公司的名义参加</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lang w:eastAsia="zh-CN"/>
        </w:rPr>
        <w:t>（采购单位）的</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none"/>
          <w:lang w:eastAsia="zh-CN"/>
        </w:rPr>
        <w:t>（项目名称）</w:t>
      </w:r>
      <w:r>
        <w:rPr>
          <w:rFonts w:hint="eastAsia" w:ascii="Times New Roman" w:hAnsi="Times New Roman" w:eastAsia="宋体" w:cs="宋体"/>
          <w:color w:val="auto"/>
          <w:highlight w:val="none"/>
          <w:lang w:eastAsia="zh-CN"/>
        </w:rPr>
        <w:t>项目磋商活动。代理人在整个磋商过程中所签署的一切文件和处理与之有关的一切事务，我均予以承认。本授权书有效期自投标截止日后90日历天内保持有效，自签章之日起生效。</w:t>
      </w:r>
    </w:p>
    <w:p w14:paraId="6BA0ACB0">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授权委托人无转委权。特此委托。</w:t>
      </w:r>
    </w:p>
    <w:p w14:paraId="641C88F9">
      <w:pPr>
        <w:bidi w:val="0"/>
        <w:rPr>
          <w:rFonts w:hint="eastAsia" w:ascii="Times New Roman" w:hAnsi="Times New Roman" w:eastAsia="宋体" w:cs="宋体"/>
          <w:color w:val="auto"/>
          <w:highlight w:val="none"/>
          <w:lang w:eastAsia="zh-CN"/>
        </w:rPr>
      </w:pPr>
    </w:p>
    <w:p w14:paraId="27BEF713">
      <w:pPr>
        <w:bidi w:val="0"/>
        <w:rPr>
          <w:rFonts w:hint="eastAsia" w:ascii="Times New Roman" w:hAnsi="Times New Roman" w:eastAsia="宋体" w:cs="宋体"/>
          <w:color w:val="auto"/>
          <w:highlight w:val="none"/>
          <w:u w:val="none"/>
          <w:lang w:eastAsia="zh-CN"/>
        </w:rPr>
      </w:pPr>
      <w:r>
        <w:rPr>
          <w:rFonts w:hint="eastAsia" w:ascii="Times New Roman" w:hAnsi="Times New Roman" w:eastAsia="宋体" w:cs="宋体"/>
          <w:color w:val="auto"/>
          <w:highlight w:val="none"/>
          <w:lang w:eastAsia="zh-CN"/>
        </w:rPr>
        <w:t>授权委托人：</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none"/>
          <w:lang w:eastAsia="zh-CN"/>
        </w:rPr>
        <w:t>（签字）</w:t>
      </w:r>
    </w:p>
    <w:p w14:paraId="04C87DF5">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身份证号码：</w:t>
      </w:r>
      <w:r>
        <w:rPr>
          <w:rFonts w:hint="eastAsia" w:ascii="Times New Roman" w:hAnsi="Times New Roman" w:eastAsia="宋体" w:cs="宋体"/>
          <w:color w:val="auto"/>
          <w:highlight w:val="none"/>
          <w:u w:val="single"/>
          <w:lang w:eastAsia="zh-CN"/>
        </w:rPr>
        <w:t xml:space="preserve">                            </w:t>
      </w:r>
    </w:p>
    <w:p w14:paraId="66A833BC">
      <w:pPr>
        <w:bidi w:val="0"/>
        <w:rPr>
          <w:rFonts w:hint="default" w:ascii="Times New Roman" w:hAnsi="Times New Roman" w:eastAsia="宋体" w:cs="宋体"/>
          <w:color w:val="auto"/>
          <w:highlight w:val="none"/>
          <w:u w:val="single"/>
          <w:lang w:val="en-US" w:eastAsia="zh-CN"/>
        </w:rPr>
      </w:pPr>
      <w:r>
        <w:rPr>
          <w:rFonts w:hint="eastAsia" w:ascii="Times New Roman" w:hAnsi="Times New Roman" w:eastAsia="宋体" w:cs="宋体"/>
          <w:color w:val="auto"/>
          <w:highlight w:val="none"/>
          <w:lang w:eastAsia="zh-CN"/>
        </w:rPr>
        <w:t>性别：</w:t>
      </w:r>
      <w:r>
        <w:rPr>
          <w:rFonts w:hint="eastAsia" w:ascii="Times New Roman" w:hAnsi="Times New Roman" w:eastAsia="宋体" w:cs="宋体"/>
          <w:color w:val="auto"/>
          <w:highlight w:val="none"/>
          <w:u w:val="single"/>
          <w:lang w:eastAsia="zh-CN"/>
        </w:rPr>
        <w:t xml:space="preserve">          </w:t>
      </w:r>
      <w:r>
        <w:rPr>
          <w:rFonts w:hint="eastAsia" w:ascii="Times New Roman" w:hAnsi="Times New Roman" w:eastAsia="宋体" w:cs="宋体"/>
          <w:color w:val="auto"/>
          <w:highlight w:val="none"/>
          <w:u w:val="none"/>
          <w:lang w:eastAsia="zh-CN"/>
        </w:rPr>
        <w:t xml:space="preserve">    </w:t>
      </w:r>
      <w:r>
        <w:rPr>
          <w:rFonts w:hint="eastAsia" w:ascii="Times New Roman" w:hAnsi="Times New Roman" w:eastAsia="宋体" w:cs="宋体"/>
          <w:color w:val="auto"/>
          <w:highlight w:val="none"/>
          <w:lang w:eastAsia="zh-CN"/>
        </w:rPr>
        <w:t>年龄：</w:t>
      </w:r>
      <w:r>
        <w:rPr>
          <w:rFonts w:hint="eastAsia" w:ascii="Times New Roman" w:hAnsi="Times New Roman" w:eastAsia="宋体" w:cs="宋体"/>
          <w:color w:val="auto"/>
          <w:highlight w:val="none"/>
          <w:u w:val="single"/>
          <w:lang w:val="en-US" w:eastAsia="zh-CN"/>
        </w:rPr>
        <w:t xml:space="preserve">            </w:t>
      </w:r>
    </w:p>
    <w:p w14:paraId="116CA536">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投标供应商：</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（盖单位章）</w:t>
      </w:r>
    </w:p>
    <w:p w14:paraId="2FB06FEB">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法定代表人：</w:t>
      </w:r>
      <w:r>
        <w:rPr>
          <w:rFonts w:hint="eastAsia" w:ascii="Times New Roman" w:hAnsi="Times New Roman" w:eastAsia="宋体" w:cs="宋体"/>
          <w:color w:val="auto"/>
          <w:highlight w:val="none"/>
          <w:u w:val="single"/>
          <w:lang w:val="en-US" w:eastAsia="zh-CN"/>
        </w:rPr>
        <w:t xml:space="preserve">            </w:t>
      </w:r>
      <w:r>
        <w:rPr>
          <w:rFonts w:hint="eastAsia" w:ascii="Times New Roman" w:hAnsi="Times New Roman" w:eastAsia="宋体" w:cs="宋体"/>
          <w:color w:val="auto"/>
          <w:highlight w:val="none"/>
          <w:lang w:eastAsia="zh-CN"/>
        </w:rPr>
        <w:t>（签字或盖章）</w:t>
      </w:r>
    </w:p>
    <w:p w14:paraId="0C7087CD">
      <w:pPr>
        <w:bidi w:val="0"/>
        <w:rPr>
          <w:rFonts w:hint="eastAsia" w:ascii="Times New Roman" w:hAnsi="Times New Roman" w:eastAsia="宋体" w:cs="宋体"/>
          <w:color w:val="auto"/>
          <w:highlight w:val="none"/>
          <w:lang w:eastAsia="zh-CN"/>
        </w:rPr>
      </w:pPr>
    </w:p>
    <w:p w14:paraId="7EE9EC00">
      <w:pPr>
        <w:bidi w:val="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 xml:space="preserve">                 </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lang w:eastAsia="zh-CN"/>
        </w:rPr>
        <w:t xml:space="preserve">  </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lang w:eastAsia="zh-CN"/>
        </w:rPr>
        <w:t xml:space="preserve">   授权委托日期： </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lang w:eastAsia="zh-CN"/>
        </w:rPr>
        <w:t xml:space="preserve">   年    月  </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lang w:eastAsia="zh-CN"/>
        </w:rPr>
        <w:t xml:space="preserve"> 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14:paraId="66C1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4240" w:type="dxa"/>
            <w:vAlign w:val="center"/>
          </w:tcPr>
          <w:p w14:paraId="02991C9F">
            <w:pPr>
              <w:bidi w:val="0"/>
              <w:ind w:left="0" w:leftChars="0" w:firstLine="0" w:firstLineChars="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授权委托人身份证复印件</w:t>
            </w:r>
          </w:p>
          <w:p w14:paraId="69B2D906">
            <w:pPr>
              <w:bidi w:val="0"/>
              <w:ind w:left="0" w:leftChars="0" w:firstLine="0" w:firstLineChars="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（正面）</w:t>
            </w:r>
          </w:p>
          <w:p w14:paraId="395C597F">
            <w:pPr>
              <w:bidi w:val="0"/>
              <w:jc w:val="center"/>
              <w:rPr>
                <w:rFonts w:hint="eastAsia" w:ascii="Times New Roman" w:hAnsi="Times New Roman" w:eastAsia="宋体" w:cs="宋体"/>
                <w:color w:val="auto"/>
                <w:highlight w:val="none"/>
                <w:vertAlign w:val="baseline"/>
                <w:lang w:eastAsia="zh-CN"/>
              </w:rPr>
            </w:pPr>
          </w:p>
        </w:tc>
        <w:tc>
          <w:tcPr>
            <w:tcW w:w="4240" w:type="dxa"/>
            <w:vAlign w:val="center"/>
          </w:tcPr>
          <w:p w14:paraId="2A65ABB3">
            <w:pPr>
              <w:bidi w:val="0"/>
              <w:ind w:left="0" w:leftChars="0" w:firstLine="0" w:firstLineChars="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授权委托人身份证复印件</w:t>
            </w:r>
          </w:p>
          <w:p w14:paraId="01740817">
            <w:pPr>
              <w:bidi w:val="0"/>
              <w:ind w:left="0" w:leftChars="0" w:firstLine="0" w:firstLineChars="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eastAsia="zh-CN"/>
              </w:rPr>
              <w:t>（反面）</w:t>
            </w:r>
          </w:p>
          <w:p w14:paraId="510D01D7">
            <w:pPr>
              <w:bidi w:val="0"/>
              <w:jc w:val="center"/>
              <w:rPr>
                <w:rFonts w:hint="eastAsia" w:ascii="Times New Roman" w:hAnsi="Times New Roman" w:eastAsia="宋体" w:cs="宋体"/>
                <w:color w:val="auto"/>
                <w:highlight w:val="none"/>
                <w:lang w:eastAsia="zh-CN"/>
              </w:rPr>
            </w:pPr>
          </w:p>
        </w:tc>
      </w:tr>
    </w:tbl>
    <w:p w14:paraId="174643C1">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1"/>
        <w:rPr>
          <w:rFonts w:hint="eastAsia" w:eastAsia="宋体" w:cs="宋体"/>
          <w:b/>
          <w:bCs/>
          <w:color w:val="auto"/>
          <w:sz w:val="28"/>
          <w:szCs w:val="24"/>
          <w:highlight w:val="none"/>
          <w:lang w:eastAsia="zh-CN"/>
        </w:rPr>
      </w:pPr>
    </w:p>
    <w:p w14:paraId="23F14C7C">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1"/>
        <w:rPr>
          <w:rFonts w:hint="eastAsia" w:eastAsia="宋体" w:cs="宋体"/>
          <w:b/>
          <w:bCs/>
          <w:color w:val="auto"/>
          <w:sz w:val="28"/>
          <w:szCs w:val="24"/>
          <w:highlight w:val="none"/>
          <w:lang w:eastAsia="zh-CN"/>
        </w:rPr>
      </w:pPr>
    </w:p>
    <w:p w14:paraId="28C5BD85">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1"/>
        <w:rPr>
          <w:rFonts w:hint="eastAsia" w:eastAsia="宋体" w:cs="宋体"/>
          <w:b/>
          <w:bCs/>
          <w:color w:val="auto"/>
          <w:sz w:val="28"/>
          <w:szCs w:val="24"/>
          <w:highlight w:val="none"/>
          <w:lang w:eastAsia="zh-CN"/>
        </w:rPr>
      </w:pPr>
      <w:r>
        <w:rPr>
          <w:rFonts w:hint="eastAsia" w:eastAsia="宋体" w:cs="宋体"/>
          <w:b/>
          <w:bCs/>
          <w:color w:val="auto"/>
          <w:sz w:val="28"/>
          <w:szCs w:val="24"/>
          <w:highlight w:val="none"/>
          <w:lang w:eastAsia="zh-CN"/>
        </w:rPr>
        <w:t>三、</w:t>
      </w:r>
      <w:bookmarkEnd w:id="229"/>
      <w:bookmarkEnd w:id="230"/>
      <w:bookmarkEnd w:id="231"/>
      <w:bookmarkEnd w:id="232"/>
      <w:bookmarkEnd w:id="233"/>
      <w:r>
        <w:rPr>
          <w:rFonts w:hint="eastAsia" w:eastAsia="宋体" w:cs="宋体"/>
          <w:b/>
          <w:bCs/>
          <w:color w:val="auto"/>
          <w:sz w:val="28"/>
          <w:szCs w:val="24"/>
          <w:highlight w:val="none"/>
          <w:lang w:eastAsia="zh-CN"/>
        </w:rPr>
        <w:t>磋商报价表（首次）</w:t>
      </w:r>
    </w:p>
    <w:tbl>
      <w:tblPr>
        <w:tblStyle w:val="16"/>
        <w:tblpPr w:leftFromText="180" w:rightFromText="180" w:vertAnchor="text" w:horzAnchor="margin" w:tblpXSpec="center" w:tblpY="22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6992"/>
      </w:tblGrid>
      <w:tr w14:paraId="7C41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1787" w:type="dxa"/>
            <w:noWrap w:val="0"/>
            <w:vAlign w:val="center"/>
          </w:tcPr>
          <w:p w14:paraId="4C4A8E7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992" w:type="dxa"/>
            <w:noWrap w:val="0"/>
            <w:vAlign w:val="center"/>
          </w:tcPr>
          <w:p w14:paraId="57884A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宋体" w:hAnsi="宋体" w:cs="宋体"/>
                <w:b/>
                <w:color w:val="auto"/>
                <w:kern w:val="0"/>
                <w:sz w:val="24"/>
                <w:highlight w:val="none"/>
              </w:rPr>
            </w:pPr>
            <w:r>
              <w:rPr>
                <w:rFonts w:hint="eastAsia" w:ascii="宋体" w:hAnsi="宋体" w:cs="宋体"/>
                <w:bCs/>
                <w:color w:val="auto"/>
                <w:sz w:val="24"/>
                <w:highlight w:val="none"/>
                <w:lang w:val="en-US" w:eastAsia="zh-CN"/>
              </w:rPr>
              <w:t>西乡县沙河镇星火火电场场区便道建设项目</w:t>
            </w:r>
          </w:p>
        </w:tc>
      </w:tr>
      <w:tr w14:paraId="5D50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1787" w:type="dxa"/>
            <w:noWrap w:val="0"/>
            <w:vAlign w:val="center"/>
          </w:tcPr>
          <w:p w14:paraId="5A60632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磋商总价</w:t>
            </w:r>
          </w:p>
        </w:tc>
        <w:tc>
          <w:tcPr>
            <w:tcW w:w="6992" w:type="dxa"/>
            <w:noWrap w:val="0"/>
            <w:vAlign w:val="center"/>
          </w:tcPr>
          <w:p w14:paraId="1F14E53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cs="宋体"/>
                <w:bCs/>
                <w:color w:val="auto"/>
                <w:sz w:val="24"/>
                <w:highlight w:val="none"/>
                <w:u w:val="single"/>
              </w:rPr>
            </w:pP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p>
          <w:p w14:paraId="13438CE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人民币（大写）：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p>
        </w:tc>
      </w:tr>
      <w:tr w14:paraId="4685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787" w:type="dxa"/>
            <w:noWrap w:val="0"/>
            <w:vAlign w:val="center"/>
          </w:tcPr>
          <w:p w14:paraId="4329525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工期</w:t>
            </w:r>
          </w:p>
        </w:tc>
        <w:tc>
          <w:tcPr>
            <w:tcW w:w="6992" w:type="dxa"/>
            <w:noWrap w:val="0"/>
            <w:vAlign w:val="center"/>
          </w:tcPr>
          <w:p w14:paraId="42C5D73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宋体" w:hAnsi="宋体" w:cs="宋体"/>
                <w:b/>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日历天</w:t>
            </w:r>
          </w:p>
        </w:tc>
      </w:tr>
      <w:tr w14:paraId="0378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787" w:type="dxa"/>
            <w:noWrap w:val="0"/>
            <w:vAlign w:val="center"/>
          </w:tcPr>
          <w:p w14:paraId="7F4A66F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cs="宋体"/>
                <w:color w:val="auto"/>
                <w:sz w:val="24"/>
                <w:highlight w:val="none"/>
              </w:rPr>
            </w:pPr>
            <w:r>
              <w:rPr>
                <w:rFonts w:hint="eastAsia" w:ascii="Times New Roman" w:hAnsi="Times New Roman" w:eastAsia="宋体" w:cs="宋体"/>
                <w:b w:val="0"/>
                <w:bCs w:val="0"/>
                <w:color w:val="auto"/>
                <w:highlight w:val="none"/>
                <w:lang w:eastAsia="zh-CN"/>
              </w:rPr>
              <w:t>质量</w:t>
            </w:r>
            <w:r>
              <w:rPr>
                <w:rFonts w:hint="eastAsia" w:cs="宋体"/>
                <w:b w:val="0"/>
                <w:bCs w:val="0"/>
                <w:color w:val="auto"/>
                <w:highlight w:val="none"/>
                <w:lang w:val="en-US" w:eastAsia="zh-CN"/>
              </w:rPr>
              <w:t>要求</w:t>
            </w:r>
          </w:p>
        </w:tc>
        <w:tc>
          <w:tcPr>
            <w:tcW w:w="6992" w:type="dxa"/>
            <w:noWrap w:val="0"/>
            <w:vAlign w:val="center"/>
          </w:tcPr>
          <w:p w14:paraId="15299BC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p>
        </w:tc>
      </w:tr>
      <w:tr w14:paraId="26C4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9" w:hRule="atLeast"/>
        </w:trPr>
        <w:tc>
          <w:tcPr>
            <w:tcW w:w="1787" w:type="dxa"/>
            <w:noWrap w:val="0"/>
            <w:vAlign w:val="center"/>
          </w:tcPr>
          <w:p w14:paraId="12E85BB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备 注</w:t>
            </w:r>
          </w:p>
        </w:tc>
        <w:tc>
          <w:tcPr>
            <w:tcW w:w="6992" w:type="dxa"/>
            <w:noWrap w:val="0"/>
            <w:vAlign w:val="center"/>
          </w:tcPr>
          <w:p w14:paraId="1E66C47D">
            <w:pPr>
              <w:spacing w:line="240" w:lineRule="auto"/>
              <w:ind w:firstLine="480"/>
              <w:jc w:val="left"/>
              <w:rPr>
                <w:rFonts w:hint="eastAsia" w:ascii="宋体" w:hAnsi="宋体" w:cs="宋体"/>
                <w:b/>
                <w:bCs/>
                <w:color w:val="auto"/>
                <w:sz w:val="24"/>
                <w:highlight w:val="none"/>
              </w:rPr>
            </w:pPr>
            <w:r>
              <w:rPr>
                <w:rFonts w:hint="eastAsia" w:ascii="宋体" w:hAnsi="宋体" w:cs="宋体"/>
                <w:b/>
                <w:bCs/>
                <w:color w:val="auto"/>
                <w:sz w:val="22"/>
                <w:szCs w:val="21"/>
                <w:highlight w:val="none"/>
              </w:rPr>
              <w:t>总价中</w:t>
            </w:r>
            <w:r>
              <w:rPr>
                <w:rFonts w:hint="eastAsia" w:ascii="宋体" w:hAnsi="宋体" w:cs="宋体"/>
                <w:b/>
                <w:color w:val="auto"/>
                <w:sz w:val="22"/>
                <w:szCs w:val="21"/>
                <w:highlight w:val="none"/>
              </w:rPr>
              <w:t>包括供应商完成本项目所需的一切费用，即完成采购</w:t>
            </w:r>
            <w:r>
              <w:rPr>
                <w:rFonts w:hint="eastAsia" w:ascii="宋体" w:hAnsi="宋体" w:cs="宋体"/>
                <w:b/>
                <w:color w:val="auto"/>
                <w:sz w:val="22"/>
                <w:szCs w:val="21"/>
                <w:highlight w:val="none"/>
                <w:lang w:eastAsia="zh-CN"/>
              </w:rPr>
              <w:t>工程项目及项目</w:t>
            </w:r>
            <w:r>
              <w:rPr>
                <w:rFonts w:hint="eastAsia" w:ascii="宋体" w:hAnsi="宋体" w:cs="宋体"/>
                <w:b/>
                <w:color w:val="auto"/>
                <w:sz w:val="22"/>
                <w:szCs w:val="21"/>
                <w:highlight w:val="none"/>
              </w:rPr>
              <w:t>所需的材料购买、设备运输、施工、利润、税金、垃圾清运费、风险费、政策性文件规定费用、保险费、市场服务费、采购服务费及评审费、验收费用（包括第三方验收）等其他所有费用总和。并全面考虑招标明示或潜在的所有风险、责任、义务等全部费用，一旦磋商结束最终成交，总价将包定，不予调整。如果发生漏、缺、少项，都将被认为是成交供应商的报价让利行为，损失由成交供应商自负。</w:t>
            </w:r>
          </w:p>
        </w:tc>
      </w:tr>
    </w:tbl>
    <w:p w14:paraId="70AE2D2A">
      <w:pPr>
        <w:bidi w:val="0"/>
        <w:rPr>
          <w:rFonts w:hint="eastAsia"/>
          <w:color w:val="auto"/>
          <w:highlight w:val="none"/>
          <w:lang w:eastAsia="zh-CN"/>
        </w:rPr>
      </w:pPr>
      <w:r>
        <w:rPr>
          <w:rFonts w:hint="eastAsia"/>
          <w:b/>
          <w:bCs/>
          <w:color w:val="auto"/>
          <w:highlight w:val="none"/>
          <w:lang w:eastAsia="zh-CN"/>
        </w:rPr>
        <w:t>注</w:t>
      </w:r>
      <w:r>
        <w:rPr>
          <w:rFonts w:hint="eastAsia"/>
          <w:color w:val="auto"/>
          <w:highlight w:val="none"/>
          <w:lang w:eastAsia="zh-CN"/>
        </w:rPr>
        <w:t>：1、报价应按投标总价填写，保留小数点后两位。</w:t>
      </w:r>
    </w:p>
    <w:p w14:paraId="3D77CC2F">
      <w:pPr>
        <w:bidi w:val="0"/>
        <w:ind w:firstLine="960" w:firstLineChars="400"/>
        <w:rPr>
          <w:rFonts w:hint="eastAsia"/>
          <w:color w:val="auto"/>
          <w:highlight w:val="none"/>
          <w:lang w:eastAsia="zh-CN"/>
        </w:rPr>
      </w:pPr>
      <w:r>
        <w:rPr>
          <w:rFonts w:hint="eastAsia"/>
          <w:color w:val="auto"/>
          <w:highlight w:val="none"/>
          <w:lang w:eastAsia="zh-CN"/>
        </w:rPr>
        <w:t>2、此开标一览表总报价与投标函总报价一致。</w:t>
      </w:r>
    </w:p>
    <w:p w14:paraId="74BA83C6">
      <w:pPr>
        <w:bidi w:val="0"/>
        <w:rPr>
          <w:rFonts w:hint="eastAsia"/>
          <w:color w:val="auto"/>
          <w:highlight w:val="none"/>
          <w:lang w:eastAsia="zh-CN"/>
        </w:rPr>
      </w:pPr>
    </w:p>
    <w:p w14:paraId="07A907FA">
      <w:pPr>
        <w:bidi w:val="0"/>
        <w:ind w:left="0" w:leftChars="0" w:firstLine="2640" w:firstLineChars="1100"/>
        <w:rPr>
          <w:rFonts w:hint="eastAsia"/>
          <w:color w:val="auto"/>
          <w:highlight w:val="none"/>
          <w:lang w:eastAsia="zh-CN"/>
        </w:rPr>
      </w:pPr>
      <w:r>
        <w:rPr>
          <w:rFonts w:hint="eastAsia"/>
          <w:color w:val="auto"/>
          <w:highlight w:val="none"/>
          <w:lang w:eastAsia="zh-CN"/>
        </w:rPr>
        <w:t>投标供应商：</w:t>
      </w:r>
      <w:r>
        <w:rPr>
          <w:rFonts w:hint="eastAsia"/>
          <w:color w:val="auto"/>
          <w:highlight w:val="none"/>
          <w:u w:val="single"/>
          <w:lang w:val="en-US" w:eastAsia="zh-CN"/>
        </w:rPr>
        <w:t xml:space="preserve">                           </w:t>
      </w:r>
      <w:r>
        <w:rPr>
          <w:rFonts w:hint="eastAsia"/>
          <w:color w:val="auto"/>
          <w:highlight w:val="none"/>
          <w:lang w:eastAsia="zh-CN"/>
        </w:rPr>
        <w:t>（盖单位章）</w:t>
      </w:r>
    </w:p>
    <w:p w14:paraId="3DE6E353">
      <w:pPr>
        <w:bidi w:val="0"/>
        <w:ind w:left="0" w:leftChars="0" w:firstLine="2640" w:firstLineChars="1100"/>
        <w:rPr>
          <w:rFonts w:hint="eastAsia"/>
          <w:color w:val="auto"/>
          <w:highlight w:val="none"/>
          <w:lang w:eastAsia="zh-CN"/>
        </w:rPr>
      </w:pPr>
      <w:r>
        <w:rPr>
          <w:rFonts w:hint="eastAsia"/>
          <w:color w:val="auto"/>
          <w:highlight w:val="none"/>
          <w:lang w:eastAsia="zh-CN"/>
        </w:rPr>
        <w:t>法定代表人或授权委托人：</w:t>
      </w:r>
      <w:r>
        <w:rPr>
          <w:rFonts w:hint="eastAsia"/>
          <w:color w:val="auto"/>
          <w:highlight w:val="none"/>
          <w:u w:val="single"/>
          <w:lang w:val="en-US" w:eastAsia="zh-CN"/>
        </w:rPr>
        <w:t xml:space="preserve">             </w:t>
      </w:r>
      <w:r>
        <w:rPr>
          <w:rFonts w:hint="eastAsia"/>
          <w:color w:val="auto"/>
          <w:highlight w:val="none"/>
          <w:lang w:eastAsia="zh-CN"/>
        </w:rPr>
        <w:t>（签名或盖章）</w:t>
      </w:r>
    </w:p>
    <w:p w14:paraId="57371943">
      <w:pPr>
        <w:bidi w:val="0"/>
        <w:ind w:left="0" w:leftChars="0" w:firstLine="2640" w:firstLineChars="1100"/>
        <w:rPr>
          <w:rFonts w:hint="eastAsia"/>
          <w:color w:val="auto"/>
          <w:highlight w:val="none"/>
          <w:lang w:eastAsia="zh-CN"/>
        </w:rPr>
      </w:pPr>
      <w:r>
        <w:rPr>
          <w:rFonts w:hint="eastAsia"/>
          <w:color w:val="auto"/>
          <w:highlight w:val="none"/>
          <w:lang w:eastAsia="zh-CN"/>
        </w:rPr>
        <w:t>日</w:t>
      </w:r>
      <w:r>
        <w:rPr>
          <w:rFonts w:hint="eastAsia"/>
          <w:color w:val="auto"/>
          <w:highlight w:val="none"/>
          <w:lang w:val="en-US" w:eastAsia="zh-CN"/>
        </w:rPr>
        <w:t xml:space="preserve">      </w:t>
      </w:r>
      <w:r>
        <w:rPr>
          <w:rFonts w:hint="eastAsia"/>
          <w:color w:val="auto"/>
          <w:highlight w:val="none"/>
          <w:lang w:eastAsia="zh-CN"/>
        </w:rPr>
        <w:t>期：</w:t>
      </w:r>
      <w:r>
        <w:rPr>
          <w:rFonts w:hint="eastAsia"/>
          <w:color w:val="auto"/>
          <w:highlight w:val="none"/>
          <w:u w:val="single"/>
          <w:lang w:val="en-US" w:eastAsia="zh-CN"/>
        </w:rPr>
        <w:t xml:space="preserve">      </w:t>
      </w:r>
      <w:r>
        <w:rPr>
          <w:rFonts w:hint="eastAsia"/>
          <w:color w:val="auto"/>
          <w:highlight w:val="none"/>
          <w:lang w:eastAsia="zh-CN"/>
        </w:rPr>
        <w:t>年</w:t>
      </w:r>
      <w:r>
        <w:rPr>
          <w:rFonts w:hint="eastAsia"/>
          <w:color w:val="auto"/>
          <w:highlight w:val="none"/>
          <w:u w:val="single"/>
          <w:lang w:val="en-US" w:eastAsia="zh-CN"/>
        </w:rPr>
        <w:t xml:space="preserve">    </w:t>
      </w:r>
      <w:r>
        <w:rPr>
          <w:rFonts w:hint="eastAsia"/>
          <w:color w:val="auto"/>
          <w:highlight w:val="none"/>
          <w:lang w:eastAsia="zh-CN"/>
        </w:rPr>
        <w:t>月</w:t>
      </w:r>
      <w:r>
        <w:rPr>
          <w:rFonts w:hint="eastAsia"/>
          <w:color w:val="auto"/>
          <w:highlight w:val="none"/>
          <w:u w:val="single"/>
          <w:lang w:val="en-US" w:eastAsia="zh-CN"/>
        </w:rPr>
        <w:t xml:space="preserve">    </w:t>
      </w:r>
      <w:r>
        <w:rPr>
          <w:rFonts w:hint="eastAsia"/>
          <w:color w:val="auto"/>
          <w:highlight w:val="none"/>
          <w:lang w:eastAsia="zh-CN"/>
        </w:rPr>
        <w:t>日</w:t>
      </w:r>
    </w:p>
    <w:p w14:paraId="06C28775">
      <w:pPr>
        <w:bidi w:val="0"/>
        <w:rPr>
          <w:rFonts w:hint="eastAsia"/>
          <w:color w:val="auto"/>
          <w:highlight w:val="none"/>
          <w:lang w:eastAsia="zh-CN"/>
        </w:rPr>
      </w:pPr>
    </w:p>
    <w:p w14:paraId="1F72FD80">
      <w:pPr>
        <w:bidi w:val="0"/>
        <w:ind w:left="0" w:leftChars="0" w:firstLine="0" w:firstLineChars="0"/>
        <w:jc w:val="center"/>
        <w:rPr>
          <w:rFonts w:hint="eastAsia"/>
          <w:b/>
          <w:bCs/>
          <w:color w:val="auto"/>
          <w:highlight w:val="none"/>
          <w:lang w:eastAsia="zh-CN"/>
        </w:rPr>
      </w:pPr>
    </w:p>
    <w:p w14:paraId="3A059821">
      <w:pPr>
        <w:pStyle w:val="5"/>
        <w:rPr>
          <w:rFonts w:hint="eastAsia"/>
          <w:b/>
          <w:bCs/>
          <w:color w:val="auto"/>
          <w:highlight w:val="none"/>
          <w:lang w:eastAsia="zh-CN"/>
        </w:rPr>
      </w:pPr>
    </w:p>
    <w:p w14:paraId="3352CE1B">
      <w:pPr>
        <w:rPr>
          <w:rFonts w:hint="eastAsia"/>
          <w:b/>
          <w:bCs/>
          <w:color w:val="auto"/>
          <w:highlight w:val="none"/>
          <w:lang w:eastAsia="zh-CN"/>
        </w:rPr>
      </w:pPr>
    </w:p>
    <w:p w14:paraId="2CEDD4B6">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1"/>
        <w:rPr>
          <w:rFonts w:hint="eastAsia" w:eastAsia="宋体" w:cs="宋体"/>
          <w:b/>
          <w:bCs/>
          <w:color w:val="auto"/>
          <w:sz w:val="28"/>
          <w:szCs w:val="24"/>
          <w:highlight w:val="none"/>
          <w:lang w:eastAsia="zh-CN"/>
        </w:rPr>
      </w:pPr>
      <w:r>
        <w:rPr>
          <w:rFonts w:hint="eastAsia" w:eastAsia="宋体" w:cs="宋体"/>
          <w:b/>
          <w:bCs/>
          <w:color w:val="auto"/>
          <w:sz w:val="28"/>
          <w:szCs w:val="24"/>
          <w:highlight w:val="none"/>
          <w:lang w:eastAsia="zh-CN"/>
        </w:rPr>
        <w:t>磋商报价表（</w:t>
      </w:r>
      <w:r>
        <w:rPr>
          <w:rFonts w:hint="eastAsia" w:eastAsia="宋体" w:cs="宋体"/>
          <w:b/>
          <w:bCs/>
          <w:color w:val="auto"/>
          <w:sz w:val="28"/>
          <w:szCs w:val="24"/>
          <w:highlight w:val="none"/>
          <w:lang w:val="en-US" w:eastAsia="zh-CN"/>
        </w:rPr>
        <w:t>最终</w:t>
      </w:r>
      <w:r>
        <w:rPr>
          <w:rFonts w:hint="eastAsia" w:eastAsia="宋体" w:cs="宋体"/>
          <w:b/>
          <w:bCs/>
          <w:color w:val="auto"/>
          <w:sz w:val="28"/>
          <w:szCs w:val="24"/>
          <w:highlight w:val="none"/>
          <w:lang w:eastAsia="zh-CN"/>
        </w:rPr>
        <w:t>）</w:t>
      </w:r>
    </w:p>
    <w:tbl>
      <w:tblPr>
        <w:tblStyle w:val="16"/>
        <w:tblpPr w:leftFromText="180" w:rightFromText="180" w:vertAnchor="text" w:horzAnchor="margin" w:tblpXSpec="center" w:tblpY="22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6992"/>
      </w:tblGrid>
      <w:tr w14:paraId="6DAF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1787" w:type="dxa"/>
            <w:noWrap w:val="0"/>
            <w:vAlign w:val="center"/>
          </w:tcPr>
          <w:p w14:paraId="03F27C5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992" w:type="dxa"/>
            <w:noWrap w:val="0"/>
            <w:vAlign w:val="center"/>
          </w:tcPr>
          <w:p w14:paraId="68D643B0">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宋体" w:hAnsi="宋体" w:cs="宋体"/>
                <w:b/>
                <w:color w:val="auto"/>
                <w:kern w:val="0"/>
                <w:sz w:val="24"/>
                <w:highlight w:val="none"/>
              </w:rPr>
            </w:pPr>
            <w:r>
              <w:rPr>
                <w:rFonts w:hint="eastAsia" w:ascii="宋体" w:hAnsi="宋体" w:cs="宋体"/>
                <w:bCs/>
                <w:color w:val="auto"/>
                <w:sz w:val="24"/>
                <w:highlight w:val="none"/>
                <w:lang w:val="en-US" w:eastAsia="zh-CN"/>
              </w:rPr>
              <w:t>西乡县沙河镇星火火电场场区便道建设项目</w:t>
            </w:r>
          </w:p>
        </w:tc>
      </w:tr>
      <w:tr w14:paraId="39BE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1787" w:type="dxa"/>
            <w:noWrap w:val="0"/>
            <w:vAlign w:val="center"/>
          </w:tcPr>
          <w:p w14:paraId="7EB0812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磋商总价</w:t>
            </w:r>
          </w:p>
        </w:tc>
        <w:tc>
          <w:tcPr>
            <w:tcW w:w="6992" w:type="dxa"/>
            <w:noWrap w:val="0"/>
            <w:vAlign w:val="center"/>
          </w:tcPr>
          <w:p w14:paraId="3AE3D2D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cs="宋体"/>
                <w:bCs/>
                <w:color w:val="auto"/>
                <w:sz w:val="24"/>
                <w:highlight w:val="none"/>
                <w:u w:val="single"/>
              </w:rPr>
            </w:pP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p>
          <w:p w14:paraId="4552BD1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人民币（大写）：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p>
        </w:tc>
      </w:tr>
      <w:tr w14:paraId="7759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787" w:type="dxa"/>
            <w:noWrap w:val="0"/>
            <w:vAlign w:val="center"/>
          </w:tcPr>
          <w:p w14:paraId="705FB9A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工期</w:t>
            </w:r>
          </w:p>
        </w:tc>
        <w:tc>
          <w:tcPr>
            <w:tcW w:w="6992" w:type="dxa"/>
            <w:noWrap w:val="0"/>
            <w:vAlign w:val="center"/>
          </w:tcPr>
          <w:p w14:paraId="3B042D3F">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default" w:ascii="宋体" w:hAnsi="宋体" w:cs="宋体"/>
                <w:b/>
                <w:bCs/>
                <w:color w:val="auto"/>
                <w:sz w:val="24"/>
                <w:highlight w:val="none"/>
                <w:lang w:val="en-US"/>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日历天</w:t>
            </w:r>
          </w:p>
        </w:tc>
      </w:tr>
      <w:tr w14:paraId="4802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787" w:type="dxa"/>
            <w:noWrap w:val="0"/>
            <w:vAlign w:val="center"/>
          </w:tcPr>
          <w:p w14:paraId="49C026F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宋体" w:hAnsi="宋体" w:cs="宋体"/>
                <w:color w:val="auto"/>
                <w:sz w:val="24"/>
                <w:highlight w:val="none"/>
                <w:lang w:val="en-US"/>
              </w:rPr>
            </w:pPr>
            <w:r>
              <w:rPr>
                <w:rFonts w:hint="eastAsia" w:ascii="Times New Roman" w:hAnsi="Times New Roman" w:eastAsia="宋体" w:cs="宋体"/>
                <w:b w:val="0"/>
                <w:bCs w:val="0"/>
                <w:color w:val="auto"/>
                <w:highlight w:val="none"/>
                <w:lang w:eastAsia="zh-CN"/>
              </w:rPr>
              <w:t>质量</w:t>
            </w:r>
            <w:r>
              <w:rPr>
                <w:rFonts w:hint="eastAsia" w:cs="宋体"/>
                <w:b w:val="0"/>
                <w:bCs w:val="0"/>
                <w:color w:val="auto"/>
                <w:highlight w:val="none"/>
                <w:lang w:val="en-US" w:eastAsia="zh-CN"/>
              </w:rPr>
              <w:t>要求</w:t>
            </w:r>
          </w:p>
        </w:tc>
        <w:tc>
          <w:tcPr>
            <w:tcW w:w="6992" w:type="dxa"/>
            <w:noWrap w:val="0"/>
            <w:vAlign w:val="center"/>
          </w:tcPr>
          <w:p w14:paraId="41BD5218">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p>
        </w:tc>
      </w:tr>
      <w:tr w14:paraId="0131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trPr>
        <w:tc>
          <w:tcPr>
            <w:tcW w:w="1787" w:type="dxa"/>
            <w:noWrap w:val="0"/>
            <w:vAlign w:val="center"/>
          </w:tcPr>
          <w:p w14:paraId="3CFFD29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备 注</w:t>
            </w:r>
          </w:p>
        </w:tc>
        <w:tc>
          <w:tcPr>
            <w:tcW w:w="6992" w:type="dxa"/>
            <w:noWrap w:val="0"/>
            <w:vAlign w:val="center"/>
          </w:tcPr>
          <w:p w14:paraId="24FEF866">
            <w:pPr>
              <w:spacing w:line="240" w:lineRule="auto"/>
              <w:ind w:left="0" w:leftChars="0" w:right="0" w:rightChars="0" w:firstLine="440" w:firstLineChars="200"/>
              <w:jc w:val="left"/>
              <w:rPr>
                <w:rFonts w:hint="eastAsia" w:ascii="宋体" w:hAnsi="宋体" w:cs="宋体"/>
                <w:b/>
                <w:bCs/>
                <w:color w:val="auto"/>
                <w:sz w:val="24"/>
                <w:highlight w:val="none"/>
              </w:rPr>
            </w:pPr>
            <w:r>
              <w:rPr>
                <w:rFonts w:hint="eastAsia" w:ascii="宋体" w:hAnsi="宋体" w:cs="宋体"/>
                <w:b/>
                <w:bCs/>
                <w:color w:val="auto"/>
                <w:sz w:val="22"/>
                <w:szCs w:val="21"/>
                <w:highlight w:val="none"/>
              </w:rPr>
              <w:t>总价中</w:t>
            </w:r>
            <w:r>
              <w:rPr>
                <w:rFonts w:hint="eastAsia" w:ascii="宋体" w:hAnsi="宋体" w:cs="宋体"/>
                <w:b/>
                <w:color w:val="auto"/>
                <w:sz w:val="22"/>
                <w:szCs w:val="21"/>
                <w:highlight w:val="none"/>
              </w:rPr>
              <w:t>包括供应商完成本项目所需的一切费用，即完成采购</w:t>
            </w:r>
            <w:r>
              <w:rPr>
                <w:rFonts w:hint="eastAsia" w:ascii="宋体" w:hAnsi="宋体" w:cs="宋体"/>
                <w:b/>
                <w:color w:val="auto"/>
                <w:sz w:val="22"/>
                <w:szCs w:val="21"/>
                <w:highlight w:val="none"/>
                <w:lang w:eastAsia="zh-CN"/>
              </w:rPr>
              <w:t>工程项目及项目</w:t>
            </w:r>
            <w:r>
              <w:rPr>
                <w:rFonts w:hint="eastAsia" w:ascii="宋体" w:hAnsi="宋体" w:cs="宋体"/>
                <w:b/>
                <w:color w:val="auto"/>
                <w:sz w:val="22"/>
                <w:szCs w:val="21"/>
                <w:highlight w:val="none"/>
              </w:rPr>
              <w:t>所需的材料购买、设备运输、施工、利润、税金、垃圾清运费、风险费、政策性文件规定费用、保险费、市场服务费、采购服务费及评审费、验收费用（包括第三方验收）等其他所有费用总和。并全面考虑招标明示或潜在的所有风险、责任、义务等全部费用，一旦磋商结束最终成交，总价将包定，不予调整。如果发生漏、缺、少项，都将被认为是成交供应商的报价让利行为，损失由成交供应商自负。</w:t>
            </w:r>
          </w:p>
        </w:tc>
      </w:tr>
    </w:tbl>
    <w:p w14:paraId="684FBE68">
      <w:pPr>
        <w:bidi w:val="0"/>
        <w:rPr>
          <w:rFonts w:hint="eastAsia"/>
          <w:color w:val="auto"/>
          <w:highlight w:val="none"/>
          <w:lang w:eastAsia="zh-CN"/>
        </w:rPr>
      </w:pPr>
      <w:r>
        <w:rPr>
          <w:rFonts w:hint="eastAsia"/>
          <w:b/>
          <w:bCs/>
          <w:color w:val="auto"/>
          <w:highlight w:val="none"/>
          <w:lang w:eastAsia="zh-CN"/>
        </w:rPr>
        <w:t>注</w:t>
      </w:r>
      <w:r>
        <w:rPr>
          <w:rFonts w:hint="eastAsia"/>
          <w:color w:val="auto"/>
          <w:highlight w:val="none"/>
          <w:lang w:eastAsia="zh-CN"/>
        </w:rPr>
        <w:t>：1、</w:t>
      </w:r>
      <w:r>
        <w:rPr>
          <w:rFonts w:hint="eastAsia"/>
          <w:color w:val="auto"/>
          <w:highlight w:val="none"/>
          <w:lang w:val="en-US" w:eastAsia="zh-CN"/>
        </w:rPr>
        <w:t>最终</w:t>
      </w:r>
      <w:r>
        <w:rPr>
          <w:rFonts w:hint="eastAsia"/>
          <w:color w:val="auto"/>
          <w:highlight w:val="none"/>
          <w:lang w:eastAsia="zh-CN"/>
        </w:rPr>
        <w:t>报价应按最后投标总价填写，保留小数点后两位。</w:t>
      </w:r>
    </w:p>
    <w:p w14:paraId="69AE1500">
      <w:pPr>
        <w:pStyle w:val="7"/>
        <w:ind w:left="0" w:leftChars="0" w:firstLine="960" w:firstLineChars="400"/>
        <w:rPr>
          <w:rFonts w:hint="default" w:ascii="Times New Roman" w:hAnsi="Times New Roman" w:eastAsia="宋体" w:cs="宋体"/>
          <w:color w:val="auto"/>
          <w:sz w:val="24"/>
          <w:szCs w:val="22"/>
          <w:highlight w:val="none"/>
          <w:lang w:val="en-US" w:eastAsia="zh-CN" w:bidi="zh-CN"/>
        </w:rPr>
      </w:pPr>
      <w:r>
        <w:rPr>
          <w:rFonts w:hint="eastAsia"/>
          <w:color w:val="auto"/>
          <w:highlight w:val="none"/>
          <w:lang w:val="en-US" w:eastAsia="zh-CN"/>
        </w:rPr>
        <w:t>2、最终</w:t>
      </w:r>
      <w:r>
        <w:rPr>
          <w:rFonts w:hint="eastAsia" w:ascii="Times New Roman" w:hAnsi="Times New Roman" w:eastAsia="宋体" w:cs="宋体"/>
          <w:color w:val="auto"/>
          <w:sz w:val="24"/>
          <w:szCs w:val="22"/>
          <w:highlight w:val="none"/>
          <w:lang w:val="zh-CN" w:eastAsia="zh-CN" w:bidi="zh-CN"/>
        </w:rPr>
        <w:t>磋商总价不得超过第一次磋商总价。</w:t>
      </w:r>
    </w:p>
    <w:p w14:paraId="70E2C043">
      <w:pPr>
        <w:bidi w:val="0"/>
        <w:ind w:firstLine="960" w:firstLineChars="40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最终磋商报价表不得装订在磋商响应文件中，须单独打印并加盖供应商单位公章随身携带至磋商现场，最后磋商报价时填写提交。</w:t>
      </w:r>
    </w:p>
    <w:p w14:paraId="5012A7A2">
      <w:pPr>
        <w:bidi w:val="0"/>
        <w:ind w:left="0" w:leftChars="0" w:firstLine="2640" w:firstLineChars="1100"/>
        <w:rPr>
          <w:rFonts w:hint="eastAsia"/>
          <w:color w:val="auto"/>
          <w:highlight w:val="none"/>
          <w:lang w:eastAsia="zh-CN"/>
        </w:rPr>
      </w:pPr>
    </w:p>
    <w:p w14:paraId="5DBF5C47">
      <w:pPr>
        <w:bidi w:val="0"/>
        <w:ind w:left="0" w:leftChars="0" w:firstLine="2640" w:firstLineChars="1100"/>
        <w:rPr>
          <w:rFonts w:hint="eastAsia"/>
          <w:color w:val="auto"/>
          <w:highlight w:val="none"/>
          <w:lang w:eastAsia="zh-CN"/>
        </w:rPr>
      </w:pPr>
      <w:r>
        <w:rPr>
          <w:rFonts w:hint="eastAsia"/>
          <w:color w:val="auto"/>
          <w:highlight w:val="none"/>
          <w:lang w:eastAsia="zh-CN"/>
        </w:rPr>
        <w:t>投标供应商：</w:t>
      </w:r>
      <w:r>
        <w:rPr>
          <w:rFonts w:hint="eastAsia"/>
          <w:color w:val="auto"/>
          <w:highlight w:val="none"/>
          <w:u w:val="single"/>
          <w:lang w:val="en-US" w:eastAsia="zh-CN"/>
        </w:rPr>
        <w:t xml:space="preserve">                          </w:t>
      </w:r>
      <w:r>
        <w:rPr>
          <w:rFonts w:hint="eastAsia"/>
          <w:color w:val="auto"/>
          <w:highlight w:val="none"/>
          <w:lang w:eastAsia="zh-CN"/>
        </w:rPr>
        <w:t>（</w:t>
      </w:r>
      <w:r>
        <w:rPr>
          <w:rFonts w:hint="eastAsia" w:ascii="Times New Roman" w:hAnsi="Times New Roman"/>
          <w:color w:val="auto"/>
          <w:highlight w:val="none"/>
          <w:lang w:eastAsia="zh-CN"/>
        </w:rPr>
        <w:t>单位公章</w:t>
      </w:r>
      <w:r>
        <w:rPr>
          <w:rFonts w:hint="eastAsia"/>
          <w:color w:val="auto"/>
          <w:highlight w:val="none"/>
          <w:lang w:eastAsia="zh-CN"/>
        </w:rPr>
        <w:t>）</w:t>
      </w:r>
    </w:p>
    <w:p w14:paraId="1FE4C824">
      <w:pPr>
        <w:bidi w:val="0"/>
        <w:ind w:left="0" w:leftChars="0" w:firstLine="2640" w:firstLineChars="1100"/>
        <w:rPr>
          <w:rFonts w:hint="eastAsia"/>
          <w:color w:val="auto"/>
          <w:highlight w:val="none"/>
          <w:lang w:eastAsia="zh-CN"/>
        </w:rPr>
      </w:pPr>
      <w:r>
        <w:rPr>
          <w:rFonts w:hint="eastAsia"/>
          <w:color w:val="auto"/>
          <w:highlight w:val="none"/>
          <w:lang w:eastAsia="zh-CN"/>
        </w:rPr>
        <w:t>法定代表人或授权委托人：</w:t>
      </w:r>
      <w:r>
        <w:rPr>
          <w:rFonts w:hint="eastAsia"/>
          <w:color w:val="auto"/>
          <w:highlight w:val="none"/>
          <w:u w:val="single"/>
          <w:lang w:val="en-US" w:eastAsia="zh-CN"/>
        </w:rPr>
        <w:t xml:space="preserve">             </w:t>
      </w:r>
      <w:r>
        <w:rPr>
          <w:rFonts w:hint="eastAsia"/>
          <w:color w:val="auto"/>
          <w:highlight w:val="none"/>
          <w:lang w:eastAsia="zh-CN"/>
        </w:rPr>
        <w:t>（签字或盖章）</w:t>
      </w:r>
    </w:p>
    <w:p w14:paraId="66EB8656">
      <w:pPr>
        <w:bidi w:val="0"/>
        <w:ind w:left="0" w:leftChars="0" w:firstLine="2640" w:firstLineChars="1100"/>
        <w:rPr>
          <w:rFonts w:hint="eastAsia"/>
          <w:color w:val="auto"/>
          <w:highlight w:val="none"/>
          <w:lang w:eastAsia="zh-CN"/>
        </w:rPr>
      </w:pPr>
      <w:r>
        <w:rPr>
          <w:rFonts w:hint="eastAsia"/>
          <w:color w:val="auto"/>
          <w:highlight w:val="none"/>
          <w:lang w:eastAsia="zh-CN"/>
        </w:rPr>
        <w:t>日</w:t>
      </w:r>
      <w:r>
        <w:rPr>
          <w:rFonts w:hint="eastAsia"/>
          <w:color w:val="auto"/>
          <w:highlight w:val="none"/>
          <w:lang w:val="en-US" w:eastAsia="zh-CN"/>
        </w:rPr>
        <w:t xml:space="preserve">      </w:t>
      </w:r>
      <w:r>
        <w:rPr>
          <w:rFonts w:hint="eastAsia"/>
          <w:color w:val="auto"/>
          <w:highlight w:val="none"/>
          <w:lang w:eastAsia="zh-CN"/>
        </w:rPr>
        <w:t>期：</w:t>
      </w:r>
      <w:r>
        <w:rPr>
          <w:rFonts w:hint="eastAsia"/>
          <w:color w:val="auto"/>
          <w:highlight w:val="none"/>
          <w:u w:val="single"/>
          <w:lang w:val="en-US" w:eastAsia="zh-CN"/>
        </w:rPr>
        <w:t xml:space="preserve">      </w:t>
      </w:r>
      <w:r>
        <w:rPr>
          <w:rFonts w:hint="eastAsia"/>
          <w:color w:val="auto"/>
          <w:highlight w:val="none"/>
          <w:lang w:eastAsia="zh-CN"/>
        </w:rPr>
        <w:t>年</w:t>
      </w:r>
      <w:r>
        <w:rPr>
          <w:rFonts w:hint="eastAsia"/>
          <w:color w:val="auto"/>
          <w:highlight w:val="none"/>
          <w:u w:val="single"/>
          <w:lang w:val="en-US" w:eastAsia="zh-CN"/>
        </w:rPr>
        <w:t xml:space="preserve">    </w:t>
      </w:r>
      <w:r>
        <w:rPr>
          <w:rFonts w:hint="eastAsia"/>
          <w:color w:val="auto"/>
          <w:highlight w:val="none"/>
          <w:lang w:eastAsia="zh-CN"/>
        </w:rPr>
        <w:t>月</w:t>
      </w:r>
      <w:r>
        <w:rPr>
          <w:rFonts w:hint="eastAsia"/>
          <w:color w:val="auto"/>
          <w:highlight w:val="none"/>
          <w:u w:val="single"/>
          <w:lang w:val="en-US" w:eastAsia="zh-CN"/>
        </w:rPr>
        <w:t xml:space="preserve">    </w:t>
      </w:r>
      <w:r>
        <w:rPr>
          <w:rFonts w:hint="eastAsia"/>
          <w:color w:val="auto"/>
          <w:highlight w:val="none"/>
          <w:lang w:eastAsia="zh-CN"/>
        </w:rPr>
        <w:t>日</w:t>
      </w:r>
    </w:p>
    <w:p w14:paraId="37B72FB2">
      <w:pPr>
        <w:pStyle w:val="4"/>
        <w:ind w:left="0" w:leftChars="0" w:firstLine="0" w:firstLineChars="0"/>
        <w:rPr>
          <w:rFonts w:hint="eastAsia"/>
          <w:color w:val="auto"/>
          <w:highlight w:val="none"/>
          <w:lang w:eastAsia="zh-CN"/>
        </w:rPr>
        <w:sectPr>
          <w:footerReference r:id="rId11" w:type="default"/>
          <w:pgSz w:w="11905" w:h="16838"/>
          <w:pgMar w:top="1134" w:right="1417" w:bottom="850" w:left="1701" w:header="850" w:footer="992" w:gutter="0"/>
          <w:pgNumType w:fmt="decimal"/>
          <w:cols w:space="0" w:num="1"/>
          <w:rtlGutter w:val="0"/>
          <w:docGrid w:type="linesAndChars" w:linePitch="389" w:charSpace="0"/>
        </w:sectPr>
      </w:pPr>
      <w:r>
        <w:rPr>
          <w:rFonts w:hint="eastAsia" w:ascii="楷体_GB2312" w:hAnsi="楷体_GB2312" w:eastAsia="楷体_GB2312" w:cs="楷体_GB2312"/>
          <w:color w:val="auto"/>
          <w:sz w:val="28"/>
          <w:szCs w:val="28"/>
          <w:highlight w:val="none"/>
        </w:rPr>
        <w:br w:type="page"/>
      </w:r>
    </w:p>
    <w:p w14:paraId="2DF04BF5">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1"/>
        <w:rPr>
          <w:rFonts w:hint="eastAsia" w:eastAsia="宋体" w:cs="宋体"/>
          <w:b/>
          <w:bCs/>
          <w:color w:val="auto"/>
          <w:sz w:val="28"/>
          <w:szCs w:val="24"/>
          <w:highlight w:val="none"/>
          <w:lang w:eastAsia="zh-CN"/>
        </w:rPr>
      </w:pPr>
      <w:bookmarkStart w:id="234" w:name="_Toc18266"/>
      <w:bookmarkStart w:id="235" w:name="_Toc11007"/>
      <w:bookmarkStart w:id="236" w:name="_Toc3826"/>
      <w:bookmarkStart w:id="237" w:name="_Toc8443"/>
      <w:bookmarkStart w:id="238" w:name="_Toc27785"/>
      <w:r>
        <w:rPr>
          <w:rFonts w:hint="eastAsia" w:eastAsia="宋体" w:cs="宋体"/>
          <w:b/>
          <w:bCs/>
          <w:color w:val="auto"/>
          <w:sz w:val="28"/>
          <w:szCs w:val="24"/>
          <w:highlight w:val="none"/>
          <w:lang w:val="en-US" w:eastAsia="zh-CN"/>
        </w:rPr>
        <w:t>四、</w:t>
      </w:r>
      <w:r>
        <w:rPr>
          <w:rFonts w:hint="eastAsia" w:eastAsia="宋体" w:cs="宋体"/>
          <w:b/>
          <w:bCs/>
          <w:color w:val="auto"/>
          <w:sz w:val="28"/>
          <w:szCs w:val="24"/>
          <w:highlight w:val="none"/>
          <w:lang w:eastAsia="zh-CN"/>
        </w:rPr>
        <w:t>已标价工程量清单</w:t>
      </w:r>
      <w:bookmarkEnd w:id="234"/>
      <w:bookmarkEnd w:id="235"/>
      <w:bookmarkEnd w:id="236"/>
      <w:bookmarkEnd w:id="237"/>
      <w:bookmarkEnd w:id="238"/>
    </w:p>
    <w:p w14:paraId="6DADCA8B">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9"/>
        <w:rPr>
          <w:rFonts w:hint="eastAsia"/>
          <w:b/>
          <w:bCs/>
          <w:color w:val="auto"/>
          <w:highlight w:val="none"/>
          <w:lang w:eastAsia="zh-CN"/>
        </w:rPr>
      </w:pPr>
    </w:p>
    <w:p w14:paraId="791B6E4E">
      <w:pPr>
        <w:bidi w:val="0"/>
        <w:rPr>
          <w:rFonts w:hint="eastAsia"/>
          <w:color w:val="auto"/>
          <w:highlight w:val="none"/>
          <w:lang w:eastAsia="zh-CN"/>
        </w:rPr>
      </w:pPr>
      <w:r>
        <w:rPr>
          <w:rFonts w:hint="eastAsia"/>
          <w:color w:val="auto"/>
          <w:highlight w:val="none"/>
          <w:lang w:eastAsia="zh-CN"/>
        </w:rPr>
        <w:t>1、本报价依据本工程投标须知和合同文件的有关条款进行编制。</w:t>
      </w:r>
    </w:p>
    <w:p w14:paraId="32BB5D92">
      <w:pPr>
        <w:bidi w:val="0"/>
        <w:rPr>
          <w:rFonts w:hint="eastAsia"/>
          <w:color w:val="auto"/>
          <w:highlight w:val="none"/>
          <w:lang w:eastAsia="zh-CN"/>
        </w:rPr>
      </w:pPr>
      <w:r>
        <w:rPr>
          <w:rFonts w:hint="eastAsia"/>
          <w:color w:val="auto"/>
          <w:highlight w:val="none"/>
          <w:lang w:eastAsia="zh-CN"/>
        </w:rPr>
        <w:t>2、本报价的币种为：</w:t>
      </w:r>
      <w:r>
        <w:rPr>
          <w:rFonts w:hint="eastAsia"/>
          <w:b/>
          <w:bCs/>
          <w:color w:val="auto"/>
          <w:highlight w:val="none"/>
          <w:u w:val="single"/>
          <w:lang w:eastAsia="zh-CN"/>
        </w:rPr>
        <w:t xml:space="preserve"> 人民币 </w:t>
      </w:r>
      <w:r>
        <w:rPr>
          <w:rFonts w:hint="eastAsia"/>
          <w:color w:val="auto"/>
          <w:highlight w:val="none"/>
          <w:lang w:eastAsia="zh-CN"/>
        </w:rPr>
        <w:t>。</w:t>
      </w:r>
    </w:p>
    <w:p w14:paraId="3A9466B7">
      <w:pPr>
        <w:bidi w:val="0"/>
        <w:rPr>
          <w:rFonts w:hint="eastAsia"/>
          <w:color w:val="auto"/>
          <w:highlight w:val="none"/>
          <w:lang w:eastAsia="zh-CN"/>
        </w:rPr>
      </w:pPr>
      <w:r>
        <w:rPr>
          <w:rFonts w:hint="eastAsia"/>
          <w:color w:val="auto"/>
          <w:highlight w:val="none"/>
          <w:lang w:eastAsia="zh-CN"/>
        </w:rPr>
        <w:t>3、投标供应商应附完整的预算表格，投标报价需要说明的事项，用文字书写与投标报价表一并报送。</w:t>
      </w:r>
    </w:p>
    <w:p w14:paraId="121B844F">
      <w:pPr>
        <w:bidi w:val="0"/>
        <w:ind w:left="0" w:leftChars="0" w:firstLine="0" w:firstLineChars="0"/>
        <w:jc w:val="center"/>
        <w:rPr>
          <w:rFonts w:hint="eastAsia"/>
          <w:b/>
          <w:bCs/>
          <w:color w:val="auto"/>
          <w:sz w:val="44"/>
          <w:szCs w:val="44"/>
          <w:highlight w:val="none"/>
          <w:u w:val="double"/>
          <w:lang w:eastAsia="zh-CN"/>
        </w:rPr>
      </w:pPr>
    </w:p>
    <w:p w14:paraId="0B8397D1">
      <w:pPr>
        <w:bidi w:val="0"/>
        <w:ind w:left="0" w:leftChars="0" w:firstLine="0" w:firstLineChars="0"/>
        <w:jc w:val="center"/>
        <w:rPr>
          <w:rFonts w:hint="eastAsia"/>
          <w:b/>
          <w:bCs/>
          <w:color w:val="auto"/>
          <w:sz w:val="44"/>
          <w:szCs w:val="44"/>
          <w:highlight w:val="none"/>
          <w:u w:val="double"/>
          <w:lang w:eastAsia="zh-CN"/>
        </w:rPr>
        <w:sectPr>
          <w:pgSz w:w="11905" w:h="16838"/>
          <w:pgMar w:top="1417" w:right="1417" w:bottom="1417" w:left="1701" w:header="850" w:footer="992" w:gutter="0"/>
          <w:pgNumType w:fmt="decimal"/>
          <w:cols w:space="0" w:num="1"/>
          <w:rtlGutter w:val="0"/>
          <w:docGrid w:type="linesAndChars" w:linePitch="389" w:charSpace="0"/>
        </w:sectPr>
      </w:pPr>
    </w:p>
    <w:p w14:paraId="48F154F6">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1"/>
        <w:rPr>
          <w:rFonts w:hint="eastAsia" w:eastAsia="宋体" w:cs="宋体"/>
          <w:b/>
          <w:bCs/>
          <w:color w:val="auto"/>
          <w:sz w:val="28"/>
          <w:szCs w:val="24"/>
          <w:highlight w:val="none"/>
          <w:lang w:val="en-US" w:eastAsia="zh-CN"/>
        </w:rPr>
      </w:pPr>
      <w:bookmarkStart w:id="239" w:name="_Toc5553"/>
      <w:bookmarkStart w:id="240" w:name="_Toc7409"/>
      <w:bookmarkStart w:id="241" w:name="_Toc5559"/>
      <w:bookmarkStart w:id="242" w:name="_Toc9377"/>
      <w:bookmarkStart w:id="243" w:name="_Toc5739"/>
      <w:r>
        <w:rPr>
          <w:rFonts w:hint="eastAsia" w:eastAsia="宋体" w:cs="宋体"/>
          <w:b/>
          <w:bCs/>
          <w:color w:val="auto"/>
          <w:sz w:val="28"/>
          <w:szCs w:val="24"/>
          <w:highlight w:val="none"/>
          <w:lang w:val="en-US" w:eastAsia="zh-CN"/>
        </w:rPr>
        <w:t>五、施工组织设计</w:t>
      </w:r>
      <w:bookmarkEnd w:id="239"/>
      <w:bookmarkEnd w:id="240"/>
      <w:bookmarkEnd w:id="241"/>
      <w:bookmarkEnd w:id="242"/>
      <w:bookmarkEnd w:id="243"/>
    </w:p>
    <w:p w14:paraId="4DA2D6DE">
      <w:pPr>
        <w:bidi w:val="0"/>
        <w:rPr>
          <w:rFonts w:hint="eastAsia"/>
          <w:color w:val="auto"/>
          <w:highlight w:val="none"/>
          <w:lang w:eastAsia="zh-CN"/>
        </w:rPr>
      </w:pPr>
      <w:r>
        <w:rPr>
          <w:rFonts w:hint="eastAsia"/>
          <w:color w:val="auto"/>
          <w:highlight w:val="none"/>
          <w:lang w:eastAsia="zh-CN"/>
        </w:rPr>
        <w:t>（格式自拟，内容包括但不限于：项目实施人员配备、总体方案</w:t>
      </w:r>
      <w:r>
        <w:rPr>
          <w:rFonts w:hint="eastAsia"/>
          <w:color w:val="auto"/>
          <w:highlight w:val="none"/>
          <w:lang w:val="en-US" w:eastAsia="zh-CN"/>
        </w:rPr>
        <w:t>评价</w:t>
      </w:r>
      <w:r>
        <w:rPr>
          <w:rFonts w:hint="eastAsia"/>
          <w:color w:val="auto"/>
          <w:highlight w:val="none"/>
          <w:lang w:eastAsia="zh-CN"/>
        </w:rPr>
        <w:t>、质量管理体系与措施、安全管理体系与措施、</w:t>
      </w:r>
      <w:r>
        <w:rPr>
          <w:rFonts w:hint="eastAsia" w:ascii="Times New Roman" w:hAnsi="Times New Roman" w:eastAsia="宋体" w:cs="宋体"/>
          <w:color w:val="auto"/>
          <w:highlight w:val="none"/>
          <w:lang w:eastAsia="zh-CN"/>
        </w:rPr>
        <w:t>工程进度计划与措施、机具设备和劳动力配置情况、</w:t>
      </w:r>
      <w:r>
        <w:rPr>
          <w:rFonts w:hint="eastAsia"/>
          <w:color w:val="auto"/>
          <w:highlight w:val="none"/>
          <w:lang w:eastAsia="zh-CN"/>
        </w:rPr>
        <w:t>环境保护管理体系与措施、应急方案等）</w:t>
      </w:r>
    </w:p>
    <w:p w14:paraId="40474FAB">
      <w:pPr>
        <w:pStyle w:val="5"/>
        <w:rPr>
          <w:rFonts w:hint="eastAsia"/>
          <w:color w:val="auto"/>
          <w:highlight w:val="none"/>
          <w:lang w:eastAsia="zh-CN"/>
        </w:rPr>
      </w:pPr>
    </w:p>
    <w:p w14:paraId="621FEEA6">
      <w:pPr>
        <w:pStyle w:val="4"/>
        <w:rPr>
          <w:rFonts w:hint="eastAsia"/>
          <w:color w:val="auto"/>
          <w:highlight w:val="none"/>
          <w:lang w:eastAsia="zh-CN"/>
        </w:rPr>
      </w:pPr>
    </w:p>
    <w:p w14:paraId="23471B50">
      <w:pPr>
        <w:bidi w:val="0"/>
        <w:rPr>
          <w:rFonts w:hint="eastAsia"/>
          <w:color w:val="auto"/>
          <w:highlight w:val="none"/>
          <w:lang w:eastAsia="zh-CN"/>
        </w:rPr>
      </w:pPr>
    </w:p>
    <w:p w14:paraId="3D69BA95">
      <w:pPr>
        <w:bidi w:val="0"/>
        <w:ind w:left="0" w:leftChars="0" w:firstLine="0" w:firstLineChars="0"/>
        <w:jc w:val="center"/>
        <w:rPr>
          <w:rFonts w:hint="eastAsia" w:ascii="Times New Roman" w:hAnsi="Times New Roman" w:eastAsia="宋体"/>
          <w:b/>
          <w:bCs/>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p>
    <w:p w14:paraId="0625478F">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9"/>
        <w:rPr>
          <w:rFonts w:hint="eastAsia" w:eastAsia="宋体" w:cs="宋体"/>
          <w:b/>
          <w:bCs/>
          <w:color w:val="auto"/>
          <w:sz w:val="28"/>
          <w:szCs w:val="24"/>
          <w:highlight w:val="none"/>
          <w:lang w:val="en-US" w:eastAsia="zh-CN"/>
        </w:rPr>
      </w:pPr>
      <w:bookmarkStart w:id="244" w:name="_Toc29556"/>
      <w:bookmarkStart w:id="245" w:name="_Toc25307"/>
      <w:bookmarkStart w:id="246" w:name="_Toc28527"/>
      <w:bookmarkStart w:id="247" w:name="_Toc32561"/>
      <w:r>
        <w:rPr>
          <w:rFonts w:hint="eastAsia" w:cs="宋体"/>
          <w:b/>
          <w:bCs/>
          <w:color w:val="auto"/>
          <w:sz w:val="28"/>
          <w:szCs w:val="24"/>
          <w:highlight w:val="none"/>
          <w:lang w:val="en-US" w:eastAsia="zh-CN"/>
        </w:rPr>
        <w:t>六</w:t>
      </w:r>
      <w:r>
        <w:rPr>
          <w:rFonts w:hint="eastAsia" w:eastAsia="宋体" w:cs="宋体"/>
          <w:b/>
          <w:bCs/>
          <w:color w:val="auto"/>
          <w:sz w:val="28"/>
          <w:szCs w:val="24"/>
          <w:highlight w:val="none"/>
          <w:lang w:val="en-US" w:eastAsia="zh-CN"/>
        </w:rPr>
        <w:t>、投标声明书</w:t>
      </w:r>
      <w:bookmarkEnd w:id="244"/>
      <w:bookmarkEnd w:id="245"/>
      <w:bookmarkEnd w:id="246"/>
      <w:bookmarkEnd w:id="247"/>
    </w:p>
    <w:p w14:paraId="312B2E0C">
      <w:pPr>
        <w:bidi w:val="0"/>
        <w:ind w:left="0" w:leftChars="0" w:firstLine="0" w:firstLineChars="0"/>
        <w:rPr>
          <w:rFonts w:hint="eastAsia"/>
          <w:b/>
          <w:bCs/>
          <w:color w:val="auto"/>
          <w:highlight w:val="none"/>
          <w:lang w:eastAsia="zh-CN"/>
        </w:rPr>
      </w:pPr>
      <w:r>
        <w:rPr>
          <w:rFonts w:hint="eastAsia"/>
          <w:b/>
          <w:bCs/>
          <w:color w:val="auto"/>
          <w:highlight w:val="none"/>
          <w:lang w:eastAsia="zh-CN"/>
        </w:rPr>
        <w:t>致</w:t>
      </w:r>
      <w:r>
        <w:rPr>
          <w:rFonts w:hint="eastAsia"/>
          <w:b/>
          <w:bCs/>
          <w:color w:val="auto"/>
          <w:highlight w:val="none"/>
          <w:u w:val="single"/>
          <w:lang w:eastAsia="zh-CN"/>
        </w:rPr>
        <w:t xml:space="preserve"> 西乡县沙河镇人民政府 </w:t>
      </w:r>
      <w:r>
        <w:rPr>
          <w:rFonts w:hint="eastAsia"/>
          <w:b/>
          <w:bCs/>
          <w:color w:val="auto"/>
          <w:highlight w:val="none"/>
          <w:lang w:eastAsia="zh-CN"/>
        </w:rPr>
        <w:t>：</w:t>
      </w:r>
    </w:p>
    <w:p w14:paraId="7546006A">
      <w:pPr>
        <w:bidi w:val="0"/>
        <w:rPr>
          <w:rFonts w:hint="default"/>
          <w:color w:val="auto"/>
          <w:highlight w:val="none"/>
          <w:lang w:val="en-US" w:eastAsia="zh-CN"/>
        </w:rPr>
      </w:pPr>
      <w:r>
        <w:rPr>
          <w:rFonts w:hint="eastAsia"/>
          <w:color w:val="auto"/>
          <w:highlight w:val="none"/>
          <w:lang w:eastAsia="zh-CN"/>
        </w:rPr>
        <w:t>我公司</w:t>
      </w:r>
      <w:r>
        <w:rPr>
          <w:rFonts w:hint="eastAsia"/>
          <w:color w:val="auto"/>
          <w:highlight w:val="none"/>
          <w:u w:val="single"/>
          <w:lang w:eastAsia="zh-CN"/>
        </w:rPr>
        <w:t xml:space="preserve"> （投标供应商名称）</w:t>
      </w:r>
      <w:r>
        <w:rPr>
          <w:rFonts w:hint="eastAsia"/>
          <w:color w:val="auto"/>
          <w:highlight w:val="none"/>
          <w:u w:val="single"/>
          <w:lang w:val="en-US" w:eastAsia="zh-CN"/>
        </w:rPr>
        <w:t xml:space="preserve"> </w:t>
      </w:r>
      <w:r>
        <w:rPr>
          <w:rFonts w:hint="eastAsia"/>
          <w:color w:val="auto"/>
          <w:highlight w:val="none"/>
          <w:lang w:eastAsia="zh-CN"/>
        </w:rPr>
        <w:t>，就参加</w:t>
      </w:r>
      <w:r>
        <w:rPr>
          <w:rFonts w:hint="eastAsia"/>
          <w:color w:val="auto"/>
          <w:highlight w:val="none"/>
          <w:u w:val="single"/>
          <w:lang w:val="en-US" w:eastAsia="zh-CN"/>
        </w:rPr>
        <w:t xml:space="preserve"> 西乡县沙河镇星火火电场场区便道建设项目</w:t>
      </w:r>
      <w:r>
        <w:rPr>
          <w:rFonts w:hint="eastAsia" w:ascii="Times New Roman" w:hAnsi="Times New Roman" w:eastAsia="宋体"/>
          <w:color w:val="auto"/>
          <w:highlight w:val="none"/>
          <w:u w:val="single"/>
          <w:lang w:val="en-US" w:eastAsia="zh-CN"/>
        </w:rPr>
        <w:t xml:space="preserve"> </w:t>
      </w:r>
      <w:r>
        <w:rPr>
          <w:rFonts w:hint="eastAsia"/>
          <w:color w:val="auto"/>
          <w:highlight w:val="none"/>
          <w:lang w:eastAsia="zh-CN"/>
        </w:rPr>
        <w:t>投标事宜，在此郑重声明：</w:t>
      </w:r>
      <w:r>
        <w:rPr>
          <w:rFonts w:hint="eastAsia"/>
          <w:color w:val="auto"/>
          <w:highlight w:val="none"/>
          <w:lang w:val="en-US" w:eastAsia="zh-CN"/>
        </w:rPr>
        <w:t xml:space="preserve"> </w:t>
      </w:r>
      <w:bookmarkStart w:id="261" w:name="_GoBack"/>
      <w:bookmarkEnd w:id="261"/>
    </w:p>
    <w:p w14:paraId="2662F5C9">
      <w:pPr>
        <w:bidi w:val="0"/>
        <w:rPr>
          <w:rFonts w:hint="eastAsia"/>
          <w:color w:val="auto"/>
          <w:highlight w:val="none"/>
          <w:lang w:eastAsia="zh-CN"/>
        </w:rPr>
      </w:pPr>
      <w:r>
        <w:rPr>
          <w:rFonts w:hint="eastAsia"/>
          <w:color w:val="auto"/>
          <w:highlight w:val="none"/>
          <w:lang w:eastAsia="zh-CN"/>
        </w:rPr>
        <w:t>1、我公司所提交的磋商响应文件全部真实有效；</w:t>
      </w:r>
    </w:p>
    <w:p w14:paraId="5077B9E1">
      <w:pPr>
        <w:bidi w:val="0"/>
        <w:rPr>
          <w:rFonts w:hint="eastAsia"/>
          <w:color w:val="auto"/>
          <w:highlight w:val="none"/>
          <w:lang w:eastAsia="zh-CN"/>
        </w:rPr>
      </w:pPr>
      <w:r>
        <w:rPr>
          <w:rFonts w:hint="eastAsia"/>
          <w:color w:val="auto"/>
          <w:highlight w:val="none"/>
          <w:lang w:eastAsia="zh-CN"/>
        </w:rPr>
        <w:t>2、我公司近 3 年来无因安全事故、质量事故、投标违规等不良记录被政府有关部门处罚或仍在处罚期限内的情形存在；</w:t>
      </w:r>
    </w:p>
    <w:p w14:paraId="2C07B8DF">
      <w:pPr>
        <w:bidi w:val="0"/>
        <w:rPr>
          <w:rFonts w:hint="eastAsia"/>
          <w:color w:val="auto"/>
          <w:highlight w:val="none"/>
          <w:lang w:eastAsia="zh-CN"/>
        </w:rPr>
      </w:pPr>
      <w:r>
        <w:rPr>
          <w:rFonts w:hint="eastAsia"/>
          <w:color w:val="auto"/>
          <w:highlight w:val="none"/>
          <w:lang w:eastAsia="zh-CN"/>
        </w:rPr>
        <w:t>3、我公司近 3 年来无违规违法经营受到责令停产（或停止经营）、吊销生产许可证（或经营许可证）、较大数额罚款等行政处罚的情形存在；</w:t>
      </w:r>
    </w:p>
    <w:p w14:paraId="4DA186E0">
      <w:pPr>
        <w:bidi w:val="0"/>
        <w:rPr>
          <w:rFonts w:hint="eastAsia"/>
          <w:color w:val="auto"/>
          <w:highlight w:val="none"/>
          <w:lang w:eastAsia="zh-CN"/>
        </w:rPr>
      </w:pPr>
      <w:r>
        <w:rPr>
          <w:rFonts w:hint="eastAsia"/>
          <w:color w:val="auto"/>
          <w:highlight w:val="none"/>
          <w:lang w:eastAsia="zh-CN"/>
        </w:rPr>
        <w:t>4、我公司无企业财产被查封、冻结或处于破产状态或严重亏损状态等情形存在；</w:t>
      </w:r>
    </w:p>
    <w:p w14:paraId="2764B508">
      <w:pPr>
        <w:bidi w:val="0"/>
        <w:rPr>
          <w:rFonts w:hint="eastAsia"/>
          <w:color w:val="auto"/>
          <w:highlight w:val="none"/>
          <w:lang w:eastAsia="zh-CN"/>
        </w:rPr>
      </w:pPr>
      <w:r>
        <w:rPr>
          <w:rFonts w:hint="eastAsia"/>
          <w:color w:val="auto"/>
          <w:highlight w:val="none"/>
          <w:lang w:eastAsia="zh-CN"/>
        </w:rPr>
        <w:t>5、我公司承诺在投标过程中，保证不予其他单位围标、串标，不出让投标资格，不采取不正当手段诋毁、排挤其他投标供应商，不向采购人、采购代理机构、评标委员会成员行贿。</w:t>
      </w:r>
    </w:p>
    <w:p w14:paraId="33A8FE33">
      <w:pPr>
        <w:bidi w:val="0"/>
        <w:rPr>
          <w:rFonts w:hint="eastAsia"/>
          <w:color w:val="auto"/>
          <w:highlight w:val="none"/>
          <w:lang w:eastAsia="zh-CN"/>
        </w:rPr>
      </w:pPr>
      <w:r>
        <w:rPr>
          <w:rFonts w:hint="eastAsia"/>
          <w:color w:val="auto"/>
          <w:highlight w:val="none"/>
          <w:lang w:eastAsia="zh-CN"/>
        </w:rPr>
        <w:t>以上声明若有违反，一经查实，本公司愿意接受政府有关部门的相应处罚，并愿意承担由此带来的法律后果。</w:t>
      </w:r>
    </w:p>
    <w:p w14:paraId="61BECBBE">
      <w:pPr>
        <w:bidi w:val="0"/>
        <w:rPr>
          <w:rFonts w:hint="eastAsia"/>
          <w:color w:val="auto"/>
          <w:highlight w:val="none"/>
          <w:lang w:eastAsia="zh-CN"/>
        </w:rPr>
      </w:pPr>
      <w:r>
        <w:rPr>
          <w:rFonts w:hint="eastAsia"/>
          <w:color w:val="auto"/>
          <w:highlight w:val="none"/>
          <w:lang w:eastAsia="zh-CN"/>
        </w:rPr>
        <w:t>特此声明！</w:t>
      </w:r>
    </w:p>
    <w:p w14:paraId="16F796B6">
      <w:pPr>
        <w:bidi w:val="0"/>
        <w:rPr>
          <w:rFonts w:hint="eastAsia"/>
          <w:color w:val="auto"/>
          <w:highlight w:val="none"/>
          <w:lang w:eastAsia="zh-CN"/>
        </w:rPr>
      </w:pPr>
    </w:p>
    <w:p w14:paraId="2D4E1D21">
      <w:pPr>
        <w:bidi w:val="0"/>
        <w:ind w:left="0" w:leftChars="0" w:firstLine="2880" w:firstLineChars="1200"/>
        <w:rPr>
          <w:rFonts w:hint="eastAsia"/>
          <w:color w:val="auto"/>
          <w:highlight w:val="none"/>
          <w:u w:val="single"/>
          <w:lang w:eastAsia="zh-CN"/>
        </w:rPr>
      </w:pPr>
      <w:r>
        <w:rPr>
          <w:rFonts w:hint="eastAsia"/>
          <w:color w:val="auto"/>
          <w:highlight w:val="none"/>
          <w:lang w:eastAsia="zh-CN"/>
        </w:rPr>
        <w:t>声</w:t>
      </w:r>
      <w:r>
        <w:rPr>
          <w:rFonts w:hint="eastAsia"/>
          <w:color w:val="auto"/>
          <w:highlight w:val="none"/>
          <w:lang w:val="en-US" w:eastAsia="zh-CN"/>
        </w:rPr>
        <w:t xml:space="preserve">  </w:t>
      </w:r>
      <w:r>
        <w:rPr>
          <w:rFonts w:hint="eastAsia"/>
          <w:color w:val="auto"/>
          <w:highlight w:val="none"/>
          <w:lang w:eastAsia="zh-CN"/>
        </w:rPr>
        <w:t>明</w:t>
      </w:r>
      <w:r>
        <w:rPr>
          <w:rFonts w:hint="eastAsia"/>
          <w:color w:val="auto"/>
          <w:highlight w:val="none"/>
          <w:lang w:val="en-US" w:eastAsia="zh-CN"/>
        </w:rPr>
        <w:t xml:space="preserve">  </w:t>
      </w:r>
      <w:r>
        <w:rPr>
          <w:rFonts w:hint="eastAsia"/>
          <w:color w:val="auto"/>
          <w:highlight w:val="none"/>
          <w:lang w:eastAsia="zh-CN"/>
        </w:rPr>
        <w:t>人：</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（投标供应商名称） </w:t>
      </w:r>
      <w:r>
        <w:rPr>
          <w:rFonts w:hint="eastAsia"/>
          <w:color w:val="auto"/>
          <w:highlight w:val="none"/>
          <w:u w:val="none"/>
          <w:lang w:eastAsia="zh-CN"/>
        </w:rPr>
        <w:t>（盖单位章）</w:t>
      </w:r>
    </w:p>
    <w:p w14:paraId="6F5FF0FC">
      <w:pPr>
        <w:bidi w:val="0"/>
        <w:ind w:left="0" w:leftChars="0" w:firstLine="2880" w:firstLineChars="1200"/>
        <w:rPr>
          <w:rFonts w:hint="default"/>
          <w:color w:val="auto"/>
          <w:highlight w:val="none"/>
          <w:u w:val="none"/>
          <w:lang w:val="en-US" w:eastAsia="zh-CN"/>
        </w:rPr>
      </w:pPr>
      <w:r>
        <w:rPr>
          <w:rFonts w:hint="eastAsia"/>
          <w:color w:val="auto"/>
          <w:highlight w:val="none"/>
          <w:lang w:eastAsia="zh-CN"/>
        </w:rPr>
        <w:t>法定代表人或授权委托人：</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rFonts w:hint="eastAsia"/>
          <w:color w:val="auto"/>
          <w:highlight w:val="none"/>
          <w:u w:val="none"/>
          <w:lang w:eastAsia="zh-CN"/>
        </w:rPr>
        <w:t>（签字或盖章）</w:t>
      </w:r>
    </w:p>
    <w:p w14:paraId="32AE89E5">
      <w:pPr>
        <w:bidi w:val="0"/>
        <w:ind w:left="0" w:leftChars="0" w:firstLine="2880" w:firstLineChars="1200"/>
        <w:rPr>
          <w:rFonts w:hint="eastAsia"/>
          <w:color w:val="auto"/>
          <w:highlight w:val="none"/>
          <w:lang w:eastAsia="zh-CN"/>
        </w:rPr>
      </w:pPr>
      <w:r>
        <w:rPr>
          <w:rFonts w:hint="eastAsia"/>
          <w:color w:val="auto"/>
          <w:highlight w:val="none"/>
          <w:lang w:eastAsia="zh-CN"/>
        </w:rPr>
        <w:t>日</w:t>
      </w:r>
      <w:r>
        <w:rPr>
          <w:rFonts w:hint="eastAsia"/>
          <w:color w:val="auto"/>
          <w:highlight w:val="none"/>
          <w:lang w:val="en-US" w:eastAsia="zh-CN"/>
        </w:rPr>
        <w:t xml:space="preserve">      </w:t>
      </w:r>
      <w:r>
        <w:rPr>
          <w:rFonts w:hint="eastAsia"/>
          <w:color w:val="auto"/>
          <w:highlight w:val="none"/>
          <w:lang w:eastAsia="zh-CN"/>
        </w:rPr>
        <w:t>期：</w:t>
      </w:r>
      <w:r>
        <w:rPr>
          <w:rFonts w:hint="eastAsia"/>
          <w:color w:val="auto"/>
          <w:highlight w:val="none"/>
          <w:u w:val="single"/>
          <w:lang w:val="en-US" w:eastAsia="zh-CN"/>
        </w:rPr>
        <w:t xml:space="preserve">      </w:t>
      </w:r>
      <w:r>
        <w:rPr>
          <w:rFonts w:hint="eastAsia"/>
          <w:color w:val="auto"/>
          <w:highlight w:val="none"/>
          <w:lang w:eastAsia="zh-CN"/>
        </w:rPr>
        <w:t>年</w:t>
      </w:r>
      <w:r>
        <w:rPr>
          <w:rFonts w:hint="eastAsia"/>
          <w:color w:val="auto"/>
          <w:highlight w:val="none"/>
          <w:u w:val="single"/>
          <w:lang w:val="en-US" w:eastAsia="zh-CN"/>
        </w:rPr>
        <w:t xml:space="preserve">    </w:t>
      </w:r>
      <w:r>
        <w:rPr>
          <w:rFonts w:hint="eastAsia"/>
          <w:color w:val="auto"/>
          <w:highlight w:val="none"/>
          <w:lang w:eastAsia="zh-CN"/>
        </w:rPr>
        <w:t>月</w:t>
      </w:r>
      <w:r>
        <w:rPr>
          <w:rFonts w:hint="eastAsia"/>
          <w:color w:val="auto"/>
          <w:highlight w:val="none"/>
          <w:u w:val="single"/>
          <w:lang w:val="en-US" w:eastAsia="zh-CN"/>
        </w:rPr>
        <w:t xml:space="preserve">    </w:t>
      </w:r>
      <w:r>
        <w:rPr>
          <w:rFonts w:hint="eastAsia"/>
          <w:color w:val="auto"/>
          <w:highlight w:val="none"/>
          <w:lang w:eastAsia="zh-CN"/>
        </w:rPr>
        <w:t>日</w:t>
      </w:r>
    </w:p>
    <w:p w14:paraId="2314BEBE">
      <w:pPr>
        <w:bidi w:val="0"/>
        <w:rPr>
          <w:rFonts w:hint="eastAsia"/>
          <w:color w:val="auto"/>
          <w:highlight w:val="none"/>
          <w:lang w:eastAsia="zh-CN"/>
        </w:rPr>
      </w:pPr>
    </w:p>
    <w:p w14:paraId="6CEAE925">
      <w:pPr>
        <w:bidi w:val="0"/>
        <w:rPr>
          <w:rFonts w:hint="eastAsia"/>
          <w:color w:val="auto"/>
          <w:highlight w:val="none"/>
          <w:lang w:eastAsia="zh-CN"/>
        </w:rPr>
        <w:sectPr>
          <w:pgSz w:w="11905" w:h="16838"/>
          <w:pgMar w:top="1417" w:right="1417" w:bottom="1417" w:left="1701" w:header="850" w:footer="992" w:gutter="0"/>
          <w:pgNumType w:fmt="decimal"/>
          <w:cols w:space="0" w:num="1"/>
          <w:rtlGutter w:val="0"/>
          <w:docGrid w:type="linesAndChars" w:linePitch="389" w:charSpace="0"/>
        </w:sectPr>
      </w:pPr>
    </w:p>
    <w:p w14:paraId="1FF36792">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9"/>
        <w:rPr>
          <w:rFonts w:hint="eastAsia" w:eastAsia="宋体" w:cs="宋体"/>
          <w:b/>
          <w:bCs/>
          <w:color w:val="auto"/>
          <w:sz w:val="28"/>
          <w:szCs w:val="24"/>
          <w:highlight w:val="none"/>
          <w:lang w:val="en-US" w:eastAsia="zh-CN"/>
        </w:rPr>
      </w:pPr>
      <w:bookmarkStart w:id="248" w:name="_Toc14893"/>
      <w:bookmarkStart w:id="249" w:name="_Toc25093"/>
      <w:bookmarkStart w:id="250" w:name="_Toc2010"/>
      <w:bookmarkStart w:id="251" w:name="_Toc18360"/>
      <w:r>
        <w:rPr>
          <w:rFonts w:hint="eastAsia" w:cs="宋体"/>
          <w:b/>
          <w:bCs/>
          <w:color w:val="auto"/>
          <w:sz w:val="28"/>
          <w:szCs w:val="24"/>
          <w:highlight w:val="none"/>
          <w:lang w:val="en-US" w:eastAsia="zh-CN"/>
        </w:rPr>
        <w:t>七</w:t>
      </w:r>
      <w:r>
        <w:rPr>
          <w:rFonts w:hint="eastAsia" w:eastAsia="宋体" w:cs="宋体"/>
          <w:b/>
          <w:bCs/>
          <w:color w:val="auto"/>
          <w:sz w:val="28"/>
          <w:szCs w:val="24"/>
          <w:highlight w:val="none"/>
          <w:lang w:val="en-US" w:eastAsia="zh-CN"/>
        </w:rPr>
        <w:t>、政府采购供应商拒绝政府采购领域商业贿赂承诺书</w:t>
      </w:r>
      <w:bookmarkEnd w:id="248"/>
      <w:bookmarkEnd w:id="249"/>
      <w:bookmarkEnd w:id="250"/>
      <w:bookmarkEnd w:id="251"/>
    </w:p>
    <w:p w14:paraId="1A968581">
      <w:pPr>
        <w:bidi w:val="0"/>
        <w:rPr>
          <w:rFonts w:hint="eastAsia"/>
          <w:color w:val="auto"/>
          <w:highlight w:val="none"/>
          <w:lang w:eastAsia="zh-CN"/>
        </w:rPr>
      </w:pPr>
      <w:r>
        <w:rPr>
          <w:rFonts w:hint="eastAsia"/>
          <w:color w:val="auto"/>
          <w:highlight w:val="none"/>
          <w:lang w:eastAsia="zh-CN"/>
        </w:rPr>
        <w:t>为响应党中央、国务院关于治理政府采购领域商业贿赂行为的号召，我单位在此庄严承诺：</w:t>
      </w:r>
    </w:p>
    <w:p w14:paraId="61198C4C">
      <w:pPr>
        <w:bidi w:val="0"/>
        <w:rPr>
          <w:rFonts w:hint="eastAsia"/>
          <w:color w:val="auto"/>
          <w:highlight w:val="none"/>
          <w:lang w:eastAsia="zh-CN"/>
        </w:rPr>
      </w:pPr>
      <w:r>
        <w:rPr>
          <w:rFonts w:hint="eastAsia"/>
          <w:color w:val="auto"/>
          <w:highlight w:val="none"/>
          <w:lang w:eastAsia="zh-CN"/>
        </w:rPr>
        <w:t>1、在参与政府采购活动中遵纪守法、诚信经营、公平竞标。</w:t>
      </w:r>
    </w:p>
    <w:p w14:paraId="09EF949F">
      <w:pPr>
        <w:bidi w:val="0"/>
        <w:rPr>
          <w:rFonts w:hint="eastAsia"/>
          <w:color w:val="auto"/>
          <w:highlight w:val="none"/>
          <w:lang w:eastAsia="zh-CN"/>
        </w:rPr>
      </w:pPr>
      <w:r>
        <w:rPr>
          <w:rFonts w:hint="eastAsia"/>
          <w:color w:val="auto"/>
          <w:highlight w:val="none"/>
          <w:lang w:eastAsia="zh-CN"/>
        </w:rPr>
        <w:t>2、不向采购人、采购代理机构和政府采购评审专家进行任何形式的商业贿赂以谋取交易机会。</w:t>
      </w:r>
    </w:p>
    <w:p w14:paraId="1CC8AE7D">
      <w:pPr>
        <w:bidi w:val="0"/>
        <w:rPr>
          <w:rFonts w:hint="eastAsia"/>
          <w:color w:val="auto"/>
          <w:highlight w:val="none"/>
          <w:lang w:eastAsia="zh-CN"/>
        </w:rPr>
      </w:pPr>
      <w:r>
        <w:rPr>
          <w:rFonts w:hint="eastAsia"/>
          <w:color w:val="auto"/>
          <w:highlight w:val="none"/>
          <w:lang w:eastAsia="zh-CN"/>
        </w:rPr>
        <w:t>3、不向采购代理机构和采购人提供虚假资质文件或采用虚假应标方式参与政府采购市场竞争并谋取成交、成交。</w:t>
      </w:r>
    </w:p>
    <w:p w14:paraId="345AB8EE">
      <w:pPr>
        <w:bidi w:val="0"/>
        <w:rPr>
          <w:rFonts w:hint="eastAsia"/>
          <w:color w:val="auto"/>
          <w:highlight w:val="none"/>
          <w:lang w:eastAsia="zh-CN"/>
        </w:rPr>
      </w:pPr>
      <w:r>
        <w:rPr>
          <w:rFonts w:hint="eastAsia"/>
          <w:color w:val="auto"/>
          <w:highlight w:val="none"/>
          <w:lang w:eastAsia="zh-CN"/>
        </w:rPr>
        <w:t>4、不采取“围标、陪标”等商业欺诈手段获得政府采购定单。</w:t>
      </w:r>
    </w:p>
    <w:p w14:paraId="2A3BECF3">
      <w:pPr>
        <w:bidi w:val="0"/>
        <w:rPr>
          <w:rFonts w:hint="eastAsia"/>
          <w:color w:val="auto"/>
          <w:highlight w:val="none"/>
          <w:lang w:eastAsia="zh-CN"/>
        </w:rPr>
      </w:pPr>
      <w:r>
        <w:rPr>
          <w:rFonts w:hint="eastAsia"/>
          <w:color w:val="auto"/>
          <w:highlight w:val="none"/>
          <w:lang w:eastAsia="zh-CN"/>
        </w:rPr>
        <w:t>5、不采取不正当手段低毁、排挤其他供应商。</w:t>
      </w:r>
    </w:p>
    <w:p w14:paraId="734FF6DD">
      <w:pPr>
        <w:bidi w:val="0"/>
        <w:rPr>
          <w:rFonts w:hint="eastAsia"/>
          <w:color w:val="auto"/>
          <w:highlight w:val="none"/>
          <w:lang w:eastAsia="zh-CN"/>
        </w:rPr>
      </w:pPr>
      <w:r>
        <w:rPr>
          <w:rFonts w:hint="eastAsia"/>
          <w:color w:val="auto"/>
          <w:highlight w:val="none"/>
          <w:lang w:eastAsia="zh-CN"/>
        </w:rPr>
        <w:t>6、不在提供商品和服务时“偷梁换柱、以次充好”损害采购人的合法权益。</w:t>
      </w:r>
    </w:p>
    <w:p w14:paraId="6473807D">
      <w:pPr>
        <w:bidi w:val="0"/>
        <w:rPr>
          <w:rFonts w:hint="eastAsia"/>
          <w:color w:val="auto"/>
          <w:highlight w:val="none"/>
          <w:lang w:eastAsia="zh-CN"/>
        </w:rPr>
      </w:pPr>
      <w:r>
        <w:rPr>
          <w:rFonts w:hint="eastAsia"/>
          <w:color w:val="auto"/>
          <w:highlight w:val="none"/>
          <w:lang w:eastAsia="zh-CN"/>
        </w:rPr>
        <w:t>7、不与采购人、采购代理机构、政府采购评审专家或其它供应商恶意串通，进行质疑和投诉，维护政府采购市场秩序。</w:t>
      </w:r>
    </w:p>
    <w:p w14:paraId="5C6E2C01">
      <w:pPr>
        <w:bidi w:val="0"/>
        <w:rPr>
          <w:rFonts w:hint="eastAsia"/>
          <w:color w:val="auto"/>
          <w:highlight w:val="none"/>
          <w:lang w:eastAsia="zh-CN"/>
        </w:rPr>
      </w:pPr>
      <w:r>
        <w:rPr>
          <w:rFonts w:hint="eastAsia"/>
          <w:color w:val="auto"/>
          <w:highlight w:val="none"/>
          <w:lang w:eastAsia="zh-CN"/>
        </w:rPr>
        <w:t>8、尊重和接受政府采购监督管理部门的监督和采购代理机构的招标要求，承担因违约行为给采购人造成的损失。</w:t>
      </w:r>
    </w:p>
    <w:p w14:paraId="7473479B">
      <w:pPr>
        <w:bidi w:val="0"/>
        <w:rPr>
          <w:rFonts w:hint="eastAsia"/>
          <w:color w:val="auto"/>
          <w:highlight w:val="none"/>
          <w:lang w:eastAsia="zh-CN"/>
        </w:rPr>
      </w:pPr>
      <w:r>
        <w:rPr>
          <w:rFonts w:hint="eastAsia"/>
          <w:color w:val="auto"/>
          <w:highlight w:val="none"/>
          <w:lang w:eastAsia="zh-CN"/>
        </w:rPr>
        <w:t>9、不发生其他有悖于政府采购公开、公平、公正和诚信原则的行为。</w:t>
      </w:r>
    </w:p>
    <w:p w14:paraId="53006066">
      <w:pPr>
        <w:pStyle w:val="5"/>
        <w:rPr>
          <w:rFonts w:hint="eastAsia"/>
          <w:color w:val="auto"/>
          <w:highlight w:val="none"/>
          <w:lang w:eastAsia="zh-CN"/>
        </w:rPr>
      </w:pPr>
    </w:p>
    <w:p w14:paraId="1442EB42">
      <w:pPr>
        <w:rPr>
          <w:rFonts w:hint="eastAsia"/>
          <w:color w:val="auto"/>
          <w:highlight w:val="none"/>
          <w:lang w:eastAsia="zh-CN"/>
        </w:rPr>
      </w:pPr>
    </w:p>
    <w:p w14:paraId="46A5C6CC">
      <w:pPr>
        <w:bidi w:val="0"/>
        <w:rPr>
          <w:rFonts w:hint="eastAsia"/>
          <w:color w:val="auto"/>
          <w:highlight w:val="none"/>
          <w:lang w:eastAsia="zh-CN"/>
        </w:rPr>
      </w:pPr>
    </w:p>
    <w:p w14:paraId="0F190803">
      <w:pPr>
        <w:bidi w:val="0"/>
        <w:ind w:left="0" w:leftChars="0" w:firstLine="2880" w:firstLineChars="1200"/>
        <w:rPr>
          <w:rFonts w:hint="eastAsia"/>
          <w:color w:val="auto"/>
          <w:highlight w:val="none"/>
          <w:u w:val="single"/>
          <w:lang w:eastAsia="zh-CN"/>
        </w:rPr>
      </w:pPr>
      <w:r>
        <w:rPr>
          <w:rFonts w:hint="eastAsia"/>
          <w:color w:val="auto"/>
          <w:highlight w:val="none"/>
          <w:lang w:val="en-US" w:eastAsia="zh-CN"/>
        </w:rPr>
        <w:t xml:space="preserve">承  诺  </w:t>
      </w:r>
      <w:r>
        <w:rPr>
          <w:rFonts w:hint="eastAsia"/>
          <w:color w:val="auto"/>
          <w:highlight w:val="none"/>
          <w:lang w:eastAsia="zh-CN"/>
        </w:rPr>
        <w:t>人：</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（投标供应商名称） </w:t>
      </w:r>
      <w:r>
        <w:rPr>
          <w:rFonts w:hint="eastAsia"/>
          <w:color w:val="auto"/>
          <w:highlight w:val="none"/>
          <w:u w:val="none"/>
          <w:lang w:eastAsia="zh-CN"/>
        </w:rPr>
        <w:t>（盖单位章）</w:t>
      </w:r>
    </w:p>
    <w:p w14:paraId="14421CC2">
      <w:pPr>
        <w:bidi w:val="0"/>
        <w:ind w:left="0" w:leftChars="0" w:firstLine="2880" w:firstLineChars="1200"/>
        <w:rPr>
          <w:rFonts w:hint="default"/>
          <w:color w:val="auto"/>
          <w:highlight w:val="none"/>
          <w:u w:val="none"/>
          <w:lang w:val="en-US" w:eastAsia="zh-CN"/>
        </w:rPr>
      </w:pPr>
      <w:r>
        <w:rPr>
          <w:rFonts w:hint="eastAsia"/>
          <w:color w:val="auto"/>
          <w:highlight w:val="none"/>
          <w:lang w:eastAsia="zh-CN"/>
        </w:rPr>
        <w:t>法定代表人或授权委托人：</w:t>
      </w:r>
      <w:r>
        <w:rPr>
          <w:rFonts w:hint="eastAsia"/>
          <w:color w:val="auto"/>
          <w:highlight w:val="none"/>
          <w:u w:val="single"/>
          <w:lang w:val="en-US" w:eastAsia="zh-CN"/>
        </w:rPr>
        <w:t xml:space="preserve">             </w:t>
      </w:r>
      <w:r>
        <w:rPr>
          <w:rFonts w:hint="eastAsia"/>
          <w:color w:val="auto"/>
          <w:highlight w:val="none"/>
          <w:u w:val="none"/>
          <w:lang w:eastAsia="zh-CN"/>
        </w:rPr>
        <w:t>（签字或盖章）</w:t>
      </w:r>
    </w:p>
    <w:p w14:paraId="3ACCEEC0">
      <w:pPr>
        <w:bidi w:val="0"/>
        <w:ind w:left="0" w:leftChars="0" w:firstLine="2880" w:firstLineChars="1200"/>
        <w:rPr>
          <w:rFonts w:hint="eastAsia"/>
          <w:color w:val="auto"/>
          <w:highlight w:val="none"/>
          <w:lang w:eastAsia="zh-CN"/>
        </w:rPr>
      </w:pPr>
      <w:r>
        <w:rPr>
          <w:rFonts w:hint="eastAsia"/>
          <w:color w:val="auto"/>
          <w:highlight w:val="none"/>
          <w:lang w:eastAsia="zh-CN"/>
        </w:rPr>
        <w:t>日</w:t>
      </w:r>
      <w:r>
        <w:rPr>
          <w:rFonts w:hint="eastAsia"/>
          <w:color w:val="auto"/>
          <w:highlight w:val="none"/>
          <w:lang w:val="en-US" w:eastAsia="zh-CN"/>
        </w:rPr>
        <w:t xml:space="preserve">      </w:t>
      </w:r>
      <w:r>
        <w:rPr>
          <w:rFonts w:hint="eastAsia"/>
          <w:color w:val="auto"/>
          <w:highlight w:val="none"/>
          <w:lang w:eastAsia="zh-CN"/>
        </w:rPr>
        <w:t>期：</w:t>
      </w:r>
      <w:r>
        <w:rPr>
          <w:rFonts w:hint="eastAsia"/>
          <w:color w:val="auto"/>
          <w:highlight w:val="none"/>
          <w:u w:val="single"/>
          <w:lang w:val="en-US" w:eastAsia="zh-CN"/>
        </w:rPr>
        <w:t xml:space="preserve">      </w:t>
      </w:r>
      <w:r>
        <w:rPr>
          <w:rFonts w:hint="eastAsia"/>
          <w:color w:val="auto"/>
          <w:highlight w:val="none"/>
          <w:lang w:eastAsia="zh-CN"/>
        </w:rPr>
        <w:t>年</w:t>
      </w:r>
      <w:r>
        <w:rPr>
          <w:rFonts w:hint="eastAsia"/>
          <w:color w:val="auto"/>
          <w:highlight w:val="none"/>
          <w:u w:val="single"/>
          <w:lang w:val="en-US" w:eastAsia="zh-CN"/>
        </w:rPr>
        <w:t xml:space="preserve">    </w:t>
      </w:r>
      <w:r>
        <w:rPr>
          <w:rFonts w:hint="eastAsia"/>
          <w:color w:val="auto"/>
          <w:highlight w:val="none"/>
          <w:lang w:eastAsia="zh-CN"/>
        </w:rPr>
        <w:t>月</w:t>
      </w:r>
      <w:r>
        <w:rPr>
          <w:rFonts w:hint="eastAsia"/>
          <w:color w:val="auto"/>
          <w:highlight w:val="none"/>
          <w:u w:val="single"/>
          <w:lang w:val="en-US" w:eastAsia="zh-CN"/>
        </w:rPr>
        <w:t xml:space="preserve">    </w:t>
      </w:r>
      <w:r>
        <w:rPr>
          <w:rFonts w:hint="eastAsia"/>
          <w:color w:val="auto"/>
          <w:highlight w:val="none"/>
          <w:lang w:eastAsia="zh-CN"/>
        </w:rPr>
        <w:t>日</w:t>
      </w:r>
    </w:p>
    <w:p w14:paraId="40C675BE">
      <w:pPr>
        <w:bidi w:val="0"/>
        <w:rPr>
          <w:rFonts w:hint="eastAsia"/>
          <w:color w:val="auto"/>
          <w:highlight w:val="none"/>
          <w:lang w:val="en-US" w:eastAsia="zh-CN"/>
        </w:rPr>
      </w:pPr>
    </w:p>
    <w:p w14:paraId="19763B2B">
      <w:pPr>
        <w:bidi w:val="0"/>
        <w:rPr>
          <w:rFonts w:hint="eastAsia"/>
          <w:color w:val="auto"/>
          <w:highlight w:val="none"/>
          <w:lang w:val="en-US" w:eastAsia="zh-CN"/>
        </w:rPr>
        <w:sectPr>
          <w:pgSz w:w="11905" w:h="16838"/>
          <w:pgMar w:top="1417" w:right="1417" w:bottom="1417" w:left="1701" w:header="850" w:footer="992" w:gutter="0"/>
          <w:pgNumType w:fmt="decimal"/>
          <w:cols w:space="0" w:num="1"/>
          <w:rtlGutter w:val="0"/>
          <w:docGrid w:type="linesAndChars" w:linePitch="389" w:charSpace="0"/>
        </w:sectPr>
      </w:pPr>
    </w:p>
    <w:p w14:paraId="30BBB762">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9"/>
        <w:rPr>
          <w:rFonts w:hint="eastAsia" w:eastAsia="宋体" w:cs="宋体"/>
          <w:b/>
          <w:bCs/>
          <w:color w:val="auto"/>
          <w:sz w:val="28"/>
          <w:szCs w:val="24"/>
          <w:highlight w:val="none"/>
          <w:lang w:val="en-US" w:eastAsia="zh-CN"/>
        </w:rPr>
      </w:pPr>
      <w:bookmarkStart w:id="252" w:name="_Toc14805"/>
      <w:bookmarkStart w:id="253" w:name="_Toc15136"/>
      <w:bookmarkStart w:id="254" w:name="_Toc23261"/>
      <w:bookmarkStart w:id="255" w:name="_Toc15726"/>
      <w:r>
        <w:rPr>
          <w:rFonts w:hint="eastAsia" w:cs="宋体"/>
          <w:b/>
          <w:bCs/>
          <w:color w:val="auto"/>
          <w:sz w:val="28"/>
          <w:szCs w:val="24"/>
          <w:highlight w:val="none"/>
          <w:lang w:val="en-US" w:eastAsia="zh-CN"/>
        </w:rPr>
        <w:t>八</w:t>
      </w:r>
      <w:r>
        <w:rPr>
          <w:rFonts w:hint="eastAsia" w:eastAsia="宋体" w:cs="宋体"/>
          <w:b/>
          <w:bCs/>
          <w:color w:val="auto"/>
          <w:sz w:val="28"/>
          <w:szCs w:val="24"/>
          <w:highlight w:val="none"/>
          <w:lang w:val="en-US" w:eastAsia="zh-CN"/>
        </w:rPr>
        <w:t>、投标供应商认为有必要补充说明的事项</w:t>
      </w:r>
      <w:bookmarkEnd w:id="252"/>
      <w:bookmarkEnd w:id="253"/>
      <w:bookmarkEnd w:id="254"/>
      <w:bookmarkEnd w:id="255"/>
    </w:p>
    <w:sectPr>
      <w:pgSz w:w="11905" w:h="16838"/>
      <w:pgMar w:top="1417" w:right="1417" w:bottom="1417" w:left="1701" w:header="850" w:footer="992" w:gutter="0"/>
      <w:pgNumType w:fmt="decimal"/>
      <w:cols w:space="0" w:num="1"/>
      <w:rtlGutter w:val="0"/>
      <w:docGrid w:type="linesAndChars" w:linePitch="3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05F6A">
    <w:pPr>
      <w:pStyle w:val="1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BF5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57F9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57F9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0393C">
    <w:pPr>
      <w:pStyle w:val="5"/>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C3B45">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CC3B45">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BD79">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E96A3">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AE96A3">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E7D6">
    <w:pPr>
      <w:pStyle w:val="11"/>
      <w:pBdr>
        <w:bottom w:val="single" w:color="auto" w:sz="4" w:space="1"/>
      </w:pBdr>
      <w:tabs>
        <w:tab w:val="left" w:pos="7341"/>
        <w:tab w:val="clear" w:pos="4153"/>
      </w:tabs>
      <w:rPr>
        <w:rFonts w:hint="eastAsia"/>
        <w:b/>
        <w:i/>
        <w:u w:val="single"/>
      </w:rPr>
    </w:pPr>
    <w:r>
      <w:rPr>
        <w:rFonts w:hint="eastAsia" w:ascii="宋体" w:hAnsi="宋体" w:cs="宋体"/>
        <w:bCs/>
        <w:szCs w:val="18"/>
        <w:lang w:eastAsia="zh-CN"/>
      </w:rPr>
      <w:t>汉台区蔬菜果品技术推广中心柑橘苗采购项目</w:t>
    </w:r>
    <w:r>
      <w:rPr>
        <w:rFonts w:hint="eastAsia" w:ascii="宋体" w:hAnsi="宋体" w:cs="宋体"/>
        <w:bCs/>
        <w:szCs w:val="1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2CF7">
    <w:pPr>
      <w:pStyle w:val="11"/>
      <w:tabs>
        <w:tab w:val="left" w:pos="7341"/>
        <w:tab w:val="clear" w:pos="4153"/>
      </w:tabs>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09A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68CA9"/>
    <w:multiLevelType w:val="singleLevel"/>
    <w:tmpl w:val="A2068CA9"/>
    <w:lvl w:ilvl="0" w:tentative="0">
      <w:start w:val="3"/>
      <w:numFmt w:val="chineseCounting"/>
      <w:suff w:val="space"/>
      <w:lvlText w:val="第%1章"/>
      <w:lvlJc w:val="left"/>
      <w:rPr>
        <w:rFonts w:hint="eastAsia"/>
      </w:rPr>
    </w:lvl>
  </w:abstractNum>
  <w:abstractNum w:abstractNumId="1">
    <w:nsid w:val="B5425E30"/>
    <w:multiLevelType w:val="singleLevel"/>
    <w:tmpl w:val="B5425E30"/>
    <w:lvl w:ilvl="0" w:tentative="0">
      <w:start w:val="3"/>
      <w:numFmt w:val="decimal"/>
      <w:suff w:val="nothing"/>
      <w:lvlText w:val="%1、"/>
      <w:lvlJc w:val="left"/>
    </w:lvl>
  </w:abstractNum>
  <w:abstractNum w:abstractNumId="2">
    <w:nsid w:val="C24A41C7"/>
    <w:multiLevelType w:val="singleLevel"/>
    <w:tmpl w:val="C24A41C7"/>
    <w:lvl w:ilvl="0" w:tentative="0">
      <w:start w:val="1"/>
      <w:numFmt w:val="decimal"/>
      <w:lvlText w:val="%1."/>
      <w:lvlJc w:val="left"/>
      <w:pPr>
        <w:tabs>
          <w:tab w:val="left" w:pos="312"/>
        </w:tabs>
      </w:pPr>
    </w:lvl>
  </w:abstractNum>
  <w:abstractNum w:abstractNumId="3">
    <w:nsid w:val="53DB21D2"/>
    <w:multiLevelType w:val="singleLevel"/>
    <w:tmpl w:val="53DB21D2"/>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40"/>
  <w:drawingGridVerticalSpacing w:val="1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MmRlODE3NDM5YzA4ZGNmZTZlODViOTJhOWMyYmIifQ=="/>
  </w:docVars>
  <w:rsids>
    <w:rsidRoot w:val="00172A27"/>
    <w:rsid w:val="00135135"/>
    <w:rsid w:val="004D2408"/>
    <w:rsid w:val="00702588"/>
    <w:rsid w:val="0075180A"/>
    <w:rsid w:val="008B5614"/>
    <w:rsid w:val="00D15837"/>
    <w:rsid w:val="00D91EDB"/>
    <w:rsid w:val="00DA15AE"/>
    <w:rsid w:val="00DD55A2"/>
    <w:rsid w:val="01263208"/>
    <w:rsid w:val="01722330"/>
    <w:rsid w:val="01883901"/>
    <w:rsid w:val="01934780"/>
    <w:rsid w:val="01A57D38"/>
    <w:rsid w:val="01AA7D1B"/>
    <w:rsid w:val="01FF7FF5"/>
    <w:rsid w:val="021F7DC1"/>
    <w:rsid w:val="02212A61"/>
    <w:rsid w:val="026C3949"/>
    <w:rsid w:val="027125E7"/>
    <w:rsid w:val="02DC3F3E"/>
    <w:rsid w:val="02F53218"/>
    <w:rsid w:val="032C5247"/>
    <w:rsid w:val="033E09D2"/>
    <w:rsid w:val="0341645D"/>
    <w:rsid w:val="03463A74"/>
    <w:rsid w:val="034A68CC"/>
    <w:rsid w:val="03522419"/>
    <w:rsid w:val="03522510"/>
    <w:rsid w:val="035476D0"/>
    <w:rsid w:val="03575C81"/>
    <w:rsid w:val="035E56F4"/>
    <w:rsid w:val="03773C2D"/>
    <w:rsid w:val="0378063E"/>
    <w:rsid w:val="037E320E"/>
    <w:rsid w:val="038228AE"/>
    <w:rsid w:val="0385634A"/>
    <w:rsid w:val="03A762C0"/>
    <w:rsid w:val="03AE78AE"/>
    <w:rsid w:val="03B7227C"/>
    <w:rsid w:val="03C952B7"/>
    <w:rsid w:val="03D41080"/>
    <w:rsid w:val="03EC7408"/>
    <w:rsid w:val="03EF781D"/>
    <w:rsid w:val="042D7A6B"/>
    <w:rsid w:val="042E253E"/>
    <w:rsid w:val="0442722F"/>
    <w:rsid w:val="04446205"/>
    <w:rsid w:val="04667BC9"/>
    <w:rsid w:val="04904FA7"/>
    <w:rsid w:val="04C64537"/>
    <w:rsid w:val="04DF2FF7"/>
    <w:rsid w:val="04E946B7"/>
    <w:rsid w:val="0526590B"/>
    <w:rsid w:val="052971A9"/>
    <w:rsid w:val="05335807"/>
    <w:rsid w:val="055661F0"/>
    <w:rsid w:val="05AF5900"/>
    <w:rsid w:val="05B01F87"/>
    <w:rsid w:val="05C4235E"/>
    <w:rsid w:val="05C8248C"/>
    <w:rsid w:val="05D90BCF"/>
    <w:rsid w:val="06293905"/>
    <w:rsid w:val="064029FC"/>
    <w:rsid w:val="064424ED"/>
    <w:rsid w:val="064500CC"/>
    <w:rsid w:val="06A87133"/>
    <w:rsid w:val="06C54CB0"/>
    <w:rsid w:val="06DD649D"/>
    <w:rsid w:val="06EB0BBA"/>
    <w:rsid w:val="070C28DE"/>
    <w:rsid w:val="07126147"/>
    <w:rsid w:val="071E6E66"/>
    <w:rsid w:val="072B4CCF"/>
    <w:rsid w:val="072D2F81"/>
    <w:rsid w:val="07302A71"/>
    <w:rsid w:val="076503C3"/>
    <w:rsid w:val="076F3599"/>
    <w:rsid w:val="079E5C2C"/>
    <w:rsid w:val="08202AE5"/>
    <w:rsid w:val="085245E8"/>
    <w:rsid w:val="0858227F"/>
    <w:rsid w:val="0866690E"/>
    <w:rsid w:val="08872B64"/>
    <w:rsid w:val="0898267C"/>
    <w:rsid w:val="089963F4"/>
    <w:rsid w:val="08A47272"/>
    <w:rsid w:val="08B817AC"/>
    <w:rsid w:val="08D31906"/>
    <w:rsid w:val="08DF2DD9"/>
    <w:rsid w:val="0913264A"/>
    <w:rsid w:val="09142292"/>
    <w:rsid w:val="093323A4"/>
    <w:rsid w:val="095F5DC3"/>
    <w:rsid w:val="097035F9"/>
    <w:rsid w:val="0995305F"/>
    <w:rsid w:val="099866AB"/>
    <w:rsid w:val="09BB20B4"/>
    <w:rsid w:val="09C676BC"/>
    <w:rsid w:val="09D575E5"/>
    <w:rsid w:val="0A081A83"/>
    <w:rsid w:val="0A200B7B"/>
    <w:rsid w:val="0A2763AD"/>
    <w:rsid w:val="0A3875B3"/>
    <w:rsid w:val="0A426D43"/>
    <w:rsid w:val="0A582077"/>
    <w:rsid w:val="0AB73FBA"/>
    <w:rsid w:val="0B112BB9"/>
    <w:rsid w:val="0B212BF7"/>
    <w:rsid w:val="0B3C7C36"/>
    <w:rsid w:val="0B4907F1"/>
    <w:rsid w:val="0B4C599F"/>
    <w:rsid w:val="0B6A5F43"/>
    <w:rsid w:val="0B6B051B"/>
    <w:rsid w:val="0BA32D4C"/>
    <w:rsid w:val="0BB43C70"/>
    <w:rsid w:val="0BCB4B16"/>
    <w:rsid w:val="0BD25EA5"/>
    <w:rsid w:val="0C136BD5"/>
    <w:rsid w:val="0C3045C1"/>
    <w:rsid w:val="0C5050F0"/>
    <w:rsid w:val="0C6B18E3"/>
    <w:rsid w:val="0CE40585"/>
    <w:rsid w:val="0D154302"/>
    <w:rsid w:val="0D2512C6"/>
    <w:rsid w:val="0D37631D"/>
    <w:rsid w:val="0D682F64"/>
    <w:rsid w:val="0D6A409F"/>
    <w:rsid w:val="0D841421"/>
    <w:rsid w:val="0D966EC5"/>
    <w:rsid w:val="0DA87805"/>
    <w:rsid w:val="0DC25855"/>
    <w:rsid w:val="0DCB704F"/>
    <w:rsid w:val="0DE81368"/>
    <w:rsid w:val="0DE87C01"/>
    <w:rsid w:val="0E0367E9"/>
    <w:rsid w:val="0E0D1416"/>
    <w:rsid w:val="0E3C35E2"/>
    <w:rsid w:val="0E540EC2"/>
    <w:rsid w:val="0E5D0F0D"/>
    <w:rsid w:val="0E884F40"/>
    <w:rsid w:val="0E9362C7"/>
    <w:rsid w:val="0EB45D35"/>
    <w:rsid w:val="0EBD56D7"/>
    <w:rsid w:val="0F1B4006"/>
    <w:rsid w:val="0F5C08A7"/>
    <w:rsid w:val="0F657030"/>
    <w:rsid w:val="0F75786B"/>
    <w:rsid w:val="0F895414"/>
    <w:rsid w:val="0FAA0B2B"/>
    <w:rsid w:val="0FAB7138"/>
    <w:rsid w:val="0FC10A69"/>
    <w:rsid w:val="0FCE6F35"/>
    <w:rsid w:val="101E5B5C"/>
    <w:rsid w:val="105534DB"/>
    <w:rsid w:val="105772C0"/>
    <w:rsid w:val="107128AE"/>
    <w:rsid w:val="10EC4326"/>
    <w:rsid w:val="1109335E"/>
    <w:rsid w:val="114710E3"/>
    <w:rsid w:val="114F7F97"/>
    <w:rsid w:val="115A7068"/>
    <w:rsid w:val="11665A0D"/>
    <w:rsid w:val="11B71DCB"/>
    <w:rsid w:val="11BE2DE2"/>
    <w:rsid w:val="11EB4164"/>
    <w:rsid w:val="11FA7FCA"/>
    <w:rsid w:val="12026A22"/>
    <w:rsid w:val="120805AF"/>
    <w:rsid w:val="12333415"/>
    <w:rsid w:val="1269787B"/>
    <w:rsid w:val="126E4A2D"/>
    <w:rsid w:val="12711315"/>
    <w:rsid w:val="1283439D"/>
    <w:rsid w:val="129A72D4"/>
    <w:rsid w:val="12A06CFD"/>
    <w:rsid w:val="12A460C1"/>
    <w:rsid w:val="12D17BF8"/>
    <w:rsid w:val="12D44BF8"/>
    <w:rsid w:val="12E30ADC"/>
    <w:rsid w:val="132C0590"/>
    <w:rsid w:val="13592BAA"/>
    <w:rsid w:val="135C6F3F"/>
    <w:rsid w:val="13634D12"/>
    <w:rsid w:val="137766A6"/>
    <w:rsid w:val="13AA5959"/>
    <w:rsid w:val="13B011C1"/>
    <w:rsid w:val="13BD568C"/>
    <w:rsid w:val="13CC0C45"/>
    <w:rsid w:val="13E37991"/>
    <w:rsid w:val="13EB5EC8"/>
    <w:rsid w:val="14074B59"/>
    <w:rsid w:val="140B39C3"/>
    <w:rsid w:val="140E1078"/>
    <w:rsid w:val="140E7C96"/>
    <w:rsid w:val="14252BD3"/>
    <w:rsid w:val="1485453A"/>
    <w:rsid w:val="148B7538"/>
    <w:rsid w:val="14AB1989"/>
    <w:rsid w:val="14BC349C"/>
    <w:rsid w:val="14BE346A"/>
    <w:rsid w:val="14C9610C"/>
    <w:rsid w:val="14D52C03"/>
    <w:rsid w:val="14E904BE"/>
    <w:rsid w:val="155777F8"/>
    <w:rsid w:val="156D4E90"/>
    <w:rsid w:val="158346B4"/>
    <w:rsid w:val="15BA29E0"/>
    <w:rsid w:val="160F6F1C"/>
    <w:rsid w:val="16113A6D"/>
    <w:rsid w:val="1647748F"/>
    <w:rsid w:val="164976AB"/>
    <w:rsid w:val="16556050"/>
    <w:rsid w:val="16DC74DB"/>
    <w:rsid w:val="16E80C72"/>
    <w:rsid w:val="170D6124"/>
    <w:rsid w:val="171936CC"/>
    <w:rsid w:val="174320EF"/>
    <w:rsid w:val="17514A69"/>
    <w:rsid w:val="178F5592"/>
    <w:rsid w:val="17914E66"/>
    <w:rsid w:val="17A60199"/>
    <w:rsid w:val="17B97E56"/>
    <w:rsid w:val="17BD6730"/>
    <w:rsid w:val="17E364C5"/>
    <w:rsid w:val="17EC4792"/>
    <w:rsid w:val="18133ACD"/>
    <w:rsid w:val="18194E5B"/>
    <w:rsid w:val="1824217E"/>
    <w:rsid w:val="182D7DBF"/>
    <w:rsid w:val="18320758"/>
    <w:rsid w:val="183D7326"/>
    <w:rsid w:val="183F2E1D"/>
    <w:rsid w:val="18546E53"/>
    <w:rsid w:val="186874FF"/>
    <w:rsid w:val="189310B2"/>
    <w:rsid w:val="18A577A9"/>
    <w:rsid w:val="18B41D16"/>
    <w:rsid w:val="18D44CDD"/>
    <w:rsid w:val="18E24693"/>
    <w:rsid w:val="19013352"/>
    <w:rsid w:val="190D781F"/>
    <w:rsid w:val="190F273A"/>
    <w:rsid w:val="19436634"/>
    <w:rsid w:val="1953639C"/>
    <w:rsid w:val="19832A9D"/>
    <w:rsid w:val="19917EAF"/>
    <w:rsid w:val="1994221E"/>
    <w:rsid w:val="19962C07"/>
    <w:rsid w:val="19A03A86"/>
    <w:rsid w:val="19BA5D04"/>
    <w:rsid w:val="19C05F96"/>
    <w:rsid w:val="19C5529B"/>
    <w:rsid w:val="19C66B99"/>
    <w:rsid w:val="19FD5115"/>
    <w:rsid w:val="1A1A3838"/>
    <w:rsid w:val="1A1B2A78"/>
    <w:rsid w:val="1A385A6D"/>
    <w:rsid w:val="1A4148FA"/>
    <w:rsid w:val="1A497C7A"/>
    <w:rsid w:val="1A4E5290"/>
    <w:rsid w:val="1A793842"/>
    <w:rsid w:val="1AB252F0"/>
    <w:rsid w:val="1ACB4B33"/>
    <w:rsid w:val="1AD05371"/>
    <w:rsid w:val="1AF5395E"/>
    <w:rsid w:val="1B055600"/>
    <w:rsid w:val="1B0D6EF9"/>
    <w:rsid w:val="1B157B5C"/>
    <w:rsid w:val="1B4D19EC"/>
    <w:rsid w:val="1B630734"/>
    <w:rsid w:val="1B6B3188"/>
    <w:rsid w:val="1B7C407F"/>
    <w:rsid w:val="1BAA4748"/>
    <w:rsid w:val="1BB76E65"/>
    <w:rsid w:val="1BBF7A1C"/>
    <w:rsid w:val="1BC7354C"/>
    <w:rsid w:val="1BD25A4D"/>
    <w:rsid w:val="1BEB320F"/>
    <w:rsid w:val="1BF10720"/>
    <w:rsid w:val="1BF12377"/>
    <w:rsid w:val="1C0A2412"/>
    <w:rsid w:val="1C247518"/>
    <w:rsid w:val="1C560897"/>
    <w:rsid w:val="1C632B49"/>
    <w:rsid w:val="1C662D65"/>
    <w:rsid w:val="1C6E5776"/>
    <w:rsid w:val="1C74426A"/>
    <w:rsid w:val="1C860A0E"/>
    <w:rsid w:val="1CA22AA8"/>
    <w:rsid w:val="1CC57360"/>
    <w:rsid w:val="1CCA415B"/>
    <w:rsid w:val="1CCC01EC"/>
    <w:rsid w:val="1CE45EBD"/>
    <w:rsid w:val="1CEC29BE"/>
    <w:rsid w:val="1D475266"/>
    <w:rsid w:val="1D5C4168"/>
    <w:rsid w:val="1D5E10DB"/>
    <w:rsid w:val="1D7E11C1"/>
    <w:rsid w:val="1D8E3BF5"/>
    <w:rsid w:val="1D8F0099"/>
    <w:rsid w:val="1D9B4C90"/>
    <w:rsid w:val="1D9C4564"/>
    <w:rsid w:val="1DC51D0D"/>
    <w:rsid w:val="1DEB2C98"/>
    <w:rsid w:val="1E193E07"/>
    <w:rsid w:val="1E242A82"/>
    <w:rsid w:val="1E334EC9"/>
    <w:rsid w:val="1E4701AB"/>
    <w:rsid w:val="1E707220"/>
    <w:rsid w:val="1E7670E1"/>
    <w:rsid w:val="1E7679C4"/>
    <w:rsid w:val="1E7E3C6A"/>
    <w:rsid w:val="1EA41923"/>
    <w:rsid w:val="1EC51899"/>
    <w:rsid w:val="1EC53697"/>
    <w:rsid w:val="1EDB017B"/>
    <w:rsid w:val="1EEE2B9E"/>
    <w:rsid w:val="1EF328AA"/>
    <w:rsid w:val="1F07468B"/>
    <w:rsid w:val="1F1D16D5"/>
    <w:rsid w:val="1F1D5BBC"/>
    <w:rsid w:val="1F3709E9"/>
    <w:rsid w:val="1F3E1D77"/>
    <w:rsid w:val="1F7237CF"/>
    <w:rsid w:val="1F897389"/>
    <w:rsid w:val="1F8C4EC2"/>
    <w:rsid w:val="1F9C311C"/>
    <w:rsid w:val="1FB618AD"/>
    <w:rsid w:val="1FDC50EC"/>
    <w:rsid w:val="1FE946CA"/>
    <w:rsid w:val="206A094A"/>
    <w:rsid w:val="207D2FFE"/>
    <w:rsid w:val="20AE78DC"/>
    <w:rsid w:val="20B02A78"/>
    <w:rsid w:val="20D61A42"/>
    <w:rsid w:val="20EA3839"/>
    <w:rsid w:val="20ED7432"/>
    <w:rsid w:val="212C3E51"/>
    <w:rsid w:val="214B4055"/>
    <w:rsid w:val="215A276C"/>
    <w:rsid w:val="21611D4D"/>
    <w:rsid w:val="21804F12"/>
    <w:rsid w:val="21922C26"/>
    <w:rsid w:val="219739C1"/>
    <w:rsid w:val="21BD09EA"/>
    <w:rsid w:val="21CB71C6"/>
    <w:rsid w:val="21D97B35"/>
    <w:rsid w:val="21DE514B"/>
    <w:rsid w:val="21F20BF7"/>
    <w:rsid w:val="21FE57EE"/>
    <w:rsid w:val="21FF50C2"/>
    <w:rsid w:val="222A0391"/>
    <w:rsid w:val="222C0310"/>
    <w:rsid w:val="22317971"/>
    <w:rsid w:val="22327245"/>
    <w:rsid w:val="227635D6"/>
    <w:rsid w:val="22A90CAA"/>
    <w:rsid w:val="22AA3280"/>
    <w:rsid w:val="230010F2"/>
    <w:rsid w:val="230A1F70"/>
    <w:rsid w:val="23103A2A"/>
    <w:rsid w:val="231057D9"/>
    <w:rsid w:val="23254432"/>
    <w:rsid w:val="23276E27"/>
    <w:rsid w:val="23405992"/>
    <w:rsid w:val="23C64F4B"/>
    <w:rsid w:val="23E528C7"/>
    <w:rsid w:val="23FC187D"/>
    <w:rsid w:val="24183F62"/>
    <w:rsid w:val="24264A4A"/>
    <w:rsid w:val="24390D5F"/>
    <w:rsid w:val="24430169"/>
    <w:rsid w:val="244A6AC8"/>
    <w:rsid w:val="244D1876"/>
    <w:rsid w:val="245D2237"/>
    <w:rsid w:val="246F6C6D"/>
    <w:rsid w:val="247973AD"/>
    <w:rsid w:val="24912949"/>
    <w:rsid w:val="249266C1"/>
    <w:rsid w:val="249753AB"/>
    <w:rsid w:val="24A85EE5"/>
    <w:rsid w:val="24B2466D"/>
    <w:rsid w:val="24CF3471"/>
    <w:rsid w:val="24F733C4"/>
    <w:rsid w:val="25375F2F"/>
    <w:rsid w:val="255019E8"/>
    <w:rsid w:val="257858B7"/>
    <w:rsid w:val="259E2FE0"/>
    <w:rsid w:val="25A71BEA"/>
    <w:rsid w:val="25CB1E8B"/>
    <w:rsid w:val="25E1345C"/>
    <w:rsid w:val="25F211C5"/>
    <w:rsid w:val="260317BD"/>
    <w:rsid w:val="262959C6"/>
    <w:rsid w:val="263230B7"/>
    <w:rsid w:val="263D25C0"/>
    <w:rsid w:val="2641214D"/>
    <w:rsid w:val="265D1A6F"/>
    <w:rsid w:val="26646AFC"/>
    <w:rsid w:val="269C55D5"/>
    <w:rsid w:val="26BD5C77"/>
    <w:rsid w:val="26BE78C5"/>
    <w:rsid w:val="26DB434F"/>
    <w:rsid w:val="270E64D3"/>
    <w:rsid w:val="27196C26"/>
    <w:rsid w:val="275B53FD"/>
    <w:rsid w:val="2767173F"/>
    <w:rsid w:val="27743706"/>
    <w:rsid w:val="27765E26"/>
    <w:rsid w:val="27B9617E"/>
    <w:rsid w:val="27BE1008"/>
    <w:rsid w:val="27C0060A"/>
    <w:rsid w:val="27C80829"/>
    <w:rsid w:val="27D11D58"/>
    <w:rsid w:val="27DA63B5"/>
    <w:rsid w:val="27E86D24"/>
    <w:rsid w:val="27E96E90"/>
    <w:rsid w:val="284B1D13"/>
    <w:rsid w:val="285201E0"/>
    <w:rsid w:val="28671E78"/>
    <w:rsid w:val="287405B8"/>
    <w:rsid w:val="287904C3"/>
    <w:rsid w:val="289B1FE8"/>
    <w:rsid w:val="28B07116"/>
    <w:rsid w:val="28CD7CC8"/>
    <w:rsid w:val="28F751AA"/>
    <w:rsid w:val="2920604A"/>
    <w:rsid w:val="292F5E98"/>
    <w:rsid w:val="294A1318"/>
    <w:rsid w:val="294D2E34"/>
    <w:rsid w:val="298C7B83"/>
    <w:rsid w:val="29B837AF"/>
    <w:rsid w:val="29EB48A9"/>
    <w:rsid w:val="29EF4383"/>
    <w:rsid w:val="2A110DA7"/>
    <w:rsid w:val="2A133B5B"/>
    <w:rsid w:val="2A663F30"/>
    <w:rsid w:val="2A8B7E3A"/>
    <w:rsid w:val="2A9041B1"/>
    <w:rsid w:val="2AB078A1"/>
    <w:rsid w:val="2AB36AA4"/>
    <w:rsid w:val="2ACC4CEA"/>
    <w:rsid w:val="2B4E2D11"/>
    <w:rsid w:val="2B6A5CA2"/>
    <w:rsid w:val="2B7A06DC"/>
    <w:rsid w:val="2B7D59D5"/>
    <w:rsid w:val="2B924EA7"/>
    <w:rsid w:val="2BA139CA"/>
    <w:rsid w:val="2BBA1C2C"/>
    <w:rsid w:val="2BD23636"/>
    <w:rsid w:val="2BDD6474"/>
    <w:rsid w:val="2BEF7F55"/>
    <w:rsid w:val="2C1D4AC2"/>
    <w:rsid w:val="2C245E51"/>
    <w:rsid w:val="2C3D26A8"/>
    <w:rsid w:val="2CA043E6"/>
    <w:rsid w:val="2CB63865"/>
    <w:rsid w:val="2CC15D95"/>
    <w:rsid w:val="2CC55E6D"/>
    <w:rsid w:val="2CF27CFD"/>
    <w:rsid w:val="2D0E4255"/>
    <w:rsid w:val="2D2579F3"/>
    <w:rsid w:val="2D485B6F"/>
    <w:rsid w:val="2D5E5392"/>
    <w:rsid w:val="2D623749"/>
    <w:rsid w:val="2D6F1211"/>
    <w:rsid w:val="2D9238C6"/>
    <w:rsid w:val="2D964B2C"/>
    <w:rsid w:val="2DAA15CD"/>
    <w:rsid w:val="2DD45655"/>
    <w:rsid w:val="2E1A767D"/>
    <w:rsid w:val="2E416AB4"/>
    <w:rsid w:val="2E7221A8"/>
    <w:rsid w:val="2E9C2616"/>
    <w:rsid w:val="2EBE7005"/>
    <w:rsid w:val="2EE87609"/>
    <w:rsid w:val="2EED0C10"/>
    <w:rsid w:val="2F09579B"/>
    <w:rsid w:val="2F3C2777"/>
    <w:rsid w:val="2F962948"/>
    <w:rsid w:val="2FDD4C94"/>
    <w:rsid w:val="300D10C7"/>
    <w:rsid w:val="30192C3A"/>
    <w:rsid w:val="301E7DFF"/>
    <w:rsid w:val="30422D49"/>
    <w:rsid w:val="3050190A"/>
    <w:rsid w:val="305A62E5"/>
    <w:rsid w:val="30691B09"/>
    <w:rsid w:val="306C426A"/>
    <w:rsid w:val="30782C0F"/>
    <w:rsid w:val="3098505F"/>
    <w:rsid w:val="30C048CD"/>
    <w:rsid w:val="30C751DE"/>
    <w:rsid w:val="30D140CD"/>
    <w:rsid w:val="30DC2908"/>
    <w:rsid w:val="30E6401D"/>
    <w:rsid w:val="3112096E"/>
    <w:rsid w:val="31267C32"/>
    <w:rsid w:val="314A45AB"/>
    <w:rsid w:val="317433D6"/>
    <w:rsid w:val="31905D36"/>
    <w:rsid w:val="31DE2F46"/>
    <w:rsid w:val="31FB647D"/>
    <w:rsid w:val="32096215"/>
    <w:rsid w:val="320D55D9"/>
    <w:rsid w:val="321150C9"/>
    <w:rsid w:val="32357E36"/>
    <w:rsid w:val="328C29A2"/>
    <w:rsid w:val="329B6295"/>
    <w:rsid w:val="32A25D33"/>
    <w:rsid w:val="32D928C6"/>
    <w:rsid w:val="32DB1022"/>
    <w:rsid w:val="32E71C05"/>
    <w:rsid w:val="32ED1692"/>
    <w:rsid w:val="33067F3B"/>
    <w:rsid w:val="334F76C6"/>
    <w:rsid w:val="3350577D"/>
    <w:rsid w:val="33650888"/>
    <w:rsid w:val="33A45AC9"/>
    <w:rsid w:val="33B41B08"/>
    <w:rsid w:val="33D463AE"/>
    <w:rsid w:val="33E12879"/>
    <w:rsid w:val="33EB7C82"/>
    <w:rsid w:val="341243F5"/>
    <w:rsid w:val="343511F2"/>
    <w:rsid w:val="34405106"/>
    <w:rsid w:val="344169DC"/>
    <w:rsid w:val="344B708A"/>
    <w:rsid w:val="346A2A00"/>
    <w:rsid w:val="347B7BE4"/>
    <w:rsid w:val="34922409"/>
    <w:rsid w:val="349A75F8"/>
    <w:rsid w:val="34A43FD3"/>
    <w:rsid w:val="34AE6BFF"/>
    <w:rsid w:val="34EB1C02"/>
    <w:rsid w:val="350822F9"/>
    <w:rsid w:val="351A24E7"/>
    <w:rsid w:val="355C48AD"/>
    <w:rsid w:val="35990732"/>
    <w:rsid w:val="359D4679"/>
    <w:rsid w:val="35B04BF9"/>
    <w:rsid w:val="35E0728C"/>
    <w:rsid w:val="35EF2CA3"/>
    <w:rsid w:val="360D5BA8"/>
    <w:rsid w:val="360F1920"/>
    <w:rsid w:val="362F5B1E"/>
    <w:rsid w:val="3639699D"/>
    <w:rsid w:val="36435A6D"/>
    <w:rsid w:val="365D08DD"/>
    <w:rsid w:val="36616B11"/>
    <w:rsid w:val="367479D5"/>
    <w:rsid w:val="368341E8"/>
    <w:rsid w:val="36877708"/>
    <w:rsid w:val="368816D2"/>
    <w:rsid w:val="368A0DF2"/>
    <w:rsid w:val="36CE7CAD"/>
    <w:rsid w:val="36DC5714"/>
    <w:rsid w:val="36EC7EB3"/>
    <w:rsid w:val="36F11025"/>
    <w:rsid w:val="37174633"/>
    <w:rsid w:val="371A67CE"/>
    <w:rsid w:val="372C3815"/>
    <w:rsid w:val="374D57BC"/>
    <w:rsid w:val="377F2AD5"/>
    <w:rsid w:val="378123A9"/>
    <w:rsid w:val="37A367C3"/>
    <w:rsid w:val="37A97B52"/>
    <w:rsid w:val="37AD75A7"/>
    <w:rsid w:val="37B851DC"/>
    <w:rsid w:val="37D7504F"/>
    <w:rsid w:val="37E64902"/>
    <w:rsid w:val="37F007B8"/>
    <w:rsid w:val="38184B26"/>
    <w:rsid w:val="38417333"/>
    <w:rsid w:val="38666A14"/>
    <w:rsid w:val="386677F1"/>
    <w:rsid w:val="38B247E4"/>
    <w:rsid w:val="38B36EDA"/>
    <w:rsid w:val="38C8225A"/>
    <w:rsid w:val="38FF3ECD"/>
    <w:rsid w:val="39273424"/>
    <w:rsid w:val="393B0D4F"/>
    <w:rsid w:val="394C4C39"/>
    <w:rsid w:val="395808A9"/>
    <w:rsid w:val="397544B2"/>
    <w:rsid w:val="39756589"/>
    <w:rsid w:val="399F120C"/>
    <w:rsid w:val="39AC08A5"/>
    <w:rsid w:val="39BB64DE"/>
    <w:rsid w:val="39C73159"/>
    <w:rsid w:val="39D709A6"/>
    <w:rsid w:val="39E6361B"/>
    <w:rsid w:val="3A3C4CAD"/>
    <w:rsid w:val="3A443B62"/>
    <w:rsid w:val="3A451DB4"/>
    <w:rsid w:val="3A4D68B5"/>
    <w:rsid w:val="3A4D730E"/>
    <w:rsid w:val="3A6B10EF"/>
    <w:rsid w:val="3A742699"/>
    <w:rsid w:val="3AAD7959"/>
    <w:rsid w:val="3AC70A1B"/>
    <w:rsid w:val="3ACC7DDF"/>
    <w:rsid w:val="3ADB521F"/>
    <w:rsid w:val="3AEA7961"/>
    <w:rsid w:val="3B051543"/>
    <w:rsid w:val="3B4C2CCE"/>
    <w:rsid w:val="3B5E2A01"/>
    <w:rsid w:val="3B650650"/>
    <w:rsid w:val="3B907F29"/>
    <w:rsid w:val="3B9F3746"/>
    <w:rsid w:val="3BAB0637"/>
    <w:rsid w:val="3BAE7776"/>
    <w:rsid w:val="3BBD3BCC"/>
    <w:rsid w:val="3BBD78C5"/>
    <w:rsid w:val="3BC5342D"/>
    <w:rsid w:val="3C0D7AC2"/>
    <w:rsid w:val="3C1079C4"/>
    <w:rsid w:val="3C3F0A85"/>
    <w:rsid w:val="3C406CD7"/>
    <w:rsid w:val="3C4E0CC8"/>
    <w:rsid w:val="3C7F0E81"/>
    <w:rsid w:val="3C9C7C85"/>
    <w:rsid w:val="3CA1704A"/>
    <w:rsid w:val="3CAD1E92"/>
    <w:rsid w:val="3CD043D5"/>
    <w:rsid w:val="3CD904D0"/>
    <w:rsid w:val="3CF7310E"/>
    <w:rsid w:val="3D193084"/>
    <w:rsid w:val="3D37175C"/>
    <w:rsid w:val="3D4D43A6"/>
    <w:rsid w:val="3D5347E8"/>
    <w:rsid w:val="3D54230E"/>
    <w:rsid w:val="3D5D11C3"/>
    <w:rsid w:val="3D5D72ED"/>
    <w:rsid w:val="3D7602C9"/>
    <w:rsid w:val="3D806EE4"/>
    <w:rsid w:val="3DAF084E"/>
    <w:rsid w:val="3DB66B25"/>
    <w:rsid w:val="3DB87F3F"/>
    <w:rsid w:val="3DE8212C"/>
    <w:rsid w:val="3DFC6C2D"/>
    <w:rsid w:val="3E534551"/>
    <w:rsid w:val="3EAA6689"/>
    <w:rsid w:val="3EB43064"/>
    <w:rsid w:val="3EDA6843"/>
    <w:rsid w:val="3EE94DC6"/>
    <w:rsid w:val="3EF830DB"/>
    <w:rsid w:val="3F266AA8"/>
    <w:rsid w:val="3F3D74FE"/>
    <w:rsid w:val="3F3E3276"/>
    <w:rsid w:val="3F4B3FFC"/>
    <w:rsid w:val="3F635B6A"/>
    <w:rsid w:val="3F676329"/>
    <w:rsid w:val="3F7A6532"/>
    <w:rsid w:val="3F9410E8"/>
    <w:rsid w:val="3F941C19"/>
    <w:rsid w:val="3F9609BC"/>
    <w:rsid w:val="3F9E578E"/>
    <w:rsid w:val="3FB61772"/>
    <w:rsid w:val="3FC1012F"/>
    <w:rsid w:val="400E1780"/>
    <w:rsid w:val="4021297B"/>
    <w:rsid w:val="402D45E2"/>
    <w:rsid w:val="403703F1"/>
    <w:rsid w:val="405729F4"/>
    <w:rsid w:val="40582115"/>
    <w:rsid w:val="406B529B"/>
    <w:rsid w:val="4084115C"/>
    <w:rsid w:val="408B4299"/>
    <w:rsid w:val="40C94226"/>
    <w:rsid w:val="40CC7195"/>
    <w:rsid w:val="40DA69EF"/>
    <w:rsid w:val="40DC4AF4"/>
    <w:rsid w:val="40E26F46"/>
    <w:rsid w:val="40FD073C"/>
    <w:rsid w:val="41067DC3"/>
    <w:rsid w:val="410D73A4"/>
    <w:rsid w:val="41811424"/>
    <w:rsid w:val="41BE244C"/>
    <w:rsid w:val="41D230CB"/>
    <w:rsid w:val="41DF1A2F"/>
    <w:rsid w:val="41F94918"/>
    <w:rsid w:val="42002A64"/>
    <w:rsid w:val="421D3E12"/>
    <w:rsid w:val="425C23F1"/>
    <w:rsid w:val="42674891"/>
    <w:rsid w:val="42761D24"/>
    <w:rsid w:val="42A116C3"/>
    <w:rsid w:val="42B11578"/>
    <w:rsid w:val="42BE6BA7"/>
    <w:rsid w:val="42D50A9D"/>
    <w:rsid w:val="42D55F90"/>
    <w:rsid w:val="431E31A2"/>
    <w:rsid w:val="4336092F"/>
    <w:rsid w:val="43461A6B"/>
    <w:rsid w:val="43510518"/>
    <w:rsid w:val="436C2CB5"/>
    <w:rsid w:val="43825906"/>
    <w:rsid w:val="439D535F"/>
    <w:rsid w:val="439E0787"/>
    <w:rsid w:val="43B6162D"/>
    <w:rsid w:val="43E837B0"/>
    <w:rsid w:val="44054362"/>
    <w:rsid w:val="44654E01"/>
    <w:rsid w:val="44726246"/>
    <w:rsid w:val="44B10046"/>
    <w:rsid w:val="44D44EAE"/>
    <w:rsid w:val="44EA211C"/>
    <w:rsid w:val="44ED23BA"/>
    <w:rsid w:val="44FF34A7"/>
    <w:rsid w:val="450A60D4"/>
    <w:rsid w:val="45501A05"/>
    <w:rsid w:val="4567629F"/>
    <w:rsid w:val="45750395"/>
    <w:rsid w:val="458F60AD"/>
    <w:rsid w:val="45F11042"/>
    <w:rsid w:val="461B6DC7"/>
    <w:rsid w:val="461E6544"/>
    <w:rsid w:val="46201F90"/>
    <w:rsid w:val="46412BBA"/>
    <w:rsid w:val="46641814"/>
    <w:rsid w:val="46732954"/>
    <w:rsid w:val="4698770F"/>
    <w:rsid w:val="469A6C5C"/>
    <w:rsid w:val="46C422B2"/>
    <w:rsid w:val="46C4638A"/>
    <w:rsid w:val="46F31F47"/>
    <w:rsid w:val="46FE338C"/>
    <w:rsid w:val="46FF778E"/>
    <w:rsid w:val="470B0651"/>
    <w:rsid w:val="47121270"/>
    <w:rsid w:val="471C3E9C"/>
    <w:rsid w:val="471E7C15"/>
    <w:rsid w:val="47267591"/>
    <w:rsid w:val="47354F5E"/>
    <w:rsid w:val="474433F3"/>
    <w:rsid w:val="474804AB"/>
    <w:rsid w:val="476F0470"/>
    <w:rsid w:val="477737C9"/>
    <w:rsid w:val="47797541"/>
    <w:rsid w:val="477A5EBA"/>
    <w:rsid w:val="4786137D"/>
    <w:rsid w:val="47984FB5"/>
    <w:rsid w:val="47C537F4"/>
    <w:rsid w:val="47D74267"/>
    <w:rsid w:val="47FB70DD"/>
    <w:rsid w:val="480171CC"/>
    <w:rsid w:val="48150130"/>
    <w:rsid w:val="4819662E"/>
    <w:rsid w:val="48286871"/>
    <w:rsid w:val="483D231C"/>
    <w:rsid w:val="485338EE"/>
    <w:rsid w:val="485D4D2F"/>
    <w:rsid w:val="486457AF"/>
    <w:rsid w:val="48790E7B"/>
    <w:rsid w:val="4884619D"/>
    <w:rsid w:val="489077E3"/>
    <w:rsid w:val="48975DD9"/>
    <w:rsid w:val="48A37F64"/>
    <w:rsid w:val="48A4239B"/>
    <w:rsid w:val="48C04CFB"/>
    <w:rsid w:val="48C46284"/>
    <w:rsid w:val="48C77E38"/>
    <w:rsid w:val="48C91E02"/>
    <w:rsid w:val="48CE7418"/>
    <w:rsid w:val="48E22EC4"/>
    <w:rsid w:val="48F07140"/>
    <w:rsid w:val="4908216D"/>
    <w:rsid w:val="491868E5"/>
    <w:rsid w:val="493C4382"/>
    <w:rsid w:val="493F0989"/>
    <w:rsid w:val="494476DB"/>
    <w:rsid w:val="498F4DFA"/>
    <w:rsid w:val="49A85EBB"/>
    <w:rsid w:val="49BD73EB"/>
    <w:rsid w:val="49BE170B"/>
    <w:rsid w:val="49E14A9B"/>
    <w:rsid w:val="4A062BE2"/>
    <w:rsid w:val="4A116942"/>
    <w:rsid w:val="4A1920CB"/>
    <w:rsid w:val="4A196EAA"/>
    <w:rsid w:val="4A280DAA"/>
    <w:rsid w:val="4A407EA2"/>
    <w:rsid w:val="4A4D22C4"/>
    <w:rsid w:val="4A4E5684"/>
    <w:rsid w:val="4A757B43"/>
    <w:rsid w:val="4AA523FB"/>
    <w:rsid w:val="4AA66922"/>
    <w:rsid w:val="4ACE54AE"/>
    <w:rsid w:val="4B164BF0"/>
    <w:rsid w:val="4B1B26BD"/>
    <w:rsid w:val="4B213D40"/>
    <w:rsid w:val="4B222E75"/>
    <w:rsid w:val="4B8259AB"/>
    <w:rsid w:val="4B9366F7"/>
    <w:rsid w:val="4BA821A3"/>
    <w:rsid w:val="4C0575F5"/>
    <w:rsid w:val="4C0672F8"/>
    <w:rsid w:val="4C190932"/>
    <w:rsid w:val="4C38356E"/>
    <w:rsid w:val="4C3C0B3D"/>
    <w:rsid w:val="4C404189"/>
    <w:rsid w:val="4C475577"/>
    <w:rsid w:val="4C547C35"/>
    <w:rsid w:val="4C6836E0"/>
    <w:rsid w:val="4C927329"/>
    <w:rsid w:val="4CAF024F"/>
    <w:rsid w:val="4CF02261"/>
    <w:rsid w:val="4CF713C8"/>
    <w:rsid w:val="4CFF594C"/>
    <w:rsid w:val="4D1D44CA"/>
    <w:rsid w:val="4D2B4E39"/>
    <w:rsid w:val="4D341814"/>
    <w:rsid w:val="4D341961"/>
    <w:rsid w:val="4D477799"/>
    <w:rsid w:val="4D726F04"/>
    <w:rsid w:val="4D7762D0"/>
    <w:rsid w:val="4D7A191D"/>
    <w:rsid w:val="4D8A33D6"/>
    <w:rsid w:val="4DC4125B"/>
    <w:rsid w:val="4DF711BF"/>
    <w:rsid w:val="4E233D62"/>
    <w:rsid w:val="4E485577"/>
    <w:rsid w:val="4E726A98"/>
    <w:rsid w:val="4E816CDB"/>
    <w:rsid w:val="4E9F13AD"/>
    <w:rsid w:val="4EC07803"/>
    <w:rsid w:val="4EC76DE4"/>
    <w:rsid w:val="4EF152A1"/>
    <w:rsid w:val="4F061551"/>
    <w:rsid w:val="4F0E31CA"/>
    <w:rsid w:val="4F135B85"/>
    <w:rsid w:val="4F4E0AEC"/>
    <w:rsid w:val="4F732AC8"/>
    <w:rsid w:val="4F7F146C"/>
    <w:rsid w:val="4F853D5C"/>
    <w:rsid w:val="4F8F723C"/>
    <w:rsid w:val="4F9F38BD"/>
    <w:rsid w:val="4FA03524"/>
    <w:rsid w:val="4FB07878"/>
    <w:rsid w:val="4FD25A40"/>
    <w:rsid w:val="4FE83F47"/>
    <w:rsid w:val="4FF31BBA"/>
    <w:rsid w:val="4FFF6606"/>
    <w:rsid w:val="503E7CFE"/>
    <w:rsid w:val="504D0408"/>
    <w:rsid w:val="505344D7"/>
    <w:rsid w:val="506402BA"/>
    <w:rsid w:val="50775061"/>
    <w:rsid w:val="508F1B83"/>
    <w:rsid w:val="50A53155"/>
    <w:rsid w:val="50E27F05"/>
    <w:rsid w:val="50E579F5"/>
    <w:rsid w:val="50F419E6"/>
    <w:rsid w:val="50F6575E"/>
    <w:rsid w:val="50FB0FC7"/>
    <w:rsid w:val="510559A1"/>
    <w:rsid w:val="51204589"/>
    <w:rsid w:val="515766D1"/>
    <w:rsid w:val="51714DE5"/>
    <w:rsid w:val="517E6ED5"/>
    <w:rsid w:val="51856AE2"/>
    <w:rsid w:val="51A46F68"/>
    <w:rsid w:val="51D41687"/>
    <w:rsid w:val="520B2ED0"/>
    <w:rsid w:val="520E24F1"/>
    <w:rsid w:val="52141834"/>
    <w:rsid w:val="524D19FA"/>
    <w:rsid w:val="524E5126"/>
    <w:rsid w:val="52636E23"/>
    <w:rsid w:val="5272350A"/>
    <w:rsid w:val="5277269C"/>
    <w:rsid w:val="52DE70AB"/>
    <w:rsid w:val="52F12681"/>
    <w:rsid w:val="531E0F9C"/>
    <w:rsid w:val="53237AB1"/>
    <w:rsid w:val="536F17F8"/>
    <w:rsid w:val="538A76E0"/>
    <w:rsid w:val="5394300C"/>
    <w:rsid w:val="53DB05E5"/>
    <w:rsid w:val="53E00FDA"/>
    <w:rsid w:val="541A1764"/>
    <w:rsid w:val="54837B36"/>
    <w:rsid w:val="54AC0752"/>
    <w:rsid w:val="54B00E23"/>
    <w:rsid w:val="54C81D5B"/>
    <w:rsid w:val="54FB1595"/>
    <w:rsid w:val="55164621"/>
    <w:rsid w:val="55222FC6"/>
    <w:rsid w:val="55384D5E"/>
    <w:rsid w:val="554960BE"/>
    <w:rsid w:val="556421C3"/>
    <w:rsid w:val="559317CE"/>
    <w:rsid w:val="559A7000"/>
    <w:rsid w:val="55A00AEC"/>
    <w:rsid w:val="55A10DF0"/>
    <w:rsid w:val="560C77D2"/>
    <w:rsid w:val="561D19DF"/>
    <w:rsid w:val="564D4072"/>
    <w:rsid w:val="5661367A"/>
    <w:rsid w:val="56755377"/>
    <w:rsid w:val="56AC6A40"/>
    <w:rsid w:val="56AF6ADB"/>
    <w:rsid w:val="56E21C2F"/>
    <w:rsid w:val="56EB388B"/>
    <w:rsid w:val="570B302C"/>
    <w:rsid w:val="573D690C"/>
    <w:rsid w:val="5741307D"/>
    <w:rsid w:val="574249B5"/>
    <w:rsid w:val="577B69BD"/>
    <w:rsid w:val="579E08FE"/>
    <w:rsid w:val="57AC5B2E"/>
    <w:rsid w:val="57B05917"/>
    <w:rsid w:val="58115577"/>
    <w:rsid w:val="58152875"/>
    <w:rsid w:val="582C651D"/>
    <w:rsid w:val="585A149A"/>
    <w:rsid w:val="586C686D"/>
    <w:rsid w:val="587B264C"/>
    <w:rsid w:val="58CB5722"/>
    <w:rsid w:val="58D345D7"/>
    <w:rsid w:val="58D36385"/>
    <w:rsid w:val="58DE1F9F"/>
    <w:rsid w:val="58E7636A"/>
    <w:rsid w:val="58F033DB"/>
    <w:rsid w:val="58F22CAF"/>
    <w:rsid w:val="58F53B9F"/>
    <w:rsid w:val="59114949"/>
    <w:rsid w:val="59195D10"/>
    <w:rsid w:val="5932754F"/>
    <w:rsid w:val="59662C13"/>
    <w:rsid w:val="596A0A97"/>
    <w:rsid w:val="596F2083"/>
    <w:rsid w:val="597E09E7"/>
    <w:rsid w:val="598040C8"/>
    <w:rsid w:val="598853C1"/>
    <w:rsid w:val="59906AFA"/>
    <w:rsid w:val="59C503C4"/>
    <w:rsid w:val="59DA0459"/>
    <w:rsid w:val="59DD570D"/>
    <w:rsid w:val="5A3966BC"/>
    <w:rsid w:val="5A4F7C8D"/>
    <w:rsid w:val="5A6307F6"/>
    <w:rsid w:val="5A865DA5"/>
    <w:rsid w:val="5AE66844"/>
    <w:rsid w:val="5AF820D3"/>
    <w:rsid w:val="5B052CCF"/>
    <w:rsid w:val="5B144080"/>
    <w:rsid w:val="5B484E08"/>
    <w:rsid w:val="5B6B6D49"/>
    <w:rsid w:val="5B8212FC"/>
    <w:rsid w:val="5B90055D"/>
    <w:rsid w:val="5BAD110F"/>
    <w:rsid w:val="5BBB382C"/>
    <w:rsid w:val="5BBE331C"/>
    <w:rsid w:val="5BDB3B60"/>
    <w:rsid w:val="5BDB7A2A"/>
    <w:rsid w:val="5BF154A0"/>
    <w:rsid w:val="5BF60D08"/>
    <w:rsid w:val="5C1178F0"/>
    <w:rsid w:val="5C174E44"/>
    <w:rsid w:val="5C341831"/>
    <w:rsid w:val="5C5E240A"/>
    <w:rsid w:val="5C741C2D"/>
    <w:rsid w:val="5C7A4FAA"/>
    <w:rsid w:val="5C9F3435"/>
    <w:rsid w:val="5CBD35D4"/>
    <w:rsid w:val="5CC74453"/>
    <w:rsid w:val="5CED0E43"/>
    <w:rsid w:val="5D047455"/>
    <w:rsid w:val="5D207011"/>
    <w:rsid w:val="5D2673CB"/>
    <w:rsid w:val="5D4D2BAA"/>
    <w:rsid w:val="5D535CE6"/>
    <w:rsid w:val="5D727CA8"/>
    <w:rsid w:val="5D9A0ED0"/>
    <w:rsid w:val="5DD010E5"/>
    <w:rsid w:val="5DEF3C0B"/>
    <w:rsid w:val="5DF63241"/>
    <w:rsid w:val="5E0771FD"/>
    <w:rsid w:val="5E2C0A11"/>
    <w:rsid w:val="5E3C3929"/>
    <w:rsid w:val="5E4E2A70"/>
    <w:rsid w:val="5E685A72"/>
    <w:rsid w:val="5ED26B76"/>
    <w:rsid w:val="5F3538F6"/>
    <w:rsid w:val="5F5F2A47"/>
    <w:rsid w:val="5F6441DB"/>
    <w:rsid w:val="5F6C789E"/>
    <w:rsid w:val="5F6E5059"/>
    <w:rsid w:val="5FA50EDE"/>
    <w:rsid w:val="5FC324AB"/>
    <w:rsid w:val="5FCD30FD"/>
    <w:rsid w:val="606E0B33"/>
    <w:rsid w:val="607641C6"/>
    <w:rsid w:val="609128BE"/>
    <w:rsid w:val="60B42F40"/>
    <w:rsid w:val="60B74FE3"/>
    <w:rsid w:val="60BE1030"/>
    <w:rsid w:val="61120392"/>
    <w:rsid w:val="6113191A"/>
    <w:rsid w:val="611A0FF5"/>
    <w:rsid w:val="611F4B76"/>
    <w:rsid w:val="613A3445"/>
    <w:rsid w:val="613D2F35"/>
    <w:rsid w:val="61694E8A"/>
    <w:rsid w:val="61840B64"/>
    <w:rsid w:val="61894481"/>
    <w:rsid w:val="61952D71"/>
    <w:rsid w:val="61A134C4"/>
    <w:rsid w:val="61B01959"/>
    <w:rsid w:val="61BC02FE"/>
    <w:rsid w:val="61BD712A"/>
    <w:rsid w:val="61D5316E"/>
    <w:rsid w:val="61FC694D"/>
    <w:rsid w:val="621E2734"/>
    <w:rsid w:val="63015FE1"/>
    <w:rsid w:val="6303349F"/>
    <w:rsid w:val="632F7743"/>
    <w:rsid w:val="63353E83"/>
    <w:rsid w:val="633545B9"/>
    <w:rsid w:val="63457DE8"/>
    <w:rsid w:val="634E64D4"/>
    <w:rsid w:val="634E7C3F"/>
    <w:rsid w:val="6353259C"/>
    <w:rsid w:val="637A1F7C"/>
    <w:rsid w:val="638504B3"/>
    <w:rsid w:val="63B61C4B"/>
    <w:rsid w:val="63DE521F"/>
    <w:rsid w:val="63FF0976"/>
    <w:rsid w:val="6401649C"/>
    <w:rsid w:val="64236413"/>
    <w:rsid w:val="645E531F"/>
    <w:rsid w:val="647B7FFD"/>
    <w:rsid w:val="648A05F8"/>
    <w:rsid w:val="64983F70"/>
    <w:rsid w:val="64D70FAB"/>
    <w:rsid w:val="64E57B6C"/>
    <w:rsid w:val="65332685"/>
    <w:rsid w:val="653668D0"/>
    <w:rsid w:val="654624EF"/>
    <w:rsid w:val="656767D3"/>
    <w:rsid w:val="658E1FB1"/>
    <w:rsid w:val="65B25CA0"/>
    <w:rsid w:val="65C276EF"/>
    <w:rsid w:val="65E240AB"/>
    <w:rsid w:val="65EE2A50"/>
    <w:rsid w:val="6609788A"/>
    <w:rsid w:val="662F2954"/>
    <w:rsid w:val="66524D8D"/>
    <w:rsid w:val="66612AB9"/>
    <w:rsid w:val="6672542F"/>
    <w:rsid w:val="667E013D"/>
    <w:rsid w:val="667E3DD4"/>
    <w:rsid w:val="669E79F8"/>
    <w:rsid w:val="66B43C9A"/>
    <w:rsid w:val="66B446D0"/>
    <w:rsid w:val="66D14493"/>
    <w:rsid w:val="66D6776C"/>
    <w:rsid w:val="66E83943"/>
    <w:rsid w:val="66F67E0E"/>
    <w:rsid w:val="670332D6"/>
    <w:rsid w:val="670D6F06"/>
    <w:rsid w:val="6710397A"/>
    <w:rsid w:val="671309C0"/>
    <w:rsid w:val="671965CA"/>
    <w:rsid w:val="67341C42"/>
    <w:rsid w:val="67386679"/>
    <w:rsid w:val="67413BF6"/>
    <w:rsid w:val="67722713"/>
    <w:rsid w:val="67A05FCC"/>
    <w:rsid w:val="67C12384"/>
    <w:rsid w:val="67F85E08"/>
    <w:rsid w:val="68092E60"/>
    <w:rsid w:val="68120C78"/>
    <w:rsid w:val="6819023D"/>
    <w:rsid w:val="682172BA"/>
    <w:rsid w:val="682415D2"/>
    <w:rsid w:val="6841330B"/>
    <w:rsid w:val="6848469A"/>
    <w:rsid w:val="6874526D"/>
    <w:rsid w:val="68783C73"/>
    <w:rsid w:val="68B41D2F"/>
    <w:rsid w:val="69020CEC"/>
    <w:rsid w:val="690412D8"/>
    <w:rsid w:val="69280027"/>
    <w:rsid w:val="69505024"/>
    <w:rsid w:val="69680DD8"/>
    <w:rsid w:val="697E4AF2"/>
    <w:rsid w:val="698A0CE2"/>
    <w:rsid w:val="69BB0E9B"/>
    <w:rsid w:val="69BB533F"/>
    <w:rsid w:val="69CA10DE"/>
    <w:rsid w:val="69F12B0F"/>
    <w:rsid w:val="6A10568B"/>
    <w:rsid w:val="6A1D1B56"/>
    <w:rsid w:val="6A2021EE"/>
    <w:rsid w:val="6A3126FE"/>
    <w:rsid w:val="6A38338D"/>
    <w:rsid w:val="6A3C1223"/>
    <w:rsid w:val="6A795A18"/>
    <w:rsid w:val="6A872C8D"/>
    <w:rsid w:val="6A8A6041"/>
    <w:rsid w:val="6AA53B6B"/>
    <w:rsid w:val="6AB53B3C"/>
    <w:rsid w:val="6ABC0A4F"/>
    <w:rsid w:val="6AC51CAE"/>
    <w:rsid w:val="6AD44AAE"/>
    <w:rsid w:val="6AE0505D"/>
    <w:rsid w:val="6AE461D0"/>
    <w:rsid w:val="6AEF704E"/>
    <w:rsid w:val="6AFF300A"/>
    <w:rsid w:val="6B120349"/>
    <w:rsid w:val="6B256F14"/>
    <w:rsid w:val="6B637A3C"/>
    <w:rsid w:val="6B686E01"/>
    <w:rsid w:val="6BBA58AE"/>
    <w:rsid w:val="6BC00797"/>
    <w:rsid w:val="6BE7241B"/>
    <w:rsid w:val="6BFD1C3F"/>
    <w:rsid w:val="6C0B1249"/>
    <w:rsid w:val="6C1B1B8E"/>
    <w:rsid w:val="6C4761F0"/>
    <w:rsid w:val="6C496C32"/>
    <w:rsid w:val="6C944351"/>
    <w:rsid w:val="6CA95923"/>
    <w:rsid w:val="6CB14935"/>
    <w:rsid w:val="6CBC001C"/>
    <w:rsid w:val="6CDA0310"/>
    <w:rsid w:val="6CE20723"/>
    <w:rsid w:val="6D062D75"/>
    <w:rsid w:val="6D0D7C60"/>
    <w:rsid w:val="6D1907B3"/>
    <w:rsid w:val="6D21370B"/>
    <w:rsid w:val="6D3C0545"/>
    <w:rsid w:val="6D547F31"/>
    <w:rsid w:val="6DAF0B5B"/>
    <w:rsid w:val="6DB35EDF"/>
    <w:rsid w:val="6DBF5DBF"/>
    <w:rsid w:val="6DCD6E84"/>
    <w:rsid w:val="6E2039C3"/>
    <w:rsid w:val="6E2A4841"/>
    <w:rsid w:val="6E865F1C"/>
    <w:rsid w:val="6E923A6A"/>
    <w:rsid w:val="6E934195"/>
    <w:rsid w:val="6EDA6267"/>
    <w:rsid w:val="6EE47802"/>
    <w:rsid w:val="6F2F2894"/>
    <w:rsid w:val="6F5562F2"/>
    <w:rsid w:val="6F6721E9"/>
    <w:rsid w:val="6FB82568"/>
    <w:rsid w:val="6FCF17B5"/>
    <w:rsid w:val="6FD26F3F"/>
    <w:rsid w:val="6FDE6064"/>
    <w:rsid w:val="70082960"/>
    <w:rsid w:val="701247C1"/>
    <w:rsid w:val="701337DF"/>
    <w:rsid w:val="701D465E"/>
    <w:rsid w:val="702A5025"/>
    <w:rsid w:val="70765B1C"/>
    <w:rsid w:val="70785F56"/>
    <w:rsid w:val="70862203"/>
    <w:rsid w:val="70891CF3"/>
    <w:rsid w:val="70932D86"/>
    <w:rsid w:val="709B22FC"/>
    <w:rsid w:val="70B76860"/>
    <w:rsid w:val="70E909E4"/>
    <w:rsid w:val="70F7353A"/>
    <w:rsid w:val="710650F2"/>
    <w:rsid w:val="71235CA4"/>
    <w:rsid w:val="7128150C"/>
    <w:rsid w:val="71453E6C"/>
    <w:rsid w:val="71706A0F"/>
    <w:rsid w:val="71DB20DB"/>
    <w:rsid w:val="71EA4C91"/>
    <w:rsid w:val="720C6738"/>
    <w:rsid w:val="72273572"/>
    <w:rsid w:val="722F0678"/>
    <w:rsid w:val="724E6D50"/>
    <w:rsid w:val="725956F5"/>
    <w:rsid w:val="726227FC"/>
    <w:rsid w:val="727C43D5"/>
    <w:rsid w:val="72843B63"/>
    <w:rsid w:val="72AC1AF1"/>
    <w:rsid w:val="733D069E"/>
    <w:rsid w:val="73A33CEE"/>
    <w:rsid w:val="73BF77DA"/>
    <w:rsid w:val="73F47EBA"/>
    <w:rsid w:val="73F90F3E"/>
    <w:rsid w:val="7440091B"/>
    <w:rsid w:val="747131CA"/>
    <w:rsid w:val="75047B9A"/>
    <w:rsid w:val="751002ED"/>
    <w:rsid w:val="75250520"/>
    <w:rsid w:val="753E68E2"/>
    <w:rsid w:val="75BC0475"/>
    <w:rsid w:val="75C17839"/>
    <w:rsid w:val="75C476EB"/>
    <w:rsid w:val="75D670AD"/>
    <w:rsid w:val="75FC4D15"/>
    <w:rsid w:val="76030DB5"/>
    <w:rsid w:val="761D639B"/>
    <w:rsid w:val="762A3631"/>
    <w:rsid w:val="76322ED1"/>
    <w:rsid w:val="764A782F"/>
    <w:rsid w:val="7667349A"/>
    <w:rsid w:val="76746B6C"/>
    <w:rsid w:val="768371E5"/>
    <w:rsid w:val="76A5715B"/>
    <w:rsid w:val="76AE4262"/>
    <w:rsid w:val="76BE70A3"/>
    <w:rsid w:val="76C27D0D"/>
    <w:rsid w:val="76C43680"/>
    <w:rsid w:val="76CE63AE"/>
    <w:rsid w:val="771D7921"/>
    <w:rsid w:val="772D43BA"/>
    <w:rsid w:val="7737271A"/>
    <w:rsid w:val="77476464"/>
    <w:rsid w:val="776D5ECB"/>
    <w:rsid w:val="777032C5"/>
    <w:rsid w:val="77707769"/>
    <w:rsid w:val="777B0766"/>
    <w:rsid w:val="779674D8"/>
    <w:rsid w:val="77A411C1"/>
    <w:rsid w:val="77BC650A"/>
    <w:rsid w:val="77BD722F"/>
    <w:rsid w:val="77E51F05"/>
    <w:rsid w:val="77F54AD9"/>
    <w:rsid w:val="781875E9"/>
    <w:rsid w:val="782A7918"/>
    <w:rsid w:val="785C5A4A"/>
    <w:rsid w:val="786164FA"/>
    <w:rsid w:val="78917997"/>
    <w:rsid w:val="789B4581"/>
    <w:rsid w:val="789D27E0"/>
    <w:rsid w:val="78AC657F"/>
    <w:rsid w:val="78F84707"/>
    <w:rsid w:val="78F86784"/>
    <w:rsid w:val="79222CE5"/>
    <w:rsid w:val="792E168A"/>
    <w:rsid w:val="7953023B"/>
    <w:rsid w:val="7958247E"/>
    <w:rsid w:val="796323EF"/>
    <w:rsid w:val="79D31CEF"/>
    <w:rsid w:val="79D57D57"/>
    <w:rsid w:val="79E20CAB"/>
    <w:rsid w:val="79FA2E7C"/>
    <w:rsid w:val="7A205250"/>
    <w:rsid w:val="7A28257D"/>
    <w:rsid w:val="7A6029D5"/>
    <w:rsid w:val="7A635363"/>
    <w:rsid w:val="7A684727"/>
    <w:rsid w:val="7A97325F"/>
    <w:rsid w:val="7A9B68AB"/>
    <w:rsid w:val="7A9C0875"/>
    <w:rsid w:val="7AA02113"/>
    <w:rsid w:val="7AAF0F69"/>
    <w:rsid w:val="7ABD2CC5"/>
    <w:rsid w:val="7ABE07EB"/>
    <w:rsid w:val="7AC202DC"/>
    <w:rsid w:val="7B1B6555"/>
    <w:rsid w:val="7B1B6E0E"/>
    <w:rsid w:val="7B1E128A"/>
    <w:rsid w:val="7B2D3B6A"/>
    <w:rsid w:val="7B430CF1"/>
    <w:rsid w:val="7BB16C98"/>
    <w:rsid w:val="7BCC0CE6"/>
    <w:rsid w:val="7BCC54AA"/>
    <w:rsid w:val="7BCE2CB0"/>
    <w:rsid w:val="7BD01932"/>
    <w:rsid w:val="7BD77E98"/>
    <w:rsid w:val="7BEE5100"/>
    <w:rsid w:val="7BFE068B"/>
    <w:rsid w:val="7C0C5586"/>
    <w:rsid w:val="7C232FFC"/>
    <w:rsid w:val="7C364B59"/>
    <w:rsid w:val="7C3B0840"/>
    <w:rsid w:val="7C3E7E36"/>
    <w:rsid w:val="7C52568F"/>
    <w:rsid w:val="7C693FAB"/>
    <w:rsid w:val="7C80044E"/>
    <w:rsid w:val="7C842C25"/>
    <w:rsid w:val="7C8B6DF3"/>
    <w:rsid w:val="7CA103C5"/>
    <w:rsid w:val="7CC24345"/>
    <w:rsid w:val="7CE65DD7"/>
    <w:rsid w:val="7CF20C20"/>
    <w:rsid w:val="7CFB5D27"/>
    <w:rsid w:val="7D344D95"/>
    <w:rsid w:val="7D3B4375"/>
    <w:rsid w:val="7D40198C"/>
    <w:rsid w:val="7D823D52"/>
    <w:rsid w:val="7DA63EE4"/>
    <w:rsid w:val="7DC82FA7"/>
    <w:rsid w:val="7E394D59"/>
    <w:rsid w:val="7E457CB7"/>
    <w:rsid w:val="7E501896"/>
    <w:rsid w:val="7E8B30DA"/>
    <w:rsid w:val="7E933D3D"/>
    <w:rsid w:val="7ED71E7C"/>
    <w:rsid w:val="7EF649F8"/>
    <w:rsid w:val="7F211349"/>
    <w:rsid w:val="7F2C4D33"/>
    <w:rsid w:val="7F3D1AF6"/>
    <w:rsid w:val="7F5E259D"/>
    <w:rsid w:val="7F721BA4"/>
    <w:rsid w:val="7F8738A2"/>
    <w:rsid w:val="7F945598"/>
    <w:rsid w:val="7F9E2463"/>
    <w:rsid w:val="7FC70142"/>
    <w:rsid w:val="7FEA3E31"/>
    <w:rsid w:val="7FEB1429"/>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spacing w:before="0" w:after="0" w:line="360" w:lineRule="auto"/>
      <w:ind w:left="0" w:right="0" w:firstLine="40" w:firstLineChars="200"/>
      <w:jc w:val="both"/>
    </w:pPr>
    <w:rPr>
      <w:rFonts w:ascii="Times New Roman" w:hAnsi="Times New Roman" w:eastAsia="宋体" w:cs="宋体"/>
      <w:sz w:val="24"/>
      <w:szCs w:val="22"/>
      <w:lang w:val="zh-CN" w:eastAsia="zh-CN" w:bidi="zh-CN"/>
    </w:rPr>
  </w:style>
  <w:style w:type="paragraph" w:styleId="2">
    <w:name w:val="heading 1"/>
    <w:basedOn w:val="1"/>
    <w:next w:val="1"/>
    <w:qFormat/>
    <w:uiPriority w:val="1"/>
    <w:pPr>
      <w:spacing w:before="100" w:beforeLines="100" w:after="100" w:afterLines="100"/>
      <w:ind w:left="0" w:right="0"/>
      <w:jc w:val="center"/>
      <w:outlineLvl w:val="0"/>
    </w:pPr>
    <w:rPr>
      <w:rFonts w:ascii="宋体" w:hAnsi="宋体"/>
      <w:b/>
      <w:bCs/>
      <w:sz w:val="32"/>
      <w:szCs w:val="40"/>
    </w:rPr>
  </w:style>
  <w:style w:type="paragraph" w:styleId="3">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pacing w:line="360" w:lineRule="auto"/>
    </w:pPr>
    <w:rPr>
      <w:sz w:val="24"/>
      <w:szCs w:val="20"/>
    </w:rPr>
  </w:style>
  <w:style w:type="paragraph" w:styleId="5">
    <w:name w:val="Body Text"/>
    <w:basedOn w:val="1"/>
    <w:next w:val="1"/>
    <w:qFormat/>
    <w:uiPriority w:val="1"/>
    <w:rPr>
      <w:rFonts w:ascii="宋体" w:hAnsi="宋体" w:eastAsia="宋体" w:cs="宋体"/>
      <w:sz w:val="24"/>
      <w:szCs w:val="24"/>
      <w:lang w:val="zh-CN" w:eastAsia="zh-CN" w:bidi="zh-CN"/>
    </w:rPr>
  </w:style>
  <w:style w:type="paragraph" w:styleId="6">
    <w:name w:val="Body Text Indent"/>
    <w:basedOn w:val="1"/>
    <w:qFormat/>
    <w:uiPriority w:val="0"/>
    <w:pPr>
      <w:spacing w:line="640" w:lineRule="exact"/>
      <w:ind w:firstLine="585"/>
    </w:pPr>
    <w:rPr>
      <w:rFonts w:ascii="楷体_GB2312" w:eastAsia="楷体_GB2312"/>
      <w:sz w:val="32"/>
    </w:rPr>
  </w:style>
  <w:style w:type="paragraph" w:styleId="7">
    <w:name w:val="Block Text"/>
    <w:basedOn w:val="1"/>
    <w:qFormat/>
    <w:uiPriority w:val="0"/>
    <w:pPr>
      <w:tabs>
        <w:tab w:val="left" w:pos="773"/>
      </w:tabs>
      <w:ind w:left="592" w:leftChars="282" w:right="78"/>
    </w:pPr>
    <w:rPr>
      <w:rFonts w:ascii="宋体" w:hAnsi="宋体"/>
      <w:sz w:val="24"/>
      <w:szCs w:val="20"/>
    </w:rPr>
  </w:style>
  <w:style w:type="paragraph" w:styleId="8">
    <w:name w:val="Plain Text"/>
    <w:basedOn w:val="1"/>
    <w:qFormat/>
    <w:uiPriority w:val="99"/>
    <w:rPr>
      <w:rFonts w:ascii="宋体" w:hAnsi="Courier New"/>
      <w:kern w:val="0"/>
      <w:sz w:val="20"/>
      <w:szCs w:val="21"/>
    </w:rPr>
  </w:style>
  <w:style w:type="paragraph" w:styleId="9">
    <w:name w:val="Body Text Indent 2"/>
    <w:basedOn w:val="1"/>
    <w:qFormat/>
    <w:uiPriority w:val="0"/>
    <w:pPr>
      <w:tabs>
        <w:tab w:val="left" w:pos="540"/>
      </w:tabs>
      <w:ind w:leftChars="256" w:firstLine="360" w:firstLineChars="150"/>
    </w:pPr>
    <w:rPr>
      <w:rFonts w:ascii="宋体" w:hAnsi="宋体"/>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style>
  <w:style w:type="paragraph" w:styleId="13">
    <w:name w:val="toc 2"/>
    <w:basedOn w:val="1"/>
    <w:next w:val="1"/>
    <w:qFormat/>
    <w:uiPriority w:val="1"/>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autoSpaceDE w:val="0"/>
      <w:autoSpaceDN w:val="0"/>
      <w:adjustRightInd w:val="0"/>
      <w:spacing w:after="120" w:afterLines="0" w:line="240" w:lineRule="auto"/>
      <w:ind w:firstLine="420" w:firstLineChars="100"/>
      <w:jc w:val="left"/>
    </w:pPr>
    <w:rPr>
      <w:rFonts w:ascii="Copperplate Gothic Bold" w:hAnsi="Copperplate Gothic Bold"/>
      <w:sz w:val="28"/>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styleId="22">
    <w:name w:val="List Paragraph"/>
    <w:basedOn w:val="1"/>
    <w:qFormat/>
    <w:uiPriority w:val="1"/>
    <w:pPr>
      <w:ind w:left="738" w:firstLine="480"/>
    </w:pPr>
    <w:rPr>
      <w:rFonts w:ascii="宋体" w:hAnsi="宋体" w:eastAsia="宋体" w:cs="宋体"/>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正文（缩进 2 字符）"/>
    <w:basedOn w:val="1"/>
    <w:qFormat/>
    <w:uiPriority w:val="99"/>
    <w:pPr>
      <w:ind w:firstLine="200" w:firstLineChars="200"/>
    </w:pPr>
  </w:style>
  <w:style w:type="paragraph" w:customStyle="1" w:styleId="27">
    <w:name w:val="正文缩进1"/>
    <w:basedOn w:val="1"/>
    <w:qFormat/>
    <w:uiPriority w:val="0"/>
    <w:pPr>
      <w:widowControl/>
      <w:spacing w:line="360" w:lineRule="auto"/>
      <w:ind w:firstLine="480" w:firstLineChars="200"/>
    </w:pPr>
    <w:rPr>
      <w:szCs w:val="20"/>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20802</Words>
  <Characters>21638</Characters>
  <Lines>0</Lines>
  <Paragraphs>0</Paragraphs>
  <TotalTime>20</TotalTime>
  <ScaleCrop>false</ScaleCrop>
  <LinksUpToDate>false</LinksUpToDate>
  <CharactersWithSpaces>22179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2020-08-15T00:50:00Z</dcterms:created>
  <dc:creator>Mr.Chong</dc:creator>
  <cp:lastModifiedBy>Do鹃不啼</cp:lastModifiedBy>
  <cp:lastPrinted>2025-06-24T06:45:00Z</cp:lastPrinted>
  <dcterms:modified xsi:type="dcterms:W3CDTF">2025-07-07T01:39:17Z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2D1757F53A5244E18CE7861BDC6B7872</vt:lpwstr>
  </property>
  <property fmtid="{D5CDD505-2E9C-101B-9397-08002B2CF9AE}" pid="4" name="commondata">
    <vt:lpwstr>eyJoZGlkIjoiNjgwYmY3NzRlYzVkMTJmNzUwYTc4ZTdlYjNjOTk1OTgifQ==</vt:lpwstr>
  </property>
  <property fmtid="{D5CDD505-2E9C-101B-9397-08002B2CF9AE}" pid="5" name="KSOTemplateDocerSaveRecord">
    <vt:lpwstr>eyJoZGlkIjoiMGFmN2EwZWMzM2YwMTEwZjc0OWFlMjg0ZTk0MGZjZWMiLCJ1c2VySWQiOiI0NDU3Mzg3NzIifQ==</vt:lpwstr>
  </property>
</Properties>
</file>