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F15FFF">
      <w:pPr>
        <w:pStyle w:val="62"/>
        <w:ind w:left="0" w:leftChars="0" w:firstLine="0" w:firstLineChars="0"/>
        <w:rPr>
          <w:rFonts w:hint="eastAsia"/>
          <w:color w:val="auto"/>
        </w:rPr>
      </w:pPr>
      <w:r>
        <w:rPr>
          <w:rFonts w:hint="eastAsia" w:ascii="宋体" w:hAnsi="宋体" w:eastAsia="宋体" w:cs="宋体"/>
          <w:b/>
          <w:bCs w:val="0"/>
          <w:color w:val="auto"/>
          <w:kern w:val="2"/>
          <w:sz w:val="32"/>
          <w:szCs w:val="20"/>
          <w:highlight w:val="none"/>
          <w:lang w:val="en-US" w:eastAsia="zh-CN" w:bidi="ar"/>
        </w:rPr>
        <w:t>采购</w:t>
      </w:r>
      <w:r>
        <w:rPr>
          <w:rFonts w:hint="eastAsia" w:ascii="宋体" w:hAnsi="宋体" w:eastAsia="宋体" w:cs="宋体"/>
          <w:b/>
          <w:bCs/>
          <w:color w:val="auto"/>
          <w:sz w:val="32"/>
          <w:szCs w:val="32"/>
        </w:rPr>
        <w:t>项目编号：</w:t>
      </w:r>
      <w:r>
        <w:rPr>
          <w:rFonts w:hint="eastAsia" w:ascii="宋体" w:hAnsi="宋体" w:cs="宋体"/>
          <w:b/>
          <w:bCs/>
          <w:color w:val="auto"/>
          <w:sz w:val="32"/>
          <w:szCs w:val="32"/>
          <w:lang w:val="en-US" w:eastAsia="zh-CN"/>
        </w:rPr>
        <w:t>JTD-ZB-2025-003.1B1</w:t>
      </w:r>
    </w:p>
    <w:p w14:paraId="6F54FB90">
      <w:pPr>
        <w:spacing w:line="720" w:lineRule="auto"/>
        <w:jc w:val="center"/>
        <w:rPr>
          <w:rFonts w:hint="eastAsia" w:ascii="宋体" w:hAnsi="宋体" w:eastAsia="宋体" w:cs="宋体"/>
          <w:b/>
          <w:color w:val="auto"/>
          <w:sz w:val="48"/>
          <w:szCs w:val="48"/>
          <w:lang w:val="en-US" w:eastAsia="zh-CN"/>
        </w:rPr>
      </w:pPr>
    </w:p>
    <w:p w14:paraId="78F1617D">
      <w:pPr>
        <w:pStyle w:val="16"/>
        <w:spacing w:line="360" w:lineRule="auto"/>
        <w:jc w:val="center"/>
        <w:rPr>
          <w:rFonts w:hint="eastAsia" w:ascii="宋体" w:hAnsi="宋体" w:cs="宋体"/>
          <w:b/>
          <w:color w:val="auto"/>
          <w:sz w:val="48"/>
          <w:szCs w:val="48"/>
          <w:lang w:val="en-US" w:eastAsia="zh-CN"/>
        </w:rPr>
      </w:pPr>
      <w:r>
        <w:rPr>
          <w:rFonts w:hint="eastAsia" w:ascii="宋体" w:hAnsi="宋体" w:cs="宋体"/>
          <w:b/>
          <w:color w:val="auto"/>
          <w:sz w:val="48"/>
          <w:szCs w:val="48"/>
          <w:lang w:val="en-US" w:eastAsia="zh-CN"/>
        </w:rPr>
        <w:t>高新校区二期工程食堂地块变压器迁移及电缆货物采购(二次)</w:t>
      </w:r>
    </w:p>
    <w:p w14:paraId="467EA8CB">
      <w:pPr>
        <w:pStyle w:val="16"/>
        <w:spacing w:line="360" w:lineRule="auto"/>
        <w:jc w:val="center"/>
        <w:rPr>
          <w:rFonts w:hint="eastAsia" w:ascii="宋体" w:hAnsi="宋体" w:eastAsia="宋体" w:cs="宋体"/>
          <w:b/>
          <w:color w:val="auto"/>
          <w:sz w:val="36"/>
          <w:szCs w:val="36"/>
        </w:rPr>
      </w:pPr>
    </w:p>
    <w:p w14:paraId="0070915A">
      <w:pPr>
        <w:jc w:val="center"/>
        <w:rPr>
          <w:rFonts w:hint="eastAsia" w:ascii="宋体" w:hAnsi="宋体" w:eastAsia="宋体" w:cs="宋体"/>
          <w:b/>
          <w:color w:val="auto"/>
          <w:sz w:val="36"/>
          <w:szCs w:val="36"/>
        </w:rPr>
      </w:pPr>
    </w:p>
    <w:p w14:paraId="23B759B7">
      <w:pPr>
        <w:rPr>
          <w:rFonts w:hint="eastAsia"/>
          <w:color w:val="auto"/>
        </w:rPr>
      </w:pPr>
    </w:p>
    <w:p w14:paraId="50BF723F">
      <w:pPr>
        <w:spacing w:line="360" w:lineRule="auto"/>
        <w:jc w:val="center"/>
        <w:rPr>
          <w:rFonts w:hint="eastAsia" w:ascii="宋体" w:hAnsi="宋体" w:eastAsia="宋体" w:cs="宋体"/>
          <w:b/>
          <w:color w:val="auto"/>
          <w:sz w:val="40"/>
          <w:szCs w:val="40"/>
          <w:lang w:val="en-US" w:eastAsia="zh-CN"/>
        </w:rPr>
      </w:pPr>
    </w:p>
    <w:p w14:paraId="0ECA18FA">
      <w:pPr>
        <w:spacing w:line="360" w:lineRule="auto"/>
        <w:jc w:val="center"/>
        <w:rPr>
          <w:rFonts w:hint="eastAsia" w:ascii="宋体" w:hAnsi="宋体" w:eastAsia="宋体" w:cs="宋体"/>
          <w:b/>
          <w:color w:val="auto"/>
          <w:sz w:val="88"/>
          <w:szCs w:val="88"/>
        </w:rPr>
      </w:pPr>
      <w:r>
        <w:rPr>
          <w:rFonts w:hint="eastAsia" w:ascii="宋体" w:hAnsi="宋体" w:eastAsia="宋体" w:cs="宋体"/>
          <w:b/>
          <w:color w:val="auto"/>
          <w:sz w:val="40"/>
          <w:szCs w:val="40"/>
          <w:lang w:val="en-US" w:eastAsia="zh-CN"/>
        </w:rPr>
        <w:t>竞争性谈判文件</w:t>
      </w:r>
    </w:p>
    <w:p w14:paraId="6B050641">
      <w:pPr>
        <w:spacing w:line="360" w:lineRule="auto"/>
        <w:rPr>
          <w:rFonts w:hint="eastAsia" w:ascii="宋体" w:hAnsi="宋体" w:eastAsia="宋体" w:cs="宋体"/>
          <w:color w:val="auto"/>
        </w:rPr>
      </w:pPr>
      <w:bookmarkStart w:id="0" w:name="_Toc363463325"/>
    </w:p>
    <w:bookmarkEnd w:id="0"/>
    <w:p w14:paraId="77FC565F">
      <w:pPr>
        <w:spacing w:line="360" w:lineRule="auto"/>
        <w:rPr>
          <w:rFonts w:hint="eastAsia" w:ascii="宋体" w:hAnsi="宋体" w:eastAsia="宋体" w:cs="宋体"/>
          <w:color w:val="auto"/>
          <w:sz w:val="18"/>
          <w:szCs w:val="18"/>
        </w:rPr>
      </w:pPr>
    </w:p>
    <w:p w14:paraId="1B5B55A9">
      <w:pPr>
        <w:spacing w:line="360" w:lineRule="auto"/>
        <w:jc w:val="center"/>
        <w:rPr>
          <w:rFonts w:hint="eastAsia" w:ascii="宋体" w:hAnsi="宋体" w:eastAsia="宋体" w:cs="宋体"/>
          <w:b/>
          <w:bCs/>
          <w:color w:val="auto"/>
          <w:sz w:val="32"/>
          <w:szCs w:val="32"/>
        </w:rPr>
      </w:pPr>
    </w:p>
    <w:p w14:paraId="1FD8D3F9">
      <w:pPr>
        <w:spacing w:line="360" w:lineRule="auto"/>
        <w:jc w:val="center"/>
        <w:rPr>
          <w:rFonts w:hint="eastAsia" w:ascii="宋体" w:hAnsi="宋体" w:eastAsia="宋体" w:cs="宋体"/>
          <w:b/>
          <w:bCs/>
          <w:color w:val="auto"/>
          <w:sz w:val="32"/>
          <w:szCs w:val="32"/>
        </w:rPr>
      </w:pPr>
    </w:p>
    <w:p w14:paraId="6119AA33">
      <w:pPr>
        <w:spacing w:line="360" w:lineRule="auto"/>
        <w:jc w:val="center"/>
        <w:rPr>
          <w:rFonts w:hint="eastAsia" w:ascii="宋体" w:hAnsi="宋体" w:eastAsia="宋体" w:cs="宋体"/>
          <w:b/>
          <w:bCs/>
          <w:color w:val="auto"/>
          <w:sz w:val="32"/>
          <w:szCs w:val="32"/>
        </w:rPr>
      </w:pPr>
    </w:p>
    <w:p w14:paraId="7571A3AB">
      <w:pPr>
        <w:spacing w:line="360" w:lineRule="auto"/>
        <w:jc w:val="center"/>
        <w:rPr>
          <w:rFonts w:hint="eastAsia" w:ascii="宋体" w:hAnsi="宋体" w:eastAsia="宋体" w:cs="宋体"/>
          <w:b/>
          <w:bCs/>
          <w:color w:val="auto"/>
          <w:sz w:val="32"/>
          <w:szCs w:val="32"/>
        </w:rPr>
      </w:pPr>
    </w:p>
    <w:p w14:paraId="523DA79E">
      <w:pPr>
        <w:spacing w:line="360" w:lineRule="auto"/>
        <w:jc w:val="center"/>
        <w:rPr>
          <w:rFonts w:hint="eastAsia" w:ascii="宋体" w:hAnsi="宋体" w:eastAsia="宋体" w:cs="宋体"/>
          <w:b/>
          <w:bCs/>
          <w:color w:val="auto"/>
          <w:sz w:val="32"/>
          <w:szCs w:val="32"/>
          <w:lang w:val="en-US" w:eastAsia="zh-CN"/>
        </w:rPr>
      </w:pPr>
      <w:r>
        <w:rPr>
          <w:rFonts w:hint="eastAsia" w:ascii="宋体" w:hAnsi="宋体" w:eastAsia="宋体" w:cs="宋体"/>
          <w:b/>
          <w:bCs/>
          <w:color w:val="auto"/>
          <w:sz w:val="32"/>
          <w:szCs w:val="32"/>
        </w:rPr>
        <w:t>采购人：</w:t>
      </w:r>
      <w:r>
        <w:rPr>
          <w:rFonts w:hint="eastAsia" w:ascii="宋体" w:hAnsi="宋体" w:eastAsia="宋体" w:cs="宋体"/>
          <w:b/>
          <w:bCs/>
          <w:color w:val="auto"/>
          <w:sz w:val="32"/>
          <w:szCs w:val="32"/>
          <w:lang w:val="en-US" w:eastAsia="zh-CN"/>
        </w:rPr>
        <w:t>榆林职业技术学院</w:t>
      </w:r>
    </w:p>
    <w:p w14:paraId="71A10772">
      <w:pPr>
        <w:pStyle w:val="19"/>
        <w:ind w:left="0" w:leftChars="0" w:firstLine="0" w:firstLineChars="0"/>
        <w:jc w:val="center"/>
        <w:rPr>
          <w:rFonts w:hint="eastAsia" w:ascii="宋体" w:hAnsi="宋体" w:eastAsia="宋体" w:cs="宋体"/>
          <w:b/>
          <w:bCs/>
          <w:color w:val="auto"/>
          <w:sz w:val="32"/>
          <w:szCs w:val="32"/>
        </w:rPr>
      </w:pPr>
      <w:r>
        <w:rPr>
          <w:rFonts w:hint="eastAsia" w:ascii="宋体" w:hAnsi="宋体" w:eastAsia="宋体" w:cs="宋体"/>
          <w:b/>
          <w:bCs/>
          <w:color w:val="auto"/>
          <w:sz w:val="32"/>
          <w:szCs w:val="32"/>
          <w:lang w:val="en-US" w:eastAsia="zh-CN"/>
        </w:rPr>
        <w:t xml:space="preserve">      </w:t>
      </w:r>
      <w:r>
        <w:rPr>
          <w:rFonts w:hint="eastAsia" w:ascii="宋体" w:hAnsi="宋体" w:eastAsia="宋体" w:cs="宋体"/>
          <w:b/>
          <w:bCs/>
          <w:color w:val="auto"/>
          <w:sz w:val="32"/>
          <w:szCs w:val="32"/>
        </w:rPr>
        <w:t>采购代理机构：</w:t>
      </w:r>
      <w:r>
        <w:rPr>
          <w:rFonts w:hint="eastAsia" w:ascii="宋体" w:hAnsi="宋体" w:eastAsia="宋体" w:cs="宋体"/>
          <w:b/>
          <w:bCs/>
          <w:color w:val="auto"/>
          <w:sz w:val="32"/>
          <w:szCs w:val="32"/>
          <w:lang w:val="en-US" w:eastAsia="zh-CN"/>
        </w:rPr>
        <w:t>陕西九图达项目管理有限公司</w:t>
      </w:r>
    </w:p>
    <w:p w14:paraId="4B1BD155">
      <w:pPr>
        <w:tabs>
          <w:tab w:val="left" w:pos="525"/>
        </w:tabs>
        <w:spacing w:line="360" w:lineRule="auto"/>
        <w:ind w:firstLine="3534" w:firstLineChars="1100"/>
        <w:rPr>
          <w:rFonts w:hint="eastAsia"/>
          <w:color w:val="auto"/>
        </w:rPr>
      </w:pPr>
      <w:r>
        <w:rPr>
          <w:rFonts w:hint="eastAsia" w:ascii="宋体" w:hAnsi="宋体" w:eastAsia="宋体" w:cs="宋体"/>
          <w:b/>
          <w:bCs/>
          <w:color w:val="auto"/>
          <w:sz w:val="32"/>
          <w:szCs w:val="32"/>
        </w:rPr>
        <w:t>二〇二</w:t>
      </w:r>
      <w:r>
        <w:rPr>
          <w:rFonts w:hint="eastAsia" w:ascii="宋体" w:hAnsi="宋体" w:eastAsia="宋体" w:cs="宋体"/>
          <w:b/>
          <w:bCs/>
          <w:color w:val="auto"/>
          <w:sz w:val="32"/>
          <w:szCs w:val="32"/>
          <w:lang w:val="en-US" w:eastAsia="zh-CN"/>
        </w:rPr>
        <w:t>五</w:t>
      </w:r>
      <w:r>
        <w:rPr>
          <w:rFonts w:hint="eastAsia" w:ascii="宋体" w:hAnsi="宋体" w:eastAsia="宋体" w:cs="宋体"/>
          <w:b/>
          <w:bCs/>
          <w:color w:val="auto"/>
          <w:sz w:val="32"/>
          <w:szCs w:val="32"/>
        </w:rPr>
        <w:t>年</w:t>
      </w:r>
      <w:r>
        <w:rPr>
          <w:rFonts w:hint="eastAsia" w:ascii="宋体" w:hAnsi="宋体" w:eastAsia="宋体" w:cs="宋体"/>
          <w:b/>
          <w:bCs/>
          <w:color w:val="auto"/>
          <w:sz w:val="32"/>
          <w:szCs w:val="32"/>
          <w:lang w:val="en-US" w:eastAsia="zh-CN"/>
        </w:rPr>
        <w:t>六</w:t>
      </w:r>
      <w:r>
        <w:rPr>
          <w:rFonts w:hint="eastAsia" w:ascii="宋体" w:hAnsi="宋体" w:eastAsia="宋体" w:cs="宋体"/>
          <w:b/>
          <w:bCs/>
          <w:color w:val="auto"/>
          <w:sz w:val="32"/>
          <w:szCs w:val="32"/>
          <w:lang w:eastAsia="zh-CN"/>
        </w:rPr>
        <w:t>月</w:t>
      </w:r>
    </w:p>
    <w:p w14:paraId="46644500">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44"/>
          <w:szCs w:val="44"/>
          <w:highlight w:val="none"/>
          <w:lang w:val="en-US" w:eastAsia="zh-CN" w:bidi="ar"/>
        </w:rPr>
      </w:pPr>
    </w:p>
    <w:p w14:paraId="54C1DE14">
      <w:pPr>
        <w:rPr>
          <w:rFonts w:hint="eastAsia" w:ascii="宋体" w:hAnsi="宋体" w:eastAsia="宋体" w:cs="宋体"/>
          <w:b/>
          <w:bCs w:val="0"/>
          <w:color w:val="auto"/>
          <w:kern w:val="2"/>
          <w:sz w:val="44"/>
          <w:szCs w:val="44"/>
          <w:highlight w:val="none"/>
          <w:lang w:val="en-US" w:eastAsia="zh-CN" w:bidi="ar"/>
        </w:rPr>
      </w:pPr>
      <w:r>
        <w:rPr>
          <w:rFonts w:hint="eastAsia" w:ascii="宋体" w:hAnsi="宋体" w:eastAsia="宋体" w:cs="宋体"/>
          <w:b/>
          <w:bCs w:val="0"/>
          <w:color w:val="auto"/>
          <w:kern w:val="2"/>
          <w:sz w:val="44"/>
          <w:szCs w:val="44"/>
          <w:highlight w:val="none"/>
          <w:lang w:val="en-US" w:eastAsia="zh-CN" w:bidi="ar"/>
        </w:rPr>
        <w:br w:type="page"/>
      </w:r>
    </w:p>
    <w:p w14:paraId="5BF0D133">
      <w:pPr>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sz w:val="44"/>
          <w:szCs w:val="44"/>
          <w:highlight w:val="none"/>
          <w:lang w:val="en-US"/>
        </w:rPr>
      </w:pPr>
      <w:r>
        <w:rPr>
          <w:rFonts w:hint="eastAsia" w:ascii="宋体" w:hAnsi="宋体" w:eastAsia="宋体" w:cs="宋体"/>
          <w:b/>
          <w:bCs w:val="0"/>
          <w:color w:val="auto"/>
          <w:kern w:val="2"/>
          <w:sz w:val="44"/>
          <w:szCs w:val="44"/>
          <w:highlight w:val="none"/>
          <w:lang w:val="en-US" w:eastAsia="zh-CN" w:bidi="ar"/>
        </w:rPr>
        <w:t>目   录</w:t>
      </w:r>
    </w:p>
    <w:p w14:paraId="386E1BB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bookmarkStart w:id="1" w:name="_Toc5293"/>
      <w:bookmarkStart w:id="2" w:name="_Toc19886"/>
      <w:bookmarkStart w:id="3" w:name="_Toc20858"/>
      <w:bookmarkStart w:id="4" w:name="_Toc16218"/>
      <w:bookmarkStart w:id="5" w:name="_Toc21518"/>
      <w:bookmarkStart w:id="6" w:name="_Toc389582033"/>
      <w:bookmarkStart w:id="7" w:name="_Toc20652"/>
      <w:bookmarkStart w:id="8" w:name="_Toc30152"/>
      <w:bookmarkStart w:id="9" w:name="_Toc363473971"/>
      <w:bookmarkStart w:id="10" w:name="_Toc403077638"/>
      <w:bookmarkStart w:id="11" w:name="_Toc363474016"/>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TOC \o "1-3" \h \u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_Toc3189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第一章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val="en-US" w:eastAsia="zh-CN"/>
        </w:rPr>
        <w:t>谈判</w:t>
      </w:r>
      <w:r>
        <w:rPr>
          <w:rFonts w:hint="eastAsia" w:asciiTheme="minorEastAsia" w:hAnsiTheme="minorEastAsia" w:eastAsiaTheme="minorEastAsia" w:cstheme="minorEastAsia"/>
          <w:b/>
          <w:bCs/>
          <w:color w:val="auto"/>
          <w:sz w:val="24"/>
          <w:szCs w:val="24"/>
          <w:lang w:eastAsia="zh-CN"/>
        </w:rPr>
        <w:t>公告</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_Toc3189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264661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_Toc18852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第二章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投标人须知</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_Toc18852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658B5F7">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_Toc29041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三</w:t>
      </w:r>
      <w:r>
        <w:rPr>
          <w:rFonts w:hint="eastAsia" w:asciiTheme="minorEastAsia" w:hAnsiTheme="minorEastAsia" w:eastAsiaTheme="minorEastAsia" w:cstheme="minorEastAsia"/>
          <w:b/>
          <w:bCs/>
          <w:color w:val="auto"/>
          <w:sz w:val="24"/>
          <w:szCs w:val="24"/>
          <w:lang w:eastAsia="zh-CN"/>
        </w:rPr>
        <w:t>章</w:t>
      </w:r>
      <w:r>
        <w:rPr>
          <w:rFonts w:hint="eastAsia" w:asciiTheme="minorEastAsia" w:hAnsiTheme="minorEastAsia" w:eastAsiaTheme="minorEastAsia" w:cstheme="minorEastAsia"/>
          <w:b/>
          <w:bCs/>
          <w:color w:val="auto"/>
          <w:sz w:val="24"/>
          <w:szCs w:val="24"/>
          <w:lang w:val="en-US"/>
        </w:rPr>
        <w:t xml:space="preserve"> </w:t>
      </w:r>
      <w:r>
        <w:rPr>
          <w:rFonts w:hint="eastAsia" w:asciiTheme="minorEastAsia" w:hAnsiTheme="minorEastAsia" w:eastAsiaTheme="minorEastAsia" w:cstheme="minorEastAsia"/>
          <w:b/>
          <w:bCs/>
          <w:color w:val="auto"/>
          <w:sz w:val="24"/>
          <w:szCs w:val="24"/>
          <w:lang w:eastAsia="zh-CN"/>
        </w:rPr>
        <w:t>合同条款</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_Toc29041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32</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973306">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_Toc1665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四</w:t>
      </w:r>
      <w:r>
        <w:rPr>
          <w:rFonts w:hint="eastAsia" w:asciiTheme="minorEastAsia" w:hAnsiTheme="minorEastAsia" w:eastAsiaTheme="minorEastAsia" w:cstheme="minorEastAsia"/>
          <w:b/>
          <w:bCs/>
          <w:color w:val="auto"/>
          <w:sz w:val="24"/>
          <w:szCs w:val="24"/>
          <w:lang w:eastAsia="zh-CN"/>
        </w:rPr>
        <w:t>章 采购内容及技术要求</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_Toc1665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36</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6AA20E73">
      <w:pPr>
        <w:pStyle w:val="29"/>
        <w:tabs>
          <w:tab w:val="right" w:leader="dot" w:pos="8788"/>
        </w:tabs>
        <w:spacing w:line="360" w:lineRule="auto"/>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_Toc14223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eastAsia="zh-CN"/>
        </w:rPr>
        <w:t>第</w:t>
      </w:r>
      <w:r>
        <w:rPr>
          <w:rFonts w:hint="eastAsia" w:asciiTheme="minorEastAsia" w:hAnsiTheme="minorEastAsia" w:eastAsiaTheme="minorEastAsia" w:cstheme="minorEastAsia"/>
          <w:b/>
          <w:bCs/>
          <w:color w:val="auto"/>
          <w:sz w:val="24"/>
          <w:szCs w:val="24"/>
          <w:lang w:val="en-US" w:eastAsia="zh-CN"/>
        </w:rPr>
        <w:t>五</w:t>
      </w:r>
      <w:r>
        <w:rPr>
          <w:rFonts w:hint="eastAsia" w:asciiTheme="minorEastAsia" w:hAnsiTheme="minorEastAsia" w:eastAsiaTheme="minorEastAsia" w:cstheme="minorEastAsia"/>
          <w:b/>
          <w:bCs/>
          <w:color w:val="auto"/>
          <w:sz w:val="24"/>
          <w:szCs w:val="24"/>
          <w:lang w:eastAsia="zh-CN"/>
        </w:rPr>
        <w:t>章 投标文件构成及格式</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_Toc14223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43</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7053E50E">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_Toc13101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第一部分 资格证明文件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_Toc13101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44</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47AB6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_Toc15779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一、营业执照等主体资格证明文件</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_Toc15779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9DE6A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_Toc14790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二、财务状况报告</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_Toc14790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2D31E7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_Toc30842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三、社保缴纳证明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_Toc30842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F36AA4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_Toc20979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四、税收缴纳证明</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_Toc20979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F04282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五、信用查询</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525C54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_Toc21735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六</w:t>
      </w:r>
      <w:r>
        <w:rPr>
          <w:rFonts w:hint="eastAsia" w:asciiTheme="minorEastAsia" w:hAnsiTheme="minorEastAsia" w:eastAsiaTheme="minorEastAsia" w:cstheme="minorEastAsia"/>
          <w:color w:val="auto"/>
          <w:sz w:val="24"/>
          <w:szCs w:val="24"/>
        </w:rPr>
        <w:t>、供应商书面声明函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_Toc21735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44</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5DF70CD">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_Toc32391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七、提供具有履行合同所必需的设备和专业技术能力的证明资料或承诺书；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_Toc32391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2533A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_Toc7295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八、投标保证金交纳凭证或投标保函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_Toc7295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1B34859">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_Toc27379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九、不接受联合体投标不允许分包</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_Toc27379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D0A23A5">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_Toc18990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十、法定代表人</w:t>
      </w:r>
      <w:r>
        <w:rPr>
          <w:rFonts w:hint="eastAsia" w:asciiTheme="minorEastAsia" w:hAnsiTheme="minorEastAsia" w:eastAsiaTheme="minorEastAsia" w:cstheme="minorEastAsia"/>
          <w:color w:val="auto"/>
          <w:sz w:val="24"/>
          <w:szCs w:val="24"/>
          <w:lang w:val="en-US"/>
        </w:rPr>
        <w:t>/</w:t>
      </w:r>
      <w:r>
        <w:rPr>
          <w:rFonts w:hint="eastAsia" w:asciiTheme="minorEastAsia" w:hAnsiTheme="minorEastAsia" w:eastAsiaTheme="minorEastAsia" w:cstheme="minorEastAsia"/>
          <w:color w:val="auto"/>
          <w:sz w:val="24"/>
          <w:szCs w:val="24"/>
          <w:lang w:eastAsia="zh-CN"/>
        </w:rPr>
        <w:t>单位负责人身份证明书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_Toc18990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4144468">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_Toc16804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十一、法定代表人</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lang w:eastAsia="zh-CN"/>
        </w:rPr>
        <w:t>单位负责人授权委托书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_Toc16804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35C4051">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_Toc32000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第二部分 符合性证明文件</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_Toc32000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48</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571E7911">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_Toc549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一、投标书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_Toc549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5EDE33B">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_Toc14263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_Toc14263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7CB3B17">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_Toc18419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三、</w:t>
      </w:r>
      <w:r>
        <w:rPr>
          <w:rFonts w:hint="eastAsia" w:asciiTheme="minorEastAsia" w:hAnsiTheme="minorEastAsia" w:eastAsiaTheme="minorEastAsia" w:cstheme="minorEastAsia"/>
          <w:color w:val="auto"/>
          <w:sz w:val="24"/>
          <w:szCs w:val="24"/>
          <w:lang w:eastAsia="zh-CN"/>
        </w:rPr>
        <w:t>投标分项报价表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_Toc18419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49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FE4D252">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_Toc17560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四、 投标保证金交纳凭证或投标保函</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_Toc17560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51</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877D323">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_Toc17933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五、投标人承诺书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_Toc17933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52</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47EC8CF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_Toc24017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六、技术规格响应表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_Toc24017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E1E7F1F">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_Toc6599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七、商务偏离表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_Toc6599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58</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077852B8">
      <w:pPr>
        <w:pStyle w:val="33"/>
        <w:tabs>
          <w:tab w:val="right" w:leader="dot" w:pos="8788"/>
        </w:tabs>
        <w:spacing w:line="360" w:lineRule="auto"/>
        <w:ind w:left="0" w:leftChars="0" w:firstLine="241" w:firstLineChars="100"/>
        <w:rPr>
          <w:rFonts w:hint="eastAsia" w:asciiTheme="minorEastAsia" w:hAnsiTheme="minorEastAsia" w:eastAsiaTheme="minorEastAsia" w:cstheme="minorEastAsia"/>
          <w:b/>
          <w:bCs/>
          <w:color w:val="auto"/>
          <w:sz w:val="24"/>
          <w:szCs w:val="24"/>
        </w:rPr>
      </w:pPr>
      <w:r>
        <w:rPr>
          <w:rFonts w:hint="eastAsia" w:asciiTheme="minorEastAsia" w:hAnsiTheme="minorEastAsia" w:eastAsiaTheme="minorEastAsia" w:cstheme="minorEastAsia"/>
          <w:b/>
          <w:bCs/>
          <w:color w:val="auto"/>
          <w:sz w:val="24"/>
          <w:szCs w:val="24"/>
          <w:highlight w:val="none"/>
          <w:lang w:eastAsia="zh-CN"/>
        </w:rPr>
        <w:fldChar w:fldCharType="begin"/>
      </w:r>
      <w:r>
        <w:rPr>
          <w:rFonts w:hint="eastAsia" w:asciiTheme="minorEastAsia" w:hAnsiTheme="minorEastAsia" w:eastAsiaTheme="minorEastAsia" w:cstheme="minorEastAsia"/>
          <w:b/>
          <w:bCs/>
          <w:color w:val="auto"/>
          <w:sz w:val="24"/>
          <w:szCs w:val="24"/>
          <w:highlight w:val="none"/>
          <w:lang w:eastAsia="zh-CN"/>
        </w:rPr>
        <w:instrText xml:space="preserve"> HYPERLINK \l _Toc29507 </w:instrText>
      </w:r>
      <w:r>
        <w:rPr>
          <w:rFonts w:hint="eastAsia" w:asciiTheme="minorEastAsia" w:hAnsiTheme="minorEastAsia" w:eastAsiaTheme="minorEastAsia" w:cstheme="minorEastAsia"/>
          <w:b/>
          <w:bCs/>
          <w:color w:val="auto"/>
          <w:sz w:val="24"/>
          <w:szCs w:val="24"/>
          <w:highlight w:val="none"/>
          <w:lang w:eastAsia="zh-CN"/>
        </w:rPr>
        <w:fldChar w:fldCharType="separate"/>
      </w:r>
      <w:r>
        <w:rPr>
          <w:rFonts w:hint="eastAsia" w:asciiTheme="minorEastAsia" w:hAnsiTheme="minorEastAsia" w:eastAsiaTheme="minorEastAsia" w:cstheme="minorEastAsia"/>
          <w:b/>
          <w:bCs/>
          <w:color w:val="auto"/>
          <w:sz w:val="24"/>
          <w:szCs w:val="24"/>
          <w:lang w:val="en-US" w:eastAsia="zh-CN"/>
        </w:rPr>
        <w:t>第三部分 响应方案</w:t>
      </w:r>
      <w:r>
        <w:rPr>
          <w:rFonts w:hint="eastAsia" w:asciiTheme="minorEastAsia" w:hAnsiTheme="minorEastAsia" w:eastAsiaTheme="minorEastAsia" w:cstheme="minorEastAsia"/>
          <w:b/>
          <w:bCs/>
          <w:color w:val="auto"/>
          <w:sz w:val="24"/>
          <w:szCs w:val="24"/>
        </w:rPr>
        <w:tab/>
      </w:r>
      <w:r>
        <w:rPr>
          <w:rFonts w:hint="eastAsia" w:asciiTheme="minorEastAsia" w:hAnsiTheme="minorEastAsia" w:eastAsiaTheme="minorEastAsia" w:cstheme="minorEastAsia"/>
          <w:b/>
          <w:bCs/>
          <w:color w:val="auto"/>
          <w:sz w:val="24"/>
          <w:szCs w:val="24"/>
        </w:rPr>
        <w:fldChar w:fldCharType="begin"/>
      </w:r>
      <w:r>
        <w:rPr>
          <w:rFonts w:hint="eastAsia" w:asciiTheme="minorEastAsia" w:hAnsiTheme="minorEastAsia" w:eastAsiaTheme="minorEastAsia" w:cstheme="minorEastAsia"/>
          <w:b/>
          <w:bCs/>
          <w:color w:val="auto"/>
          <w:sz w:val="24"/>
          <w:szCs w:val="24"/>
        </w:rPr>
        <w:instrText xml:space="preserve"> PAGEREF _Toc29507 \h </w:instrText>
      </w:r>
      <w:r>
        <w:rPr>
          <w:rFonts w:hint="eastAsia" w:asciiTheme="minorEastAsia" w:hAnsiTheme="minorEastAsia" w:eastAsiaTheme="minorEastAsia" w:cstheme="minorEastAsia"/>
          <w:b/>
          <w:bCs/>
          <w:color w:val="auto"/>
          <w:sz w:val="24"/>
          <w:szCs w:val="24"/>
        </w:rPr>
        <w:fldChar w:fldCharType="separate"/>
      </w:r>
      <w:r>
        <w:rPr>
          <w:rFonts w:hint="eastAsia" w:asciiTheme="minorEastAsia" w:hAnsiTheme="minorEastAsia" w:eastAsiaTheme="minorEastAsia" w:cstheme="minorEastAsia"/>
          <w:b/>
          <w:bCs/>
          <w:color w:val="auto"/>
          <w:sz w:val="24"/>
          <w:szCs w:val="24"/>
        </w:rPr>
        <w:t>59</w:t>
      </w:r>
      <w:r>
        <w:rPr>
          <w:rFonts w:hint="eastAsia" w:asciiTheme="minorEastAsia" w:hAnsiTheme="minorEastAsia" w:eastAsiaTheme="minorEastAsia" w:cstheme="minorEastAsia"/>
          <w:b/>
          <w:bCs/>
          <w:color w:val="auto"/>
          <w:sz w:val="24"/>
          <w:szCs w:val="24"/>
        </w:rPr>
        <w:fldChar w:fldCharType="end"/>
      </w:r>
      <w:r>
        <w:rPr>
          <w:rFonts w:hint="eastAsia" w:asciiTheme="minorEastAsia" w:hAnsiTheme="minorEastAsia" w:eastAsiaTheme="minorEastAsia" w:cstheme="minorEastAsia"/>
          <w:b/>
          <w:bCs/>
          <w:color w:val="auto"/>
          <w:sz w:val="24"/>
          <w:szCs w:val="24"/>
          <w:highlight w:val="none"/>
          <w:lang w:eastAsia="zh-CN"/>
        </w:rPr>
        <w:fldChar w:fldCharType="end"/>
      </w:r>
    </w:p>
    <w:p w14:paraId="0595A85A">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_Toc15334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val="en-US" w:eastAsia="zh-CN"/>
        </w:rPr>
        <w:t>一、供应商性质及其概况</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_Toc15334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59</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58E4851C">
      <w:pPr>
        <w:pStyle w:val="33"/>
        <w:tabs>
          <w:tab w:val="right" w:leader="dot" w:pos="8788"/>
        </w:tabs>
        <w:spacing w:line="360" w:lineRule="auto"/>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_Toc7204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lang w:eastAsia="zh-CN"/>
        </w:rPr>
        <w:t>二、投标方案说明书</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_Toc7204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3F151C1B">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_Toc6642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1</w:t>
      </w:r>
      <w:r>
        <w:rPr>
          <w:rFonts w:hint="eastAsia" w:asciiTheme="minorEastAsia" w:hAnsiTheme="minorEastAsia" w:eastAsiaTheme="minorEastAsia" w:cstheme="minorEastAsia"/>
          <w:bCs w:val="0"/>
          <w:color w:val="auto"/>
          <w:sz w:val="24"/>
          <w:szCs w:val="24"/>
          <w:highlight w:val="none"/>
          <w:lang w:eastAsia="zh-CN"/>
        </w:rPr>
        <w:t>供货内容一览表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_Toc6642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65</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746A43EF">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_Toc18473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bCs w:val="0"/>
          <w:color w:val="auto"/>
          <w:sz w:val="24"/>
          <w:szCs w:val="24"/>
          <w:highlight w:val="none"/>
          <w:lang w:eastAsia="zh-CN"/>
        </w:rPr>
        <w:t>附表</w:t>
      </w:r>
      <w:r>
        <w:rPr>
          <w:rFonts w:hint="eastAsia" w:asciiTheme="minorEastAsia" w:hAnsiTheme="minorEastAsia" w:eastAsiaTheme="minorEastAsia" w:cstheme="minorEastAsia"/>
          <w:bCs w:val="0"/>
          <w:color w:val="auto"/>
          <w:sz w:val="24"/>
          <w:szCs w:val="24"/>
          <w:highlight w:val="none"/>
          <w:lang w:val="en-US" w:eastAsia="zh-CN"/>
        </w:rPr>
        <w:t>2</w:t>
      </w:r>
      <w:r>
        <w:rPr>
          <w:rFonts w:hint="eastAsia" w:asciiTheme="minorEastAsia" w:hAnsiTheme="minorEastAsia" w:eastAsiaTheme="minorEastAsia" w:cstheme="minorEastAsia"/>
          <w:bCs w:val="0"/>
          <w:color w:val="auto"/>
          <w:sz w:val="24"/>
          <w:szCs w:val="24"/>
          <w:highlight w:val="none"/>
          <w:lang w:eastAsia="zh-CN"/>
        </w:rPr>
        <w:t>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_Toc18473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D6F39AE">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_Toc9160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（一）本项目拟投入人员汇总表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_Toc9160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66</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6E8B78D1">
      <w:pPr>
        <w:pStyle w:val="22"/>
        <w:tabs>
          <w:tab w:val="right" w:leader="dot" w:pos="8788"/>
        </w:tabs>
        <w:spacing w:line="360" w:lineRule="auto"/>
        <w:ind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bCs/>
          <w:color w:val="auto"/>
          <w:sz w:val="24"/>
          <w:szCs w:val="24"/>
          <w:highlight w:val="none"/>
          <w:lang w:eastAsia="zh-CN"/>
        </w:rPr>
        <w:fldChar w:fldCharType="begin"/>
      </w:r>
      <w:r>
        <w:rPr>
          <w:rFonts w:hint="eastAsia" w:asciiTheme="minorEastAsia" w:hAnsiTheme="minorEastAsia" w:eastAsiaTheme="minorEastAsia" w:cstheme="minorEastAsia"/>
          <w:bCs/>
          <w:color w:val="auto"/>
          <w:sz w:val="24"/>
          <w:szCs w:val="24"/>
          <w:highlight w:val="none"/>
          <w:lang w:eastAsia="zh-CN"/>
        </w:rPr>
        <w:instrText xml:space="preserve"> HYPERLINK \l _Toc24773 </w:instrText>
      </w:r>
      <w:r>
        <w:rPr>
          <w:rFonts w:hint="eastAsia" w:asciiTheme="minorEastAsia" w:hAnsiTheme="minorEastAsia" w:eastAsiaTheme="minorEastAsia" w:cstheme="minorEastAsia"/>
          <w:bCs/>
          <w:color w:val="auto"/>
          <w:sz w:val="24"/>
          <w:szCs w:val="24"/>
          <w:highlight w:val="none"/>
          <w:lang w:eastAsia="zh-CN"/>
        </w:rPr>
        <w:fldChar w:fldCharType="separate"/>
      </w:r>
      <w:r>
        <w:rPr>
          <w:rFonts w:hint="eastAsia" w:asciiTheme="minorEastAsia" w:hAnsiTheme="minorEastAsia" w:eastAsiaTheme="minorEastAsia" w:cstheme="minorEastAsia"/>
          <w:color w:val="auto"/>
          <w:sz w:val="24"/>
          <w:szCs w:val="24"/>
          <w:highlight w:val="none"/>
          <w:lang w:eastAsia="zh-CN"/>
        </w:rPr>
        <w:t>（二） 本项目拟投入主要人员简历表</w:t>
      </w:r>
      <w:r>
        <w:rPr>
          <w:rFonts w:hint="eastAsia" w:asciiTheme="minorEastAsia" w:hAnsiTheme="minorEastAsia" w:eastAsiaTheme="minorEastAsia" w:cstheme="minorEastAsia"/>
          <w:color w:val="auto"/>
          <w:sz w:val="24"/>
          <w:szCs w:val="24"/>
        </w:rPr>
        <w:tab/>
      </w:r>
      <w:r>
        <w:rPr>
          <w:rFonts w:hint="eastAsia" w:asciiTheme="minorEastAsia" w:hAnsiTheme="minorEastAsia" w:eastAsiaTheme="minorEastAsia" w:cstheme="minorEastAsia"/>
          <w:color w:val="auto"/>
          <w:sz w:val="24"/>
          <w:szCs w:val="24"/>
        </w:rPr>
        <w:fldChar w:fldCharType="begin"/>
      </w:r>
      <w:r>
        <w:rPr>
          <w:rFonts w:hint="eastAsia" w:asciiTheme="minorEastAsia" w:hAnsiTheme="minorEastAsia" w:eastAsiaTheme="minorEastAsia" w:cstheme="minorEastAsia"/>
          <w:color w:val="auto"/>
          <w:sz w:val="24"/>
          <w:szCs w:val="24"/>
        </w:rPr>
        <w:instrText xml:space="preserve"> PAGEREF _Toc24773 \h </w:instrText>
      </w:r>
      <w:r>
        <w:rPr>
          <w:rFonts w:hint="eastAsia" w:asciiTheme="minorEastAsia" w:hAnsiTheme="minorEastAsia" w:eastAsiaTheme="minorEastAsia" w:cstheme="minorEastAsia"/>
          <w:color w:val="auto"/>
          <w:sz w:val="24"/>
          <w:szCs w:val="24"/>
        </w:rPr>
        <w:fldChar w:fldCharType="separate"/>
      </w:r>
      <w:r>
        <w:rPr>
          <w:rFonts w:hint="eastAsia" w:asciiTheme="minorEastAsia" w:hAnsiTheme="minorEastAsia" w:eastAsiaTheme="minorEastAsia" w:cstheme="minorEastAsia"/>
          <w:color w:val="auto"/>
          <w:sz w:val="24"/>
          <w:szCs w:val="24"/>
        </w:rPr>
        <w:t>67</w:t>
      </w:r>
      <w:r>
        <w:rPr>
          <w:rFonts w:hint="eastAsia" w:asciiTheme="minorEastAsia" w:hAnsiTheme="minorEastAsia" w:eastAsiaTheme="minorEastAsia" w:cstheme="minorEastAsia"/>
          <w:color w:val="auto"/>
          <w:sz w:val="24"/>
          <w:szCs w:val="24"/>
        </w:rPr>
        <w:fldChar w:fldCharType="end"/>
      </w:r>
      <w:r>
        <w:rPr>
          <w:rFonts w:hint="eastAsia" w:asciiTheme="minorEastAsia" w:hAnsiTheme="minorEastAsia" w:eastAsiaTheme="minorEastAsia" w:cstheme="minorEastAsia"/>
          <w:bCs/>
          <w:color w:val="auto"/>
          <w:sz w:val="24"/>
          <w:szCs w:val="24"/>
          <w:highlight w:val="none"/>
          <w:lang w:eastAsia="zh-CN"/>
        </w:rPr>
        <w:fldChar w:fldCharType="end"/>
      </w:r>
    </w:p>
    <w:p w14:paraId="12EEFE0F">
      <w:pPr>
        <w:pStyle w:val="2"/>
        <w:keepLines w:val="0"/>
        <w:pageBreakBefore w:val="0"/>
        <w:widowControl/>
        <w:kinsoku/>
        <w:wordWrap/>
        <w:overflowPunct/>
        <w:topLinePunct w:val="0"/>
        <w:autoSpaceDE/>
        <w:autoSpaceDN/>
        <w:bidi w:val="0"/>
        <w:adjustRightInd/>
        <w:spacing w:before="0" w:beforeAutospacing="0" w:afterAutospacing="0" w:line="360" w:lineRule="auto"/>
        <w:jc w:val="center"/>
        <w:textAlignment w:val="auto"/>
        <w:rPr>
          <w:rFonts w:hint="eastAsia" w:ascii="宋体" w:hAnsi="宋体" w:eastAsia="宋体" w:cs="宋体"/>
          <w:bCs/>
          <w:color w:val="auto"/>
          <w:sz w:val="36"/>
          <w:szCs w:val="36"/>
          <w:highlight w:val="none"/>
          <w:lang w:eastAsia="zh-CN"/>
        </w:rPr>
      </w:pPr>
      <w:r>
        <w:rPr>
          <w:rFonts w:hint="eastAsia" w:asciiTheme="minorEastAsia" w:hAnsiTheme="minorEastAsia" w:eastAsiaTheme="minorEastAsia" w:cstheme="minorEastAsia"/>
          <w:bCs/>
          <w:color w:val="auto"/>
          <w:sz w:val="24"/>
          <w:szCs w:val="24"/>
          <w:highlight w:val="none"/>
          <w:lang w:eastAsia="zh-CN"/>
        </w:rPr>
        <w:fldChar w:fldCharType="end"/>
      </w:r>
    </w:p>
    <w:p w14:paraId="1256828A">
      <w:pPr>
        <w:rPr>
          <w:rFonts w:hint="eastAsia" w:ascii="宋体" w:hAnsi="宋体" w:eastAsia="宋体" w:cs="宋体"/>
          <w:bCs/>
          <w:color w:val="auto"/>
          <w:sz w:val="36"/>
          <w:szCs w:val="36"/>
          <w:highlight w:val="none"/>
          <w:lang w:eastAsia="zh-CN"/>
        </w:rPr>
      </w:pPr>
    </w:p>
    <w:p w14:paraId="7B32AED9">
      <w:pPr>
        <w:pStyle w:val="40"/>
        <w:rPr>
          <w:rFonts w:hint="eastAsia" w:ascii="宋体" w:hAnsi="宋体" w:eastAsia="宋体" w:cs="宋体"/>
          <w:bCs/>
          <w:color w:val="auto"/>
          <w:sz w:val="36"/>
          <w:szCs w:val="36"/>
          <w:highlight w:val="none"/>
          <w:lang w:eastAsia="zh-CN"/>
        </w:rPr>
      </w:pPr>
    </w:p>
    <w:p w14:paraId="60882294">
      <w:pPr>
        <w:rPr>
          <w:rFonts w:hint="eastAsia" w:asciiTheme="minorEastAsia" w:hAnsiTheme="minorEastAsia" w:eastAsiaTheme="minorEastAsia" w:cstheme="minorEastAsia"/>
          <w:color w:val="auto"/>
          <w:sz w:val="36"/>
          <w:szCs w:val="36"/>
          <w:lang w:eastAsia="zh-CN"/>
        </w:rPr>
      </w:pPr>
      <w:bookmarkStart w:id="12" w:name="_Toc3189"/>
      <w:r>
        <w:rPr>
          <w:rFonts w:hint="eastAsia" w:asciiTheme="minorEastAsia" w:hAnsiTheme="minorEastAsia" w:eastAsiaTheme="minorEastAsia" w:cstheme="minorEastAsia"/>
          <w:color w:val="auto"/>
          <w:sz w:val="36"/>
          <w:szCs w:val="36"/>
          <w:lang w:eastAsia="zh-CN"/>
        </w:rPr>
        <w:br w:type="page"/>
      </w:r>
    </w:p>
    <w:p w14:paraId="56E16FC0">
      <w:pPr>
        <w:pStyle w:val="2"/>
        <w:bidi w:val="0"/>
        <w:ind w:firstLine="2891" w:firstLineChars="800"/>
        <w:jc w:val="both"/>
        <w:rPr>
          <w:rFonts w:hint="eastAsia" w:asciiTheme="minorEastAsia" w:hAnsiTheme="minorEastAsia" w:eastAsiaTheme="minorEastAsia" w:cstheme="minorEastAsia"/>
          <w:color w:val="auto"/>
          <w:sz w:val="36"/>
          <w:szCs w:val="36"/>
          <w:lang w:val="en-US"/>
        </w:rPr>
      </w:pPr>
      <w:r>
        <w:rPr>
          <w:rFonts w:hint="eastAsia" w:asciiTheme="minorEastAsia" w:hAnsiTheme="minorEastAsia" w:eastAsiaTheme="minorEastAsia" w:cstheme="minorEastAsia"/>
          <w:color w:val="auto"/>
          <w:sz w:val="36"/>
          <w:szCs w:val="36"/>
          <w:lang w:eastAsia="zh-CN"/>
        </w:rPr>
        <w:t>第一章</w:t>
      </w:r>
      <w:r>
        <w:rPr>
          <w:rFonts w:hint="eastAsia" w:asciiTheme="minorEastAsia" w:hAnsiTheme="minorEastAsia" w:eastAsiaTheme="minorEastAsia" w:cstheme="minorEastAsia"/>
          <w:color w:val="auto"/>
          <w:sz w:val="36"/>
          <w:szCs w:val="36"/>
          <w:lang w:val="en-US"/>
        </w:rPr>
        <w:t xml:space="preserve">  </w:t>
      </w:r>
      <w:bookmarkEnd w:id="1"/>
      <w:bookmarkEnd w:id="2"/>
      <w:bookmarkEnd w:id="3"/>
      <w:bookmarkEnd w:id="4"/>
      <w:bookmarkEnd w:id="5"/>
      <w:bookmarkEnd w:id="6"/>
      <w:bookmarkEnd w:id="7"/>
      <w:r>
        <w:rPr>
          <w:rFonts w:hint="eastAsia" w:asciiTheme="minorEastAsia" w:hAnsiTheme="minorEastAsia" w:eastAsiaTheme="minorEastAsia" w:cstheme="minorEastAsia"/>
          <w:color w:val="auto"/>
          <w:sz w:val="36"/>
          <w:szCs w:val="36"/>
          <w:lang w:val="en-US" w:eastAsia="zh-CN"/>
        </w:rPr>
        <w:t>谈判</w:t>
      </w:r>
      <w:r>
        <w:rPr>
          <w:rFonts w:hint="eastAsia" w:asciiTheme="minorEastAsia" w:hAnsiTheme="minorEastAsia" w:eastAsiaTheme="minorEastAsia" w:cstheme="minorEastAsia"/>
          <w:color w:val="auto"/>
          <w:sz w:val="36"/>
          <w:szCs w:val="36"/>
          <w:lang w:eastAsia="zh-CN"/>
        </w:rPr>
        <w:t>公告</w:t>
      </w:r>
      <w:bookmarkEnd w:id="8"/>
      <w:bookmarkEnd w:id="12"/>
      <w:bookmarkStart w:id="13" w:name="OLE_LINK33"/>
    </w:p>
    <w:bookmarkEnd w:id="13"/>
    <w:p w14:paraId="77DD05D9">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24" w:lineRule="atLeast"/>
        <w:ind w:left="0" w:right="0"/>
        <w:jc w:val="left"/>
        <w:textAlignment w:val="baseline"/>
        <w:rPr>
          <w:b w:val="0"/>
          <w:bCs w:val="0"/>
          <w:sz w:val="20"/>
          <w:szCs w:val="20"/>
        </w:rPr>
      </w:pPr>
      <w:bookmarkStart w:id="14" w:name="_Toc2929"/>
      <w:bookmarkStart w:id="15" w:name="_Toc389582035"/>
      <w:bookmarkStart w:id="16" w:name="_Toc27427"/>
      <w:bookmarkStart w:id="17" w:name="_Toc18852"/>
      <w:r>
        <w:rPr>
          <w:rFonts w:ascii="仿宋_GB2312" w:hAnsi="仿宋_GB2312" w:eastAsia="仿宋_GB2312" w:cs="仿宋_GB2312"/>
          <w:b/>
          <w:sz w:val="18"/>
          <w:szCs w:val="32"/>
        </w:rPr>
        <w:t xml:space="preserve"> </w:t>
      </w:r>
      <w:r>
        <w:rPr>
          <w:rStyle w:val="44"/>
          <w:b/>
          <w:bCs/>
          <w:i w:val="0"/>
          <w:iCs w:val="0"/>
          <w:caps w:val="0"/>
          <w:color w:val="333333"/>
          <w:spacing w:val="0"/>
          <w:sz w:val="20"/>
          <w:szCs w:val="20"/>
          <w:shd w:val="clear" w:fill="FFFFFF"/>
          <w:vertAlign w:val="baseline"/>
        </w:rPr>
        <w:t>项目概况</w:t>
      </w:r>
    </w:p>
    <w:p w14:paraId="566DF5A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120" w:beforeAutospacing="0" w:after="120" w:afterAutospacing="0" w:line="384" w:lineRule="atLeast"/>
        <w:ind w:left="0" w:right="0" w:firstLine="384"/>
        <w:jc w:val="both"/>
        <w:textAlignment w:val="baseline"/>
        <w:rPr>
          <w:sz w:val="20"/>
          <w:szCs w:val="20"/>
        </w:rPr>
      </w:pPr>
      <w:r>
        <w:rPr>
          <w:rFonts w:ascii="微软雅黑" w:hAnsi="微软雅黑" w:eastAsia="微软雅黑" w:cs="微软雅黑"/>
          <w:i w:val="0"/>
          <w:iCs w:val="0"/>
          <w:caps w:val="0"/>
          <w:color w:val="333333"/>
          <w:spacing w:val="0"/>
          <w:sz w:val="20"/>
          <w:szCs w:val="20"/>
          <w:shd w:val="clear" w:fill="FFFFFF"/>
          <w:vertAlign w:val="baseline"/>
        </w:rPr>
        <w:t>高新校区二期工程食堂地块变压器迁移及电缆货物采购(二次)</w:t>
      </w:r>
      <w:r>
        <w:rPr>
          <w:rFonts w:hint="eastAsia" w:ascii="微软雅黑" w:hAnsi="微软雅黑" w:eastAsia="微软雅黑" w:cs="微软雅黑"/>
          <w:i w:val="0"/>
          <w:iCs w:val="0"/>
          <w:caps w:val="0"/>
          <w:color w:val="333333"/>
          <w:spacing w:val="0"/>
          <w:sz w:val="20"/>
          <w:szCs w:val="20"/>
          <w:shd w:val="clear" w:fill="FFFFFF"/>
          <w:vertAlign w:val="baseline"/>
        </w:rPr>
        <w:t>采购项目的潜在供应商应在陕西省公共资源交易平台通过CA锁获取采购文件，并于 2025年07月03日 09时30分 （北京时间）前提交响应文件。</w:t>
      </w:r>
    </w:p>
    <w:p w14:paraId="6D0DF007">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一、项目基本情况</w:t>
      </w:r>
    </w:p>
    <w:p w14:paraId="3DABE2DF">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项目编号：JTD-ZB-2025-003.1B1</w:t>
      </w:r>
    </w:p>
    <w:p w14:paraId="1CFBB53C">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项目名称：高新校区二期工程食堂地块变压器迁移及电缆货物采购(二次)</w:t>
      </w:r>
    </w:p>
    <w:p w14:paraId="335BB763">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采购方式：竞争性谈判</w:t>
      </w:r>
    </w:p>
    <w:p w14:paraId="7F2C2E0A">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预算金额：698,487.00元</w:t>
      </w:r>
    </w:p>
    <w:p w14:paraId="055EFB73">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采购需求：</w:t>
      </w:r>
    </w:p>
    <w:p w14:paraId="19277C2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合同包1(榆林职业技术学院高新校区二期工程食堂地块变压器迁移及电缆货物采购):</w:t>
      </w:r>
    </w:p>
    <w:p w14:paraId="261B182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0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合同包预算金额：698,487.00元</w:t>
      </w:r>
    </w:p>
    <w:p w14:paraId="0E57D85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0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合同包最高限价：698,487.00元</w:t>
      </w:r>
    </w:p>
    <w:tbl>
      <w:tblPr>
        <w:tblStyle w:val="4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695"/>
        <w:gridCol w:w="1295"/>
        <w:gridCol w:w="1295"/>
        <w:gridCol w:w="1198"/>
        <w:gridCol w:w="1802"/>
        <w:gridCol w:w="1347"/>
        <w:gridCol w:w="1348"/>
      </w:tblGrid>
      <w:tr w14:paraId="2D4109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28" w:hRule="atLeast"/>
          <w:tblHeader/>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4492ED7">
            <w:pPr>
              <w:keepNext w:val="0"/>
              <w:keepLines w:val="0"/>
              <w:widowControl/>
              <w:suppressLineNumbers w:val="0"/>
              <w:wordWrap w:val="0"/>
              <w:spacing w:before="0" w:beforeAutospacing="0" w:after="0" w:afterAutospacing="0" w:line="288" w:lineRule="atLeast"/>
              <w:ind w:left="0" w:right="0"/>
              <w:jc w:val="center"/>
              <w:textAlignment w:val="center"/>
              <w:rPr>
                <w:b/>
                <w:bCs/>
                <w:sz w:val="20"/>
                <w:szCs w:val="20"/>
              </w:rPr>
            </w:pPr>
            <w:r>
              <w:rPr>
                <w:rFonts w:ascii="宋体" w:hAnsi="宋体" w:eastAsia="宋体" w:cs="宋体"/>
                <w:b/>
                <w:bCs/>
                <w:kern w:val="0"/>
                <w:sz w:val="20"/>
                <w:szCs w:val="20"/>
                <w:lang w:val="en-US" w:eastAsia="zh-CN" w:bidi="ar"/>
              </w:rPr>
              <w:t>品目号</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484EAB16">
            <w:pPr>
              <w:keepNext w:val="0"/>
              <w:keepLines w:val="0"/>
              <w:widowControl/>
              <w:suppressLineNumbers w:val="0"/>
              <w:wordWrap w:val="0"/>
              <w:spacing w:before="0" w:beforeAutospacing="0" w:after="0" w:afterAutospacing="0" w:line="288" w:lineRule="atLeast"/>
              <w:ind w:left="0" w:right="0"/>
              <w:jc w:val="center"/>
              <w:textAlignment w:val="center"/>
              <w:rPr>
                <w:b/>
                <w:bCs/>
                <w:sz w:val="20"/>
                <w:szCs w:val="20"/>
              </w:rPr>
            </w:pPr>
            <w:r>
              <w:rPr>
                <w:rFonts w:ascii="宋体" w:hAnsi="宋体" w:eastAsia="宋体" w:cs="宋体"/>
                <w:b/>
                <w:bCs/>
                <w:kern w:val="0"/>
                <w:sz w:val="20"/>
                <w:szCs w:val="20"/>
                <w:lang w:val="en-US" w:eastAsia="zh-CN" w:bidi="ar"/>
              </w:rPr>
              <w:t>品目名称</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C84E503">
            <w:pPr>
              <w:keepNext w:val="0"/>
              <w:keepLines w:val="0"/>
              <w:widowControl/>
              <w:suppressLineNumbers w:val="0"/>
              <w:wordWrap w:val="0"/>
              <w:spacing w:before="0" w:beforeAutospacing="0" w:after="0" w:afterAutospacing="0" w:line="288" w:lineRule="atLeast"/>
              <w:ind w:left="0" w:right="0"/>
              <w:jc w:val="center"/>
              <w:textAlignment w:val="center"/>
              <w:rPr>
                <w:b/>
                <w:bCs/>
                <w:sz w:val="20"/>
                <w:szCs w:val="20"/>
              </w:rPr>
            </w:pPr>
            <w:r>
              <w:rPr>
                <w:rFonts w:ascii="宋体" w:hAnsi="宋体" w:eastAsia="宋体" w:cs="宋体"/>
                <w:b/>
                <w:bCs/>
                <w:kern w:val="0"/>
                <w:sz w:val="20"/>
                <w:szCs w:val="20"/>
                <w:lang w:val="en-US" w:eastAsia="zh-CN" w:bidi="ar"/>
              </w:rPr>
              <w:t>采购标的</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EBD303B">
            <w:pPr>
              <w:keepNext w:val="0"/>
              <w:keepLines w:val="0"/>
              <w:widowControl/>
              <w:suppressLineNumbers w:val="0"/>
              <w:wordWrap w:val="0"/>
              <w:spacing w:before="0" w:beforeAutospacing="0" w:after="0" w:afterAutospacing="0" w:line="288" w:lineRule="atLeast"/>
              <w:ind w:left="0" w:right="0"/>
              <w:jc w:val="center"/>
              <w:textAlignment w:val="center"/>
              <w:rPr>
                <w:b/>
                <w:bCs/>
                <w:sz w:val="20"/>
                <w:szCs w:val="20"/>
              </w:rPr>
            </w:pPr>
            <w:r>
              <w:rPr>
                <w:rFonts w:ascii="宋体" w:hAnsi="宋体" w:eastAsia="宋体" w:cs="宋体"/>
                <w:b/>
                <w:bCs/>
                <w:kern w:val="0"/>
                <w:sz w:val="20"/>
                <w:szCs w:val="20"/>
                <w:lang w:val="en-US" w:eastAsia="zh-CN" w:bidi="ar"/>
              </w:rPr>
              <w:t>数量（单位）</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06C41547">
            <w:pPr>
              <w:keepNext w:val="0"/>
              <w:keepLines w:val="0"/>
              <w:widowControl/>
              <w:suppressLineNumbers w:val="0"/>
              <w:wordWrap w:val="0"/>
              <w:spacing w:before="0" w:beforeAutospacing="0" w:after="0" w:afterAutospacing="0" w:line="288" w:lineRule="atLeast"/>
              <w:ind w:left="0" w:right="0"/>
              <w:jc w:val="center"/>
              <w:textAlignment w:val="center"/>
              <w:rPr>
                <w:b/>
                <w:bCs/>
                <w:sz w:val="20"/>
                <w:szCs w:val="20"/>
              </w:rPr>
            </w:pPr>
            <w:r>
              <w:rPr>
                <w:rFonts w:ascii="宋体" w:hAnsi="宋体" w:eastAsia="宋体" w:cs="宋体"/>
                <w:b/>
                <w:bCs/>
                <w:kern w:val="0"/>
                <w:sz w:val="20"/>
                <w:szCs w:val="20"/>
                <w:lang w:val="en-US" w:eastAsia="zh-CN" w:bidi="ar"/>
              </w:rPr>
              <w:t>技术规格、参数及要求</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56232F2">
            <w:pPr>
              <w:keepNext w:val="0"/>
              <w:keepLines w:val="0"/>
              <w:widowControl/>
              <w:suppressLineNumbers w:val="0"/>
              <w:wordWrap w:val="0"/>
              <w:spacing w:before="0" w:beforeAutospacing="0" w:after="0" w:afterAutospacing="0" w:line="288" w:lineRule="atLeast"/>
              <w:ind w:left="0" w:right="0"/>
              <w:jc w:val="center"/>
              <w:textAlignment w:val="center"/>
              <w:rPr>
                <w:b/>
                <w:bCs/>
                <w:sz w:val="20"/>
                <w:szCs w:val="20"/>
              </w:rPr>
            </w:pPr>
            <w:r>
              <w:rPr>
                <w:rFonts w:ascii="宋体" w:hAnsi="宋体" w:eastAsia="宋体" w:cs="宋体"/>
                <w:b/>
                <w:bCs/>
                <w:kern w:val="0"/>
                <w:sz w:val="20"/>
                <w:szCs w:val="20"/>
                <w:lang w:val="en-US" w:eastAsia="zh-CN" w:bidi="ar"/>
              </w:rPr>
              <w:t>品目预算(元)</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6A657E3">
            <w:pPr>
              <w:keepNext w:val="0"/>
              <w:keepLines w:val="0"/>
              <w:widowControl/>
              <w:suppressLineNumbers w:val="0"/>
              <w:wordWrap w:val="0"/>
              <w:spacing w:before="0" w:beforeAutospacing="0" w:after="0" w:afterAutospacing="0" w:line="288" w:lineRule="atLeast"/>
              <w:ind w:left="0" w:right="0"/>
              <w:jc w:val="center"/>
              <w:textAlignment w:val="center"/>
              <w:rPr>
                <w:b/>
                <w:bCs/>
                <w:sz w:val="20"/>
                <w:szCs w:val="20"/>
              </w:rPr>
            </w:pPr>
            <w:r>
              <w:rPr>
                <w:rFonts w:ascii="宋体" w:hAnsi="宋体" w:eastAsia="宋体" w:cs="宋体"/>
                <w:b/>
                <w:bCs/>
                <w:kern w:val="0"/>
                <w:sz w:val="20"/>
                <w:szCs w:val="20"/>
                <w:lang w:val="en-US" w:eastAsia="zh-CN" w:bidi="ar"/>
              </w:rPr>
              <w:t>最高限价(元)</w:t>
            </w:r>
          </w:p>
        </w:tc>
      </w:tr>
      <w:tr w14:paraId="35A938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384" w:hRule="atLeast"/>
        </w:trPr>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2DE1BB91">
            <w:pPr>
              <w:keepNext w:val="0"/>
              <w:keepLines w:val="0"/>
              <w:widowControl/>
              <w:suppressLineNumbers w:val="0"/>
              <w:wordWrap w:val="0"/>
              <w:spacing w:before="0" w:beforeAutospacing="0" w:after="0" w:afterAutospacing="0" w:line="288" w:lineRule="atLeast"/>
              <w:ind w:left="0" w:right="0"/>
              <w:jc w:val="center"/>
              <w:textAlignment w:val="center"/>
              <w:rPr>
                <w:sz w:val="20"/>
                <w:szCs w:val="20"/>
              </w:rPr>
            </w:pPr>
            <w:r>
              <w:rPr>
                <w:rFonts w:ascii="宋体" w:hAnsi="宋体" w:eastAsia="宋体" w:cs="宋体"/>
                <w:kern w:val="0"/>
                <w:sz w:val="20"/>
                <w:szCs w:val="20"/>
                <w:lang w:val="en-US" w:eastAsia="zh-CN" w:bidi="ar"/>
              </w:rPr>
              <w:t>1-1</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1A300170">
            <w:pPr>
              <w:keepNext w:val="0"/>
              <w:keepLines w:val="0"/>
              <w:widowControl/>
              <w:suppressLineNumbers w:val="0"/>
              <w:wordWrap w:val="0"/>
              <w:spacing w:before="0" w:beforeAutospacing="0" w:after="0" w:afterAutospacing="0" w:line="288" w:lineRule="atLeast"/>
              <w:ind w:left="0" w:right="0"/>
              <w:jc w:val="center"/>
              <w:textAlignment w:val="center"/>
              <w:rPr>
                <w:sz w:val="20"/>
                <w:szCs w:val="20"/>
              </w:rPr>
            </w:pPr>
            <w:r>
              <w:rPr>
                <w:rFonts w:ascii="宋体" w:hAnsi="宋体" w:eastAsia="宋体" w:cs="宋体"/>
                <w:kern w:val="0"/>
                <w:sz w:val="20"/>
                <w:szCs w:val="20"/>
                <w:lang w:val="en-US" w:eastAsia="zh-CN" w:bidi="ar"/>
              </w:rPr>
              <w:t>绝缘电线和电缆</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6D1E3027">
            <w:pPr>
              <w:keepNext w:val="0"/>
              <w:keepLines w:val="0"/>
              <w:widowControl/>
              <w:suppressLineNumbers w:val="0"/>
              <w:wordWrap w:val="0"/>
              <w:spacing w:before="0" w:beforeAutospacing="0" w:after="0" w:afterAutospacing="0" w:line="288" w:lineRule="atLeast"/>
              <w:ind w:left="0" w:right="0"/>
              <w:jc w:val="center"/>
              <w:textAlignment w:val="center"/>
              <w:rPr>
                <w:sz w:val="20"/>
                <w:szCs w:val="20"/>
              </w:rPr>
            </w:pPr>
            <w:r>
              <w:rPr>
                <w:rFonts w:ascii="宋体" w:hAnsi="宋体" w:eastAsia="宋体" w:cs="宋体"/>
                <w:kern w:val="0"/>
                <w:sz w:val="20"/>
                <w:szCs w:val="20"/>
                <w:lang w:val="en-US" w:eastAsia="zh-CN" w:bidi="ar"/>
              </w:rPr>
              <w:t>绝缘电线和电缆</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762D80BA">
            <w:pPr>
              <w:keepNext w:val="0"/>
              <w:keepLines w:val="0"/>
              <w:widowControl/>
              <w:suppressLineNumbers w:val="0"/>
              <w:wordWrap w:val="0"/>
              <w:spacing w:before="0" w:beforeAutospacing="0" w:after="0" w:afterAutospacing="0" w:line="288" w:lineRule="atLeast"/>
              <w:ind w:left="0" w:right="0"/>
              <w:jc w:val="center"/>
              <w:textAlignment w:val="center"/>
              <w:rPr>
                <w:sz w:val="20"/>
                <w:szCs w:val="20"/>
              </w:rPr>
            </w:pPr>
            <w:r>
              <w:rPr>
                <w:rFonts w:ascii="宋体" w:hAnsi="宋体" w:eastAsia="宋体" w:cs="宋体"/>
                <w:kern w:val="0"/>
                <w:sz w:val="20"/>
                <w:szCs w:val="20"/>
                <w:lang w:val="en-US" w:eastAsia="zh-CN" w:bidi="ar"/>
              </w:rPr>
              <w:t>1(项)</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37BA35CC">
            <w:pPr>
              <w:keepNext w:val="0"/>
              <w:keepLines w:val="0"/>
              <w:widowControl/>
              <w:suppressLineNumbers w:val="0"/>
              <w:wordWrap w:val="0"/>
              <w:spacing w:before="0" w:beforeAutospacing="0" w:after="0" w:afterAutospacing="0" w:line="288" w:lineRule="atLeast"/>
              <w:ind w:left="0" w:right="0"/>
              <w:jc w:val="center"/>
              <w:textAlignment w:val="center"/>
              <w:rPr>
                <w:sz w:val="20"/>
                <w:szCs w:val="20"/>
              </w:rPr>
            </w:pPr>
            <w:r>
              <w:rPr>
                <w:rFonts w:ascii="宋体" w:hAnsi="宋体" w:eastAsia="宋体" w:cs="宋体"/>
                <w:kern w:val="0"/>
                <w:sz w:val="20"/>
                <w:szCs w:val="20"/>
                <w:lang w:val="en-US" w:eastAsia="zh-CN" w:bidi="ar"/>
              </w:rPr>
              <w:t>详见采购文件</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572A4E5B">
            <w:pPr>
              <w:keepNext w:val="0"/>
              <w:keepLines w:val="0"/>
              <w:widowControl/>
              <w:suppressLineNumbers w:val="0"/>
              <w:wordWrap/>
              <w:spacing w:before="0" w:beforeAutospacing="0" w:after="0" w:afterAutospacing="0" w:line="288" w:lineRule="atLeast"/>
              <w:ind w:left="0" w:right="0"/>
              <w:jc w:val="right"/>
              <w:textAlignment w:val="center"/>
              <w:rPr>
                <w:sz w:val="20"/>
                <w:szCs w:val="20"/>
              </w:rPr>
            </w:pPr>
            <w:r>
              <w:rPr>
                <w:rFonts w:ascii="宋体" w:hAnsi="宋体" w:eastAsia="宋体" w:cs="宋体"/>
                <w:kern w:val="0"/>
                <w:sz w:val="20"/>
                <w:szCs w:val="20"/>
                <w:vertAlign w:val="baseline"/>
                <w:lang w:val="en-US" w:eastAsia="zh-CN" w:bidi="ar"/>
              </w:rPr>
              <w:t>698,487.00</w:t>
            </w:r>
          </w:p>
        </w:tc>
        <w:tc>
          <w:tcPr>
            <w:tcW w:w="0" w:type="auto"/>
            <w:tcBorders>
              <w:top w:val="single" w:color="333333" w:sz="4" w:space="0"/>
              <w:left w:val="single" w:color="333333" w:sz="4" w:space="0"/>
              <w:bottom w:val="single" w:color="333333" w:sz="4" w:space="0"/>
              <w:right w:val="single" w:color="333333" w:sz="4" w:space="0"/>
            </w:tcBorders>
            <w:shd w:val="clear" w:color="auto" w:fill="auto"/>
            <w:tcMar>
              <w:top w:w="60" w:type="dxa"/>
              <w:left w:w="96" w:type="dxa"/>
              <w:bottom w:w="60" w:type="dxa"/>
              <w:right w:w="96" w:type="dxa"/>
            </w:tcMar>
            <w:vAlign w:val="center"/>
          </w:tcPr>
          <w:p w14:paraId="4566062D">
            <w:pPr>
              <w:keepNext w:val="0"/>
              <w:keepLines w:val="0"/>
              <w:widowControl/>
              <w:suppressLineNumbers w:val="0"/>
              <w:wordWrap/>
              <w:spacing w:before="0" w:beforeAutospacing="0" w:after="0" w:afterAutospacing="0" w:line="288" w:lineRule="atLeast"/>
              <w:ind w:left="0" w:right="0"/>
              <w:jc w:val="right"/>
              <w:textAlignment w:val="center"/>
              <w:rPr>
                <w:sz w:val="20"/>
                <w:szCs w:val="20"/>
              </w:rPr>
            </w:pPr>
            <w:r>
              <w:rPr>
                <w:rFonts w:ascii="宋体" w:hAnsi="宋体" w:eastAsia="宋体" w:cs="宋体"/>
                <w:kern w:val="0"/>
                <w:sz w:val="20"/>
                <w:szCs w:val="20"/>
                <w:vertAlign w:val="baseline"/>
                <w:lang w:val="en-US" w:eastAsia="zh-CN" w:bidi="ar"/>
              </w:rPr>
              <w:t>698,487.00</w:t>
            </w:r>
          </w:p>
        </w:tc>
      </w:tr>
    </w:tbl>
    <w:p w14:paraId="5582255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0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本合同包不接受联合体投标</w:t>
      </w:r>
    </w:p>
    <w:p w14:paraId="62C5644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50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合同履行期限：无</w:t>
      </w:r>
    </w:p>
    <w:p w14:paraId="750822FE">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二、申请人的资格要求：</w:t>
      </w:r>
    </w:p>
    <w:p w14:paraId="70F3C57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1.满足《中华人民共和国政府采购法》第二十二条规定;</w:t>
      </w:r>
    </w:p>
    <w:p w14:paraId="1FE72EB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2.落实政府采购政策需满足的资格要求：</w:t>
      </w:r>
    </w:p>
    <w:p w14:paraId="7700980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合同包1(榆林职业技术学院高新校区二期工程食堂地块变压器迁移及电缆货物采购)落实政府采购政策需满足的资格要求如下:</w:t>
      </w:r>
    </w:p>
    <w:p w14:paraId="4F3C4D0E">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384" w:right="0" w:firstLine="0"/>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（1）《节能产品政府采购实施意见》（财库〔2004〕185号）；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（2）《环境标志产品政府采购实施的意见》（财库〔2006〕90号）；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（3）《国务院办公厅关于建立政府强制采购节能产品制度的通知》（国办发〔2007〕51号）；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（4）财政部司法部关于政府采购支持监狱企业发展有关问题的通知（财库〔2014〕68号）；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（5）《财政部民政部中国残疾人联合会关于促进残疾人就业政府采购政策的通知》（财库〔2017〕141号）；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（6）《关于在政府采购活动中查询及使用信用记录有关问题的通知》（财库〔2016〕125号）；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（7）《政府采购促进中小企业发展管理办法》（财库〔2020〕46号）；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（8）陕西省财政厅关于印发《陕西省中小企业政府采购信用融资办法》（陕财办采〔2018〕23号）</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(9)《榆林市财政局关于进一步加大政府采购支持中小企业力度的通知》（榆政财采发〔2022〕10号)；</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(10)《陕西省财政厅关于进一步加大政府采购支持中小企业力度的通知》(陕财采发〔2022〕5号)；</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(11)陕西省财政厅关于印发《陕西省中小企业政府采购信用融资办法》（陕财办采〔2018〕23号）；相关政策、业务流程、办理平台(http://www.ccgpshaanxi.gov.cn/zcdservice/zcd/shanxi/)；</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（12）详见招标文件中“落实的政府采购政策”有关内容。</w:t>
      </w:r>
    </w:p>
    <w:p w14:paraId="374427A2">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3.本项目的特定资格要求：</w:t>
      </w:r>
    </w:p>
    <w:p w14:paraId="4CF70903">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合同包1(榆林职业技术学院高新校区二期工程食堂地块变压器迁移及电缆货物采购)特定资格要求如下:</w:t>
      </w:r>
    </w:p>
    <w:p w14:paraId="655ABCE6">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384" w:right="0" w:firstLine="0"/>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1、具有独立承担民事责任能力的法人、其他组织或自然人，提供合法有效的统一社会信用代码营业执照（事业单位提供事业单位法人证书，自然人提供身份证明）；</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2、财务状况：提供2024年度经审计的财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3、社会保障资金缴纳证明：提供2024年12月至今已缴存至少一个月的社会保障资金缴存单据或社保机构开具的社会保险参保缴费情况证明，依法不需要缴纳社会保障资金的单位应提供相关证明材料；</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4、税收缴纳证明：提供2024年12月至今已缴存至少一个月的纳税凭证或完税证明，依法免税的单位应提供相关证明材料；</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6、具备履行合同所必需的专业技术能力的证明材料(由供应商根据项目需求提供说明材料或者承诺)；</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7、投标人应出具参加政府采购活动前三年内在经营活动中没有重大违法记录的书面声明；</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8、投标单位须具备电力施工总承包三级及以上资质且具备有效的安全生产许可证，并在人员、设备资金等方面具备相应的施工能力。其中，投标人拟派项目负责人(项目经理)具备【机电专业二级注册建造师】及以上执业资格，具备有效的安全生产考核合格证书(建安 B 证)，无在建工程，出具无在建承诺书，提供 2025 年近三个月的社保经办机构出具的本公司社保缴纳证明材料; </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9、本项目不接受联合体投标。单位负责人为同一人或者存在控股、管理关系的不同单位，不得参加同一标段投标或者未划分标段的同一采购项目投标。违反规定的，其投标均无效。</w:t>
      </w:r>
      <w:r>
        <w:rPr>
          <w:rFonts w:hint="eastAsia" w:ascii="微软雅黑" w:hAnsi="微软雅黑" w:eastAsia="微软雅黑" w:cs="微软雅黑"/>
          <w:i w:val="0"/>
          <w:iCs w:val="0"/>
          <w:caps w:val="0"/>
          <w:color w:val="333333"/>
          <w:spacing w:val="0"/>
          <w:sz w:val="20"/>
          <w:szCs w:val="20"/>
          <w:shd w:val="clear" w:fill="FFFFFF"/>
          <w:vertAlign w:val="baseline"/>
        </w:rPr>
        <w:br w:type="textWrapping"/>
      </w:r>
      <w:r>
        <w:rPr>
          <w:rFonts w:hint="eastAsia" w:ascii="微软雅黑" w:hAnsi="微软雅黑" w:eastAsia="微软雅黑" w:cs="微软雅黑"/>
          <w:i w:val="0"/>
          <w:iCs w:val="0"/>
          <w:caps w:val="0"/>
          <w:color w:val="333333"/>
          <w:spacing w:val="0"/>
          <w:sz w:val="20"/>
          <w:szCs w:val="20"/>
          <w:shd w:val="clear" w:fill="FFFFFF"/>
          <w:vertAlign w:val="baseline"/>
        </w:rPr>
        <w:t>10、本项目专门面向中小企业采购，参加政府采购活动的中小企业/残疾人单位应提供《中小企业声明函》或《残疾人福利性单位声明函》。参加政府采购活动的监狱企业应提供由省级以上监狱管理局、戒毒管理局（含新疆生产建设兵团）出具的生产厂商属于监狱企业的证明文件扫描件。</w:t>
      </w:r>
    </w:p>
    <w:p w14:paraId="128611A9">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三、获取采购文件</w:t>
      </w:r>
    </w:p>
    <w:p w14:paraId="7150F307">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时间： 2025年06月30日 至 2025年07月02日 ，每天上午 08:00:00 至 12:00:00 ，下午 14:30:00 至 18:00:00 （北京时间）</w:t>
      </w:r>
    </w:p>
    <w:p w14:paraId="68175375">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途径：陕西省公共资源交易平台通过CA锁</w:t>
      </w:r>
    </w:p>
    <w:p w14:paraId="54A72785">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方式：在线获取</w:t>
      </w:r>
    </w:p>
    <w:p w14:paraId="76297714">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售价： 0元</w:t>
      </w:r>
    </w:p>
    <w:p w14:paraId="5996C22D">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四、响应文件提交</w:t>
      </w:r>
    </w:p>
    <w:p w14:paraId="02FBBDA6">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截止时间： 2025年07月03日 09时30分00秒 （北京时间）</w:t>
      </w:r>
    </w:p>
    <w:p w14:paraId="187DC7E5">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地点：陕西省公共资源交易平台</w:t>
      </w:r>
    </w:p>
    <w:p w14:paraId="7F5615CC">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五、开启</w:t>
      </w:r>
    </w:p>
    <w:p w14:paraId="41C68860">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时间： 2025年07月03日 09时30分00秒 （北京时间）</w:t>
      </w:r>
    </w:p>
    <w:p w14:paraId="6D3E3FDE">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地点：榆林市公共资源交易中心</w:t>
      </w:r>
    </w:p>
    <w:p w14:paraId="7DEB3D80">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六、公告期限</w:t>
      </w:r>
    </w:p>
    <w:p w14:paraId="5F675B04">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both"/>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自本公告发布之日起3个工作日。</w:t>
      </w:r>
    </w:p>
    <w:p w14:paraId="298C5345">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七、其他补充事宜</w:t>
      </w:r>
    </w:p>
    <w:p w14:paraId="20942F2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Style w:val="44"/>
          <w:rFonts w:ascii="仿宋_GB2312" w:hAnsi="微软雅黑" w:eastAsia="仿宋_GB2312" w:cs="仿宋_GB2312"/>
          <w:b/>
          <w:bCs/>
          <w:i w:val="0"/>
          <w:iCs w:val="0"/>
          <w:caps w:val="0"/>
          <w:color w:val="333333"/>
          <w:spacing w:val="0"/>
          <w:sz w:val="20"/>
          <w:szCs w:val="20"/>
          <w:shd w:val="clear" w:fill="FFFFFF"/>
          <w:vertAlign w:val="baseline"/>
        </w:rPr>
        <w:t>（</w:t>
      </w:r>
      <w:r>
        <w:rPr>
          <w:rStyle w:val="44"/>
          <w:rFonts w:hint="default" w:ascii="仿宋_GB2312" w:hAnsi="微软雅黑" w:eastAsia="仿宋_GB2312" w:cs="仿宋_GB2312"/>
          <w:b/>
          <w:bCs/>
          <w:i w:val="0"/>
          <w:iCs w:val="0"/>
          <w:caps w:val="0"/>
          <w:color w:val="333333"/>
          <w:spacing w:val="0"/>
          <w:sz w:val="20"/>
          <w:szCs w:val="20"/>
          <w:shd w:val="clear" w:fill="FFFFFF"/>
          <w:vertAlign w:val="baseline"/>
        </w:rPr>
        <w:t>1）投标人初次使用交易平台，须先完成诚信入库登记、CA锁认证及企业信息绑定。相关操作流程详见全国公共资源交易平台（陕西省）网站首页“服务指南”下载专区中的《陕西省公共资源交易中心政府采购项目投标指南》。（2）特别提醒：本项目采用电子化不见面招投标的方式，投标人使用CA锁对投标响应文件进行制作、签封、加密、递交、解密等相关招投标事宜。电子投标文件制作软件技术支持热线：400-998-0000；投标企业未办理陕西省公共资源交易中心CA锁的投标人可到榆林市市民中心三楼交易中心窗口办理或西安市高新三路信息港大厦一楼办事大厅，咨询电话0912-3515031、029-88661241或4006-369-888（陕西CA联系电话），投标报名成功与否以平台确认信息为准。（3）请供应商按照陕西省财政厅关于政府采购供应商注册登记有关事项的通知中的要求，通过陕西省政府采购网（http://www.ccgp-shaanxi.gov.cn/）注册登记加入陕西省政府采购投标人库。</w:t>
      </w:r>
    </w:p>
    <w:p w14:paraId="0F7333CF">
      <w:pPr>
        <w:pStyle w:val="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20" w:beforeAutospacing="0" w:after="0" w:afterAutospacing="0" w:line="600" w:lineRule="atLeast"/>
        <w:ind w:left="0" w:right="0" w:firstLine="0"/>
        <w:jc w:val="left"/>
        <w:textAlignment w:val="baseline"/>
        <w:rPr>
          <w:rFonts w:hint="eastAsia" w:ascii="微软雅黑" w:hAnsi="微软雅黑" w:eastAsia="微软雅黑" w:cs="微软雅黑"/>
          <w:b w:val="0"/>
          <w:bCs w:val="0"/>
          <w:i w:val="0"/>
          <w:iCs w:val="0"/>
          <w:caps w:val="0"/>
          <w:color w:val="333333"/>
          <w:spacing w:val="0"/>
          <w:sz w:val="20"/>
          <w:szCs w:val="20"/>
        </w:rPr>
      </w:pPr>
      <w:r>
        <w:rPr>
          <w:rStyle w:val="44"/>
          <w:rFonts w:hint="eastAsia" w:ascii="微软雅黑" w:hAnsi="微软雅黑" w:eastAsia="微软雅黑" w:cs="微软雅黑"/>
          <w:b/>
          <w:bCs/>
          <w:i w:val="0"/>
          <w:iCs w:val="0"/>
          <w:caps w:val="0"/>
          <w:color w:val="333333"/>
          <w:spacing w:val="0"/>
          <w:sz w:val="20"/>
          <w:szCs w:val="20"/>
          <w:shd w:val="clear" w:fill="FFFFFF"/>
          <w:vertAlign w:val="baseline"/>
        </w:rPr>
        <w:t>八、对本次招标提出询问，请按以下方式联系。</w:t>
      </w:r>
    </w:p>
    <w:p w14:paraId="1E5D67CE">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jc w:val="left"/>
        <w:textAlignment w:val="baseline"/>
        <w:rPr>
          <w:b w:val="0"/>
          <w:bCs w:val="0"/>
          <w:sz w:val="20"/>
          <w:szCs w:val="20"/>
        </w:rPr>
      </w:pPr>
      <w:r>
        <w:rPr>
          <w:b w:val="0"/>
          <w:bCs w:val="0"/>
          <w:i w:val="0"/>
          <w:iCs w:val="0"/>
          <w:caps w:val="0"/>
          <w:color w:val="333333"/>
          <w:spacing w:val="0"/>
          <w:sz w:val="20"/>
          <w:szCs w:val="20"/>
          <w:shd w:val="clear" w:fill="FFFFFF"/>
          <w:vertAlign w:val="baseline"/>
        </w:rPr>
        <w:t>1.采购人信息</w:t>
      </w:r>
    </w:p>
    <w:p w14:paraId="744B4BDA">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名称：榆林职业技术学院</w:t>
      </w:r>
    </w:p>
    <w:p w14:paraId="09429FE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地址：榆林高新产业园区西环路1号</w:t>
      </w:r>
    </w:p>
    <w:p w14:paraId="4B218644">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联系方式：13109208168</w:t>
      </w:r>
    </w:p>
    <w:p w14:paraId="733C0E2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jc w:val="left"/>
        <w:textAlignment w:val="baseline"/>
        <w:rPr>
          <w:b w:val="0"/>
          <w:bCs w:val="0"/>
          <w:sz w:val="20"/>
          <w:szCs w:val="20"/>
        </w:rPr>
      </w:pPr>
      <w:r>
        <w:rPr>
          <w:b w:val="0"/>
          <w:bCs w:val="0"/>
          <w:i w:val="0"/>
          <w:iCs w:val="0"/>
          <w:caps w:val="0"/>
          <w:color w:val="333333"/>
          <w:spacing w:val="0"/>
          <w:sz w:val="20"/>
          <w:szCs w:val="20"/>
          <w:shd w:val="clear" w:fill="FFFFFF"/>
          <w:vertAlign w:val="baseline"/>
        </w:rPr>
        <w:t>2.采购代理机构信息</w:t>
      </w:r>
    </w:p>
    <w:p w14:paraId="6899C355">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名称：陕西九图达项目管理有限公司</w:t>
      </w:r>
    </w:p>
    <w:p w14:paraId="3DD0E5FC">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地址：陕西省榆林市榆阳区青山路街道办事处柳营路社区建榆路188号二楼</w:t>
      </w:r>
    </w:p>
    <w:p w14:paraId="04425EF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联系方式：15029425465</w:t>
      </w:r>
    </w:p>
    <w:p w14:paraId="1DFB07D2">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24" w:lineRule="atLeast"/>
        <w:ind w:left="0" w:right="0"/>
        <w:jc w:val="left"/>
        <w:textAlignment w:val="baseline"/>
        <w:rPr>
          <w:b w:val="0"/>
          <w:bCs w:val="0"/>
          <w:sz w:val="20"/>
          <w:szCs w:val="20"/>
        </w:rPr>
      </w:pPr>
      <w:r>
        <w:rPr>
          <w:b w:val="0"/>
          <w:bCs w:val="0"/>
          <w:i w:val="0"/>
          <w:iCs w:val="0"/>
          <w:caps w:val="0"/>
          <w:color w:val="333333"/>
          <w:spacing w:val="0"/>
          <w:sz w:val="20"/>
          <w:szCs w:val="20"/>
          <w:shd w:val="clear" w:fill="FFFFFF"/>
          <w:vertAlign w:val="baseline"/>
        </w:rPr>
        <w:t>3.项目联系方式</w:t>
      </w:r>
    </w:p>
    <w:p w14:paraId="37E716DB">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项目联系人：领导</w:t>
      </w:r>
    </w:p>
    <w:p w14:paraId="2595C7A7">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384" w:lineRule="atLeast"/>
        <w:ind w:left="0" w:right="0" w:firstLine="384"/>
        <w:jc w:val="both"/>
        <w:textAlignment w:val="baseline"/>
        <w:rPr>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电话：13325420185</w:t>
      </w:r>
    </w:p>
    <w:p w14:paraId="1D715A10">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right"/>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陕西九图达项目管理有限公司</w:t>
      </w:r>
    </w:p>
    <w:p w14:paraId="5D6B85A2">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384" w:lineRule="atLeast"/>
        <w:ind w:left="0" w:right="0" w:firstLine="384"/>
        <w:jc w:val="right"/>
        <w:textAlignment w:val="baseline"/>
        <w:rPr>
          <w:rFonts w:hint="eastAsia" w:ascii="微软雅黑" w:hAnsi="微软雅黑" w:eastAsia="微软雅黑" w:cs="微软雅黑"/>
          <w:i w:val="0"/>
          <w:iCs w:val="0"/>
          <w:caps w:val="0"/>
          <w:color w:val="333333"/>
          <w:spacing w:val="0"/>
          <w:sz w:val="20"/>
          <w:szCs w:val="20"/>
        </w:rPr>
      </w:pPr>
      <w:r>
        <w:rPr>
          <w:rFonts w:hint="eastAsia" w:ascii="微软雅黑" w:hAnsi="微软雅黑" w:eastAsia="微软雅黑" w:cs="微软雅黑"/>
          <w:i w:val="0"/>
          <w:iCs w:val="0"/>
          <w:caps w:val="0"/>
          <w:color w:val="333333"/>
          <w:spacing w:val="0"/>
          <w:sz w:val="20"/>
          <w:szCs w:val="20"/>
          <w:shd w:val="clear" w:fill="FFFFFF"/>
          <w:vertAlign w:val="baseline"/>
        </w:rPr>
        <w:t>2025年06月29日</w:t>
      </w:r>
    </w:p>
    <w:p w14:paraId="64EF90EE">
      <w:pPr>
        <w:jc w:val="right"/>
        <w:rPr>
          <w:rFonts w:hint="eastAsia"/>
          <w:color w:val="auto"/>
          <w:sz w:val="24"/>
          <w:szCs w:val="32"/>
          <w:lang w:eastAsia="zh-CN"/>
        </w:rPr>
      </w:pPr>
      <w:r>
        <w:rPr>
          <w:rFonts w:hint="eastAsia"/>
          <w:color w:val="auto"/>
          <w:sz w:val="24"/>
          <w:szCs w:val="32"/>
          <w:lang w:eastAsia="zh-CN"/>
        </w:rPr>
        <w:br w:type="page"/>
      </w:r>
    </w:p>
    <w:p w14:paraId="080BAA24">
      <w:pPr>
        <w:pStyle w:val="2"/>
        <w:bidi w:val="0"/>
        <w:rPr>
          <w:rFonts w:hint="eastAsia"/>
          <w:color w:val="auto"/>
          <w:lang w:val="en-US"/>
        </w:rPr>
      </w:pPr>
      <w:r>
        <w:rPr>
          <w:rFonts w:hint="eastAsia"/>
          <w:color w:val="auto"/>
          <w:lang w:eastAsia="zh-CN"/>
        </w:rPr>
        <w:t>第二章</w:t>
      </w:r>
      <w:r>
        <w:rPr>
          <w:rFonts w:hint="eastAsia"/>
          <w:color w:val="auto"/>
          <w:lang w:val="en-US"/>
        </w:rPr>
        <w:t xml:space="preserve">  </w:t>
      </w:r>
      <w:bookmarkEnd w:id="14"/>
      <w:bookmarkEnd w:id="15"/>
      <w:r>
        <w:rPr>
          <w:rFonts w:hint="eastAsia"/>
          <w:color w:val="auto"/>
          <w:lang w:eastAsia="zh-CN"/>
        </w:rPr>
        <w:t>投标人须知</w:t>
      </w:r>
      <w:bookmarkEnd w:id="16"/>
      <w:bookmarkEnd w:id="17"/>
    </w:p>
    <w:p w14:paraId="2C88B90C">
      <w:pPr>
        <w:pStyle w:val="3"/>
        <w:keepNext/>
        <w:keepLines/>
        <w:pageBreakBefore w:val="0"/>
        <w:widowControl/>
        <w:kinsoku/>
        <w:wordWrap/>
        <w:overflowPunct/>
        <w:topLinePunct w:val="0"/>
        <w:autoSpaceDE/>
        <w:autoSpaceDN/>
        <w:bidi w:val="0"/>
        <w:adjustRightInd/>
        <w:snapToGrid/>
        <w:spacing w:before="0" w:after="0" w:line="360" w:lineRule="auto"/>
        <w:ind w:left="283"/>
        <w:jc w:val="center"/>
        <w:textAlignment w:val="auto"/>
        <w:rPr>
          <w:rFonts w:hint="eastAsia"/>
          <w:color w:val="auto"/>
          <w:sz w:val="24"/>
          <w:szCs w:val="28"/>
          <w:highlight w:val="none"/>
          <w:lang w:val="en-US"/>
        </w:rPr>
      </w:pPr>
      <w:bookmarkStart w:id="18" w:name="_Toc29547"/>
      <w:bookmarkStart w:id="19" w:name="_Toc20551"/>
      <w:bookmarkStart w:id="20" w:name="_Toc1821"/>
      <w:r>
        <w:rPr>
          <w:rFonts w:hint="eastAsia"/>
          <w:color w:val="auto"/>
          <w:sz w:val="24"/>
          <w:szCs w:val="28"/>
          <w:highlight w:val="none"/>
          <w:lang w:eastAsia="zh-CN"/>
        </w:rPr>
        <w:t>投标人须知前附表</w:t>
      </w:r>
      <w:bookmarkEnd w:id="18"/>
      <w:bookmarkEnd w:id="19"/>
      <w:bookmarkEnd w:id="20"/>
    </w:p>
    <w:p w14:paraId="0CB2313C">
      <w:pPr>
        <w:keepNext w:val="0"/>
        <w:keepLines w:val="0"/>
        <w:widowControl w:val="0"/>
        <w:suppressLineNumbers w:val="0"/>
        <w:spacing w:before="0" w:beforeAutospacing="0" w:after="0" w:afterAutospacing="0" w:line="360" w:lineRule="auto"/>
        <w:ind w:left="0" w:right="0" w:firstLine="600" w:firstLineChars="25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本表是对投标人须知的具体补充和修改，如有矛盾，应以本资料表为准。</w:t>
      </w:r>
    </w:p>
    <w:tbl>
      <w:tblPr>
        <w:tblStyle w:val="41"/>
        <w:tblW w:w="9944"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Layout w:type="fixed"/>
        <w:tblCellMar>
          <w:top w:w="0" w:type="dxa"/>
          <w:left w:w="28" w:type="dxa"/>
          <w:bottom w:w="0" w:type="dxa"/>
          <w:right w:w="28" w:type="dxa"/>
        </w:tblCellMar>
      </w:tblPr>
      <w:tblGrid>
        <w:gridCol w:w="701"/>
        <w:gridCol w:w="1268"/>
        <w:gridCol w:w="7975"/>
      </w:tblGrid>
      <w:tr w14:paraId="23BEAA6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84"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top"/>
          </w:tcPr>
          <w:p w14:paraId="274DD3BC">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序号</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3A1752E">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条款号</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13844294">
            <w:pPr>
              <w:keepNext w:val="0"/>
              <w:keepLines w:val="0"/>
              <w:widowControl w:val="0"/>
              <w:suppressLineNumbers w:val="0"/>
              <w:spacing w:before="156" w:beforeLines="50" w:beforeAutospacing="0" w:after="0" w:afterAutospacing="0" w:line="360" w:lineRule="auto"/>
              <w:ind w:left="0" w:right="0"/>
              <w:jc w:val="center"/>
              <w:rPr>
                <w:rFonts w:hint="eastAsia" w:asciiTheme="minorEastAsia" w:hAnsiTheme="minorEastAsia" w:eastAsiaTheme="minorEastAsia" w:cstheme="minorEastAsia"/>
                <w:b/>
                <w:bCs w:val="0"/>
                <w:color w:val="auto"/>
                <w:sz w:val="24"/>
                <w:szCs w:val="24"/>
                <w:highlight w:val="none"/>
                <w:lang w:val="en-US"/>
              </w:rPr>
            </w:pPr>
            <w:r>
              <w:rPr>
                <w:rFonts w:hint="eastAsia" w:asciiTheme="minorEastAsia" w:hAnsiTheme="minorEastAsia" w:eastAsiaTheme="minorEastAsia" w:cstheme="minorEastAsia"/>
                <w:b/>
                <w:bCs w:val="0"/>
                <w:color w:val="auto"/>
                <w:sz w:val="24"/>
                <w:szCs w:val="24"/>
                <w:highlight w:val="none"/>
              </w:rPr>
              <w:t xml:space="preserve">编 列 内 容 </w:t>
            </w:r>
          </w:p>
        </w:tc>
      </w:tr>
      <w:tr w14:paraId="13C9BE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B65076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12736F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3CBC1994">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采购代理机构：</w:t>
            </w:r>
            <w:r>
              <w:rPr>
                <w:rFonts w:hint="eastAsia" w:asciiTheme="minorEastAsia" w:hAnsiTheme="minorEastAsia" w:cstheme="minorEastAsia"/>
                <w:color w:val="auto"/>
                <w:kern w:val="2"/>
                <w:sz w:val="24"/>
                <w:szCs w:val="24"/>
                <w:highlight w:val="none"/>
                <w:lang w:val="en-US" w:eastAsia="zh-CN" w:bidi="ar"/>
              </w:rPr>
              <w:t>陕西九图达项目管理有限公司</w:t>
            </w:r>
          </w:p>
          <w:p w14:paraId="73DB083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4"/>
                <w:highlight w:val="none"/>
                <w:lang w:val="en-US" w:eastAsia="zh-CN" w:bidi="ar"/>
              </w:rPr>
              <w:t>地址：</w:t>
            </w:r>
            <w:r>
              <w:rPr>
                <w:rFonts w:hint="eastAsia" w:asciiTheme="minorEastAsia" w:hAnsiTheme="minorEastAsia" w:cstheme="minorEastAsia"/>
                <w:color w:val="auto"/>
                <w:kern w:val="2"/>
                <w:sz w:val="24"/>
                <w:szCs w:val="24"/>
                <w:highlight w:val="none"/>
                <w:lang w:val="en-US" w:eastAsia="zh-CN" w:bidi="ar"/>
              </w:rPr>
              <w:t>榆林市榆阳区榆尚德名苑南门西写字楼609室</w:t>
            </w:r>
          </w:p>
          <w:p w14:paraId="4429C7D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邮编：719000</w:t>
            </w:r>
          </w:p>
          <w:p w14:paraId="3F125576">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电 话：</w:t>
            </w:r>
            <w:r>
              <w:rPr>
                <w:rFonts w:hint="eastAsia" w:asciiTheme="minorEastAsia" w:hAnsiTheme="minorEastAsia" w:cstheme="minorEastAsia"/>
                <w:color w:val="auto"/>
                <w:kern w:val="2"/>
                <w:sz w:val="24"/>
                <w:szCs w:val="24"/>
                <w:highlight w:val="none"/>
                <w:lang w:val="en-US" w:eastAsia="zh-CN" w:bidi="ar"/>
              </w:rPr>
              <w:t>15029425465</w:t>
            </w:r>
          </w:p>
          <w:p w14:paraId="2958AF5C">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传真：</w:t>
            </w:r>
            <w:r>
              <w:rPr>
                <w:rFonts w:hint="eastAsia" w:asciiTheme="minorEastAsia" w:hAnsiTheme="minorEastAsia" w:cstheme="minorEastAsia"/>
                <w:color w:val="auto"/>
                <w:sz w:val="24"/>
                <w:szCs w:val="24"/>
                <w:highlight w:val="none"/>
                <w:lang w:val="en-US" w:eastAsia="zh-CN"/>
              </w:rPr>
              <w:t>/</w:t>
            </w:r>
          </w:p>
        </w:tc>
      </w:tr>
      <w:tr w14:paraId="7BC7F8D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76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7C06E7B">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6FD1085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2.2.4</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B77803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本项目不接受联合体投标。</w:t>
            </w:r>
          </w:p>
        </w:tc>
      </w:tr>
      <w:tr w14:paraId="0EA1E2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19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1F606C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66A3C68">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70C29BE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不允许提供备选方案。</w:t>
            </w:r>
          </w:p>
        </w:tc>
      </w:tr>
      <w:tr w14:paraId="0102BB2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2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67C5E2DA">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3D7B54B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9.3</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E8BE8C5">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本次招标采用</w:t>
            </w:r>
            <w:r>
              <w:rPr>
                <w:rFonts w:hint="eastAsia" w:asciiTheme="minorEastAsia" w:hAnsiTheme="minorEastAsia" w:cstheme="minorEastAsia"/>
                <w:color w:val="auto"/>
                <w:sz w:val="24"/>
                <w:szCs w:val="24"/>
                <w:highlight w:val="none"/>
                <w:lang w:eastAsia="zh-CN"/>
              </w:rPr>
              <w:t>竞争性谈判</w:t>
            </w:r>
            <w:r>
              <w:rPr>
                <w:rFonts w:hint="eastAsia" w:asciiTheme="minorEastAsia" w:hAnsiTheme="minorEastAsia" w:eastAsiaTheme="minorEastAsia" w:cstheme="minorEastAsia"/>
                <w:color w:val="auto"/>
                <w:sz w:val="24"/>
                <w:szCs w:val="24"/>
                <w:highlight w:val="none"/>
              </w:rPr>
              <w:t>方式，投标人可根据自身的资质情况和经营范围进行投标，但不得将其自行分解或只对本次项目中的品目进行不完全投标，任何不完全的投标将按无效投标处理。</w:t>
            </w:r>
          </w:p>
        </w:tc>
      </w:tr>
      <w:tr w14:paraId="7671DB7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808"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F4D488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889AEC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0BA2380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投标报价：合同价即中标价，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税金以及投标人必须花费的其他费用。投标报价表中标明本次服务的所有单项价格和总价，任何有选择的报价将不予接受，按无效投标处理。</w:t>
            </w:r>
          </w:p>
        </w:tc>
      </w:tr>
      <w:tr w14:paraId="3990439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506"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B4D8C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6F50E9E">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12.1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1E637134">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合同包1(</w:t>
            </w:r>
            <w:r>
              <w:rPr>
                <w:rFonts w:hint="eastAsia" w:cs="宋体"/>
                <w:bCs/>
                <w:i w:val="0"/>
                <w:iCs w:val="0"/>
                <w:caps w:val="0"/>
                <w:spacing w:val="0"/>
                <w:kern w:val="2"/>
                <w:sz w:val="24"/>
                <w:szCs w:val="24"/>
                <w:shd w:val="clear" w:color="auto" w:fill="auto"/>
                <w:lang w:val="en-US" w:eastAsia="zh-CN" w:bidi="ar"/>
              </w:rPr>
              <w:t>榆林职业技术学院高新校区二期工程食堂地块变压器迁移及电缆货物采购</w:t>
            </w:r>
            <w:r>
              <w:rPr>
                <w:rFonts w:hint="eastAsia" w:ascii="宋体" w:hAnsi="宋体" w:eastAsia="宋体" w:cs="宋体"/>
                <w:bCs/>
                <w:i w:val="0"/>
                <w:iCs w:val="0"/>
                <w:caps w:val="0"/>
                <w:spacing w:val="0"/>
                <w:kern w:val="2"/>
                <w:sz w:val="24"/>
                <w:szCs w:val="24"/>
                <w:shd w:val="clear" w:color="auto" w:fill="auto"/>
                <w:lang w:val="en-US" w:eastAsia="zh-CN" w:bidi="ar"/>
              </w:rPr>
              <w:t>)特定资格要求如下:</w:t>
            </w:r>
          </w:p>
          <w:p w14:paraId="51559E23">
            <w:pPr>
              <w:pStyle w:val="36"/>
              <w:keepNext w:val="0"/>
              <w:keepLines w:val="0"/>
              <w:widowControl/>
              <w:numPr>
                <w:ilvl w:val="0"/>
                <w:numId w:val="1"/>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2、财务状况：提供2024年度经审计的财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3、社会保障资金缴纳证明：提供2024年12月至今已缴存至少一个月的社会保障资金缴存单据或社保机构开具的社会保险参保缴费情况证明，依法不需要缴纳社会保障资金的单位应提供相关证明材料；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4、税收缴纳证明：提供2024年12月至今已缴存至少一个月的纳税凭证或完税证明，依法免税的单位应提供相关证明材料；</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6、具备履行合同所必需的专业技术能力的证明材料(由供应商根据项目需求提供说明材料或者承诺)；</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7、投标人应出具参加政府采购活动前三年内在经营活动中没有重大违法记录的书面声明；</w:t>
            </w:r>
          </w:p>
          <w:p w14:paraId="1DB1B29D">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rightChars="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 xml:space="preserve">8、投标单位须具备电力施工总承包三级及以上资质且具备有效的安全生产许可证，并在人员、设备资金等方面具备相应的施工能力。其中，投标人拟派项目负责人(项目经理)具备【机电专业二级注册建造师】及以上执业资格，具备有效的安全生产考核合格证书(安 B 证)，无在建工程，出具无在建承诺书，提供 2025 年近三个月的社保经办机构出具的本公司社保缴纳证明材料; </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9、本项目不接受联合体投标。单位负责人为同一人或者存在控股、管理关系的不同单位，不得参加同一标段投标或者未划分标段的同一采购项目投标。违反规定的，其投标均无效。</w:t>
            </w:r>
          </w:p>
          <w:p w14:paraId="35D8FE31">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10、本项目专门面向中小企业采购，参加政府采购活动的中小企业/残疾人单位应提供《中小企业声明函》或《残疾人福利性单位声明函》。参加政府采购活动的监狱企业应提供由省级以上监狱管理局、戒毒管理局（含新疆生产建设兵团）出具的生产厂商属于监狱企业的证明文件扫描件。</w:t>
            </w:r>
          </w:p>
          <w:p w14:paraId="7ECF07A3">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p>
          <w:p w14:paraId="59C01D32">
            <w:pPr>
              <w:keepNext w:val="0"/>
              <w:keepLines w:val="0"/>
              <w:widowControl w:val="0"/>
              <w:numPr>
                <w:ilvl w:val="0"/>
                <w:numId w:val="0"/>
              </w:numPr>
              <w:suppressLineNumbers w:val="0"/>
              <w:spacing w:before="0" w:beforeAutospacing="0" w:after="0" w:afterAutospacing="0" w:line="360" w:lineRule="auto"/>
              <w:ind w:left="0" w:right="0" w:rightChars="0"/>
              <w:jc w:val="both"/>
              <w:rPr>
                <w:rFonts w:hint="eastAsia" w:ascii="宋体" w:hAnsi="宋体" w:eastAsia="宋体" w:cs="宋体"/>
                <w:bCs/>
                <w:i w:val="0"/>
                <w:iCs w:val="0"/>
                <w:caps w:val="0"/>
                <w:spacing w:val="0"/>
                <w:kern w:val="2"/>
                <w:sz w:val="24"/>
                <w:szCs w:val="24"/>
                <w:shd w:val="clear" w:color="auto" w:fill="auto"/>
                <w:lang w:val="en-US" w:eastAsia="zh-CN" w:bidi="ar"/>
              </w:rPr>
            </w:pPr>
          </w:p>
        </w:tc>
      </w:tr>
      <w:tr w14:paraId="66402C1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3741"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B3BDAE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C80F98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14.4</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227B093E">
            <w:pPr>
              <w:keepNext w:val="0"/>
              <w:keepLines w:val="0"/>
              <w:widowControl w:val="0"/>
              <w:suppressLineNumbers w:val="0"/>
              <w:tabs>
                <w:tab w:val="left" w:pos="610"/>
              </w:tabs>
              <w:spacing w:before="0" w:beforeAutospacing="0" w:after="0" w:afterAutospacing="0" w:line="360" w:lineRule="auto"/>
              <w:ind w:left="0"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投标保证金的有效期一年。</w:t>
            </w:r>
          </w:p>
          <w:p w14:paraId="32879290">
            <w:pPr>
              <w:pStyle w:val="16"/>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投标保证金的缴纳形式：本项目采用信用承诺书代替投标保证金，提供信用中国陕西榆林承诺网页截图（截图须体现项目名称）。</w:t>
            </w:r>
          </w:p>
          <w:p w14:paraId="5F07816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代理服务费支付方式：</w:t>
            </w:r>
          </w:p>
          <w:p w14:paraId="15A59381">
            <w:pPr>
              <w:keepNext w:val="0"/>
              <w:keepLines w:val="0"/>
              <w:pageBreakBefore w:val="0"/>
              <w:widowControl/>
              <w:suppressLineNumbers w:val="0"/>
              <w:shd w:val="clear" w:color="auto" w:fill="auto"/>
              <w:kinsoku/>
              <w:wordWrap/>
              <w:overflowPunct/>
              <w:topLinePunct w:val="0"/>
              <w:autoSpaceDE/>
              <w:autoSpaceDN/>
              <w:bidi w:val="0"/>
              <w:adjustRightInd/>
              <w:snapToGrid/>
              <w:spacing w:before="100" w:beforeAutospacing="0" w:after="100" w:afterAutospacing="0" w:line="360" w:lineRule="auto"/>
              <w:ind w:left="0" w:right="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bCs/>
                <w:i w:val="0"/>
                <w:iCs w:val="0"/>
                <w:caps w:val="0"/>
                <w:spacing w:val="0"/>
                <w:kern w:val="2"/>
                <w:sz w:val="24"/>
                <w:szCs w:val="24"/>
                <w:shd w:val="clear" w:color="auto" w:fill="auto"/>
                <w:lang w:val="en-US" w:eastAsia="zh-CN" w:bidi="ar"/>
              </w:rPr>
              <w:t>公</w:t>
            </w:r>
            <w:r>
              <w:rPr>
                <w:rFonts w:hint="eastAsia" w:ascii="宋体" w:hAnsi="宋体" w:eastAsia="宋体" w:cs="宋体"/>
                <w:kern w:val="0"/>
                <w:sz w:val="24"/>
                <w:szCs w:val="24"/>
                <w:highlight w:val="none"/>
                <w:lang w:val="en-US" w:eastAsia="zh-CN" w:bidi="ar-SA"/>
              </w:rPr>
              <w:t>户名:陕西九图达项目管理有限公司</w:t>
            </w:r>
          </w:p>
          <w:p w14:paraId="04B4729B">
            <w:pPr>
              <w:keepNext w:val="0"/>
              <w:keepLines w:val="0"/>
              <w:pageBreakBefore w:val="0"/>
              <w:widowControl/>
              <w:suppressLineNumbers w:val="0"/>
              <w:shd w:val="clear" w:color="auto" w:fill="auto"/>
              <w:kinsoku/>
              <w:wordWrap/>
              <w:overflowPunct/>
              <w:topLinePunct w:val="0"/>
              <w:autoSpaceDE/>
              <w:autoSpaceDN/>
              <w:bidi w:val="0"/>
              <w:adjustRightInd/>
              <w:snapToGrid/>
              <w:spacing w:before="100" w:beforeAutospacing="0" w:after="100" w:afterAutospacing="0" w:line="360" w:lineRule="auto"/>
              <w:ind w:left="0" w:right="0"/>
              <w:jc w:val="left"/>
              <w:textAlignment w:val="auto"/>
              <w:outlineLvl w:val="9"/>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lang w:val="en-US" w:eastAsia="zh-CN" w:bidi="ar-SA"/>
              </w:rPr>
              <w:t>账号:806050201421006816</w:t>
            </w:r>
          </w:p>
          <w:p w14:paraId="1926FFA9">
            <w:pPr>
              <w:keepNext w:val="0"/>
              <w:keepLines w:val="0"/>
              <w:pageBreakBefore w:val="0"/>
              <w:widowControl/>
              <w:suppressLineNumbers w:val="0"/>
              <w:shd w:val="clear" w:color="auto" w:fill="auto"/>
              <w:kinsoku/>
              <w:wordWrap/>
              <w:overflowPunct/>
              <w:topLinePunct w:val="0"/>
              <w:autoSpaceDE/>
              <w:autoSpaceDN/>
              <w:bidi w:val="0"/>
              <w:adjustRightInd/>
              <w:snapToGrid/>
              <w:spacing w:before="100" w:beforeAutospacing="0" w:after="100" w:afterAutospacing="0" w:line="360" w:lineRule="auto"/>
              <w:ind w:left="0" w:right="0"/>
              <w:jc w:val="left"/>
              <w:textAlignment w:val="auto"/>
              <w:outlineLvl w:val="9"/>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kern w:val="0"/>
                <w:sz w:val="24"/>
                <w:szCs w:val="24"/>
                <w:highlight w:val="none"/>
                <w:lang w:val="en-US" w:eastAsia="zh-CN" w:bidi="ar-SA"/>
              </w:rPr>
              <w:t>开户行:长安银行股份有限公司榆阳区支行</w:t>
            </w:r>
          </w:p>
          <w:p w14:paraId="73C9D194">
            <w:pPr>
              <w:keepNext w:val="0"/>
              <w:keepLines w:val="0"/>
              <w:widowControl w:val="0"/>
              <w:suppressLineNumbers w:val="0"/>
              <w:tabs>
                <w:tab w:val="left" w:pos="610"/>
              </w:tabs>
              <w:spacing w:before="0" w:beforeAutospacing="0" w:after="0" w:afterAutospacing="0" w:line="360" w:lineRule="auto"/>
              <w:ind w:left="0"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代理服务费到达采购代理机构指定账户后，中标人须与陕西九图达项目管理有限公司联系确认到账。</w:t>
            </w:r>
          </w:p>
          <w:p w14:paraId="4FA4AE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供应商可根据项目实施地财政部门规定提供政府采购信用担保，供应商以保函形式缴纳投标保证金的，须在电子投标文件上传截止时间前将担保机构保函正本扫描件（包括担保公司联系人及电话）发至采购代理机构邮箱，并联系代理公司财务部确认回函(未签回函视为无效投标)，并将保函正本扫描件和代理公司回执确认放于投标文件规定处。</w:t>
            </w:r>
          </w:p>
          <w:p w14:paraId="2918305B">
            <w:pPr>
              <w:pStyle w:val="40"/>
              <w:keepNext w:val="0"/>
              <w:keepLines w:val="0"/>
              <w:suppressLineNumbers w:val="0"/>
              <w:spacing w:before="0" w:beforeAutospacing="0" w:line="360" w:lineRule="auto"/>
              <w:ind w:left="0" w:leftChars="0" w:right="0" w:firstLine="0" w:firstLineChars="0"/>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邮箱：</w:t>
            </w:r>
            <w:r>
              <w:rPr>
                <w:rFonts w:hint="eastAsia" w:ascii="宋体" w:hAnsi="宋体" w:eastAsia="宋体" w:cs="宋体"/>
                <w:bCs/>
                <w:i w:val="0"/>
                <w:iCs w:val="0"/>
                <w:caps w:val="0"/>
                <w:spacing w:val="0"/>
                <w:kern w:val="2"/>
                <w:sz w:val="24"/>
                <w:szCs w:val="24"/>
                <w:shd w:val="clear" w:color="auto" w:fill="auto"/>
                <w:lang w:val="en-US" w:eastAsia="zh-CN" w:bidi="ar"/>
              </w:rPr>
              <w:fldChar w:fldCharType="begin"/>
            </w:r>
            <w:r>
              <w:rPr>
                <w:rFonts w:hint="eastAsia" w:ascii="宋体" w:hAnsi="宋体" w:eastAsia="宋体" w:cs="宋体"/>
                <w:bCs/>
                <w:i w:val="0"/>
                <w:iCs w:val="0"/>
                <w:caps w:val="0"/>
                <w:spacing w:val="0"/>
                <w:kern w:val="2"/>
                <w:sz w:val="24"/>
                <w:szCs w:val="24"/>
                <w:shd w:val="clear" w:color="auto" w:fill="auto"/>
                <w:lang w:val="en-US" w:eastAsia="zh-CN" w:bidi="ar"/>
              </w:rPr>
              <w:instrText xml:space="preserve"> HYPERLINK "mailto:zhogncaizb_005@163.com" </w:instrText>
            </w:r>
            <w:r>
              <w:rPr>
                <w:rFonts w:hint="eastAsia" w:ascii="宋体" w:hAnsi="宋体" w:eastAsia="宋体" w:cs="宋体"/>
                <w:bCs/>
                <w:i w:val="0"/>
                <w:iCs w:val="0"/>
                <w:caps w:val="0"/>
                <w:spacing w:val="0"/>
                <w:kern w:val="2"/>
                <w:sz w:val="24"/>
                <w:szCs w:val="24"/>
                <w:shd w:val="clear" w:color="auto" w:fill="auto"/>
                <w:lang w:val="en-US" w:eastAsia="zh-CN" w:bidi="ar"/>
              </w:rPr>
              <w:fldChar w:fldCharType="separate"/>
            </w:r>
            <w:r>
              <w:rPr>
                <w:rFonts w:hint="eastAsia" w:ascii="宋体" w:hAnsi="宋体" w:eastAsia="宋体" w:cs="宋体"/>
                <w:bCs/>
                <w:i w:val="0"/>
                <w:iCs w:val="0"/>
                <w:caps w:val="0"/>
                <w:spacing w:val="0"/>
                <w:kern w:val="2"/>
                <w:sz w:val="24"/>
                <w:szCs w:val="24"/>
                <w:shd w:val="clear" w:color="auto" w:fill="auto"/>
                <w:lang w:val="en-US" w:eastAsia="zh-CN" w:bidi="ar"/>
              </w:rPr>
              <w:t>369816042@qq.com</w:t>
            </w:r>
            <w:r>
              <w:rPr>
                <w:rFonts w:hint="eastAsia" w:ascii="宋体" w:hAnsi="宋体" w:eastAsia="宋体" w:cs="宋体"/>
                <w:bCs/>
                <w:i w:val="0"/>
                <w:iCs w:val="0"/>
                <w:caps w:val="0"/>
                <w:spacing w:val="0"/>
                <w:kern w:val="2"/>
                <w:sz w:val="24"/>
                <w:szCs w:val="24"/>
                <w:shd w:val="clear" w:color="auto" w:fill="auto"/>
                <w:lang w:val="en-US" w:eastAsia="zh-CN" w:bidi="ar"/>
              </w:rPr>
              <w:fldChar w:fldCharType="end"/>
            </w:r>
          </w:p>
          <w:p w14:paraId="55CE2743">
            <w:pPr>
              <w:keepNext w:val="0"/>
              <w:keepLines w:val="0"/>
              <w:widowControl w:val="0"/>
              <w:suppressLineNumbers w:val="0"/>
              <w:tabs>
                <w:tab w:val="left" w:pos="610"/>
              </w:tabs>
              <w:spacing w:before="0" w:beforeAutospacing="0" w:after="0" w:afterAutospacing="0" w:line="360" w:lineRule="auto"/>
              <w:ind w:left="0" w:right="0"/>
              <w:jc w:val="both"/>
              <w:rPr>
                <w:rFonts w:hint="default"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联系方式：13484443066</w:t>
            </w:r>
          </w:p>
        </w:tc>
      </w:tr>
      <w:tr w14:paraId="53BC53A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2F55ED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2111F6">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15.1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0334EA7">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投标有效期</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从递交投标文件的截止之日起</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cstheme="minorEastAsia"/>
                <w:color w:val="auto"/>
                <w:sz w:val="24"/>
                <w:szCs w:val="24"/>
                <w:highlight w:val="none"/>
                <w:lang w:val="en-US" w:eastAsia="zh-CN"/>
              </w:rPr>
              <w:t>10</w:t>
            </w:r>
            <w:r>
              <w:rPr>
                <w:rFonts w:hint="eastAsia" w:asciiTheme="minorEastAsia" w:hAnsiTheme="minorEastAsia" w:eastAsiaTheme="minorEastAsia" w:cstheme="minorEastAsia"/>
                <w:color w:val="auto"/>
                <w:sz w:val="24"/>
                <w:szCs w:val="24"/>
                <w:highlight w:val="none"/>
                <w:lang w:val="en-US"/>
              </w:rPr>
              <w:t xml:space="preserve">0 </w:t>
            </w:r>
            <w:r>
              <w:rPr>
                <w:rFonts w:hint="eastAsia" w:asciiTheme="minorEastAsia" w:hAnsiTheme="minorEastAsia" w:eastAsiaTheme="minorEastAsia" w:cstheme="minorEastAsia"/>
                <w:color w:val="auto"/>
                <w:sz w:val="24"/>
                <w:szCs w:val="24"/>
                <w:highlight w:val="none"/>
              </w:rPr>
              <w:t>天。</w:t>
            </w:r>
          </w:p>
        </w:tc>
      </w:tr>
      <w:tr w14:paraId="4B01161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532CFC8F">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8EA9341">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16.1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C8F55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谈判响应纸质版文件装订要求：非活页胶装。（</w:t>
            </w:r>
            <w:r>
              <w:rPr>
                <w:rFonts w:hint="eastAsia" w:ascii="宋体" w:hAnsi="宋体" w:eastAsia="宋体" w:cs="宋体"/>
                <w:sz w:val="24"/>
                <w:szCs w:val="22"/>
                <w:lang w:val="en-US" w:eastAsia="zh-CN"/>
              </w:rPr>
              <w:t>中标单位邮寄投标文件</w:t>
            </w:r>
            <w:r>
              <w:rPr>
                <w:rFonts w:hint="eastAsia" w:ascii="宋体" w:hAnsi="宋体" w:eastAsia="宋体" w:cs="宋体"/>
                <w:sz w:val="24"/>
                <w:szCs w:val="22"/>
                <w:lang w:eastAsia="zh-CN"/>
              </w:rPr>
              <w:t>）</w:t>
            </w:r>
          </w:p>
          <w:p w14:paraId="581791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1、响应文件正本壹份单独密封，并注明“正本” 字样。</w:t>
            </w:r>
          </w:p>
          <w:p w14:paraId="0309C2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2、响应文件副本贰份密封装在同一个密封袋中，并注明“副本” 字样。</w:t>
            </w:r>
          </w:p>
          <w:p w14:paraId="5C1CBE5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eastAsia" w:ascii="宋体" w:hAnsi="宋体" w:eastAsia="宋体" w:cs="宋体"/>
                <w:sz w:val="24"/>
                <w:szCs w:val="22"/>
                <w:lang w:eastAsia="zh-CN"/>
              </w:rPr>
            </w:pPr>
            <w:r>
              <w:rPr>
                <w:rFonts w:hint="eastAsia" w:ascii="宋体" w:hAnsi="宋体" w:eastAsia="宋体" w:cs="宋体"/>
                <w:sz w:val="24"/>
                <w:szCs w:val="22"/>
                <w:lang w:eastAsia="zh-CN"/>
              </w:rPr>
              <w:t>3、响应文件电子版1份（存储可编辑的word版及不可编辑的PDF版投标文件的U盘）单独密封，并注明“电子版” 字样。</w:t>
            </w:r>
          </w:p>
          <w:p w14:paraId="7A70E0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heme="minorEastAsia" w:hAnsiTheme="minorEastAsia" w:eastAsiaTheme="minorEastAsia" w:cstheme="minorEastAsia"/>
                <w:color w:val="auto"/>
                <w:sz w:val="24"/>
                <w:szCs w:val="24"/>
                <w:highlight w:val="none"/>
                <w:lang w:val="en-US" w:eastAsia="zh-CN"/>
              </w:rPr>
            </w:pPr>
            <w:r>
              <w:rPr>
                <w:rFonts w:hint="eastAsia" w:ascii="宋体" w:hAnsi="宋体" w:eastAsia="宋体" w:cs="宋体"/>
                <w:sz w:val="24"/>
                <w:szCs w:val="22"/>
                <w:lang w:eastAsia="zh-CN"/>
              </w:rPr>
              <w:t>须提交2个密封文件袋（响应文件电子版与响应文件正本装于一个密封袋）。</w:t>
            </w:r>
          </w:p>
        </w:tc>
      </w:tr>
      <w:tr w14:paraId="1FBADE4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FD6096D">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0</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6712E4C">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18.1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84BCD6F">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投标文件递交截止时间：</w:t>
            </w:r>
            <w:r>
              <w:rPr>
                <w:rFonts w:hint="eastAsia" w:asciiTheme="minorEastAsia" w:hAnsiTheme="minorEastAsia" w:cstheme="minorEastAsia"/>
                <w:color w:val="auto"/>
                <w:kern w:val="2"/>
                <w:sz w:val="24"/>
                <w:szCs w:val="24"/>
                <w:highlight w:val="none"/>
                <w:lang w:val="en-US" w:eastAsia="zh-CN" w:bidi="ar"/>
              </w:rPr>
              <w:t>2025年07月03日上午09:30分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6DFA5B18">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kern w:val="2"/>
                <w:sz w:val="24"/>
                <w:szCs w:val="24"/>
                <w:highlight w:val="none"/>
                <w:lang w:val="en-US" w:eastAsia="zh-CN" w:bidi="ar"/>
              </w:rPr>
            </w:pPr>
            <w:r>
              <w:rPr>
                <w:rFonts w:hint="eastAsia" w:asciiTheme="minorEastAsia" w:hAnsiTheme="minorEastAsia" w:cstheme="minorEastAsia"/>
                <w:color w:val="auto"/>
                <w:kern w:val="2"/>
                <w:sz w:val="24"/>
                <w:szCs w:val="24"/>
                <w:highlight w:val="none"/>
                <w:lang w:val="en-US" w:eastAsia="zh-CN" w:bidi="ar"/>
              </w:rPr>
              <w:t>电子投标文件递交地址：陕西省公共资源交易平台</w:t>
            </w:r>
          </w:p>
          <w:p w14:paraId="7C8E3E8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投标文件接收人：</w:t>
            </w:r>
            <w:r>
              <w:rPr>
                <w:rFonts w:hint="eastAsia" w:asciiTheme="minorEastAsia" w:hAnsiTheme="minorEastAsia" w:cstheme="minorEastAsia"/>
                <w:color w:val="auto"/>
                <w:sz w:val="24"/>
                <w:szCs w:val="24"/>
                <w:highlight w:val="none"/>
                <w:lang w:eastAsia="zh-CN"/>
              </w:rPr>
              <w:t>陕西九图达项目管理有限公司</w:t>
            </w:r>
          </w:p>
          <w:p w14:paraId="47D80C7E">
            <w:pPr>
              <w:keepNext w:val="0"/>
              <w:keepLines w:val="0"/>
              <w:widowControl w:val="0"/>
              <w:suppressLineNumbers w:val="0"/>
              <w:spacing w:before="0" w:beforeAutospacing="0" w:after="0" w:afterAutospacing="0" w:line="360" w:lineRule="auto"/>
              <w:ind w:left="0" w:right="0"/>
              <w:jc w:val="both"/>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eastAsia="zh-CN"/>
              </w:rPr>
              <w:t>联系电话：</w:t>
            </w:r>
            <w:r>
              <w:rPr>
                <w:rFonts w:hint="eastAsia" w:asciiTheme="minorEastAsia" w:hAnsiTheme="minorEastAsia" w:cstheme="minorEastAsia"/>
                <w:color w:val="auto"/>
                <w:sz w:val="24"/>
                <w:szCs w:val="24"/>
                <w:highlight w:val="none"/>
                <w:lang w:val="en-US" w:eastAsia="zh-CN"/>
              </w:rPr>
              <w:t>15029425465</w:t>
            </w:r>
          </w:p>
        </w:tc>
      </w:tr>
      <w:tr w14:paraId="060AAA3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0516B4E0">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1</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7F004443">
            <w:pPr>
              <w:keepNext w:val="0"/>
              <w:keepLines w:val="0"/>
              <w:widowControl w:val="0"/>
              <w:suppressLineNumbers w:val="0"/>
              <w:spacing w:before="0" w:beforeAutospacing="0" w:after="156" w:afterLines="5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21.1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top"/>
          </w:tcPr>
          <w:p w14:paraId="4152C1EA">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开标时间：</w:t>
            </w:r>
            <w:r>
              <w:rPr>
                <w:rFonts w:hint="eastAsia" w:asciiTheme="minorEastAsia" w:hAnsiTheme="minorEastAsia" w:cstheme="minorEastAsia"/>
                <w:color w:val="auto"/>
                <w:kern w:val="2"/>
                <w:sz w:val="24"/>
                <w:szCs w:val="24"/>
                <w:highlight w:val="none"/>
                <w:lang w:val="en-US" w:eastAsia="zh-CN" w:bidi="ar"/>
              </w:rPr>
              <w:t>2025年07月03日上午09:30分</w:t>
            </w:r>
            <w:r>
              <w:rPr>
                <w:rFonts w:hint="eastAsia" w:asciiTheme="minorEastAsia" w:hAnsiTheme="minorEastAsia" w:eastAsiaTheme="minorEastAsia" w:cstheme="minorEastAsia"/>
                <w:color w:val="auto"/>
                <w:kern w:val="2"/>
                <w:sz w:val="24"/>
                <w:szCs w:val="24"/>
                <w:highlight w:val="none"/>
                <w:lang w:val="en-US" w:eastAsia="zh-CN" w:bidi="ar"/>
              </w:rPr>
              <w:t>（北京时间)。</w:t>
            </w:r>
          </w:p>
          <w:p w14:paraId="72606E1E">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开标地点：榆林市公共资源交易中心（市民大厦）</w:t>
            </w:r>
            <w:r>
              <w:rPr>
                <w:rFonts w:hint="eastAsia" w:asciiTheme="minorEastAsia" w:hAnsiTheme="minorEastAsia" w:cstheme="minorEastAsia"/>
                <w:i w:val="0"/>
                <w:caps w:val="0"/>
                <w:color w:val="auto"/>
                <w:spacing w:val="0"/>
                <w:sz w:val="24"/>
                <w:szCs w:val="24"/>
                <w:highlight w:val="none"/>
                <w:u w:val="none"/>
                <w:lang w:eastAsia="zh-CN"/>
              </w:rPr>
              <w:t>十楼</w:t>
            </w:r>
            <w:r>
              <w:rPr>
                <w:rFonts w:hint="eastAsia" w:asciiTheme="minorEastAsia" w:hAnsiTheme="minorEastAsia" w:cstheme="minorEastAsia"/>
                <w:i w:val="0"/>
                <w:caps w:val="0"/>
                <w:color w:val="auto"/>
                <w:spacing w:val="0"/>
                <w:sz w:val="24"/>
                <w:szCs w:val="24"/>
                <w:highlight w:val="none"/>
                <w:u w:val="none"/>
                <w:lang w:val="en-US" w:eastAsia="zh-CN"/>
              </w:rPr>
              <w:t>7室</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rPr>
              <w:t xml:space="preserve">    </w:t>
            </w:r>
          </w:p>
        </w:tc>
      </w:tr>
      <w:tr w14:paraId="07B232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EAD8B03">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2</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4C026DB9">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24.1</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2C4FD09F">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val="en-US"/>
              </w:rPr>
            </w:pPr>
            <w:r>
              <w:rPr>
                <w:rFonts w:hint="eastAsia" w:asciiTheme="minorEastAsia" w:hAnsiTheme="minorEastAsia" w:eastAsiaTheme="minorEastAsia" w:cstheme="minorEastAsia"/>
                <w:b/>
                <w:color w:val="auto"/>
                <w:sz w:val="24"/>
                <w:szCs w:val="24"/>
                <w:highlight w:val="none"/>
              </w:rPr>
              <w:t>评标方法：</w:t>
            </w:r>
            <w:r>
              <w:rPr>
                <w:rFonts w:hint="eastAsia" w:ascii="宋体" w:hAnsi="宋体" w:eastAsia="宋体" w:cs="宋体"/>
                <w:b/>
                <w:bCs/>
                <w:color w:val="auto"/>
                <w:kern w:val="2"/>
                <w:sz w:val="24"/>
                <w:szCs w:val="24"/>
                <w:highlight w:val="none"/>
                <w:lang w:val="en-US" w:eastAsia="zh-CN" w:bidi="ar"/>
              </w:rPr>
              <w:t>最低评标价法</w:t>
            </w:r>
            <w:r>
              <w:rPr>
                <w:rFonts w:hint="eastAsia" w:asciiTheme="minorEastAsia" w:hAnsiTheme="minorEastAsia" w:eastAsiaTheme="minorEastAsia" w:cstheme="minorEastAsia"/>
                <w:b/>
                <w:color w:val="auto"/>
                <w:sz w:val="24"/>
                <w:szCs w:val="24"/>
                <w:highlight w:val="none"/>
              </w:rPr>
              <w:t>。</w:t>
            </w:r>
          </w:p>
        </w:tc>
      </w:tr>
      <w:tr w14:paraId="55A1A19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9FE11D8">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3</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3049F20">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是否电子标</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2F6C074">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b/>
                <w:color w:val="auto"/>
                <w:sz w:val="24"/>
                <w:szCs w:val="24"/>
                <w:highlight w:val="none"/>
                <w:lang w:eastAsia="zh-CN"/>
              </w:rPr>
            </w:pPr>
            <w:r>
              <w:rPr>
                <w:rFonts w:hint="eastAsia" w:asciiTheme="minorEastAsia" w:hAnsiTheme="minorEastAsia" w:cstheme="minorEastAsia"/>
                <w:b/>
                <w:color w:val="auto"/>
                <w:sz w:val="24"/>
                <w:szCs w:val="24"/>
                <w:highlight w:val="none"/>
                <w:lang w:eastAsia="zh-CN"/>
              </w:rPr>
              <w:t>是</w:t>
            </w:r>
          </w:p>
        </w:tc>
      </w:tr>
      <w:tr w14:paraId="638C073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3B811CF">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14</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16C418E2">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不见面开标</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5A792F68">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该项目将采取“不见面”开标的形式，供应商无须到达开标现场，即可在网上直接参与开标活动。相关注意事项如下：</w:t>
            </w:r>
          </w:p>
          <w:p w14:paraId="480436FC">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1、开标当日，请各供应商在开标截止时间前至少提前半小时登录“不见面”开标系统登录方式有以下几种：</w:t>
            </w:r>
          </w:p>
          <w:p w14:paraId="19D69AB7">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1）IE浏览器输入网址：</w:t>
            </w:r>
          </w:p>
          <w:p w14:paraId="79143796">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http://111.20.184.126:8081/BidOpeningHallCS/bidhall/default/login；</w:t>
            </w:r>
          </w:p>
          <w:p w14:paraId="51197946">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2）在【全国公共资源交易平台（陕西省·榆林市）】网站首页点击不见面开标模块进入；</w:t>
            </w:r>
          </w:p>
          <w:p w14:paraId="688AC4F4">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3）在【全国公共资源交易平台（陕西省）】网站首页点击不见面开标模块选择榆林市进入。</w:t>
            </w:r>
          </w:p>
          <w:p w14:paraId="70D1A070">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注：登录不见面开标系统请选择IE11浏览器</w:t>
            </w:r>
          </w:p>
          <w:p w14:paraId="6E7E62E0">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2、供应商应按要求及时签到（签到时间为投标截止时间前1小时内，如果未签到将视为放弃投标资格），评审过程中，评标委员会可能会就某些问题要求供应商进行在线澄清，请供应商保持在线直到评审结束；</w:t>
            </w:r>
          </w:p>
          <w:p w14:paraId="166EB9A8">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3、投标供应商无需提交纸质投标文件，待采购结果公告后五个工作日内，由所有供应商补交一正两副纸质投标文件（备案用）。</w:t>
            </w:r>
          </w:p>
          <w:p w14:paraId="711F7131">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4、开标过程中，供应商在收到工作人员“开始解密”指令后，请及时使用CA对电子投标文件进行解密。解密时所用CA应与加密投标文件时所用CA相同；注：公开、投标招标方式解密时间为30分钟，，在解密时间内供应商全部解密完成后，可提前进入开标下一阶段。</w:t>
            </w:r>
          </w:p>
          <w:p w14:paraId="33BC86BE">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5、相关技术问题，请咨询软件开发商：</w:t>
            </w:r>
          </w:p>
          <w:p w14:paraId="2D84E40A">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val="0"/>
                <w:bCs/>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（1）技术支持热线：400-998-0000/400-928-0095</w:t>
            </w:r>
          </w:p>
          <w:p w14:paraId="207F2686">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cstheme="minorEastAsia"/>
                <w:b/>
                <w:color w:val="auto"/>
                <w:sz w:val="24"/>
                <w:szCs w:val="24"/>
                <w:highlight w:val="none"/>
                <w:lang w:eastAsia="zh-CN"/>
              </w:rPr>
            </w:pPr>
            <w:r>
              <w:rPr>
                <w:rFonts w:hint="eastAsia" w:asciiTheme="minorEastAsia" w:hAnsiTheme="minorEastAsia" w:cstheme="minorEastAsia"/>
                <w:b w:val="0"/>
                <w:bCs/>
                <w:color w:val="auto"/>
                <w:sz w:val="24"/>
                <w:szCs w:val="24"/>
                <w:highlight w:val="none"/>
                <w:lang w:eastAsia="zh-CN"/>
              </w:rPr>
              <w:t>6、榆林不见面开标系统操作手册下载方式：登录【全国公共资源交易平台（陕西省·榆林市）】网站首页选择【服务指南】-【下载专区】-点击【榆林不见面开标系统操作手册（投标人）】进行下载。</w:t>
            </w:r>
          </w:p>
        </w:tc>
      </w:tr>
      <w:tr w14:paraId="313EAA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239"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25CB7312">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sz w:val="24"/>
                <w:szCs w:val="24"/>
                <w:highlight w:val="none"/>
                <w:lang w:val="en-US" w:eastAsia="zh-CN"/>
              </w:rPr>
              <w:t>15</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23DCB2F5">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现场踏勘</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431B5A43">
            <w:pPr>
              <w:keepNext w:val="0"/>
              <w:keepLines w:val="0"/>
              <w:widowControl w:val="0"/>
              <w:suppressLineNumbers w:val="0"/>
              <w:spacing w:before="0" w:beforeAutospacing="0" w:after="0" w:afterAutospacing="0" w:line="360" w:lineRule="auto"/>
              <w:ind w:left="0" w:right="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投标人可根据招标文件的招标内容对项目现场或周边环境自行踏勘，由此引发的费用投标人自行承担，招标人不组织投标人踏勘现场</w:t>
            </w:r>
            <w:r>
              <w:rPr>
                <w:rFonts w:hint="eastAsia" w:asciiTheme="minorEastAsia" w:hAnsiTheme="minorEastAsia" w:eastAsiaTheme="minorEastAsia" w:cstheme="minorEastAsia"/>
                <w:color w:val="auto"/>
                <w:sz w:val="24"/>
                <w:szCs w:val="24"/>
                <w:highlight w:val="none"/>
                <w:lang w:eastAsia="zh-CN"/>
              </w:rPr>
              <w:t>。</w:t>
            </w:r>
          </w:p>
        </w:tc>
      </w:tr>
      <w:tr w14:paraId="4F7D433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14C15E06">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6</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A5775AC">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29.2</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39172BB3">
            <w:pPr>
              <w:keepNext w:val="0"/>
              <w:keepLines w:val="0"/>
              <w:widowControl w:val="0"/>
              <w:suppressLineNumbers w:val="0"/>
              <w:spacing w:before="0" w:beforeAutospacing="0" w:after="0" w:afterAutospacing="0" w:line="360" w:lineRule="auto"/>
              <w:ind w:left="0" w:right="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 xml:space="preserve">招标代理服务费： </w:t>
            </w:r>
          </w:p>
          <w:p w14:paraId="779645A9">
            <w:pPr>
              <w:keepNext w:val="0"/>
              <w:keepLines w:val="0"/>
              <w:widowControl w:val="0"/>
              <w:numPr>
                <w:ilvl w:val="0"/>
                <w:numId w:val="2"/>
              </w:numPr>
              <w:suppressLineNumbers w:val="0"/>
              <w:spacing w:before="0" w:beforeAutospacing="0" w:after="0" w:afterAutospacing="0" w:line="360" w:lineRule="auto"/>
              <w:ind w:left="0" w:right="0" w:firstLine="0"/>
              <w:jc w:val="both"/>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cstheme="minorEastAsia"/>
                <w:color w:val="auto"/>
                <w:kern w:val="2"/>
                <w:sz w:val="24"/>
                <w:szCs w:val="24"/>
                <w:highlight w:val="none"/>
                <w:lang w:val="en-US" w:eastAsia="zh-CN" w:bidi="ar"/>
              </w:rPr>
              <w:t>中标人须向采购代理机构一次性支付招标代理服务费</w:t>
            </w:r>
            <w:r>
              <w:rPr>
                <w:rFonts w:hint="eastAsia" w:asciiTheme="minorEastAsia" w:hAnsiTheme="minorEastAsia" w:eastAsiaTheme="minorEastAsia" w:cstheme="minorEastAsia"/>
                <w:color w:val="auto"/>
                <w:kern w:val="2"/>
                <w:sz w:val="24"/>
                <w:szCs w:val="24"/>
                <w:highlight w:val="none"/>
                <w:lang w:val="en-US" w:eastAsia="zh-CN" w:bidi="ar"/>
              </w:rPr>
              <w:t>。</w:t>
            </w:r>
          </w:p>
          <w:p w14:paraId="705FA520">
            <w:pPr>
              <w:keepNext w:val="0"/>
              <w:keepLines w:val="0"/>
              <w:numPr>
                <w:ilvl w:val="0"/>
                <w:numId w:val="2"/>
              </w:numPr>
              <w:suppressLineNumbers w:val="0"/>
              <w:spacing w:before="0" w:beforeAutospacing="0" w:after="0" w:afterAutospacing="0" w:line="360" w:lineRule="auto"/>
              <w:ind w:left="0" w:leftChars="0" w:right="0" w:firstLine="0" w:firstLineChars="0"/>
              <w:jc w:val="left"/>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招标代理服务费金额为：</w:t>
            </w:r>
            <w:r>
              <w:rPr>
                <w:rFonts w:hint="eastAsia" w:asciiTheme="minorEastAsia" w:hAnsiTheme="minorEastAsia" w:cstheme="minorEastAsia"/>
                <w:color w:val="auto"/>
                <w:sz w:val="24"/>
                <w:szCs w:val="24"/>
                <w:highlight w:val="none"/>
                <w:lang w:eastAsia="zh-CN"/>
              </w:rPr>
              <w:t>参照国家标准（国家计委计价格[2002]1980号）</w:t>
            </w:r>
            <w:r>
              <w:rPr>
                <w:rFonts w:hint="eastAsia" w:asciiTheme="minorEastAsia" w:hAnsiTheme="minorEastAsia" w:cstheme="minorEastAsia"/>
                <w:color w:val="auto"/>
                <w:sz w:val="24"/>
                <w:szCs w:val="24"/>
                <w:highlight w:val="none"/>
                <w:lang w:val="en-US" w:eastAsia="zh-CN"/>
              </w:rPr>
              <w:t>货物</w:t>
            </w:r>
            <w:r>
              <w:rPr>
                <w:rFonts w:hint="eastAsia" w:asciiTheme="minorEastAsia" w:hAnsiTheme="minorEastAsia" w:cstheme="minorEastAsia"/>
                <w:color w:val="auto"/>
                <w:sz w:val="24"/>
                <w:szCs w:val="24"/>
                <w:highlight w:val="none"/>
                <w:lang w:eastAsia="zh-CN"/>
              </w:rPr>
              <w:t>类收取</w:t>
            </w:r>
            <w:r>
              <w:rPr>
                <w:rFonts w:hint="eastAsia" w:asciiTheme="minorEastAsia" w:hAnsiTheme="minorEastAsia" w:eastAsiaTheme="minorEastAsia" w:cstheme="minorEastAsia"/>
                <w:color w:val="auto"/>
                <w:sz w:val="24"/>
                <w:szCs w:val="24"/>
                <w:highlight w:val="none"/>
              </w:rPr>
              <w:t>。</w:t>
            </w:r>
          </w:p>
        </w:tc>
      </w:tr>
      <w:tr w14:paraId="0CB977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90"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8271443">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cstheme="minorEastAsia"/>
                <w:color w:val="auto"/>
                <w:sz w:val="24"/>
                <w:szCs w:val="24"/>
                <w:highlight w:val="none"/>
                <w:lang w:val="en-US" w:eastAsia="zh-CN"/>
              </w:rPr>
              <w:t>7</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0556730D">
            <w:pPr>
              <w:keepNext w:val="0"/>
              <w:keepLines w:val="0"/>
              <w:widowControl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同义</w:t>
            </w:r>
          </w:p>
          <w:p w14:paraId="092CBB5C">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词语</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5511C9DA">
            <w:pPr>
              <w:keepNext w:val="0"/>
              <w:keepLines w:val="0"/>
              <w:widowControl w:val="0"/>
              <w:suppressLineNumbers w:val="0"/>
              <w:spacing w:before="0" w:beforeAutospacing="0" w:after="0" w:afterAutospacing="0" w:line="360" w:lineRule="auto"/>
              <w:ind w:left="0" w:leftChars="0" w:right="0" w:rightChars="0"/>
              <w:jc w:val="both"/>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构成招标文件组成部分的各章节中出现的措辞“委托人”、“发包人“和“投标人”、“承包人”，在招标投标阶段应当分别按“采购人”和“投标人”进行理解。</w:t>
            </w:r>
          </w:p>
        </w:tc>
      </w:tr>
      <w:tr w14:paraId="591398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01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3CBC408F">
            <w:pPr>
              <w:keepNext w:val="0"/>
              <w:keepLines w:val="0"/>
              <w:widowControl w:val="0"/>
              <w:suppressLineNumbers w:val="0"/>
              <w:spacing w:before="0" w:beforeAutospacing="0" w:after="0" w:afterAutospacing="0" w:line="360" w:lineRule="auto"/>
              <w:ind w:left="0" w:leftChars="0" w:right="0" w:rightChars="0"/>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cstheme="minorEastAsia"/>
                <w:color w:val="auto"/>
                <w:kern w:val="2"/>
                <w:sz w:val="24"/>
                <w:szCs w:val="24"/>
                <w:highlight w:val="none"/>
                <w:lang w:val="en-US" w:eastAsia="zh-CN" w:bidi="ar-SA"/>
              </w:rPr>
              <w:t>18</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3B785393">
            <w:pPr>
              <w:keepNext w:val="0"/>
              <w:keepLines w:val="0"/>
              <w:widowControl w:val="0"/>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特别提醒</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13C9687D">
            <w:pPr>
              <w:keepNext w:val="0"/>
              <w:keepLines w:val="0"/>
              <w:suppressLineNumbers w:val="0"/>
              <w:spacing w:before="0" w:beforeAutospacing="0" w:after="0" w:afterAutospacing="0" w:line="480" w:lineRule="exact"/>
              <w:ind w:left="0" w:right="0"/>
              <w:rPr>
                <w:rFonts w:hint="eastAsia" w:ascii="宋体" w:hAnsi="宋体" w:eastAsia="宋体" w:cs="宋体"/>
                <w:b/>
                <w:color w:val="auto"/>
                <w:sz w:val="24"/>
                <w:szCs w:val="24"/>
              </w:rPr>
            </w:pPr>
            <w:r>
              <w:rPr>
                <w:rFonts w:hint="eastAsia" w:ascii="宋体" w:hAnsi="宋体" w:eastAsia="宋体" w:cs="宋体"/>
                <w:b/>
                <w:bCs/>
                <w:color w:val="auto"/>
                <w:sz w:val="24"/>
                <w:szCs w:val="22"/>
              </w:rPr>
              <w:t>特别提醒</w:t>
            </w:r>
            <w:r>
              <w:rPr>
                <w:rFonts w:hint="eastAsia" w:ascii="宋体" w:hAnsi="宋体" w:eastAsia="宋体" w:cs="宋体"/>
                <w:b/>
                <w:bCs/>
                <w:color w:val="auto"/>
                <w:sz w:val="24"/>
                <w:szCs w:val="22"/>
                <w:lang w:eastAsia="zh-CN"/>
              </w:rPr>
              <w:t>：</w:t>
            </w:r>
            <w:r>
              <w:rPr>
                <w:rFonts w:hint="eastAsia" w:ascii="宋体" w:hAnsi="宋体" w:eastAsia="宋体" w:cs="宋体"/>
                <w:b/>
                <w:color w:val="auto"/>
                <w:sz w:val="24"/>
                <w:szCs w:val="24"/>
              </w:rPr>
              <w:t>本项目采用电子化投标文件与纸质投标文件并行的方式。如出现电子投标文件与纸质投标文件</w:t>
            </w:r>
            <w:r>
              <w:rPr>
                <w:rFonts w:hint="eastAsia" w:ascii="宋体" w:hAnsi="宋体" w:eastAsia="宋体" w:cs="宋体"/>
                <w:b/>
                <w:color w:val="auto"/>
                <w:sz w:val="24"/>
                <w:szCs w:val="24"/>
                <w:lang w:eastAsia="zh-CN"/>
              </w:rPr>
              <w:t>顺序不</w:t>
            </w:r>
            <w:r>
              <w:rPr>
                <w:rFonts w:hint="eastAsia" w:ascii="宋体" w:hAnsi="宋体" w:eastAsia="宋体" w:cs="宋体"/>
                <w:b/>
                <w:color w:val="auto"/>
                <w:sz w:val="24"/>
                <w:szCs w:val="24"/>
              </w:rPr>
              <w:t>一致，</w:t>
            </w:r>
            <w:r>
              <w:rPr>
                <w:rFonts w:hint="eastAsia" w:ascii="宋体" w:hAnsi="宋体" w:eastAsia="宋体" w:cs="宋体"/>
                <w:b/>
                <w:color w:val="auto"/>
                <w:sz w:val="24"/>
                <w:szCs w:val="24"/>
                <w:lang w:eastAsia="zh-CN"/>
              </w:rPr>
              <w:t>不作为废标条款，</w:t>
            </w:r>
            <w:r>
              <w:rPr>
                <w:rFonts w:hint="eastAsia" w:ascii="宋体" w:hAnsi="宋体" w:eastAsia="宋体" w:cs="宋体"/>
                <w:b/>
                <w:color w:val="auto"/>
                <w:sz w:val="24"/>
                <w:szCs w:val="24"/>
              </w:rPr>
              <w:t>以电子投标文件为准。</w:t>
            </w:r>
          </w:p>
          <w:p w14:paraId="028796A5">
            <w:pPr>
              <w:keepNext w:val="0"/>
              <w:keepLines w:val="0"/>
              <w:suppressLineNumbers w:val="0"/>
              <w:spacing w:before="0" w:beforeAutospacing="0" w:after="0" w:afterAutospacing="0" w:line="360" w:lineRule="auto"/>
              <w:ind w:left="0" w:right="0"/>
              <w:rPr>
                <w:rFonts w:hint="eastAsia" w:ascii="宋体" w:hAnsi="宋体" w:eastAsia="宋体" w:cs="宋体"/>
                <w:color w:val="auto"/>
                <w:sz w:val="24"/>
                <w:szCs w:val="22"/>
              </w:rPr>
            </w:pPr>
            <w:r>
              <w:rPr>
                <w:rFonts w:hint="eastAsia" w:ascii="宋体" w:hAnsi="宋体" w:eastAsia="宋体" w:cs="宋体"/>
                <w:color w:val="auto"/>
                <w:sz w:val="24"/>
                <w:szCs w:val="22"/>
                <w:lang w:val="en-US" w:eastAsia="zh-CN"/>
              </w:rPr>
              <w:t>1、</w:t>
            </w:r>
            <w:r>
              <w:rPr>
                <w:rFonts w:hint="eastAsia" w:ascii="宋体" w:hAnsi="宋体" w:eastAsia="宋体" w:cs="宋体"/>
                <w:color w:val="auto"/>
                <w:sz w:val="24"/>
                <w:szCs w:val="22"/>
              </w:rPr>
              <w:t>投标人须使用数字认证证书对电子化</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进行签章、加密、递交及开标时解密等相关招投标事宜。递交</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时务必携带数字认证证书（主锁及上传文件所用的副锁），如因投标人自身原因未携带数字认证证书造成无法解密</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，按无效投标对待。</w:t>
            </w:r>
          </w:p>
          <w:p w14:paraId="278F4FF1">
            <w:pPr>
              <w:keepNext w:val="0"/>
              <w:keepLines w:val="0"/>
              <w:numPr>
                <w:ilvl w:val="0"/>
                <w:numId w:val="0"/>
              </w:numPr>
              <w:suppressLineNumbers w:val="0"/>
              <w:spacing w:before="0" w:beforeAutospacing="0" w:after="0" w:afterAutospacing="0" w:line="360" w:lineRule="auto"/>
              <w:ind w:left="0" w:right="0"/>
              <w:rPr>
                <w:rFonts w:hint="eastAsia" w:ascii="宋体" w:hAnsi="宋体" w:eastAsia="宋体" w:cs="宋体"/>
                <w:color w:val="auto"/>
                <w:sz w:val="24"/>
                <w:szCs w:val="22"/>
                <w:lang w:val="en-US" w:eastAsia="zh-CN"/>
              </w:rPr>
            </w:pPr>
            <w:r>
              <w:rPr>
                <w:rFonts w:hint="eastAsia" w:ascii="宋体" w:hAnsi="宋体" w:eastAsia="宋体" w:cs="宋体"/>
                <w:color w:val="auto"/>
                <w:sz w:val="24"/>
                <w:szCs w:val="22"/>
                <w:lang w:val="en-US" w:eastAsia="zh-CN"/>
              </w:rPr>
              <w:t>2、</w:t>
            </w:r>
            <w:r>
              <w:rPr>
                <w:rFonts w:hint="eastAsia" w:ascii="宋体" w:hAnsi="宋体" w:eastAsia="宋体" w:cs="宋体"/>
                <w:color w:val="auto"/>
                <w:sz w:val="24"/>
                <w:szCs w:val="22"/>
              </w:rPr>
              <w:t>制作电子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。投标人须在“全国公共资源交易中心平台（陕西省）（http://www.sxggzyjy.cn/）”的“服务指南” 栏目“下载专区”中，免费下载“陕西省公共资源交易平台政府采购电子标书制作工具” 及“政府采购投标单位操作手册”， 并使用该客户端制作电子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，制作扩展名为“.SXSTF”的电子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w:t>
            </w:r>
            <w:r>
              <w:rPr>
                <w:rFonts w:hint="eastAsia" w:ascii="宋体" w:hAnsi="宋体" w:eastAsia="宋体" w:cs="宋体"/>
                <w:color w:val="auto"/>
                <w:sz w:val="24"/>
                <w:szCs w:val="22"/>
                <w:lang w:val="en-US" w:eastAsia="zh-CN"/>
              </w:rPr>
              <w:t xml:space="preserve"> </w:t>
            </w:r>
          </w:p>
          <w:p w14:paraId="073B8409">
            <w:pPr>
              <w:keepNext w:val="0"/>
              <w:keepLines w:val="0"/>
              <w:numPr>
                <w:ilvl w:val="0"/>
                <w:numId w:val="0"/>
              </w:numPr>
              <w:suppressLineNumbers w:val="0"/>
              <w:spacing w:before="0" w:beforeAutospacing="0" w:after="0" w:afterAutospacing="0" w:line="360" w:lineRule="auto"/>
              <w:ind w:left="0" w:right="0"/>
              <w:rPr>
                <w:rFonts w:hint="eastAsia" w:ascii="宋体" w:hAnsi="宋体" w:eastAsia="宋体" w:cs="宋体"/>
                <w:color w:val="auto"/>
                <w:sz w:val="24"/>
                <w:szCs w:val="24"/>
                <w:lang w:val="en-US" w:eastAsia="zh-CN"/>
              </w:rPr>
            </w:pPr>
            <w:r>
              <w:rPr>
                <w:rFonts w:hint="eastAsia" w:ascii="宋体" w:hAnsi="宋体" w:eastAsia="宋体" w:cs="宋体"/>
                <w:color w:val="auto"/>
                <w:sz w:val="24"/>
                <w:szCs w:val="22"/>
                <w:lang w:val="en-US" w:eastAsia="zh-CN"/>
              </w:rPr>
              <w:t>3、</w:t>
            </w:r>
            <w:r>
              <w:rPr>
                <w:rFonts w:hint="eastAsia" w:ascii="宋体" w:hAnsi="宋体" w:eastAsia="宋体" w:cs="宋体"/>
                <w:color w:val="auto"/>
                <w:sz w:val="24"/>
                <w:szCs w:val="22"/>
              </w:rPr>
              <w:t>递交电子</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。登录陕西省公共资源交易中心平台（http://xxxq.sxggzyjy.cn/），选择“电子交易平台-陕西政府采购交易系统-陕西省公共资源交易平台-供应商”进行登录，登录后选择“交易乙方”身份进入，选择“上传</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”菜单页面，上传加密的电子化</w:t>
            </w:r>
            <w:r>
              <w:rPr>
                <w:rFonts w:hint="eastAsia" w:ascii="宋体" w:hAnsi="宋体" w:eastAsia="宋体" w:cs="宋体"/>
                <w:color w:val="auto"/>
                <w:sz w:val="24"/>
                <w:szCs w:val="22"/>
                <w:lang w:eastAsia="zh-CN"/>
              </w:rPr>
              <w:t>投标文件</w:t>
            </w:r>
            <w:r>
              <w:rPr>
                <w:rFonts w:hint="eastAsia" w:ascii="宋体" w:hAnsi="宋体" w:eastAsia="宋体" w:cs="宋体"/>
                <w:color w:val="auto"/>
                <w:sz w:val="24"/>
                <w:szCs w:val="22"/>
              </w:rPr>
              <w:t>。上传成功后，电子化平台将予以记录。</w:t>
            </w:r>
            <w:r>
              <w:rPr>
                <w:rFonts w:hint="eastAsia" w:ascii="宋体" w:hAnsi="宋体" w:eastAsia="宋体" w:cs="宋体"/>
                <w:color w:val="auto"/>
                <w:sz w:val="24"/>
                <w:szCs w:val="22"/>
                <w:lang w:val="en-US" w:eastAsia="zh-CN"/>
              </w:rPr>
              <w:t> </w:t>
            </w:r>
          </w:p>
        </w:tc>
      </w:tr>
      <w:tr w14:paraId="553BE4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701" w:type="dxa"/>
            <w:tcBorders>
              <w:top w:val="single" w:color="auto" w:sz="6" w:space="0"/>
              <w:left w:val="single" w:color="auto" w:sz="6" w:space="0"/>
              <w:bottom w:val="single" w:color="auto" w:sz="6" w:space="0"/>
              <w:right w:val="single" w:color="auto" w:sz="6" w:space="0"/>
            </w:tcBorders>
            <w:shd w:val="clear" w:color="auto" w:fill="auto"/>
            <w:vAlign w:val="center"/>
          </w:tcPr>
          <w:p w14:paraId="7AC4AB50">
            <w:pPr>
              <w:keepNext w:val="0"/>
              <w:keepLines w:val="0"/>
              <w:widowControl w:val="0"/>
              <w:suppressLineNumbers w:val="0"/>
              <w:spacing w:before="0" w:beforeAutospacing="0" w:after="0" w:afterAutospacing="0" w:line="360" w:lineRule="auto"/>
              <w:ind w:left="0" w:right="0"/>
              <w:jc w:val="center"/>
              <w:rPr>
                <w:rFonts w:hint="default" w:asciiTheme="minorEastAsia" w:hAnsi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val="en-US" w:eastAsia="zh-CN"/>
              </w:rPr>
              <w:t>19</w:t>
            </w:r>
          </w:p>
        </w:tc>
        <w:tc>
          <w:tcPr>
            <w:tcW w:w="1268" w:type="dxa"/>
            <w:tcBorders>
              <w:top w:val="single" w:color="auto" w:sz="6" w:space="0"/>
              <w:left w:val="single" w:color="auto" w:sz="6" w:space="0"/>
              <w:bottom w:val="single" w:color="auto" w:sz="6" w:space="0"/>
              <w:right w:val="single" w:color="auto" w:sz="6" w:space="0"/>
            </w:tcBorders>
            <w:shd w:val="clear" w:color="auto" w:fill="auto"/>
            <w:vAlign w:val="center"/>
          </w:tcPr>
          <w:p w14:paraId="59BC8606">
            <w:pPr>
              <w:keepNext w:val="0"/>
              <w:keepLines w:val="0"/>
              <w:widowControl/>
              <w:numPr>
                <w:ilvl w:val="0"/>
                <w:numId w:val="0"/>
              </w:numPr>
              <w:suppressLineNumbers w:val="0"/>
              <w:spacing w:before="0" w:beforeLines="0" w:beforeAutospacing="0" w:after="0" w:afterLines="0" w:afterAutospacing="0" w:line="360" w:lineRule="auto"/>
              <w:ind w:left="0" w:right="0" w:rightChars="0"/>
              <w:jc w:val="center"/>
              <w:rPr>
                <w:rFonts w:hint="eastAsia" w:asciiTheme="minorEastAsia" w:hAnsiTheme="minorEastAsia" w:eastAsiaTheme="minorEastAsia" w:cstheme="minorEastAsia"/>
                <w:color w:val="auto"/>
                <w:sz w:val="24"/>
                <w:szCs w:val="24"/>
                <w:highlight w:val="none"/>
                <w:lang w:eastAsia="zh-CN"/>
              </w:rPr>
            </w:pPr>
            <w:r>
              <w:rPr>
                <w:rFonts w:hint="eastAsia" w:ascii="宋体" w:hAnsi="宋体" w:eastAsia="宋体" w:cs="宋体"/>
                <w:b/>
                <w:bCs/>
                <w:color w:val="auto"/>
                <w:sz w:val="24"/>
                <w:szCs w:val="22"/>
                <w:lang w:val="en-US" w:eastAsia="zh-CN"/>
              </w:rPr>
              <w:t>信用承诺公示要求</w:t>
            </w:r>
          </w:p>
        </w:tc>
        <w:tc>
          <w:tcPr>
            <w:tcW w:w="7975" w:type="dxa"/>
            <w:tcBorders>
              <w:top w:val="single" w:color="auto" w:sz="6" w:space="0"/>
              <w:left w:val="single" w:color="auto" w:sz="6" w:space="0"/>
              <w:bottom w:val="single" w:color="auto" w:sz="6" w:space="0"/>
              <w:right w:val="single" w:color="auto" w:sz="6" w:space="0"/>
            </w:tcBorders>
            <w:shd w:val="clear" w:color="auto" w:fill="auto"/>
            <w:vAlign w:val="center"/>
          </w:tcPr>
          <w:p w14:paraId="6132784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特别声明：</w:t>
            </w:r>
          </w:p>
          <w:p w14:paraId="015BD707">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信用承诺要求：为深入贯彻信用体系建设的有关精神，根据市发改委《关于在工程招投标活动中推行信用监管试点示范工作的通知》（榆政发改发〔2020〕329 号）和市财政局《关于在政府采购活动中使用信用记录和信用报告以及开展承诺工作的通知》（榆政财采函〔2020〕9 号）在工程建设和政府采购领域全面推行信用公开承诺制；《榆林市公共资源交易中心关于公共资源交易信用承诺网上公示的通知》（榆交易函〔2021〕19 号）文件要求从2021 年10月20 日起凡进入公共资源交易平台的各方交易主体，均应在“信用中国（陕西榆林）”网站进行注册、登陆，自主上报信用承诺书（网址：https://credit.yl.gov.cn/），工程招投标活动中招标人、招标人委派代表、投标人、投标人委托代理人员、评审专家、投标信用（保证金）的承诺事由为“项目名称及标段”，行政监督部门执法人员、招标代理机构及其工作人员的承诺事由为“公共资源交易平台的所有活动”。</w:t>
            </w:r>
          </w:p>
          <w:p w14:paraId="60910B59">
            <w:pPr>
              <w:keepNext w:val="0"/>
              <w:keepLines w:val="0"/>
              <w:widowControl w:val="0"/>
              <w:suppressLineNumbers w:val="0"/>
              <w:spacing w:before="0" w:beforeAutospacing="0" w:after="0" w:afterAutospacing="0" w:line="360" w:lineRule="auto"/>
              <w:ind w:left="0" w:right="0" w:rightChars="0"/>
              <w:jc w:val="both"/>
              <w:rPr>
                <w:rFonts w:hint="eastAsia" w:ascii="宋体" w:hAnsi="宋体" w:eastAsia="宋体" w:cs="宋体"/>
                <w:color w:val="auto"/>
                <w:sz w:val="24"/>
                <w:szCs w:val="22"/>
                <w:lang w:val="en-US" w:eastAsia="zh-CN"/>
              </w:rPr>
            </w:pPr>
            <w:r>
              <w:rPr>
                <w:rFonts w:hint="eastAsia" w:ascii="宋体" w:hAnsi="宋体" w:eastAsia="宋体" w:cs="宋体"/>
                <w:color w:val="auto"/>
                <w:kern w:val="2"/>
                <w:sz w:val="24"/>
                <w:szCs w:val="22"/>
                <w:lang w:val="en-US" w:eastAsia="zh-CN" w:bidi="ar-SA"/>
              </w:rPr>
              <w:t>附件：信用承诺上报操作指南。</w:t>
            </w:r>
          </w:p>
        </w:tc>
      </w:tr>
      <w:tr w14:paraId="6517A6D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6042" w:hRule="atLeast"/>
          <w:jc w:val="center"/>
        </w:trPr>
        <w:tc>
          <w:tcPr>
            <w:tcW w:w="9944" w:type="dxa"/>
            <w:gridSpan w:val="3"/>
            <w:tcBorders>
              <w:top w:val="single" w:color="auto" w:sz="6" w:space="0"/>
              <w:left w:val="single" w:color="auto" w:sz="6" w:space="0"/>
              <w:right w:val="single" w:color="auto" w:sz="6" w:space="0"/>
            </w:tcBorders>
            <w:shd w:val="clear" w:color="auto" w:fill="auto"/>
            <w:vAlign w:val="top"/>
          </w:tcPr>
          <w:p w14:paraId="4C753D5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eastAsia" w:ascii="宋体" w:hAnsi="宋体" w:eastAsia="宋体" w:cs="宋体"/>
                <w:color w:val="auto"/>
                <w:kern w:val="2"/>
                <w:sz w:val="24"/>
                <w:szCs w:val="22"/>
                <w:lang w:val="en-US" w:eastAsia="zh-CN" w:bidi="ar-SA"/>
              </w:rPr>
              <w:t>为了进一步推动金融支持政策更好适应市场主体的需要，扎实落实国务院关于支持中小企业发展的政策措施，积极发挥政府采购政策功能，有效缓解中小企业融资难、融资贵问题，根据中办、国办《关于促进中小企业健康发展的指导意见》、财政部、工信部《政府采购促进中小企业发展管理办法》（财库〔2020〕46号）、《陕西省中小企业政府采购信用融资办法》（陕财办采[2018]23号）、《陕西省财政厅关于加快推进我省中小企业政府采购信用融资工作的通知》（陕财办采[2020]15号）等有关规定，按照市场主导、财政引导、银企自愿、风险自担的原则，中标（成交）供应商可根据自身资金需求，登录陕西省政府采购信用融资平台（http://www.ccgp-shaanxi.gov.cn/zcdservice/zcd/shanxi/）在线申请，依法参加政府采购信用融资活动。</w:t>
            </w:r>
          </w:p>
          <w:p w14:paraId="1CD46FA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tbl>
            <w:tblPr>
              <w:tblStyle w:val="41"/>
              <w:tblpPr w:leftFromText="180" w:rightFromText="180" w:vertAnchor="page" w:horzAnchor="page" w:tblpX="163" w:tblpY="4695"/>
              <w:tblOverlap w:val="never"/>
              <w:tblW w:w="958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96"/>
              <w:gridCol w:w="1056"/>
              <w:gridCol w:w="1068"/>
              <w:gridCol w:w="1104"/>
              <w:gridCol w:w="1116"/>
              <w:gridCol w:w="1392"/>
              <w:gridCol w:w="1104"/>
              <w:gridCol w:w="2052"/>
            </w:tblGrid>
            <w:tr w14:paraId="32808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jc w:val="center"/>
              </w:trPr>
              <w:tc>
                <w:tcPr>
                  <w:tcW w:w="696" w:type="dxa"/>
                  <w:tcBorders>
                    <w:top w:val="nil"/>
                    <w:left w:val="nil"/>
                    <w:bottom w:val="nil"/>
                    <w:right w:val="nil"/>
                  </w:tcBorders>
                  <w:noWrap/>
                  <w:vAlign w:val="center"/>
                </w:tcPr>
                <w:p w14:paraId="7C414956">
                  <w:pPr>
                    <w:keepNext w:val="0"/>
                    <w:keepLines w:val="0"/>
                    <w:widowControl/>
                    <w:suppressLineNumbers w:val="0"/>
                    <w:spacing w:before="0" w:beforeAutospacing="0" w:after="0" w:afterAutospacing="0"/>
                    <w:ind w:left="0" w:right="0"/>
                    <w:jc w:val="both"/>
                    <w:textAlignment w:val="center"/>
                    <w:rPr>
                      <w:rFonts w:hint="eastAsia" w:ascii="楷体" w:hAnsi="楷体" w:eastAsia="楷体" w:cs="楷体"/>
                      <w:i w:val="0"/>
                      <w:iCs w:val="0"/>
                      <w:color w:val="000000"/>
                      <w:kern w:val="0"/>
                      <w:sz w:val="32"/>
                      <w:szCs w:val="32"/>
                      <w:u w:val="none"/>
                      <w:lang w:val="en-US" w:eastAsia="zh-CN" w:bidi="ar"/>
                    </w:rPr>
                  </w:pPr>
                </w:p>
              </w:tc>
              <w:tc>
                <w:tcPr>
                  <w:tcW w:w="8892" w:type="dxa"/>
                  <w:gridSpan w:val="7"/>
                  <w:tcBorders>
                    <w:top w:val="nil"/>
                    <w:left w:val="nil"/>
                    <w:bottom w:val="nil"/>
                    <w:right w:val="nil"/>
                  </w:tcBorders>
                  <w:noWrap/>
                  <w:vAlign w:val="center"/>
                </w:tcPr>
                <w:p w14:paraId="5564839D">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52"/>
                      <w:szCs w:val="52"/>
                      <w:u w:val="none"/>
                    </w:rPr>
                  </w:pPr>
                  <w:r>
                    <w:rPr>
                      <w:rFonts w:hint="eastAsia" w:ascii="楷体" w:hAnsi="楷体" w:eastAsia="楷体" w:cs="楷体"/>
                      <w:i w:val="0"/>
                      <w:iCs w:val="0"/>
                      <w:color w:val="000000"/>
                      <w:kern w:val="0"/>
                      <w:sz w:val="32"/>
                      <w:szCs w:val="32"/>
                      <w:u w:val="none"/>
                      <w:lang w:val="en-US" w:eastAsia="zh-CN" w:bidi="ar"/>
                    </w:rPr>
                    <w:t>榆林市“政采贷”业务办理银行联系表</w:t>
                  </w:r>
                </w:p>
              </w:tc>
            </w:tr>
            <w:tr w14:paraId="2CBCA9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80484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序号</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5FD78B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银行名称</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604B74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产品名称</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001491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贷款额度</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20888E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贷款期限</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3EFA5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贷款利率</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76D1D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办理时效</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1679DE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联系人</w:t>
                  </w:r>
                </w:p>
              </w:tc>
            </w:tr>
            <w:tr w14:paraId="614768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6D6863D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42B23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长安银行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DB9219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D1FA0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09008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749EB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0A931D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282CFE3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魏  众15109123951</w:t>
                  </w:r>
                </w:p>
              </w:tc>
            </w:tr>
            <w:tr w14:paraId="428F70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7C74C6E">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7CB8558">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中信银行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34ABA3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4BBA2A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CDFBD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72C952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09A60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FC74C5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高  明18992218795</w:t>
                  </w:r>
                </w:p>
              </w:tc>
            </w:tr>
            <w:tr w14:paraId="2CE07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634FBA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69A76D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光大银行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57F133B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F542B9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69A96E7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159340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135803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1B0B981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艾思宇13509127997</w:t>
                  </w:r>
                </w:p>
              </w:tc>
            </w:tr>
            <w:tr w14:paraId="16ED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9"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125686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4</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D1846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交通银行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1EDFC77">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秦政贷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E89A6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75D1E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A73B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D2A14B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58E5739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张  飞15291296886</w:t>
                  </w:r>
                </w:p>
              </w:tc>
            </w:tr>
            <w:tr w14:paraId="550B35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5FE3DB3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5</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4FE5F7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中国银行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3CF589E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3AB2242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16D74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E2D58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E18D06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0"/>
                  <w:vAlign w:val="center"/>
                </w:tcPr>
                <w:p w14:paraId="318601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李  浩18691230007</w:t>
                  </w:r>
                </w:p>
              </w:tc>
            </w:tr>
            <w:tr w14:paraId="188AD1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35C32249">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6</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041B096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招商银行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4FA128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3D1997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C15401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1-3年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0189AA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7383D9C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B6C86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马  烨15596100007</w:t>
                  </w:r>
                </w:p>
              </w:tc>
            </w:tr>
            <w:tr w14:paraId="7B716F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96FC70B">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0FB4F5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浦发银行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27A434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91871C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5498C61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8D6C4B2">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sz w:val="21"/>
                      <w:szCs w:val="21"/>
                      <w:u w:val="none"/>
                      <w:lang w:val="en-US"/>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597634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05DF72F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朱  君15629169158</w:t>
                  </w:r>
                </w:p>
              </w:tc>
            </w:tr>
            <w:tr w14:paraId="67B764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0C5EE93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8</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7AC157E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农商银行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60BF3C43">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31735C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F7B380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1-2年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429C6E3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3.45%-5.8%</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2E5B9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4DF1DE8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王  璐15529875056</w:t>
                  </w:r>
                </w:p>
              </w:tc>
            </w:tr>
            <w:tr w14:paraId="280489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1066D1D4">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9</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EE03BF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农业银行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467E3A8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4B2D639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323F8352">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C9D51D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3.45%以上</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B7A845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79E8E2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米璐洁18966997666</w:t>
                  </w:r>
                </w:p>
              </w:tc>
            </w:tr>
            <w:tr w14:paraId="7CC32A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A0D77E6">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FFFE3DA">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民生银行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D39F99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政采E贷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6458FB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470ECB8E">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764EBFE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8C3CBF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1F4A84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sz w:val="21"/>
                      <w:szCs w:val="21"/>
                      <w:u w:val="none"/>
                    </w:rPr>
                  </w:pPr>
                  <w:r>
                    <w:rPr>
                      <w:rFonts w:hint="eastAsia" w:ascii="楷体" w:hAnsi="楷体" w:eastAsia="楷体" w:cs="楷体"/>
                      <w:i w:val="0"/>
                      <w:iCs w:val="0"/>
                      <w:color w:val="000000"/>
                      <w:kern w:val="0"/>
                      <w:sz w:val="21"/>
                      <w:szCs w:val="21"/>
                      <w:u w:val="none"/>
                      <w:lang w:val="en-US" w:eastAsia="zh-CN" w:bidi="ar"/>
                    </w:rPr>
                    <w:t>郝双双15991225850</w:t>
                  </w:r>
                </w:p>
              </w:tc>
            </w:tr>
            <w:tr w14:paraId="4E1A33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55657BA">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11</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2940498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兴业银行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0586BA3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9485A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C169194">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1年期</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2D233E7B">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104E147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33E70EA5">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薛万隆18709258523</w:t>
                  </w:r>
                </w:p>
              </w:tc>
            </w:tr>
            <w:tr w14:paraId="632EDE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256A4DF1">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12</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1B935998">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广发银行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7A3B195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政采通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6164909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7FE72B5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651C192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3.45%起</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C1728DC">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24小时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7D5F5071">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李思嘉15191820101</w:t>
                  </w:r>
                </w:p>
              </w:tc>
            </w:tr>
            <w:tr w14:paraId="0E2A5D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8" w:hRule="atLeast"/>
                <w:jc w:val="center"/>
              </w:trPr>
              <w:tc>
                <w:tcPr>
                  <w:tcW w:w="696" w:type="dxa"/>
                  <w:tcBorders>
                    <w:top w:val="single" w:color="000000" w:sz="4" w:space="0"/>
                    <w:left w:val="single" w:color="000000" w:sz="4" w:space="0"/>
                    <w:bottom w:val="single" w:color="000000" w:sz="4" w:space="0"/>
                    <w:right w:val="single" w:color="000000" w:sz="4" w:space="0"/>
                  </w:tcBorders>
                  <w:noWrap/>
                  <w:vAlign w:val="center"/>
                </w:tcPr>
                <w:p w14:paraId="799C7435">
                  <w:pPr>
                    <w:keepNext w:val="0"/>
                    <w:keepLines w:val="0"/>
                    <w:widowControl/>
                    <w:suppressLineNumbers w:val="0"/>
                    <w:spacing w:before="0" w:beforeAutospacing="0" w:after="0" w:afterAutospacing="0"/>
                    <w:ind w:left="0" w:right="0"/>
                    <w:jc w:val="center"/>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13</w:t>
                  </w:r>
                </w:p>
              </w:tc>
              <w:tc>
                <w:tcPr>
                  <w:tcW w:w="1056" w:type="dxa"/>
                  <w:tcBorders>
                    <w:top w:val="single" w:color="000000" w:sz="4" w:space="0"/>
                    <w:left w:val="single" w:color="000000" w:sz="4" w:space="0"/>
                    <w:bottom w:val="single" w:color="000000" w:sz="4" w:space="0"/>
                    <w:right w:val="single" w:color="000000" w:sz="4" w:space="0"/>
                  </w:tcBorders>
                  <w:noWrap/>
                  <w:vAlign w:val="center"/>
                </w:tcPr>
                <w:p w14:paraId="325E9B9D">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建设银行</w:t>
                  </w:r>
                </w:p>
              </w:tc>
              <w:tc>
                <w:tcPr>
                  <w:tcW w:w="1068" w:type="dxa"/>
                  <w:tcBorders>
                    <w:top w:val="single" w:color="000000" w:sz="4" w:space="0"/>
                    <w:left w:val="single" w:color="000000" w:sz="4" w:space="0"/>
                    <w:bottom w:val="single" w:color="000000" w:sz="4" w:space="0"/>
                    <w:right w:val="single" w:color="000000" w:sz="4" w:space="0"/>
                  </w:tcBorders>
                  <w:noWrap/>
                  <w:vAlign w:val="center"/>
                </w:tcPr>
                <w:p w14:paraId="20599D1F">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E政通</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03EB944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1000万元</w:t>
                  </w:r>
                </w:p>
              </w:tc>
              <w:tc>
                <w:tcPr>
                  <w:tcW w:w="1116" w:type="dxa"/>
                  <w:tcBorders>
                    <w:top w:val="single" w:color="000000" w:sz="4" w:space="0"/>
                    <w:left w:val="single" w:color="000000" w:sz="4" w:space="0"/>
                    <w:bottom w:val="single" w:color="000000" w:sz="4" w:space="0"/>
                    <w:right w:val="single" w:color="000000" w:sz="4" w:space="0"/>
                  </w:tcBorders>
                  <w:noWrap/>
                  <w:vAlign w:val="center"/>
                </w:tcPr>
                <w:p w14:paraId="2C3059A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1年</w:t>
                  </w:r>
                </w:p>
              </w:tc>
              <w:tc>
                <w:tcPr>
                  <w:tcW w:w="1392" w:type="dxa"/>
                  <w:tcBorders>
                    <w:top w:val="single" w:color="000000" w:sz="4" w:space="0"/>
                    <w:left w:val="single" w:color="000000" w:sz="4" w:space="0"/>
                    <w:bottom w:val="single" w:color="000000" w:sz="4" w:space="0"/>
                    <w:right w:val="single" w:color="000000" w:sz="4" w:space="0"/>
                  </w:tcBorders>
                  <w:noWrap/>
                  <w:vAlign w:val="center"/>
                </w:tcPr>
                <w:p w14:paraId="3F6C31D9">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3.2%</w:t>
                  </w:r>
                </w:p>
              </w:tc>
              <w:tc>
                <w:tcPr>
                  <w:tcW w:w="1104" w:type="dxa"/>
                  <w:tcBorders>
                    <w:top w:val="single" w:color="000000" w:sz="4" w:space="0"/>
                    <w:left w:val="single" w:color="000000" w:sz="4" w:space="0"/>
                    <w:bottom w:val="single" w:color="000000" w:sz="4" w:space="0"/>
                    <w:right w:val="single" w:color="000000" w:sz="4" w:space="0"/>
                  </w:tcBorders>
                  <w:noWrap/>
                  <w:vAlign w:val="center"/>
                </w:tcPr>
                <w:p w14:paraId="58C2D9B0">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72小时</w:t>
                  </w:r>
                </w:p>
              </w:tc>
              <w:tc>
                <w:tcPr>
                  <w:tcW w:w="2052" w:type="dxa"/>
                  <w:tcBorders>
                    <w:top w:val="single" w:color="000000" w:sz="4" w:space="0"/>
                    <w:left w:val="single" w:color="000000" w:sz="4" w:space="0"/>
                    <w:bottom w:val="single" w:color="000000" w:sz="4" w:space="0"/>
                    <w:right w:val="single" w:color="000000" w:sz="4" w:space="0"/>
                  </w:tcBorders>
                  <w:noWrap/>
                  <w:vAlign w:val="center"/>
                </w:tcPr>
                <w:p w14:paraId="605D9896">
                  <w:pPr>
                    <w:keepNext w:val="0"/>
                    <w:keepLines w:val="0"/>
                    <w:widowControl/>
                    <w:suppressLineNumbers w:val="0"/>
                    <w:spacing w:before="0" w:beforeAutospacing="0" w:after="0" w:afterAutospacing="0"/>
                    <w:ind w:left="0" w:right="0"/>
                    <w:jc w:val="center"/>
                    <w:textAlignment w:val="center"/>
                    <w:rPr>
                      <w:rFonts w:hint="eastAsia"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张 宇 15929397838</w:t>
                  </w:r>
                </w:p>
              </w:tc>
            </w:tr>
          </w:tbl>
          <w:p w14:paraId="59CF8DB2">
            <w:pPr>
              <w:keepNext w:val="0"/>
              <w:keepLines w:val="0"/>
              <w:widowControl/>
              <w:suppressLineNumbers w:val="0"/>
              <w:spacing w:before="0" w:beforeAutospacing="0" w:after="0" w:afterAutospacing="0"/>
              <w:ind w:left="0" w:right="0"/>
              <w:jc w:val="left"/>
              <w:textAlignment w:val="center"/>
              <w:rPr>
                <w:rFonts w:hint="default" w:ascii="楷体" w:hAnsi="楷体" w:eastAsia="楷体" w:cs="楷体"/>
                <w:i w:val="0"/>
                <w:iCs w:val="0"/>
                <w:color w:val="000000"/>
                <w:kern w:val="0"/>
                <w:sz w:val="21"/>
                <w:szCs w:val="21"/>
                <w:u w:val="none"/>
                <w:lang w:val="en-US" w:eastAsia="zh-CN" w:bidi="ar"/>
              </w:rPr>
            </w:pPr>
            <w:r>
              <w:rPr>
                <w:rFonts w:hint="eastAsia" w:ascii="楷体" w:hAnsi="楷体" w:eastAsia="楷体" w:cs="楷体"/>
                <w:i w:val="0"/>
                <w:iCs w:val="0"/>
                <w:color w:val="000000"/>
                <w:kern w:val="0"/>
                <w:sz w:val="21"/>
                <w:szCs w:val="21"/>
                <w:u w:val="none"/>
                <w:lang w:val="en-US" w:eastAsia="zh-CN" w:bidi="ar"/>
              </w:rPr>
              <w:t>备注：银行排名不分先后。如产品额度、期限、利率等内容发生改变，以银行解释为准。</w:t>
            </w:r>
          </w:p>
          <w:p w14:paraId="50B51B02">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p w14:paraId="6509F8D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p>
        </w:tc>
      </w:tr>
      <w:tr w14:paraId="204EC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5A422CC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各供应商在竞争性谈判期间如查出串标围标行为，一经查证将其列入公司不良信誉供应商，禁止其5年内参与本公司的所有招投标。若第一中标候选人在中标公示期内发现项目经理有其他在建项目，视为骗标，取消其中标候选人资格，将其列入公司不良信誉供应商，禁止其2年参与本公司的所有招投标。</w:t>
            </w:r>
          </w:p>
        </w:tc>
      </w:tr>
      <w:tr w14:paraId="10FE41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AAB549C">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2"/>
                <w:lang w:val="en-US" w:eastAsia="zh-CN" w:bidi="ar-SA"/>
              </w:rPr>
            </w:pPr>
            <w:r>
              <w:rPr>
                <w:rFonts w:hint="default" w:ascii="宋体" w:hAnsi="宋体" w:eastAsia="宋体" w:cs="宋体"/>
                <w:color w:val="auto"/>
                <w:kern w:val="2"/>
                <w:sz w:val="24"/>
                <w:szCs w:val="22"/>
                <w:lang w:val="en-US" w:eastAsia="zh-CN" w:bidi="ar-SA"/>
              </w:rPr>
              <w:t>响应文件的最终解释权归采购代理机构所有</w:t>
            </w:r>
          </w:p>
        </w:tc>
      </w:tr>
      <w:tr w14:paraId="0160BCC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shd w:val="clear" w:color="auto" w:fill="auto"/>
          <w:tblCellMar>
            <w:top w:w="0" w:type="dxa"/>
            <w:left w:w="28" w:type="dxa"/>
            <w:bottom w:w="0" w:type="dxa"/>
            <w:right w:w="28" w:type="dxa"/>
          </w:tblCellMar>
        </w:tblPrEx>
        <w:trPr>
          <w:trHeight w:val="1013" w:hRule="atLeast"/>
          <w:jc w:val="center"/>
        </w:trPr>
        <w:tc>
          <w:tcPr>
            <w:tcW w:w="9944" w:type="dxa"/>
            <w:gridSpan w:val="3"/>
            <w:shd w:val="clear" w:color="auto" w:fill="auto"/>
            <w:vAlign w:val="top"/>
          </w:tcPr>
          <w:p w14:paraId="1286CE40">
            <w:pPr>
              <w:pStyle w:val="3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80" w:lineRule="atLeast"/>
              <w:ind w:right="0"/>
              <w:jc w:val="both"/>
              <w:textAlignment w:val="baseline"/>
              <w:rPr>
                <w:rFonts w:hint="eastAsia" w:ascii="宋体" w:hAnsi="宋体" w:eastAsia="宋体" w:cs="宋体"/>
                <w:kern w:val="2"/>
                <w:sz w:val="24"/>
                <w:szCs w:val="24"/>
                <w:highlight w:val="none"/>
                <w:lang w:val="en-US" w:eastAsia="zh-CN" w:bidi="ar-SA"/>
              </w:rPr>
            </w:pPr>
            <w:r>
              <w:rPr>
                <w:rFonts w:hint="eastAsia" w:ascii="宋体" w:hAnsi="宋体" w:eastAsia="宋体" w:cs="宋体"/>
                <w:kern w:val="2"/>
                <w:sz w:val="24"/>
                <w:szCs w:val="24"/>
                <w:highlight w:val="none"/>
                <w:lang w:val="en-US" w:eastAsia="zh-CN" w:bidi="ar-SA"/>
              </w:rPr>
              <w:t>本项目面向中小企业参加政府采购活动的单位应提供《中小企业声明函》参加政府采购活动的监狱企业应提供由省级以上监狱管理局、戒毒管理局（含新疆生产建设兵团）出具的生产厂商属于监狱企业的证明文件扫描件。</w:t>
            </w:r>
          </w:p>
          <w:p w14:paraId="03D9616B">
            <w:pPr>
              <w:keepNext w:val="0"/>
              <w:keepLines w:val="0"/>
              <w:suppressLineNumbers w:val="0"/>
              <w:spacing w:before="0" w:beforeAutospacing="0" w:after="0" w:afterAutospacing="0"/>
              <w:ind w:left="0" w:right="0"/>
              <w:rPr>
                <w:rFonts w:hint="eastAsia" w:ascii="Calibri Light" w:hAnsi="Calibri Light" w:eastAsia="宋体" w:cs="Calibri Light"/>
                <w:b/>
                <w:bCs/>
                <w:kern w:val="2"/>
                <w:sz w:val="24"/>
                <w:szCs w:val="28"/>
                <w:highlight w:val="none"/>
                <w:lang w:val="en-US" w:eastAsia="zh-CN" w:bidi="ar-SA"/>
              </w:rPr>
            </w:pPr>
            <w:r>
              <w:rPr>
                <w:rFonts w:hint="eastAsia" w:ascii="Calibri Light" w:hAnsi="Calibri Light" w:eastAsia="宋体" w:cs="Calibri Light"/>
                <w:b/>
                <w:bCs/>
                <w:kern w:val="2"/>
                <w:sz w:val="24"/>
                <w:szCs w:val="28"/>
                <w:highlight w:val="none"/>
                <w:lang w:val="en-US" w:eastAsia="zh-CN" w:bidi="ar-SA"/>
              </w:rPr>
              <w:t>根据</w:t>
            </w:r>
            <w:r>
              <w:rPr>
                <w:rFonts w:hint="default" w:ascii="Calibri Light" w:hAnsi="Calibri Light" w:eastAsia="宋体" w:cs="Calibri Light"/>
                <w:b/>
                <w:bCs/>
                <w:kern w:val="2"/>
                <w:sz w:val="24"/>
                <w:szCs w:val="28"/>
                <w:highlight w:val="none"/>
                <w:lang w:val="en-US" w:eastAsia="zh-CN" w:bidi="ar-SA"/>
              </w:rPr>
              <w:fldChar w:fldCharType="begin"/>
            </w:r>
            <w:r>
              <w:rPr>
                <w:rFonts w:hint="default" w:ascii="Calibri Light" w:hAnsi="Calibri Light" w:eastAsia="宋体" w:cs="Calibri Light"/>
                <w:b/>
                <w:bCs/>
                <w:kern w:val="2"/>
                <w:sz w:val="24"/>
                <w:szCs w:val="28"/>
                <w:highlight w:val="none"/>
                <w:lang w:val="en-US" w:eastAsia="zh-CN" w:bidi="ar-SA"/>
              </w:rPr>
              <w:instrText xml:space="preserve"> HYPERLINK "https://baike.sogou.com/lemma/ShowInnerLink.htm?lemmaId=489771&amp;ss_c=ssc.citiao.link" \t "https://baike.sogou.com/_blank" </w:instrText>
            </w:r>
            <w:r>
              <w:rPr>
                <w:rFonts w:hint="default" w:ascii="Calibri Light" w:hAnsi="Calibri Light" w:eastAsia="宋体" w:cs="Calibri Light"/>
                <w:b/>
                <w:bCs/>
                <w:kern w:val="2"/>
                <w:sz w:val="24"/>
                <w:szCs w:val="28"/>
                <w:highlight w:val="none"/>
                <w:lang w:val="en-US" w:eastAsia="zh-CN" w:bidi="ar-SA"/>
              </w:rPr>
              <w:fldChar w:fldCharType="separate"/>
            </w:r>
            <w:r>
              <w:rPr>
                <w:rFonts w:hint="default" w:ascii="Calibri Light" w:hAnsi="Calibri Light" w:eastAsia="宋体" w:cs="Calibri Light"/>
                <w:b/>
                <w:bCs/>
                <w:kern w:val="2"/>
                <w:sz w:val="24"/>
                <w:szCs w:val="28"/>
                <w:highlight w:val="none"/>
                <w:lang w:val="en-US" w:eastAsia="zh-CN" w:bidi="ar-SA"/>
              </w:rPr>
              <w:t>工业和信息化部</w:t>
            </w:r>
            <w:r>
              <w:rPr>
                <w:rFonts w:hint="default" w:ascii="Calibri Light" w:hAnsi="Calibri Light" w:eastAsia="宋体" w:cs="Calibri Light"/>
                <w:b/>
                <w:bCs/>
                <w:kern w:val="2"/>
                <w:sz w:val="24"/>
                <w:szCs w:val="28"/>
                <w:highlight w:val="none"/>
                <w:lang w:val="en-US" w:eastAsia="zh-CN" w:bidi="ar-SA"/>
              </w:rPr>
              <w:fldChar w:fldCharType="end"/>
            </w:r>
            <w:r>
              <w:rPr>
                <w:rFonts w:hint="default" w:ascii="Calibri Light" w:hAnsi="Calibri Light" w:eastAsia="宋体" w:cs="Calibri Light"/>
                <w:b/>
                <w:bCs/>
                <w:kern w:val="2"/>
                <w:sz w:val="24"/>
                <w:szCs w:val="28"/>
                <w:highlight w:val="none"/>
                <w:lang w:val="en-US" w:eastAsia="zh-CN" w:bidi="ar-SA"/>
              </w:rPr>
              <w:t>、国家统计局、国家发展改革委、财政部《关于印发中小企业划型标准规定的通知》（工信部联企业〔2011〕300号）</w:t>
            </w:r>
            <w:r>
              <w:rPr>
                <w:rFonts w:hint="eastAsia" w:ascii="Calibri Light" w:hAnsi="Calibri Light" w:eastAsia="宋体" w:cs="Calibri Light"/>
                <w:b/>
                <w:bCs/>
                <w:kern w:val="2"/>
                <w:sz w:val="24"/>
                <w:szCs w:val="28"/>
                <w:highlight w:val="none"/>
                <w:lang w:val="en-US" w:eastAsia="zh-CN" w:bidi="ar-SA"/>
              </w:rPr>
              <w:t>规定本项目所属行业名称为“</w:t>
            </w:r>
            <w:r>
              <w:rPr>
                <w:rFonts w:hint="default" w:ascii="Calibri Light" w:hAnsi="Calibri Light" w:eastAsia="宋体" w:cs="Calibri Light"/>
                <w:b/>
                <w:bCs/>
                <w:kern w:val="2"/>
                <w:sz w:val="24"/>
                <w:szCs w:val="28"/>
                <w:highlight w:val="none"/>
                <w:lang w:val="en-US" w:eastAsia="zh-CN" w:bidi="ar-SA"/>
              </w:rPr>
              <w:t>其他未列明行业</w:t>
            </w:r>
            <w:r>
              <w:rPr>
                <w:rFonts w:hint="eastAsia" w:ascii="Calibri Light" w:hAnsi="Calibri Light" w:eastAsia="宋体" w:cs="Calibri Light"/>
                <w:b/>
                <w:bCs/>
                <w:kern w:val="2"/>
                <w:sz w:val="24"/>
                <w:szCs w:val="28"/>
                <w:highlight w:val="none"/>
                <w:lang w:val="en-US" w:eastAsia="zh-CN" w:bidi="ar-SA"/>
              </w:rPr>
              <w:t>”详见附表。</w:t>
            </w:r>
          </w:p>
          <w:tbl>
            <w:tblPr>
              <w:tblStyle w:val="41"/>
              <w:tblW w:w="4984" w:type="pct"/>
              <w:tblInd w:w="0"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Layout w:type="fixed"/>
              <w:tblCellMar>
                <w:top w:w="135" w:type="dxa"/>
                <w:left w:w="225" w:type="dxa"/>
                <w:bottom w:w="105" w:type="dxa"/>
                <w:right w:w="225" w:type="dxa"/>
              </w:tblCellMar>
            </w:tblPr>
            <w:tblGrid>
              <w:gridCol w:w="1757"/>
              <w:gridCol w:w="1656"/>
              <w:gridCol w:w="1047"/>
              <w:gridCol w:w="2094"/>
              <w:gridCol w:w="1926"/>
              <w:gridCol w:w="1359"/>
            </w:tblGrid>
            <w:tr w14:paraId="278205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135" w:type="dxa"/>
                  <w:left w:w="225" w:type="dxa"/>
                  <w:bottom w:w="105" w:type="dxa"/>
                  <w:right w:w="225" w:type="dxa"/>
                </w:tblCellMar>
              </w:tblPrEx>
              <w:tc>
                <w:tcPr>
                  <w:tcW w:w="893" w:type="pct"/>
                  <w:tcBorders>
                    <w:tl2br w:val="nil"/>
                    <w:tr2bl w:val="nil"/>
                  </w:tcBorders>
                  <w:shd w:val="clear" w:color="auto" w:fill="FFFFFF"/>
                  <w:noWrap w:val="0"/>
                  <w:vAlign w:val="center"/>
                </w:tcPr>
                <w:p w14:paraId="31294A3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行业名称</w:t>
                  </w:r>
                </w:p>
              </w:tc>
              <w:tc>
                <w:tcPr>
                  <w:tcW w:w="841" w:type="pct"/>
                  <w:tcBorders>
                    <w:tl2br w:val="nil"/>
                    <w:tr2bl w:val="nil"/>
                  </w:tcBorders>
                  <w:shd w:val="clear" w:color="auto" w:fill="FFFFFF"/>
                  <w:noWrap w:val="0"/>
                  <w:vAlign w:val="center"/>
                </w:tcPr>
                <w:p w14:paraId="4AD2540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指标名称</w:t>
                  </w:r>
                </w:p>
              </w:tc>
              <w:tc>
                <w:tcPr>
                  <w:tcW w:w="532" w:type="pct"/>
                  <w:tcBorders>
                    <w:tl2br w:val="nil"/>
                    <w:tr2bl w:val="nil"/>
                  </w:tcBorders>
                  <w:shd w:val="clear" w:color="auto" w:fill="FFFFFF"/>
                  <w:noWrap w:val="0"/>
                  <w:vAlign w:val="center"/>
                </w:tcPr>
                <w:p w14:paraId="040C80F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计量单位</w:t>
                  </w:r>
                </w:p>
              </w:tc>
              <w:tc>
                <w:tcPr>
                  <w:tcW w:w="1064" w:type="pct"/>
                  <w:tcBorders>
                    <w:tl2br w:val="nil"/>
                    <w:tr2bl w:val="nil"/>
                  </w:tcBorders>
                  <w:shd w:val="clear" w:color="auto" w:fill="FFFFFF"/>
                  <w:noWrap w:val="0"/>
                  <w:vAlign w:val="center"/>
                </w:tcPr>
                <w:p w14:paraId="7A6EC4B6">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中型</w:t>
                  </w:r>
                </w:p>
              </w:tc>
              <w:tc>
                <w:tcPr>
                  <w:tcW w:w="978" w:type="pct"/>
                  <w:tcBorders>
                    <w:tl2br w:val="nil"/>
                    <w:tr2bl w:val="nil"/>
                  </w:tcBorders>
                  <w:shd w:val="clear" w:color="auto" w:fill="FFFFFF"/>
                  <w:noWrap w:val="0"/>
                  <w:vAlign w:val="center"/>
                </w:tcPr>
                <w:p w14:paraId="5A6AFA1E">
                  <w:pPr>
                    <w:keepNext w:val="0"/>
                    <w:keepLines w:val="0"/>
                    <w:widowControl/>
                    <w:suppressLineNumbers w:val="0"/>
                    <w:wordWrap w:val="0"/>
                    <w:topLinePunct/>
                    <w:adjustRightInd w:val="0"/>
                    <w:snapToGrid w:val="0"/>
                    <w:spacing w:before="0" w:beforeAutospacing="0" w:after="0" w:afterAutospacing="0" w:line="360" w:lineRule="atLeast"/>
                    <w:ind w:left="0" w:right="0" w:firstLine="422" w:firstLineChars="20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小型</w:t>
                  </w:r>
                </w:p>
              </w:tc>
              <w:tc>
                <w:tcPr>
                  <w:tcW w:w="691" w:type="pct"/>
                  <w:tcBorders>
                    <w:tl2br w:val="nil"/>
                    <w:tr2bl w:val="nil"/>
                  </w:tcBorders>
                  <w:shd w:val="clear" w:color="auto" w:fill="FFFFFF"/>
                  <w:noWrap w:val="0"/>
                  <w:vAlign w:val="center"/>
                </w:tcPr>
                <w:p w14:paraId="1EAEF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b/>
                      <w:bCs/>
                      <w:i w:val="0"/>
                      <w:iCs w:val="0"/>
                      <w:caps w:val="0"/>
                      <w:color w:val="333333"/>
                      <w:spacing w:val="0"/>
                      <w:kern w:val="0"/>
                      <w:sz w:val="21"/>
                      <w:szCs w:val="21"/>
                      <w:lang w:val="en-US" w:eastAsia="zh-CN" w:bidi="ar"/>
                    </w:rPr>
                    <w:t>微型</w:t>
                  </w:r>
                </w:p>
              </w:tc>
            </w:tr>
            <w:tr w14:paraId="4C7C1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2695AD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农、林、牧、渔业</w:t>
                  </w:r>
                </w:p>
              </w:tc>
              <w:tc>
                <w:tcPr>
                  <w:tcW w:w="841" w:type="pct"/>
                  <w:tcBorders>
                    <w:tl2br w:val="nil"/>
                    <w:tr2bl w:val="nil"/>
                  </w:tcBorders>
                  <w:shd w:val="clear" w:color="auto" w:fill="FFFFFF"/>
                  <w:noWrap w:val="0"/>
                  <w:vAlign w:val="center"/>
                </w:tcPr>
                <w:p w14:paraId="7A4253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0F1212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B069D0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F484F0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50≤Y&lt;500</w:t>
                  </w:r>
                </w:p>
              </w:tc>
              <w:tc>
                <w:tcPr>
                  <w:tcW w:w="691" w:type="pct"/>
                  <w:tcBorders>
                    <w:tl2br w:val="nil"/>
                    <w:tr2bl w:val="nil"/>
                  </w:tcBorders>
                  <w:shd w:val="clear" w:color="auto" w:fill="FFFFFF"/>
                  <w:noWrap w:val="0"/>
                  <w:vAlign w:val="center"/>
                </w:tcPr>
                <w:p w14:paraId="45285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val="0"/>
                      <w:bCs w:val="0"/>
                      <w:i w:val="0"/>
                      <w:iCs w:val="0"/>
                      <w:caps w:val="0"/>
                      <w:color w:val="333333"/>
                      <w:spacing w:val="0"/>
                      <w:kern w:val="2"/>
                      <w:sz w:val="19"/>
                      <w:szCs w:val="19"/>
                    </w:rPr>
                  </w:pPr>
                  <w:r>
                    <w:rPr>
                      <w:rFonts w:hint="default" w:ascii="Arial" w:hAnsi="Arial" w:eastAsia="宋体" w:cs="Arial"/>
                      <w:b w:val="0"/>
                      <w:bCs w:val="0"/>
                      <w:i w:val="0"/>
                      <w:iCs w:val="0"/>
                      <w:caps w:val="0"/>
                      <w:color w:val="333333"/>
                      <w:spacing w:val="0"/>
                      <w:kern w:val="0"/>
                      <w:sz w:val="19"/>
                      <w:szCs w:val="19"/>
                      <w:lang w:val="en-US" w:eastAsia="zh-CN" w:bidi="ar"/>
                    </w:rPr>
                    <w:t>Y&lt;50</w:t>
                  </w:r>
                </w:p>
              </w:tc>
            </w:tr>
            <w:tr w14:paraId="3B5AA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F5ABAF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工业</w:t>
                  </w:r>
                </w:p>
              </w:tc>
              <w:tc>
                <w:tcPr>
                  <w:tcW w:w="841" w:type="pct"/>
                  <w:tcBorders>
                    <w:tl2br w:val="nil"/>
                    <w:tr2bl w:val="nil"/>
                  </w:tcBorders>
                  <w:shd w:val="clear" w:color="auto" w:fill="FFFFFF"/>
                  <w:noWrap w:val="0"/>
                  <w:vAlign w:val="center"/>
                </w:tcPr>
                <w:p w14:paraId="5CB587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B932B0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4C782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7FC21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5B2B5B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D10EA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C95B6C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D9589A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C0ED37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551DD4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2000≤Y&lt;40000</w:t>
                  </w:r>
                </w:p>
              </w:tc>
              <w:tc>
                <w:tcPr>
                  <w:tcW w:w="978" w:type="pct"/>
                  <w:tcBorders>
                    <w:tl2br w:val="nil"/>
                    <w:tr2bl w:val="nil"/>
                  </w:tcBorders>
                  <w:shd w:val="clear" w:color="auto" w:fill="FFFFFF"/>
                  <w:noWrap w:val="0"/>
                  <w:vAlign w:val="center"/>
                </w:tcPr>
                <w:p w14:paraId="029B05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300≤Y&lt;2000</w:t>
                  </w:r>
                </w:p>
              </w:tc>
              <w:tc>
                <w:tcPr>
                  <w:tcW w:w="691" w:type="pct"/>
                  <w:tcBorders>
                    <w:tl2br w:val="nil"/>
                    <w:tr2bl w:val="nil"/>
                  </w:tcBorders>
                  <w:shd w:val="clear" w:color="auto" w:fill="FFFFFF"/>
                  <w:noWrap w:val="0"/>
                  <w:vAlign w:val="center"/>
                </w:tcPr>
                <w:p w14:paraId="2CE0AC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05FB3E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24A33A2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建筑业</w:t>
                  </w:r>
                </w:p>
              </w:tc>
              <w:tc>
                <w:tcPr>
                  <w:tcW w:w="841" w:type="pct"/>
                  <w:tcBorders>
                    <w:tl2br w:val="nil"/>
                    <w:tr2bl w:val="nil"/>
                  </w:tcBorders>
                  <w:shd w:val="clear" w:color="auto" w:fill="FFFFFF"/>
                  <w:noWrap w:val="0"/>
                  <w:vAlign w:val="center"/>
                </w:tcPr>
                <w:p w14:paraId="2D497C2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5408F8A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D58397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6000≤Y&lt;80000</w:t>
                  </w:r>
                </w:p>
              </w:tc>
              <w:tc>
                <w:tcPr>
                  <w:tcW w:w="978" w:type="pct"/>
                  <w:tcBorders>
                    <w:tl2br w:val="nil"/>
                    <w:tr2bl w:val="nil"/>
                  </w:tcBorders>
                  <w:shd w:val="clear" w:color="auto" w:fill="FFFFFF"/>
                  <w:noWrap w:val="0"/>
                  <w:vAlign w:val="center"/>
                </w:tcPr>
                <w:p w14:paraId="1F0FA28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300≤Y&lt;6000</w:t>
                  </w:r>
                </w:p>
              </w:tc>
              <w:tc>
                <w:tcPr>
                  <w:tcW w:w="691" w:type="pct"/>
                  <w:tcBorders>
                    <w:tl2br w:val="nil"/>
                    <w:tr2bl w:val="nil"/>
                  </w:tcBorders>
                  <w:shd w:val="clear" w:color="auto" w:fill="FFFFFF"/>
                  <w:noWrap w:val="0"/>
                  <w:vAlign w:val="center"/>
                </w:tcPr>
                <w:p w14:paraId="5333D2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Y&lt;300</w:t>
                  </w:r>
                </w:p>
              </w:tc>
            </w:tr>
            <w:tr w14:paraId="24D003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AD0E409">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255491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738AD43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53E70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5000≤Z&lt;80000</w:t>
                  </w:r>
                </w:p>
              </w:tc>
              <w:tc>
                <w:tcPr>
                  <w:tcW w:w="978" w:type="pct"/>
                  <w:tcBorders>
                    <w:tl2br w:val="nil"/>
                    <w:tr2bl w:val="nil"/>
                  </w:tcBorders>
                  <w:shd w:val="clear" w:color="auto" w:fill="FFFFFF"/>
                  <w:noWrap w:val="0"/>
                  <w:vAlign w:val="center"/>
                </w:tcPr>
                <w:p w14:paraId="45DBFEC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300≤Z&lt;5000</w:t>
                  </w:r>
                </w:p>
              </w:tc>
              <w:tc>
                <w:tcPr>
                  <w:tcW w:w="691" w:type="pct"/>
                  <w:tcBorders>
                    <w:tl2br w:val="nil"/>
                    <w:tr2bl w:val="nil"/>
                  </w:tcBorders>
                  <w:shd w:val="clear" w:color="auto" w:fill="FFFFFF"/>
                  <w:noWrap w:val="0"/>
                  <w:vAlign w:val="center"/>
                </w:tcPr>
                <w:p w14:paraId="55F7BF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Z&lt;300</w:t>
                  </w:r>
                </w:p>
              </w:tc>
            </w:tr>
            <w:tr w14:paraId="4824E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A74629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批发业</w:t>
                  </w:r>
                </w:p>
              </w:tc>
              <w:tc>
                <w:tcPr>
                  <w:tcW w:w="841" w:type="pct"/>
                  <w:tcBorders>
                    <w:tl2br w:val="nil"/>
                    <w:tr2bl w:val="nil"/>
                  </w:tcBorders>
                  <w:shd w:val="clear" w:color="auto" w:fill="FFFFFF"/>
                  <w:noWrap w:val="0"/>
                  <w:vAlign w:val="center"/>
                </w:tcPr>
                <w:p w14:paraId="5BFFA67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487AA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8C8CD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20≤X&lt;200</w:t>
                  </w:r>
                </w:p>
              </w:tc>
              <w:tc>
                <w:tcPr>
                  <w:tcW w:w="978" w:type="pct"/>
                  <w:tcBorders>
                    <w:tl2br w:val="nil"/>
                    <w:tr2bl w:val="nil"/>
                  </w:tcBorders>
                  <w:shd w:val="clear" w:color="auto" w:fill="FFFFFF"/>
                  <w:noWrap w:val="0"/>
                  <w:vAlign w:val="center"/>
                </w:tcPr>
                <w:p w14:paraId="2DB9DEE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5≤X&lt;20</w:t>
                  </w:r>
                </w:p>
              </w:tc>
              <w:tc>
                <w:tcPr>
                  <w:tcW w:w="691" w:type="pct"/>
                  <w:tcBorders>
                    <w:tl2br w:val="nil"/>
                    <w:tr2bl w:val="nil"/>
                  </w:tcBorders>
                  <w:shd w:val="clear" w:color="auto" w:fill="FFFFFF"/>
                  <w:noWrap w:val="0"/>
                  <w:vAlign w:val="center"/>
                </w:tcPr>
                <w:p w14:paraId="29D0632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X&lt;5</w:t>
                  </w:r>
                </w:p>
              </w:tc>
            </w:tr>
            <w:tr w14:paraId="2B34A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C08D4D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639482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C7FA4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5700F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5000≤Y&lt;40000</w:t>
                  </w:r>
                </w:p>
              </w:tc>
              <w:tc>
                <w:tcPr>
                  <w:tcW w:w="978" w:type="pct"/>
                  <w:tcBorders>
                    <w:tl2br w:val="nil"/>
                    <w:tr2bl w:val="nil"/>
                  </w:tcBorders>
                  <w:shd w:val="clear" w:color="auto" w:fill="FFFFFF"/>
                  <w:noWrap w:val="0"/>
                  <w:vAlign w:val="center"/>
                </w:tcPr>
                <w:p w14:paraId="3E861E9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691" w:type="pct"/>
                  <w:tcBorders>
                    <w:tl2br w:val="nil"/>
                    <w:tr2bl w:val="nil"/>
                  </w:tcBorders>
                  <w:shd w:val="clear" w:color="auto" w:fill="FFFFFF"/>
                  <w:noWrap w:val="0"/>
                  <w:vAlign w:val="center"/>
                </w:tcPr>
                <w:p w14:paraId="509002F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Y&lt;1000</w:t>
                  </w:r>
                </w:p>
              </w:tc>
            </w:tr>
            <w:tr w14:paraId="49881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2FD505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零售业</w:t>
                  </w:r>
                </w:p>
              </w:tc>
              <w:tc>
                <w:tcPr>
                  <w:tcW w:w="841" w:type="pct"/>
                  <w:tcBorders>
                    <w:tl2br w:val="nil"/>
                    <w:tr2bl w:val="nil"/>
                  </w:tcBorders>
                  <w:shd w:val="clear" w:color="auto" w:fill="FFFFFF"/>
                  <w:noWrap w:val="0"/>
                  <w:vAlign w:val="center"/>
                </w:tcPr>
                <w:p w14:paraId="3A60C3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C314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A731AF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50≤X&lt;300</w:t>
                  </w:r>
                </w:p>
              </w:tc>
              <w:tc>
                <w:tcPr>
                  <w:tcW w:w="978" w:type="pct"/>
                  <w:tcBorders>
                    <w:tl2br w:val="nil"/>
                    <w:tr2bl w:val="nil"/>
                  </w:tcBorders>
                  <w:shd w:val="clear" w:color="auto" w:fill="FFFFFF"/>
                  <w:noWrap w:val="0"/>
                  <w:vAlign w:val="center"/>
                </w:tcPr>
                <w:p w14:paraId="10B614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10≤X&lt;50</w:t>
                  </w:r>
                </w:p>
              </w:tc>
              <w:tc>
                <w:tcPr>
                  <w:tcW w:w="691" w:type="pct"/>
                  <w:tcBorders>
                    <w:tl2br w:val="nil"/>
                    <w:tr2bl w:val="nil"/>
                  </w:tcBorders>
                  <w:shd w:val="clear" w:color="auto" w:fill="FFFFFF"/>
                  <w:noWrap w:val="0"/>
                  <w:vAlign w:val="center"/>
                </w:tcPr>
                <w:p w14:paraId="722A879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82B2B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180E4A1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3189C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5AD86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961134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500≤Y&lt;20000</w:t>
                  </w:r>
                </w:p>
              </w:tc>
              <w:tc>
                <w:tcPr>
                  <w:tcW w:w="978" w:type="pct"/>
                  <w:tcBorders>
                    <w:tl2br w:val="nil"/>
                    <w:tr2bl w:val="nil"/>
                  </w:tcBorders>
                  <w:shd w:val="clear" w:color="auto" w:fill="FFFFFF"/>
                  <w:noWrap w:val="0"/>
                  <w:vAlign w:val="center"/>
                </w:tcPr>
                <w:p w14:paraId="3EFCC2E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100≤Y&lt;500</w:t>
                  </w:r>
                </w:p>
              </w:tc>
              <w:tc>
                <w:tcPr>
                  <w:tcW w:w="691" w:type="pct"/>
                  <w:tcBorders>
                    <w:tl2br w:val="nil"/>
                    <w:tr2bl w:val="nil"/>
                  </w:tcBorders>
                  <w:shd w:val="clear" w:color="auto" w:fill="FFFFFF"/>
                  <w:noWrap w:val="0"/>
                  <w:vAlign w:val="center"/>
                </w:tcPr>
                <w:p w14:paraId="693D3BE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232961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5E6C598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交通运输业</w:t>
                  </w:r>
                </w:p>
              </w:tc>
              <w:tc>
                <w:tcPr>
                  <w:tcW w:w="841" w:type="pct"/>
                  <w:tcBorders>
                    <w:tl2br w:val="nil"/>
                    <w:tr2bl w:val="nil"/>
                  </w:tcBorders>
                  <w:shd w:val="clear" w:color="auto" w:fill="FFFFFF"/>
                  <w:noWrap w:val="0"/>
                  <w:vAlign w:val="center"/>
                </w:tcPr>
                <w:p w14:paraId="50E597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E14F6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F76A4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0512DFF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2C4BFD9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215D2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520DFB4">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8C7701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57D517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13E3CA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3000≤Y&lt;30000</w:t>
                  </w:r>
                </w:p>
              </w:tc>
              <w:tc>
                <w:tcPr>
                  <w:tcW w:w="978" w:type="pct"/>
                  <w:tcBorders>
                    <w:tl2br w:val="nil"/>
                    <w:tr2bl w:val="nil"/>
                  </w:tcBorders>
                  <w:shd w:val="clear" w:color="auto" w:fill="FFFFFF"/>
                  <w:noWrap w:val="0"/>
                  <w:vAlign w:val="center"/>
                </w:tcPr>
                <w:p w14:paraId="3A5D36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200≤Y&lt;3000</w:t>
                  </w:r>
                </w:p>
              </w:tc>
              <w:tc>
                <w:tcPr>
                  <w:tcW w:w="691" w:type="pct"/>
                  <w:tcBorders>
                    <w:tl2br w:val="nil"/>
                    <w:tr2bl w:val="nil"/>
                  </w:tcBorders>
                  <w:shd w:val="clear" w:color="auto" w:fill="FFFFFF"/>
                  <w:noWrap w:val="0"/>
                  <w:vAlign w:val="center"/>
                </w:tcPr>
                <w:p w14:paraId="38D7A33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Y&lt;200</w:t>
                  </w:r>
                </w:p>
              </w:tc>
            </w:tr>
            <w:tr w14:paraId="60FD2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4700A4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仓储业</w:t>
                  </w:r>
                </w:p>
              </w:tc>
              <w:tc>
                <w:tcPr>
                  <w:tcW w:w="841" w:type="pct"/>
                  <w:tcBorders>
                    <w:tl2br w:val="nil"/>
                    <w:tr2bl w:val="nil"/>
                  </w:tcBorders>
                  <w:shd w:val="clear" w:color="auto" w:fill="FFFFFF"/>
                  <w:noWrap w:val="0"/>
                  <w:vAlign w:val="center"/>
                </w:tcPr>
                <w:p w14:paraId="443E30A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6568823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9D88D6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w:t>
                  </w:r>
                </w:p>
              </w:tc>
              <w:tc>
                <w:tcPr>
                  <w:tcW w:w="978" w:type="pct"/>
                  <w:tcBorders>
                    <w:tl2br w:val="nil"/>
                    <w:tr2bl w:val="nil"/>
                  </w:tcBorders>
                  <w:shd w:val="clear" w:color="auto" w:fill="FFFFFF"/>
                  <w:noWrap w:val="0"/>
                  <w:vAlign w:val="center"/>
                </w:tcPr>
                <w:p w14:paraId="1B86170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20≤X&lt;100</w:t>
                  </w:r>
                </w:p>
              </w:tc>
              <w:tc>
                <w:tcPr>
                  <w:tcW w:w="691" w:type="pct"/>
                  <w:tcBorders>
                    <w:tl2br w:val="nil"/>
                    <w:tr2bl w:val="nil"/>
                  </w:tcBorders>
                  <w:shd w:val="clear" w:color="auto" w:fill="FFFFFF"/>
                  <w:noWrap w:val="0"/>
                  <w:vAlign w:val="center"/>
                </w:tcPr>
                <w:p w14:paraId="557A86B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4425F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2ACF4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CE881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2D3A32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39B9D3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1000≤Y&lt;30000</w:t>
                  </w:r>
                </w:p>
              </w:tc>
              <w:tc>
                <w:tcPr>
                  <w:tcW w:w="978" w:type="pct"/>
                  <w:tcBorders>
                    <w:tl2br w:val="nil"/>
                    <w:tr2bl w:val="nil"/>
                  </w:tcBorders>
                  <w:shd w:val="clear" w:color="auto" w:fill="FFFFFF"/>
                  <w:noWrap w:val="0"/>
                  <w:vAlign w:val="center"/>
                </w:tcPr>
                <w:p w14:paraId="474948C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50DC933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73B0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C30F4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邮政业</w:t>
                  </w:r>
                </w:p>
              </w:tc>
              <w:tc>
                <w:tcPr>
                  <w:tcW w:w="841" w:type="pct"/>
                  <w:tcBorders>
                    <w:tl2br w:val="nil"/>
                    <w:tr2bl w:val="nil"/>
                  </w:tcBorders>
                  <w:shd w:val="clear" w:color="auto" w:fill="FFFFFF"/>
                  <w:noWrap w:val="0"/>
                  <w:vAlign w:val="center"/>
                </w:tcPr>
                <w:p w14:paraId="5E13757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5F5BEE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55588DD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11D711D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20≤X&lt;300</w:t>
                  </w:r>
                </w:p>
              </w:tc>
              <w:tc>
                <w:tcPr>
                  <w:tcW w:w="691" w:type="pct"/>
                  <w:tcBorders>
                    <w:tl2br w:val="nil"/>
                    <w:tr2bl w:val="nil"/>
                  </w:tcBorders>
                  <w:shd w:val="clear" w:color="auto" w:fill="FFFFFF"/>
                  <w:noWrap w:val="0"/>
                  <w:vAlign w:val="center"/>
                </w:tcPr>
                <w:p w14:paraId="77A8821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X&lt;20</w:t>
                  </w:r>
                </w:p>
              </w:tc>
            </w:tr>
            <w:tr w14:paraId="57BB5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E2FB0E2">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363C1D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7407F92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3A823CB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2000≤Y&lt;30000</w:t>
                  </w:r>
                </w:p>
              </w:tc>
              <w:tc>
                <w:tcPr>
                  <w:tcW w:w="978" w:type="pct"/>
                  <w:tcBorders>
                    <w:tl2br w:val="nil"/>
                    <w:tr2bl w:val="nil"/>
                  </w:tcBorders>
                  <w:shd w:val="clear" w:color="auto" w:fill="FFFFFF"/>
                  <w:noWrap w:val="0"/>
                  <w:vAlign w:val="center"/>
                </w:tcPr>
                <w:p w14:paraId="5F6EC48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4A050A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3313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0A0313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住宿业</w:t>
                  </w:r>
                </w:p>
              </w:tc>
              <w:tc>
                <w:tcPr>
                  <w:tcW w:w="841" w:type="pct"/>
                  <w:tcBorders>
                    <w:tl2br w:val="nil"/>
                    <w:tr2bl w:val="nil"/>
                  </w:tcBorders>
                  <w:shd w:val="clear" w:color="auto" w:fill="FFFFFF"/>
                  <w:noWrap w:val="0"/>
                  <w:vAlign w:val="center"/>
                </w:tcPr>
                <w:p w14:paraId="79DB20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2A57B25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3C02C8B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1DE5568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4944B8D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64230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454" w:hRule="atLeast"/>
              </w:trPr>
              <w:tc>
                <w:tcPr>
                  <w:tcW w:w="893" w:type="pct"/>
                  <w:vMerge w:val="continue"/>
                  <w:tcBorders>
                    <w:tl2br w:val="nil"/>
                    <w:tr2bl w:val="nil"/>
                  </w:tcBorders>
                  <w:shd w:val="clear" w:color="auto" w:fill="FFFFFF"/>
                  <w:noWrap w:val="0"/>
                  <w:vAlign w:val="center"/>
                </w:tcPr>
                <w:p w14:paraId="0EABA39E">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35432C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245B8CB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E33A5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7E72C06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77F7C71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461B7C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071AB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餐饮业</w:t>
                  </w:r>
                </w:p>
              </w:tc>
              <w:tc>
                <w:tcPr>
                  <w:tcW w:w="841" w:type="pct"/>
                  <w:tcBorders>
                    <w:tl2br w:val="nil"/>
                    <w:tr2bl w:val="nil"/>
                  </w:tcBorders>
                  <w:shd w:val="clear" w:color="auto" w:fill="FFFFFF"/>
                  <w:noWrap w:val="0"/>
                  <w:vAlign w:val="center"/>
                </w:tcPr>
                <w:p w14:paraId="0CC5234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99D329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023950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2900259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0B2CBA3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17013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2738BED3">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1C4E0FA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C99098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DF98E2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2000≤Y&lt;10000</w:t>
                  </w:r>
                </w:p>
              </w:tc>
              <w:tc>
                <w:tcPr>
                  <w:tcW w:w="978" w:type="pct"/>
                  <w:tcBorders>
                    <w:tl2br w:val="nil"/>
                    <w:tr2bl w:val="nil"/>
                  </w:tcBorders>
                  <w:shd w:val="clear" w:color="auto" w:fill="FFFFFF"/>
                  <w:noWrap w:val="0"/>
                  <w:vAlign w:val="center"/>
                </w:tcPr>
                <w:p w14:paraId="062CB2C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100≤Y&lt;2000</w:t>
                  </w:r>
                </w:p>
              </w:tc>
              <w:tc>
                <w:tcPr>
                  <w:tcW w:w="691" w:type="pct"/>
                  <w:tcBorders>
                    <w:tl2br w:val="nil"/>
                    <w:tr2bl w:val="nil"/>
                  </w:tcBorders>
                  <w:shd w:val="clear" w:color="auto" w:fill="FFFFFF"/>
                  <w:noWrap w:val="0"/>
                  <w:vAlign w:val="center"/>
                </w:tcPr>
                <w:p w14:paraId="2C4221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6451D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4962A9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信息传输业</w:t>
                  </w:r>
                </w:p>
              </w:tc>
              <w:tc>
                <w:tcPr>
                  <w:tcW w:w="841" w:type="pct"/>
                  <w:tcBorders>
                    <w:tl2br w:val="nil"/>
                    <w:tr2bl w:val="nil"/>
                  </w:tcBorders>
                  <w:shd w:val="clear" w:color="auto" w:fill="FFFFFF"/>
                  <w:noWrap w:val="0"/>
                  <w:vAlign w:val="center"/>
                </w:tcPr>
                <w:p w14:paraId="592D00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180986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67DF45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100≤X&lt;2000</w:t>
                  </w:r>
                </w:p>
              </w:tc>
              <w:tc>
                <w:tcPr>
                  <w:tcW w:w="978" w:type="pct"/>
                  <w:tcBorders>
                    <w:tl2br w:val="nil"/>
                    <w:tr2bl w:val="nil"/>
                  </w:tcBorders>
                  <w:shd w:val="clear" w:color="auto" w:fill="FFFFFF"/>
                  <w:noWrap w:val="0"/>
                  <w:vAlign w:val="center"/>
                </w:tcPr>
                <w:p w14:paraId="1D17BA6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37D904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0F1ECD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5C83A4BC">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9DEDB4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43C1BC6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0D6C6B1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1000≤Y&lt;100000</w:t>
                  </w:r>
                </w:p>
              </w:tc>
              <w:tc>
                <w:tcPr>
                  <w:tcW w:w="978" w:type="pct"/>
                  <w:tcBorders>
                    <w:tl2br w:val="nil"/>
                    <w:tr2bl w:val="nil"/>
                  </w:tcBorders>
                  <w:shd w:val="clear" w:color="auto" w:fill="FFFFFF"/>
                  <w:noWrap w:val="0"/>
                  <w:vAlign w:val="center"/>
                </w:tcPr>
                <w:p w14:paraId="506065A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0BE30A9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9DCD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796D7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软件和信息技术服务业</w:t>
                  </w:r>
                </w:p>
              </w:tc>
              <w:tc>
                <w:tcPr>
                  <w:tcW w:w="841" w:type="pct"/>
                  <w:tcBorders>
                    <w:tl2br w:val="nil"/>
                    <w:tr2bl w:val="nil"/>
                  </w:tcBorders>
                  <w:shd w:val="clear" w:color="auto" w:fill="FFFFFF"/>
                  <w:noWrap w:val="0"/>
                  <w:vAlign w:val="center"/>
                </w:tcPr>
                <w:p w14:paraId="2900100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720F00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2D704F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6D641A7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2F12740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53DCB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311C0E5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p>
              </w:tc>
              <w:tc>
                <w:tcPr>
                  <w:tcW w:w="841" w:type="pct"/>
                  <w:tcBorders>
                    <w:tl2br w:val="nil"/>
                    <w:tr2bl w:val="nil"/>
                  </w:tcBorders>
                  <w:shd w:val="clear" w:color="auto" w:fill="FFFFFF"/>
                  <w:noWrap w:val="0"/>
                  <w:vAlign w:val="center"/>
                </w:tcPr>
                <w:p w14:paraId="3EB3648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364125D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16FCDA8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1000≤Y&lt;10000</w:t>
                  </w:r>
                </w:p>
              </w:tc>
              <w:tc>
                <w:tcPr>
                  <w:tcW w:w="978" w:type="pct"/>
                  <w:tcBorders>
                    <w:tl2br w:val="nil"/>
                    <w:tr2bl w:val="nil"/>
                  </w:tcBorders>
                  <w:shd w:val="clear" w:color="auto" w:fill="FFFFFF"/>
                  <w:noWrap w:val="0"/>
                  <w:vAlign w:val="center"/>
                </w:tcPr>
                <w:p w14:paraId="56AEB2A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0"/>
                      <w:sz w:val="19"/>
                      <w:szCs w:val="19"/>
                      <w:lang w:val="en-US" w:eastAsia="zh-CN" w:bidi="ar"/>
                    </w:rPr>
                  </w:pPr>
                  <w:r>
                    <w:rPr>
                      <w:rFonts w:hint="default" w:ascii="Arial" w:hAnsi="Arial" w:eastAsia="宋体" w:cs="Arial"/>
                      <w:i w:val="0"/>
                      <w:iCs w:val="0"/>
                      <w:caps w:val="0"/>
                      <w:color w:val="333333"/>
                      <w:spacing w:val="0"/>
                      <w:kern w:val="0"/>
                      <w:sz w:val="19"/>
                      <w:szCs w:val="19"/>
                      <w:lang w:val="en-US" w:eastAsia="zh-CN" w:bidi="ar"/>
                    </w:rPr>
                    <w:t>50≤Y&lt;1000</w:t>
                  </w:r>
                </w:p>
              </w:tc>
              <w:tc>
                <w:tcPr>
                  <w:tcW w:w="691" w:type="pct"/>
                  <w:tcBorders>
                    <w:tl2br w:val="nil"/>
                    <w:tr2bl w:val="nil"/>
                  </w:tcBorders>
                  <w:shd w:val="clear" w:color="auto" w:fill="FFFFFF"/>
                  <w:noWrap w:val="0"/>
                  <w:vAlign w:val="center"/>
                </w:tcPr>
                <w:p w14:paraId="128BC4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w:t>
                  </w:r>
                </w:p>
              </w:tc>
            </w:tr>
            <w:tr w14:paraId="4B529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39104E4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auto"/>
                      <w:spacing w:val="0"/>
                      <w:kern w:val="2"/>
                      <w:sz w:val="19"/>
                      <w:szCs w:val="19"/>
                    </w:rPr>
                  </w:pPr>
                  <w:r>
                    <w:rPr>
                      <w:rFonts w:hint="default" w:ascii="Arial" w:hAnsi="Arial" w:eastAsia="宋体" w:cs="Arial"/>
                      <w:i w:val="0"/>
                      <w:iCs w:val="0"/>
                      <w:caps w:val="0"/>
                      <w:color w:val="auto"/>
                      <w:spacing w:val="0"/>
                      <w:kern w:val="0"/>
                      <w:sz w:val="19"/>
                      <w:szCs w:val="19"/>
                      <w:u w:val="none"/>
                      <w:lang w:val="en-US" w:eastAsia="zh-CN" w:bidi="ar"/>
                    </w:rPr>
                    <w:fldChar w:fldCharType="begin"/>
                  </w:r>
                  <w:r>
                    <w:rPr>
                      <w:rFonts w:hint="default" w:ascii="Arial" w:hAnsi="Arial" w:eastAsia="宋体" w:cs="Arial"/>
                      <w:i w:val="0"/>
                      <w:iCs w:val="0"/>
                      <w:caps w:val="0"/>
                      <w:color w:val="auto"/>
                      <w:spacing w:val="0"/>
                      <w:kern w:val="0"/>
                      <w:sz w:val="19"/>
                      <w:szCs w:val="19"/>
                      <w:u w:val="none"/>
                      <w:lang w:val="en-US" w:eastAsia="zh-CN" w:bidi="ar"/>
                    </w:rPr>
                    <w:instrText xml:space="preserve"> HYPERLINK "https://baike.sogou.com/lemma/ShowInnerLink.htm?lemmaId=144393&amp;ss_c=ssc.citiao.link" \t "https://baike.sogou.com/_blank" </w:instrText>
                  </w:r>
                  <w:r>
                    <w:rPr>
                      <w:rFonts w:hint="default" w:ascii="Arial" w:hAnsi="Arial" w:eastAsia="宋体" w:cs="Arial"/>
                      <w:i w:val="0"/>
                      <w:iCs w:val="0"/>
                      <w:caps w:val="0"/>
                      <w:color w:val="auto"/>
                      <w:spacing w:val="0"/>
                      <w:kern w:val="0"/>
                      <w:sz w:val="19"/>
                      <w:szCs w:val="19"/>
                      <w:u w:val="none"/>
                      <w:lang w:val="en-US" w:eastAsia="zh-CN" w:bidi="ar"/>
                    </w:rPr>
                    <w:fldChar w:fldCharType="separate"/>
                  </w:r>
                  <w:r>
                    <w:rPr>
                      <w:rStyle w:val="52"/>
                      <w:rFonts w:hint="default" w:ascii="Arial" w:hAnsi="Arial" w:eastAsia="宋体" w:cs="Arial"/>
                      <w:i w:val="0"/>
                      <w:iCs w:val="0"/>
                      <w:caps w:val="0"/>
                      <w:color w:val="auto"/>
                      <w:spacing w:val="0"/>
                      <w:kern w:val="2"/>
                      <w:sz w:val="19"/>
                      <w:szCs w:val="19"/>
                      <w:u w:val="none"/>
                    </w:rPr>
                    <w:t>房地产开发经营</w:t>
                  </w:r>
                  <w:r>
                    <w:rPr>
                      <w:rFonts w:hint="default" w:ascii="Arial" w:hAnsi="Arial" w:eastAsia="宋体" w:cs="Arial"/>
                      <w:i w:val="0"/>
                      <w:iCs w:val="0"/>
                      <w:caps w:val="0"/>
                      <w:color w:val="auto"/>
                      <w:spacing w:val="0"/>
                      <w:kern w:val="0"/>
                      <w:sz w:val="19"/>
                      <w:szCs w:val="19"/>
                      <w:u w:val="none"/>
                      <w:lang w:val="en-US" w:eastAsia="zh-CN" w:bidi="ar"/>
                    </w:rPr>
                    <w:fldChar w:fldCharType="end"/>
                  </w:r>
                </w:p>
              </w:tc>
              <w:tc>
                <w:tcPr>
                  <w:tcW w:w="841" w:type="pct"/>
                  <w:tcBorders>
                    <w:tl2br w:val="nil"/>
                    <w:tr2bl w:val="nil"/>
                  </w:tcBorders>
                  <w:shd w:val="clear" w:color="auto" w:fill="FFFFFF"/>
                  <w:noWrap w:val="0"/>
                  <w:vAlign w:val="center"/>
                </w:tcPr>
                <w:p w14:paraId="5593A50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D38646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4D5EF01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1000≤Y&lt;200000</w:t>
                  </w:r>
                </w:p>
              </w:tc>
              <w:tc>
                <w:tcPr>
                  <w:tcW w:w="978" w:type="pct"/>
                  <w:tcBorders>
                    <w:tl2br w:val="nil"/>
                    <w:tr2bl w:val="nil"/>
                  </w:tcBorders>
                  <w:shd w:val="clear" w:color="auto" w:fill="FFFFFF"/>
                  <w:noWrap w:val="0"/>
                  <w:vAlign w:val="center"/>
                </w:tcPr>
                <w:p w14:paraId="58C007C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100≤Y&lt;1000</w:t>
                  </w:r>
                </w:p>
              </w:tc>
              <w:tc>
                <w:tcPr>
                  <w:tcW w:w="691" w:type="pct"/>
                  <w:tcBorders>
                    <w:tl2br w:val="nil"/>
                    <w:tr2bl w:val="nil"/>
                  </w:tcBorders>
                  <w:shd w:val="clear" w:color="auto" w:fill="FFFFFF"/>
                  <w:noWrap w:val="0"/>
                  <w:vAlign w:val="center"/>
                </w:tcPr>
                <w:p w14:paraId="3429B51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Y&lt;100</w:t>
                  </w:r>
                </w:p>
              </w:tc>
            </w:tr>
            <w:tr w14:paraId="1A98E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0E146710">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78F3ABF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237ADF6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77688A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5000≤Z&lt;10000</w:t>
                  </w:r>
                </w:p>
              </w:tc>
              <w:tc>
                <w:tcPr>
                  <w:tcW w:w="978" w:type="pct"/>
                  <w:tcBorders>
                    <w:tl2br w:val="nil"/>
                    <w:tr2bl w:val="nil"/>
                  </w:tcBorders>
                  <w:shd w:val="clear" w:color="auto" w:fill="FFFFFF"/>
                  <w:noWrap w:val="0"/>
                  <w:vAlign w:val="center"/>
                </w:tcPr>
                <w:p w14:paraId="59B27F7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2000≤Z&lt;5000</w:t>
                  </w:r>
                </w:p>
              </w:tc>
              <w:tc>
                <w:tcPr>
                  <w:tcW w:w="691" w:type="pct"/>
                  <w:tcBorders>
                    <w:tl2br w:val="nil"/>
                    <w:tr2bl w:val="nil"/>
                  </w:tcBorders>
                  <w:shd w:val="clear" w:color="auto" w:fill="FFFFFF"/>
                  <w:noWrap w:val="0"/>
                  <w:vAlign w:val="center"/>
                </w:tcPr>
                <w:p w14:paraId="12CDD273">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Z&lt;2000</w:t>
                  </w:r>
                </w:p>
              </w:tc>
            </w:tr>
            <w:tr w14:paraId="210BF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17857B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物业管理</w:t>
                  </w:r>
                </w:p>
              </w:tc>
              <w:tc>
                <w:tcPr>
                  <w:tcW w:w="841" w:type="pct"/>
                  <w:tcBorders>
                    <w:tl2br w:val="nil"/>
                    <w:tr2bl w:val="nil"/>
                  </w:tcBorders>
                  <w:shd w:val="clear" w:color="auto" w:fill="FFFFFF"/>
                  <w:noWrap w:val="0"/>
                  <w:vAlign w:val="center"/>
                </w:tcPr>
                <w:p w14:paraId="7FC1D70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78B633E6">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454DB1AE">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300≤X&lt;1000</w:t>
                  </w:r>
                </w:p>
              </w:tc>
              <w:tc>
                <w:tcPr>
                  <w:tcW w:w="978" w:type="pct"/>
                  <w:tcBorders>
                    <w:tl2br w:val="nil"/>
                    <w:tr2bl w:val="nil"/>
                  </w:tcBorders>
                  <w:shd w:val="clear" w:color="auto" w:fill="FFFFFF"/>
                  <w:noWrap w:val="0"/>
                  <w:vAlign w:val="center"/>
                </w:tcPr>
                <w:p w14:paraId="7E8E54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691" w:type="pct"/>
                  <w:tcBorders>
                    <w:tl2br w:val="nil"/>
                    <w:tr2bl w:val="nil"/>
                  </w:tcBorders>
                  <w:shd w:val="clear" w:color="auto" w:fill="FFFFFF"/>
                  <w:noWrap w:val="0"/>
                  <w:vAlign w:val="center"/>
                </w:tcPr>
                <w:p w14:paraId="25AC65D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X&lt;100</w:t>
                  </w:r>
                </w:p>
              </w:tc>
            </w:tr>
            <w:tr w14:paraId="5BD1D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46C2ACB8">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41A4261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营业收入(Y)</w:t>
                  </w:r>
                </w:p>
              </w:tc>
              <w:tc>
                <w:tcPr>
                  <w:tcW w:w="532" w:type="pct"/>
                  <w:tcBorders>
                    <w:tl2br w:val="nil"/>
                    <w:tr2bl w:val="nil"/>
                  </w:tcBorders>
                  <w:shd w:val="clear" w:color="auto" w:fill="FFFFFF"/>
                  <w:noWrap w:val="0"/>
                  <w:vAlign w:val="center"/>
                </w:tcPr>
                <w:p w14:paraId="641008DD">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2249B23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1000≤Y&lt;5000</w:t>
                  </w:r>
                </w:p>
              </w:tc>
              <w:tc>
                <w:tcPr>
                  <w:tcW w:w="978" w:type="pct"/>
                  <w:tcBorders>
                    <w:tl2br w:val="nil"/>
                    <w:tr2bl w:val="nil"/>
                  </w:tcBorders>
                  <w:shd w:val="clear" w:color="auto" w:fill="FFFFFF"/>
                  <w:noWrap w:val="0"/>
                  <w:vAlign w:val="center"/>
                </w:tcPr>
                <w:p w14:paraId="50B6AAB8">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500≤Y&lt;1000</w:t>
                  </w:r>
                </w:p>
              </w:tc>
              <w:tc>
                <w:tcPr>
                  <w:tcW w:w="691" w:type="pct"/>
                  <w:tcBorders>
                    <w:tl2br w:val="nil"/>
                    <w:tr2bl w:val="nil"/>
                  </w:tcBorders>
                  <w:shd w:val="clear" w:color="auto" w:fill="FFFFFF"/>
                  <w:noWrap w:val="0"/>
                  <w:vAlign w:val="center"/>
                </w:tcPr>
                <w:p w14:paraId="4CB662DC">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Y&lt;500</w:t>
                  </w:r>
                </w:p>
              </w:tc>
            </w:tr>
            <w:tr w14:paraId="25274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restart"/>
                  <w:tcBorders>
                    <w:tl2br w:val="nil"/>
                    <w:tr2bl w:val="nil"/>
                  </w:tcBorders>
                  <w:shd w:val="clear" w:color="auto" w:fill="FFFFFF"/>
                  <w:noWrap w:val="0"/>
                  <w:vAlign w:val="center"/>
                </w:tcPr>
                <w:p w14:paraId="6397E04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租赁和商务服务业</w:t>
                  </w:r>
                </w:p>
              </w:tc>
              <w:tc>
                <w:tcPr>
                  <w:tcW w:w="841" w:type="pct"/>
                  <w:tcBorders>
                    <w:tl2br w:val="nil"/>
                    <w:tr2bl w:val="nil"/>
                  </w:tcBorders>
                  <w:shd w:val="clear" w:color="auto" w:fill="FFFFFF"/>
                  <w:noWrap w:val="0"/>
                  <w:vAlign w:val="center"/>
                </w:tcPr>
                <w:p w14:paraId="35AEB58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从业人员(X)</w:t>
                  </w:r>
                </w:p>
              </w:tc>
              <w:tc>
                <w:tcPr>
                  <w:tcW w:w="532" w:type="pct"/>
                  <w:tcBorders>
                    <w:tl2br w:val="nil"/>
                    <w:tr2bl w:val="nil"/>
                  </w:tcBorders>
                  <w:shd w:val="clear" w:color="auto" w:fill="FFFFFF"/>
                  <w:noWrap w:val="0"/>
                  <w:vAlign w:val="center"/>
                </w:tcPr>
                <w:p w14:paraId="15DBAA5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人</w:t>
                  </w:r>
                </w:p>
              </w:tc>
              <w:tc>
                <w:tcPr>
                  <w:tcW w:w="1064" w:type="pct"/>
                  <w:tcBorders>
                    <w:tl2br w:val="nil"/>
                    <w:tr2bl w:val="nil"/>
                  </w:tcBorders>
                  <w:shd w:val="clear" w:color="auto" w:fill="FFFFFF"/>
                  <w:noWrap w:val="0"/>
                  <w:vAlign w:val="center"/>
                </w:tcPr>
                <w:p w14:paraId="7F81307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100≤X&lt;300</w:t>
                  </w:r>
                </w:p>
              </w:tc>
              <w:tc>
                <w:tcPr>
                  <w:tcW w:w="978" w:type="pct"/>
                  <w:tcBorders>
                    <w:tl2br w:val="nil"/>
                    <w:tr2bl w:val="nil"/>
                  </w:tcBorders>
                  <w:shd w:val="clear" w:color="auto" w:fill="FFFFFF"/>
                  <w:noWrap w:val="0"/>
                  <w:vAlign w:val="center"/>
                </w:tcPr>
                <w:p w14:paraId="42176D40">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10≤X&lt;100</w:t>
                  </w:r>
                </w:p>
              </w:tc>
              <w:tc>
                <w:tcPr>
                  <w:tcW w:w="691" w:type="pct"/>
                  <w:tcBorders>
                    <w:tl2br w:val="nil"/>
                    <w:tr2bl w:val="nil"/>
                  </w:tcBorders>
                  <w:shd w:val="clear" w:color="auto" w:fill="FFFFFF"/>
                  <w:noWrap w:val="0"/>
                  <w:vAlign w:val="center"/>
                </w:tcPr>
                <w:p w14:paraId="7FB6C062">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X&lt;10</w:t>
                  </w:r>
                </w:p>
              </w:tc>
            </w:tr>
            <w:tr w14:paraId="7F63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c>
                <w:tcPr>
                  <w:tcW w:w="893" w:type="pct"/>
                  <w:vMerge w:val="continue"/>
                  <w:tcBorders>
                    <w:tl2br w:val="nil"/>
                    <w:tr2bl w:val="nil"/>
                  </w:tcBorders>
                  <w:shd w:val="clear" w:color="auto" w:fill="FFFFFF"/>
                  <w:noWrap w:val="0"/>
                  <w:vAlign w:val="center"/>
                </w:tcPr>
                <w:p w14:paraId="641E327A">
                  <w:pPr>
                    <w:keepNext w:val="0"/>
                    <w:keepLines w:val="0"/>
                    <w:suppressLineNumbers w:val="0"/>
                    <w:wordWrap w:val="0"/>
                    <w:topLinePunct/>
                    <w:adjustRightInd w:val="0"/>
                    <w:snapToGrid w:val="0"/>
                    <w:spacing w:before="0" w:beforeAutospacing="0" w:after="0" w:afterAutospacing="0" w:line="360" w:lineRule="auto"/>
                    <w:ind w:left="0" w:right="0" w:firstLine="380" w:firstLineChars="200"/>
                    <w:jc w:val="left"/>
                    <w:textAlignment w:val="auto"/>
                    <w:rPr>
                      <w:rFonts w:hint="default" w:ascii="Arial" w:hAnsi="Arial" w:eastAsia="宋体" w:cs="Arial"/>
                      <w:i w:val="0"/>
                      <w:iCs w:val="0"/>
                      <w:caps w:val="0"/>
                      <w:color w:val="333333"/>
                      <w:spacing w:val="0"/>
                      <w:kern w:val="2"/>
                      <w:sz w:val="19"/>
                      <w:szCs w:val="19"/>
                    </w:rPr>
                  </w:pPr>
                </w:p>
              </w:tc>
              <w:tc>
                <w:tcPr>
                  <w:tcW w:w="841" w:type="pct"/>
                  <w:tcBorders>
                    <w:tl2br w:val="nil"/>
                    <w:tr2bl w:val="nil"/>
                  </w:tcBorders>
                  <w:shd w:val="clear" w:color="auto" w:fill="FFFFFF"/>
                  <w:noWrap w:val="0"/>
                  <w:vAlign w:val="center"/>
                </w:tcPr>
                <w:p w14:paraId="52970841">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资产总额(Z)</w:t>
                  </w:r>
                </w:p>
              </w:tc>
              <w:tc>
                <w:tcPr>
                  <w:tcW w:w="532" w:type="pct"/>
                  <w:tcBorders>
                    <w:tl2br w:val="nil"/>
                    <w:tr2bl w:val="nil"/>
                  </w:tcBorders>
                  <w:shd w:val="clear" w:color="auto" w:fill="FFFFFF"/>
                  <w:noWrap w:val="0"/>
                  <w:vAlign w:val="center"/>
                </w:tcPr>
                <w:p w14:paraId="4CD5F119">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万元</w:t>
                  </w:r>
                </w:p>
              </w:tc>
              <w:tc>
                <w:tcPr>
                  <w:tcW w:w="1064" w:type="pct"/>
                  <w:tcBorders>
                    <w:tl2br w:val="nil"/>
                    <w:tr2bl w:val="nil"/>
                  </w:tcBorders>
                  <w:shd w:val="clear" w:color="auto" w:fill="FFFFFF"/>
                  <w:noWrap w:val="0"/>
                  <w:vAlign w:val="center"/>
                </w:tcPr>
                <w:p w14:paraId="751B266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8000≤Z&lt;120000</w:t>
                  </w:r>
                </w:p>
              </w:tc>
              <w:tc>
                <w:tcPr>
                  <w:tcW w:w="978" w:type="pct"/>
                  <w:tcBorders>
                    <w:tl2br w:val="nil"/>
                    <w:tr2bl w:val="nil"/>
                  </w:tcBorders>
                  <w:shd w:val="clear" w:color="auto" w:fill="FFFFFF"/>
                  <w:noWrap w:val="0"/>
                  <w:vAlign w:val="center"/>
                </w:tcPr>
                <w:p w14:paraId="08E14C8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100≤Z&lt;8000</w:t>
                  </w:r>
                </w:p>
              </w:tc>
              <w:tc>
                <w:tcPr>
                  <w:tcW w:w="691" w:type="pct"/>
                  <w:tcBorders>
                    <w:tl2br w:val="nil"/>
                    <w:tr2bl w:val="nil"/>
                  </w:tcBorders>
                  <w:shd w:val="clear" w:color="auto" w:fill="FFFFFF"/>
                  <w:noWrap w:val="0"/>
                  <w:vAlign w:val="center"/>
                </w:tcPr>
                <w:p w14:paraId="21DC24A7">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i w:val="0"/>
                      <w:iCs w:val="0"/>
                      <w:caps w:val="0"/>
                      <w:color w:val="333333"/>
                      <w:spacing w:val="0"/>
                      <w:kern w:val="2"/>
                      <w:sz w:val="19"/>
                      <w:szCs w:val="19"/>
                    </w:rPr>
                  </w:pPr>
                  <w:r>
                    <w:rPr>
                      <w:rFonts w:hint="default" w:ascii="Arial" w:hAnsi="Arial" w:eastAsia="宋体" w:cs="Arial"/>
                      <w:i w:val="0"/>
                      <w:iCs w:val="0"/>
                      <w:caps w:val="0"/>
                      <w:color w:val="333333"/>
                      <w:spacing w:val="0"/>
                      <w:kern w:val="0"/>
                      <w:sz w:val="19"/>
                      <w:szCs w:val="19"/>
                      <w:lang w:val="en-US" w:eastAsia="zh-CN" w:bidi="ar"/>
                    </w:rPr>
                    <w:t>Z&lt;100</w:t>
                  </w:r>
                </w:p>
              </w:tc>
            </w:tr>
            <w:tr w14:paraId="3B8A71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FFFFFF"/>
                <w:tblCellMar>
                  <w:top w:w="135" w:type="dxa"/>
                  <w:left w:w="225" w:type="dxa"/>
                  <w:bottom w:w="105" w:type="dxa"/>
                  <w:right w:w="225" w:type="dxa"/>
                </w:tblCellMar>
              </w:tblPrEx>
              <w:trPr>
                <w:trHeight w:val="567" w:hRule="atLeast"/>
              </w:trPr>
              <w:tc>
                <w:tcPr>
                  <w:tcW w:w="893" w:type="pct"/>
                  <w:tcBorders>
                    <w:tl2br w:val="nil"/>
                    <w:tr2bl w:val="nil"/>
                  </w:tcBorders>
                  <w:shd w:val="clear" w:color="auto" w:fill="FFFFFF"/>
                  <w:noWrap w:val="0"/>
                  <w:vAlign w:val="center"/>
                </w:tcPr>
                <w:p w14:paraId="098512B5">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其他未列明行业</w:t>
                  </w:r>
                </w:p>
              </w:tc>
              <w:tc>
                <w:tcPr>
                  <w:tcW w:w="841" w:type="pct"/>
                  <w:tcBorders>
                    <w:tl2br w:val="nil"/>
                    <w:tr2bl w:val="nil"/>
                  </w:tcBorders>
                  <w:shd w:val="clear" w:color="auto" w:fill="FFFFFF"/>
                  <w:noWrap w:val="0"/>
                  <w:vAlign w:val="center"/>
                </w:tcPr>
                <w:p w14:paraId="3A02535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从业人员(X)</w:t>
                  </w:r>
                </w:p>
              </w:tc>
              <w:tc>
                <w:tcPr>
                  <w:tcW w:w="532" w:type="pct"/>
                  <w:tcBorders>
                    <w:tl2br w:val="nil"/>
                    <w:tr2bl w:val="nil"/>
                  </w:tcBorders>
                  <w:shd w:val="clear" w:color="auto" w:fill="FFFFFF"/>
                  <w:noWrap w:val="0"/>
                  <w:vAlign w:val="center"/>
                </w:tcPr>
                <w:p w14:paraId="3B1A3BC4">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人</w:t>
                  </w:r>
                </w:p>
              </w:tc>
              <w:tc>
                <w:tcPr>
                  <w:tcW w:w="1064" w:type="pct"/>
                  <w:tcBorders>
                    <w:tl2br w:val="nil"/>
                    <w:tr2bl w:val="nil"/>
                  </w:tcBorders>
                  <w:shd w:val="clear" w:color="auto" w:fill="FFFFFF"/>
                  <w:noWrap w:val="0"/>
                  <w:vAlign w:val="center"/>
                </w:tcPr>
                <w:p w14:paraId="6B69315A">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100≤X&lt;300</w:t>
                  </w:r>
                </w:p>
              </w:tc>
              <w:tc>
                <w:tcPr>
                  <w:tcW w:w="978" w:type="pct"/>
                  <w:tcBorders>
                    <w:tl2br w:val="nil"/>
                    <w:tr2bl w:val="nil"/>
                  </w:tcBorders>
                  <w:shd w:val="clear" w:color="auto" w:fill="FFFFFF"/>
                  <w:noWrap w:val="0"/>
                  <w:vAlign w:val="center"/>
                </w:tcPr>
                <w:p w14:paraId="5DE5BCCB">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10≤X&lt;100</w:t>
                  </w:r>
                </w:p>
              </w:tc>
              <w:tc>
                <w:tcPr>
                  <w:tcW w:w="691" w:type="pct"/>
                  <w:tcBorders>
                    <w:tl2br w:val="nil"/>
                    <w:tr2bl w:val="nil"/>
                  </w:tcBorders>
                  <w:shd w:val="clear" w:color="auto" w:fill="FFFFFF"/>
                  <w:noWrap w:val="0"/>
                  <w:vAlign w:val="center"/>
                </w:tcPr>
                <w:p w14:paraId="1B6EEF8F">
                  <w:pPr>
                    <w:keepNext w:val="0"/>
                    <w:keepLines w:val="0"/>
                    <w:widowControl/>
                    <w:suppressLineNumbers w:val="0"/>
                    <w:wordWrap w:val="0"/>
                    <w:topLinePunct/>
                    <w:adjustRightInd w:val="0"/>
                    <w:snapToGrid w:val="0"/>
                    <w:spacing w:before="0" w:beforeAutospacing="0" w:after="0" w:afterAutospacing="0" w:line="360" w:lineRule="atLeast"/>
                    <w:ind w:left="0" w:leftChars="0" w:right="0" w:firstLine="0" w:firstLineChars="0"/>
                    <w:jc w:val="left"/>
                    <w:textAlignment w:val="auto"/>
                    <w:rPr>
                      <w:rFonts w:hint="default" w:ascii="Arial" w:hAnsi="Arial" w:eastAsia="宋体" w:cs="Arial"/>
                      <w:b/>
                      <w:bCs/>
                      <w:i w:val="0"/>
                      <w:iCs w:val="0"/>
                      <w:caps w:val="0"/>
                      <w:color w:val="000000"/>
                      <w:spacing w:val="0"/>
                      <w:kern w:val="2"/>
                      <w:sz w:val="19"/>
                      <w:szCs w:val="19"/>
                      <w:highlight w:val="none"/>
                    </w:rPr>
                  </w:pPr>
                  <w:r>
                    <w:rPr>
                      <w:rFonts w:hint="default" w:ascii="Arial" w:hAnsi="Arial" w:eastAsia="宋体" w:cs="Arial"/>
                      <w:b/>
                      <w:bCs/>
                      <w:i w:val="0"/>
                      <w:iCs w:val="0"/>
                      <w:caps w:val="0"/>
                      <w:color w:val="000000"/>
                      <w:spacing w:val="0"/>
                      <w:kern w:val="0"/>
                      <w:sz w:val="19"/>
                      <w:szCs w:val="19"/>
                      <w:highlight w:val="none"/>
                      <w:lang w:val="en-US" w:eastAsia="zh-CN" w:bidi="ar"/>
                    </w:rPr>
                    <w:t>X&lt;10</w:t>
                  </w:r>
                </w:p>
              </w:tc>
            </w:tr>
          </w:tbl>
          <w:p w14:paraId="1DFE56A2">
            <w:pPr>
              <w:keepNext w:val="0"/>
              <w:keepLines w:val="0"/>
              <w:suppressLineNumbers w:val="0"/>
              <w:spacing w:before="0" w:beforeAutospacing="0" w:after="0" w:afterAutospacing="0"/>
              <w:ind w:left="0" w:right="0"/>
              <w:contextualSpacing/>
              <w:rPr>
                <w:rFonts w:hint="eastAsia" w:ascii="宋体" w:hAnsi="宋体" w:cs="宋体" w:eastAsiaTheme="minorEastAsia"/>
                <w:kern w:val="2"/>
                <w:sz w:val="21"/>
                <w:szCs w:val="24"/>
                <w:highlight w:val="none"/>
                <w:lang w:val="en-US" w:eastAsia="zh-CN" w:bidi="ar-SA"/>
              </w:rPr>
            </w:pPr>
          </w:p>
        </w:tc>
      </w:tr>
    </w:tbl>
    <w:p w14:paraId="69249C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color w:val="auto"/>
          <w:sz w:val="32"/>
          <w:szCs w:val="32"/>
          <w:highlight w:val="none"/>
          <w:lang w:val="en-US"/>
        </w:rPr>
      </w:pPr>
      <w:r>
        <w:rPr>
          <w:rFonts w:hint="eastAsia" w:ascii="宋体" w:hAnsi="宋体" w:eastAsia="宋体" w:cs="宋体"/>
          <w:color w:val="auto"/>
          <w:kern w:val="2"/>
          <w:sz w:val="21"/>
          <w:szCs w:val="20"/>
          <w:highlight w:val="none"/>
          <w:lang w:val="en-US" w:eastAsia="zh-CN" w:bidi="ar"/>
        </w:rPr>
        <w:br w:type="page"/>
      </w:r>
      <w:bookmarkEnd w:id="9"/>
      <w:bookmarkEnd w:id="10"/>
      <w:bookmarkEnd w:id="11"/>
      <w:bookmarkStart w:id="21" w:name="_Toc403077639"/>
      <w:bookmarkStart w:id="22" w:name="_Toc363473972"/>
      <w:bookmarkStart w:id="23" w:name="_Toc363474017"/>
      <w:r>
        <w:rPr>
          <w:rFonts w:hint="eastAsia" w:ascii="宋体" w:hAnsi="宋体" w:eastAsia="宋体" w:cs="宋体"/>
          <w:b/>
          <w:bCs w:val="0"/>
          <w:color w:val="auto"/>
          <w:kern w:val="2"/>
          <w:sz w:val="32"/>
          <w:szCs w:val="32"/>
          <w:highlight w:val="none"/>
          <w:lang w:val="en-US" w:eastAsia="zh-CN" w:bidi="ar"/>
        </w:rPr>
        <w:t>一.总  则</w:t>
      </w:r>
      <w:bookmarkEnd w:id="21"/>
      <w:bookmarkEnd w:id="22"/>
      <w:bookmarkEnd w:id="23"/>
    </w:p>
    <w:p w14:paraId="1D6E9BB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1.资金来源</w:t>
      </w:r>
    </w:p>
    <w:p w14:paraId="2A418BC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1.1本次招标采购所签合同使用财政资金支付，资金已落实到位。</w:t>
      </w:r>
    </w:p>
    <w:p w14:paraId="24B4C53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2.采购代理机构及合格的投标人</w:t>
      </w:r>
    </w:p>
    <w:p w14:paraId="6803AB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 采购代理机构</w:t>
      </w:r>
    </w:p>
    <w:p w14:paraId="1545B40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实施本次招标的采购代理机构为陕西九图达项目管理有限公司。</w:t>
      </w:r>
    </w:p>
    <w:p w14:paraId="08DF75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2.2合格的投标人：</w:t>
      </w:r>
    </w:p>
    <w:p w14:paraId="29CF5E82">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2.2.1具备《中华人民共和国政府采购法》第二十二条的条件，方为合格的投标人；</w:t>
      </w:r>
    </w:p>
    <w:p w14:paraId="73FC6646">
      <w:pPr>
        <w:keepNext w:val="0"/>
        <w:keepLines w:val="0"/>
        <w:pageBreakBefore w:val="0"/>
        <w:widowControl w:val="0"/>
        <w:suppressLineNumbers w:val="0"/>
        <w:tabs>
          <w:tab w:val="left" w:pos="851"/>
        </w:tabs>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合同包1(榆林职业技术学院高新校区二期工程食堂地块变压器迁移及电缆货物采购)特定资格要求如下:</w:t>
      </w:r>
    </w:p>
    <w:p w14:paraId="0D0DEDFB">
      <w:pPr>
        <w:pStyle w:val="36"/>
        <w:keepNext w:val="0"/>
        <w:keepLines w:val="0"/>
        <w:widowControl/>
        <w:numPr>
          <w:ilvl w:val="0"/>
          <w:numId w:val="3"/>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具有独立承担民事责任能力的法人、其他组织或自然人，提供合法有效的统一社会信用代码营业执照（事业单位提供事业单位法人证书，自然人提供身份证明）；</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2、财务状况：提供2024年度经审计的财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3、社会保障资金缴纳证明：提供2024年12月至今已缴存至少一个月的社会保障资金缴存单据或社保机构开具的社会保险参保缴费情况证明，依法不需要缴纳社会保障资金的单位应提供相关证明材料；</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4、税收缴纳证明：提供2024年12月至今已缴存至少一个月的纳税凭证或完税证明，依法免税的单位应提供相关证明材料；</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5、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6、具备履行合同所必需的专业技术能力的证明材料(由供应商根据项目需求提供说明材料或者承诺)；</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7、投标人应出具参加政府采购活动前三年内在经营活动中没有重大违法记录的书面声明；</w:t>
      </w:r>
    </w:p>
    <w:p w14:paraId="1717D1A5">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rightChars="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 xml:space="preserve">8、投标单位须具备电力施工总承包三级及以上资质且具备有效的安全生产许可证，并在人员、设备资金等方面具备相应的施工能力。其中，投标人拟派项目负责人(项目经理)具备【机电专业二级注册建造师】及以上执业资格，具备有效的安全生产考核合格证书(安 B 证)，无在建工程，出具无在建承诺书，提供 2025 年近三个月的社保经办机构出具的本公司社保缴纳证明材料; </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r>
        <w:rPr>
          <w:rFonts w:hint="eastAsia" w:ascii="宋体" w:hAnsi="宋体" w:eastAsia="宋体" w:cs="宋体"/>
          <w:bCs/>
          <w:i w:val="0"/>
          <w:iCs w:val="0"/>
          <w:caps w:val="0"/>
          <w:spacing w:val="0"/>
          <w:kern w:val="2"/>
          <w:sz w:val="24"/>
          <w:szCs w:val="24"/>
          <w:shd w:val="clear" w:color="auto" w:fill="auto"/>
          <w:lang w:val="en-US" w:eastAsia="zh-CN" w:bidi="ar"/>
        </w:rPr>
        <w:t>9、本项目不接受联合体投标。单位负责人为同一人或者存在控股、管理关系的不同单位，不得参加同一标段投标或者未划分标段的同一采购项目投标。违反规定的，其投标均无效。</w:t>
      </w:r>
    </w:p>
    <w:p w14:paraId="7A919C5E">
      <w:pPr>
        <w:pStyle w:val="36"/>
        <w:keepNext w:val="0"/>
        <w:keepLines w:val="0"/>
        <w:widowControl/>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384" w:lineRule="atLeast"/>
        <w:ind w:right="0"/>
        <w:jc w:val="both"/>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10、本项目专门面向中小企业采购，参加政府采购活动的中小企业/残疾人单位应提供《中小企业声明函》或《残疾人福利性单位声明函》。参加政府采购活动的监狱企业应提供由省级以上监狱管理局、戒毒管理局（含新疆生产建设兵团）出具的生产厂商属于监狱企业的证明文件扫描件。</w:t>
      </w:r>
    </w:p>
    <w:p w14:paraId="0E41DA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0" w:afterAutospacing="0" w:line="360" w:lineRule="auto"/>
        <w:ind w:leftChars="200" w:right="0" w:rightChars="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2.2.2投标人信用记录查询</w:t>
      </w:r>
    </w:p>
    <w:p w14:paraId="1D1C44E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对列入“信用中国”网站(www.creditchina.gov.cn)“记录失信被执行人或重大税收违法案件当事人名单或经营异常名录”记录名单；中国政府采购网(www.ccgp.gov.cn)“政府采购严重违法失信行为信息记录”的单位，应当拒绝参与政府采购活动，采购代理机构于投标截止日当天在“信用中国”网站（www.creditchina.gov.cn）查询结果为准，如相关失信记录已失效，需提供相关证明资料；</w:t>
      </w:r>
    </w:p>
    <w:p w14:paraId="3ABB03B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2.2.3投标人不得直接或间接地与招标采购单位（包括陕西九图达项目管理有限公司及采购人）有任何关联，亦不得是招标采购单位的附属机构。如果投标人在投标中隐瞒了上述关系，一经证实，则该投标无效。</w:t>
      </w:r>
    </w:p>
    <w:p w14:paraId="179958B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2.2.4投标人必须在陕西省公共资源交易平台获取招标文件，方可参加投标。招标文件售后不退。</w:t>
      </w:r>
    </w:p>
    <w:p w14:paraId="3E51E7F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2.2.5投标费用自理。不论投标的结果如何，投标人均应自行承担所有与参加投标有关的费用。</w:t>
      </w:r>
    </w:p>
    <w:p w14:paraId="557C46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3.投标服务的合格性和合法性</w:t>
      </w:r>
    </w:p>
    <w:p w14:paraId="43B9A1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3.1投标服务应满足招标文件的要求并应符合国家法律法规、行业管理部门要求的其他强制性标准。</w:t>
      </w:r>
    </w:p>
    <w:p w14:paraId="080BA3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4.投标文件内容的真实性</w:t>
      </w:r>
    </w:p>
    <w:p w14:paraId="78CB24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4.1投标人应保证其投标文件中所提供的所有投标资料、信息是真实、有效的，并且来源于合法的渠道。因投标文件中所提供的投标资料、信息不真实或者其来源不合法而导致的所有法律责任，由投标人自行承担。</w:t>
      </w:r>
    </w:p>
    <w:p w14:paraId="1034C56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5.招标过程的监督和管理</w:t>
      </w:r>
    </w:p>
    <w:p w14:paraId="41147A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5.1同级人民政府财政部门及有关部门依法履行对招标过程的监督管理职责。</w:t>
      </w:r>
    </w:p>
    <w:p w14:paraId="7F1CE6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小微企业的价格评分标准：</w:t>
      </w:r>
    </w:p>
    <w:p w14:paraId="2CE146C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（1）小型企业、微型企业产品的价格给予20%扣除，用扣除后的价格参与评审。</w:t>
      </w:r>
    </w:p>
    <w:p w14:paraId="2CCC30C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（2）联合体共同参加非专门面向中小企业的政府采购活动，联合协议中约定，小型和微型企业的协议合同金额占到联合体协议合同金额的30%以上的，可给予联合体6%的价格扣除，用扣除后的价格参与评审。</w:t>
      </w:r>
    </w:p>
    <w:p w14:paraId="4205D6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参加本项目的小微企业须提供《小微企业声明函》（附件），本项目提供的货物不包括使用大型企业注册商标的货物，投标人须做出承诺，保证真实性，如有虚假，将依法承担相应责任。未提供的不视为小微企业。</w:t>
      </w:r>
    </w:p>
    <w:p w14:paraId="0CC5D48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4）小微企业按《政府采购促进中小企业发展管理办法》（财库〔2020〕46号）和《工业和信息化部、国家统计局、国家发展和改革委员会、财政部关于＜中小企业划型标准规定＞的通知》（工信部联企业【2011】300号）文件规定标准确认。</w:t>
      </w:r>
    </w:p>
    <w:p w14:paraId="013B39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2、监狱企业的价格评分标准：（如投标人同为小微企业和监狱企业等不享受额外扣除）</w:t>
      </w:r>
    </w:p>
    <w:p w14:paraId="586AD7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（1）对监狱企业产品的价格给予10%的扣除，用扣除后的价格参与评审。</w:t>
      </w:r>
    </w:p>
    <w:p w14:paraId="1123CEC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（2）监狱企业按《财政部  司法部关于政府采购支持监狱企业发展有关问题的通知》（财库【2014】68号）文件规定标准执行。</w:t>
      </w:r>
    </w:p>
    <w:p w14:paraId="4908C1A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3、节能产品、环境标志产品政策</w:t>
      </w:r>
    </w:p>
    <w:p w14:paraId="4E7BCC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对节能产品、环境标志产品按照《财政部、国家发展和改革委员会关于印发＜节能产品政府采购实施意见＞的通知》（财库【2004】185号）、《财政部、国家环保总局联合发印发＜关于环境标志产品政府采购实施的意见＞》（财库【2006】90号）、《国务院办公厅关于建立政府强制采购节能产品的制度的通知》（国办发【2007】51号）有关规定执行。</w:t>
      </w:r>
    </w:p>
    <w:p w14:paraId="7996BB7A">
      <w:pPr>
        <w:pStyle w:val="4"/>
        <w:rPr>
          <w:rFonts w:ascii="宋体" w:hAnsi="宋体" w:cs="宋体"/>
          <w:sz w:val="24"/>
          <w:szCs w:val="24"/>
          <w:highlight w:val="none"/>
          <w:lang w:val="zh-CN"/>
        </w:rPr>
      </w:pPr>
    </w:p>
    <w:p w14:paraId="445BB85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w:t>
      </w:r>
    </w:p>
    <w:p w14:paraId="7B380920">
      <w:pPr>
        <w:rPr>
          <w:rFonts w:hint="eastAsia" w:ascii="宋体" w:hAnsi="宋体" w:eastAsia="宋体" w:cs="宋体"/>
          <w:b/>
          <w:bCs w:val="0"/>
          <w:color w:val="auto"/>
          <w:kern w:val="2"/>
          <w:sz w:val="32"/>
          <w:szCs w:val="32"/>
          <w:highlight w:val="none"/>
          <w:lang w:val="en-US" w:eastAsia="zh-CN" w:bidi="ar"/>
        </w:rPr>
      </w:pPr>
      <w:bookmarkStart w:id="24" w:name="_Toc363473973"/>
      <w:bookmarkStart w:id="25" w:name="_Toc363474018"/>
      <w:bookmarkStart w:id="26" w:name="_Toc403077640"/>
      <w:r>
        <w:rPr>
          <w:rFonts w:hint="eastAsia" w:ascii="宋体" w:hAnsi="宋体" w:eastAsia="宋体" w:cs="宋体"/>
          <w:b/>
          <w:bCs w:val="0"/>
          <w:color w:val="auto"/>
          <w:kern w:val="2"/>
          <w:sz w:val="32"/>
          <w:szCs w:val="32"/>
          <w:highlight w:val="none"/>
          <w:lang w:val="en-US" w:eastAsia="zh-CN" w:bidi="ar"/>
        </w:rPr>
        <w:br w:type="page"/>
      </w:r>
    </w:p>
    <w:p w14:paraId="091168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二.招标文件</w:t>
      </w:r>
      <w:bookmarkEnd w:id="24"/>
      <w:bookmarkEnd w:id="25"/>
      <w:bookmarkEnd w:id="26"/>
    </w:p>
    <w:p w14:paraId="54A592A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6.招标文件构成　　</w:t>
      </w:r>
    </w:p>
    <w:p w14:paraId="0C3D4B0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6.1 招标文件要求提供的服务，招标程序和合同条件在招标文件中均有说明。招标文件共七章，内容如下：</w:t>
      </w:r>
    </w:p>
    <w:p w14:paraId="0B3C959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第一章 招标公告</w:t>
      </w:r>
    </w:p>
    <w:p w14:paraId="428430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第二章 投标人须知</w:t>
      </w:r>
    </w:p>
    <w:p w14:paraId="63F25B9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投标人须知前附表</w:t>
      </w:r>
    </w:p>
    <w:p w14:paraId="3D7B2E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第三章 政府采购合同   </w:t>
      </w:r>
    </w:p>
    <w:p w14:paraId="47D8B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第四章 商务要求</w:t>
      </w:r>
    </w:p>
    <w:p w14:paraId="67058B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第五章 招标内容及技术要求</w:t>
      </w:r>
    </w:p>
    <w:p w14:paraId="5702567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第六章 投标文件构成及格式</w:t>
      </w:r>
    </w:p>
    <w:p w14:paraId="3F2466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6.2投标人应认真阅读招标文件中所有的事项、格式、条款和规范等要求。如果投标人没有按照招标文件要求递交全部资料，或者投标文件没有对招标文件在各方面都做出实质性响应，由此带来不利于投标人的评标结果，其风险由投标人承担。</w:t>
      </w:r>
    </w:p>
    <w:p w14:paraId="02D043C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6.3本招标文件的解释权归陕西九图达项目管理有限公司。</w:t>
      </w:r>
    </w:p>
    <w:p w14:paraId="6DA77E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7.招标文件的修改和澄清</w:t>
      </w:r>
    </w:p>
    <w:p w14:paraId="3AEA04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7.1在投标截止时间前，采购代理机构可以视采购具体情况，延长投标截止时间和开标时间并在财政部门指定的媒体上发布变更公告，同时将变更时间书面通知所有招标文件收受人。</w:t>
      </w:r>
    </w:p>
    <w:p w14:paraId="36CB6E4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7.2采购代理机构如果对已发出的招标文件进行澄清或修改，澄清或者修改的内容可能影响投标文件编制的，将在招标文件要求递交投标文件截止时间3日前，不足3日的，应当顺延递交投标文件的截止时间。在发布招标公告的财政部门指定媒体上发布更正公告，并以书面形式通知所有招标文件收受人。该澄清或者修改的内容为招标文件的组成部分。</w:t>
      </w:r>
    </w:p>
    <w:p w14:paraId="6AA2B13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7.3已经获取招标文件的投标人对招标文件有疑问的，均应在获取招标文件后7个工作日内以书面形式向采购代理机构提出。采购代理机构视情况必要时将书面答复传送给所有招标文件收受人。</w:t>
      </w:r>
    </w:p>
    <w:p w14:paraId="3B76D5E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7.4</w:t>
      </w:r>
      <w:r>
        <w:rPr>
          <w:rFonts w:hint="eastAsia" w:ascii="宋体" w:hAnsi="宋体" w:eastAsia="宋体" w:cs="宋体"/>
          <w:color w:val="auto"/>
          <w:kern w:val="2"/>
          <w:sz w:val="24"/>
          <w:szCs w:val="20"/>
          <w:highlight w:val="none"/>
          <w:lang w:val="en-US" w:eastAsia="zh-CN" w:bidi="ar"/>
        </w:rPr>
        <w:t>投标人在收到上述通知后，应立即向采购代理机构回函确认。</w:t>
      </w:r>
    </w:p>
    <w:p w14:paraId="768930A5">
      <w:pPr>
        <w:rPr>
          <w:rFonts w:hint="eastAsia" w:ascii="宋体" w:hAnsi="宋体" w:eastAsia="宋体" w:cs="宋体"/>
          <w:b/>
          <w:bCs w:val="0"/>
          <w:color w:val="auto"/>
          <w:kern w:val="2"/>
          <w:sz w:val="32"/>
          <w:szCs w:val="32"/>
          <w:highlight w:val="none"/>
          <w:lang w:val="en-US" w:eastAsia="zh-CN" w:bidi="ar"/>
        </w:rPr>
      </w:pPr>
      <w:bookmarkStart w:id="27" w:name="_Toc363474019"/>
      <w:bookmarkStart w:id="28" w:name="_Toc363473974"/>
      <w:bookmarkStart w:id="29" w:name="_Toc403077641"/>
      <w:r>
        <w:rPr>
          <w:rFonts w:hint="eastAsia" w:ascii="宋体" w:hAnsi="宋体" w:eastAsia="宋体" w:cs="宋体"/>
          <w:b/>
          <w:bCs w:val="0"/>
          <w:color w:val="auto"/>
          <w:kern w:val="2"/>
          <w:sz w:val="32"/>
          <w:szCs w:val="32"/>
          <w:highlight w:val="none"/>
          <w:lang w:val="en-US" w:eastAsia="zh-CN" w:bidi="ar"/>
        </w:rPr>
        <w:br w:type="page"/>
      </w:r>
    </w:p>
    <w:p w14:paraId="1A26C9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r>
        <w:rPr>
          <w:rFonts w:hint="eastAsia" w:ascii="宋体" w:hAnsi="宋体" w:eastAsia="宋体" w:cs="宋体"/>
          <w:b/>
          <w:bCs w:val="0"/>
          <w:color w:val="auto"/>
          <w:kern w:val="2"/>
          <w:sz w:val="32"/>
          <w:szCs w:val="32"/>
          <w:highlight w:val="none"/>
          <w:lang w:val="en-US" w:eastAsia="zh-CN" w:bidi="ar"/>
        </w:rPr>
        <w:t>三.投标文件的编制</w:t>
      </w:r>
      <w:bookmarkEnd w:id="27"/>
      <w:bookmarkEnd w:id="28"/>
      <w:bookmarkEnd w:id="29"/>
    </w:p>
    <w:p w14:paraId="13C620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8. 投标语言和投标货币</w:t>
      </w:r>
    </w:p>
    <w:p w14:paraId="4212F0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8.1投标人递交的投标文件以及投标人与采购代理机构就有关投标的所有来往函电均应使用中文。</w:t>
      </w:r>
    </w:p>
    <w:p w14:paraId="733F61A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8.2投标应以人民币报价。任何包含非人民币报价的投标将按无效处理。</w:t>
      </w:r>
    </w:p>
    <w:p w14:paraId="6301647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9.投标文件的构成</w:t>
      </w:r>
    </w:p>
    <w:p w14:paraId="0B6033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9.1 投标人递交的投标文件应包括下列部分的内容：</w:t>
      </w:r>
    </w:p>
    <w:p w14:paraId="57A05B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按照投标人须知的要求和投标文件规定的格式填写的投标书、投标报价表、法定代表人/单位负责人授权书；</w:t>
      </w:r>
    </w:p>
    <w:p w14:paraId="73B7E0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2）按照招标文件的要求编制的投标方案说明书，内容至少应包括组织实施计划和服务方案、质量保证、人员配备和服务承诺等；</w:t>
      </w:r>
    </w:p>
    <w:p w14:paraId="33A372B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3）按照招标文件投标人须知前附表的要求递交的资格证明文件；  </w:t>
      </w:r>
    </w:p>
    <w:p w14:paraId="79E76B4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4）按照本须知第14条要求递交的投标保证金；</w:t>
      </w:r>
    </w:p>
    <w:p w14:paraId="32B6434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5）按照投标人须知要求出具的投标服务符合招标文件规定的证明文件及投标人认为需加以说明的其他内容；</w:t>
      </w:r>
    </w:p>
    <w:p w14:paraId="788C8E4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6）招标文件中要求的其他证明文件。</w:t>
      </w:r>
    </w:p>
    <w:p w14:paraId="405854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9.2 如果在招标文件中没有允许提供备选方案，则每个投标人只允许递交一个投标方案，否则，其投标将按照无效投标处理。</w:t>
      </w:r>
    </w:p>
    <w:p w14:paraId="59B080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9.3本次投标的最小单元为“项目”，投标人可根据自身的资质情况和经营范围进行投标，但不得将其子目自行分解或针对品目进行不完全投标，任何不完全的投标将按无效投标处理。</w:t>
      </w:r>
    </w:p>
    <w:p w14:paraId="318303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10.投标文件格式</w:t>
      </w:r>
    </w:p>
    <w:p w14:paraId="1C98ED1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10.1 投标人应按照招标文件中第七章所提供的格式和要求制作投标文件，明确表达投标意愿，详细说明投标方案、承诺及价格。</w:t>
      </w:r>
    </w:p>
    <w:p w14:paraId="19754D7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10.2按招标文件第9条的内容及要求和第七章提供的格式和要求编写其投标文件，投标人不得缺少或留空任何招标文件要求填写的表格或提交的资料。</w:t>
      </w:r>
    </w:p>
    <w:p w14:paraId="33D8911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11.投标报价</w:t>
      </w:r>
    </w:p>
    <w:p w14:paraId="04A352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24" w:firstLineChars="177"/>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11.1投标报价：</w:t>
      </w:r>
      <w:r>
        <w:rPr>
          <w:rFonts w:hint="eastAsia" w:asciiTheme="minorEastAsia" w:hAnsiTheme="minorEastAsia" w:eastAsiaTheme="minorEastAsia" w:cstheme="minorEastAsia"/>
          <w:color w:val="auto"/>
          <w:sz w:val="24"/>
          <w:szCs w:val="24"/>
          <w:highlight w:val="none"/>
        </w:rPr>
        <w:t>合同价即中标价，</w:t>
      </w:r>
      <w:r>
        <w:rPr>
          <w:rFonts w:hint="eastAsia" w:asciiTheme="minorEastAsia" w:hAnsiTheme="minorEastAsia" w:cstheme="minorEastAsia"/>
          <w:color w:val="auto"/>
          <w:sz w:val="24"/>
          <w:szCs w:val="24"/>
          <w:highlight w:val="none"/>
          <w:lang w:eastAsia="zh-CN"/>
        </w:rPr>
        <w:t>投标人应在投标报价表中包含但不限于完成本服务项目的直接费、间接费、利润和税金以及投标人必须花费的其他费用。投标报价表中标明本次服务的所有单项价格和总价，任何有选择的报价将不予接受，按无效投标处理。</w:t>
      </w:r>
    </w:p>
    <w:p w14:paraId="0D1CBB7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11.2投标报价表中标明的价格应为履行合同的固定价格，不得以任何理由予以变更。以可调整的价格递交的投标文件将按无效投标处理。</w:t>
      </w:r>
    </w:p>
    <w:p w14:paraId="341F4B3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540" w:rightChars="257"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11.3投标报价：总包价（精确到小数点后二位）。</w:t>
      </w:r>
    </w:p>
    <w:p w14:paraId="0EF7190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12.证明投标人合格和资格的文件</w:t>
      </w:r>
    </w:p>
    <w:p w14:paraId="3A45AEB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12.1投标人应按照招标文件的要求，在投标文件中递交合格的资格证明文件。如果资格证明文件不全或不合格的，其投标将按无效投标处理。</w:t>
      </w:r>
    </w:p>
    <w:p w14:paraId="157126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 xml:space="preserve"> 投标人必须按要求递交证明文件，以证明其有资格参加投标和中标后有履行合同的能力，并作为其投标文件的一部分。</w:t>
      </w:r>
    </w:p>
    <w:p w14:paraId="33260C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.1 投标人应具有履行合同所需的财务、技术和人员配置能力；</w:t>
      </w:r>
    </w:p>
    <w:p w14:paraId="5D06917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.2 投标人应有能力履行招标文件所规定的由投标人在服务地点提供技术支持和服务。</w:t>
      </w:r>
    </w:p>
    <w:p w14:paraId="6D27D2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12.2</w:t>
      </w:r>
      <w:r>
        <w:rPr>
          <w:rFonts w:hint="eastAsia" w:ascii="宋体" w:hAnsi="宋体" w:eastAsia="宋体" w:cs="宋体"/>
          <w:color w:val="auto"/>
          <w:kern w:val="2"/>
          <w:sz w:val="24"/>
          <w:szCs w:val="20"/>
          <w:highlight w:val="none"/>
          <w:lang w:val="en-US" w:eastAsia="zh-CN" w:bidi="ar"/>
        </w:rPr>
        <w:t>.3 投标人认为能够证明投标人提供优质服务能力的其他文件。</w:t>
      </w:r>
    </w:p>
    <w:p w14:paraId="33B1DB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13.证明服务的合格性和符合招标文件规定的文件</w:t>
      </w:r>
    </w:p>
    <w:p w14:paraId="10185B0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13.1投标人应在投标文件中提供的服务满足招标文件要求并符合国家法律法规、行业管理部门要求的其他强制性标准的证明文件。缺少证明文件或证明文件不合格的投标，与招标文件要求有重大偏离的投标，不符合国家法律法规、行业管理部门要求的其他强制性标准的投标将按无效投标处理。</w:t>
      </w:r>
    </w:p>
    <w:p w14:paraId="7F285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13.2上述证明文件可以是文字资料、图片和数据等，它包括：</w:t>
      </w:r>
    </w:p>
    <w:p w14:paraId="2D83491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1) 逐条对招标文件提出的技术要求和商务要求进行应答，说明所提供的服务对招标的技术和商务要求是否做出了实质性响应并提供支持文件；</w:t>
      </w:r>
    </w:p>
    <w:p w14:paraId="756142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2）服务内容的详细说明。</w:t>
      </w:r>
    </w:p>
    <w:p w14:paraId="42678F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14.投标保证金（如有）</w:t>
      </w:r>
    </w:p>
    <w:p w14:paraId="7A550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14.1投标人在投标时应向陕西九图达项目管理有限公司递交“投标人须知前附表”规定数额的投标保证金,并作为其投标的一部分。</w:t>
      </w:r>
    </w:p>
    <w:p w14:paraId="29C49C9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14.2投标保证金是为了保护采购人和采购代理机构免遭因投标人的行为而蒙受损失。招标采购单位在因投标人的行为受到损害时可根据本须知的规定14.7没收投标人的投标保证金。</w:t>
      </w:r>
    </w:p>
    <w:p w14:paraId="6C9D828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14.3投标保证金可采取转账、银行保函或电汇任何一种非现金形式：</w:t>
      </w:r>
    </w:p>
    <w:p w14:paraId="5A1DA1E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14.4投标保证金必须按照招标文件 “投标人须知前附表”中规定的方式办理。</w:t>
      </w:r>
    </w:p>
    <w:p w14:paraId="0BF0D30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14.5开标后经审查，未递交投标保证金、未按时间递交投标保证金、投标保证金金额不足或投标保证金打款底单复印件未附在投标文件内的投标将按无效投标处理。</w:t>
      </w:r>
    </w:p>
    <w:p w14:paraId="2BA93B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14.6未中标人的投标保证金，将在中标通知书发出后五个工作日内退还；中标人的投标保证金在签订合同之后退还。</w:t>
      </w:r>
    </w:p>
    <w:p w14:paraId="090EA1E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14.7 未中标人的投标保证金收款收据有效期至中标通知书发出之日起五个工作日，五个工作日后自动作废。</w:t>
      </w:r>
    </w:p>
    <w:p w14:paraId="643DA5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14.8下列任何情况发生时，视为投标人违约，其投标保证金将被没收：</w:t>
      </w:r>
    </w:p>
    <w:p w14:paraId="1A4C6FE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 投标人在递交投标文件截止时间后，撤回投标文件的或者擅自退出招标投标活动的；</w:t>
      </w:r>
    </w:p>
    <w:p w14:paraId="031408F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 投标人中标后放弃中标或未能按规定签订合同、无正当理由不与采购人签订合同的或由于投标人原因导致中标无效的。</w:t>
      </w:r>
    </w:p>
    <w:p w14:paraId="28A07A38">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将中标项目转让给他人，或者在投标文件中未说明，且未经采购机构同意，将中标项目分包给他人的。</w:t>
      </w:r>
    </w:p>
    <w:p w14:paraId="58E48249">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投标人在投标文件中提供伪造、套改、虚假资料参加招标投标的。</w:t>
      </w:r>
    </w:p>
    <w:p w14:paraId="5426E496">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投标人不按法定程序进行质疑和投诉，捏造事实，查无实据，造成恶劣影响，导致采购活动无法正常进行的。</w:t>
      </w:r>
    </w:p>
    <w:p w14:paraId="398E0904">
      <w:pPr>
        <w:keepNext w:val="0"/>
        <w:keepLines w:val="0"/>
        <w:pageBreakBefore w:val="0"/>
        <w:widowControl w:val="0"/>
        <w:numPr>
          <w:ilvl w:val="0"/>
          <w:numId w:val="4"/>
        </w:numPr>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投标人与采购人、其它投标人或采购代理机构恶意串通的。</w:t>
      </w:r>
    </w:p>
    <w:p w14:paraId="45DEB3F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14.8 投标保证金的有效期与投标有效期一致。投标保函的有效期为投标有效期延长一个月。</w:t>
      </w:r>
    </w:p>
    <w:p w14:paraId="34C9164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15.投标有效期</w:t>
      </w:r>
    </w:p>
    <w:p w14:paraId="006E5BC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15.1投标有效期从递交投标文件的截止之日起</w:t>
      </w:r>
      <w:r>
        <w:rPr>
          <w:rFonts w:hint="eastAsia" w:ascii="宋体" w:hAnsi="宋体" w:eastAsia="宋体" w:cs="宋体"/>
          <w:b w:val="0"/>
          <w:bCs w:val="0"/>
          <w:color w:val="auto"/>
          <w:kern w:val="2"/>
          <w:sz w:val="24"/>
          <w:szCs w:val="24"/>
          <w:highlight w:val="none"/>
          <w:lang w:val="en-US" w:eastAsia="zh-CN" w:bidi="ar"/>
        </w:rPr>
        <w:t>100天</w:t>
      </w:r>
      <w:r>
        <w:rPr>
          <w:rFonts w:hint="eastAsia" w:ascii="宋体" w:hAnsi="宋体" w:eastAsia="宋体" w:cs="宋体"/>
          <w:color w:val="auto"/>
          <w:kern w:val="2"/>
          <w:sz w:val="24"/>
          <w:szCs w:val="24"/>
          <w:highlight w:val="none"/>
          <w:lang w:val="en-US" w:eastAsia="zh-CN" w:bidi="ar"/>
        </w:rPr>
        <w:t>。投标文件应在投标有效期内保持有效，投标有效期不满足规定有效期的投标文件将被视为无效投标而拒绝。</w:t>
      </w:r>
    </w:p>
    <w:p w14:paraId="77ED40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15.2在特殊情况下，在原投标有效期期满之前，采购代理机构可向投标人提出延长投标有效期的要求。这种要求与答复均应以书面的形式。投标人可以拒绝采购代理机构的这种要求,其投标保证金也不被没收。同意延长的投标人既不能要求也不允许修改其投标文件，但要相应延长其投标保证金的有效期。</w:t>
      </w:r>
      <w:r>
        <w:rPr>
          <w:rFonts w:hint="eastAsia" w:ascii="宋体" w:hAnsi="宋体" w:eastAsia="宋体" w:cs="宋体"/>
          <w:color w:val="auto"/>
          <w:kern w:val="2"/>
          <w:sz w:val="24"/>
          <w:szCs w:val="20"/>
          <w:highlight w:val="none"/>
          <w:lang w:val="en-US" w:eastAsia="zh-CN" w:bidi="ar"/>
        </w:rPr>
        <w:t>在这种情况下，本须知第14条有关投标保证金的退还和没收的规定将在延长了的有效期内继续有效。</w:t>
      </w:r>
    </w:p>
    <w:p w14:paraId="48283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16.投标文件的式样和签署</w:t>
      </w:r>
    </w:p>
    <w:p w14:paraId="2E6269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16.1投标人应按照本章投标人须知的要求,递交壹份投标文件正本和“投标人须知前附表”中规定数量的副本。</w:t>
      </w:r>
    </w:p>
    <w:p w14:paraId="449821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pacing w:val="-2"/>
          <w:sz w:val="24"/>
          <w:szCs w:val="20"/>
          <w:highlight w:val="none"/>
          <w:lang w:val="en-US"/>
        </w:rPr>
      </w:pPr>
      <w:r>
        <w:rPr>
          <w:rFonts w:hint="eastAsia" w:ascii="宋体" w:hAnsi="宋体" w:eastAsia="宋体" w:cs="宋体"/>
          <w:color w:val="auto"/>
          <w:kern w:val="2"/>
          <w:sz w:val="24"/>
          <w:szCs w:val="24"/>
          <w:highlight w:val="none"/>
          <w:lang w:val="en-US" w:eastAsia="zh-CN" w:bidi="ar"/>
        </w:rPr>
        <w:t>16.2如果发生正本与副本不一致的情况，以正本为准，电子版本与纸质版本投标文件不一致以电子版本为准。</w:t>
      </w:r>
    </w:p>
    <w:p w14:paraId="3711F59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left"/>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16.3纸质版投标文件正本需打印或用不褪色的蓝(黑)色墨水(汁)书写,并由投标人法定代表人或经法定代表人正式授权的代表签字（招标文件要求投标文件中法定代表人签字处由法定代表人签署，要求授权代表签字处由授权代表签署），若由授权代表签署，须按招标文件规定的格式出具的“法定代表人授权书”附在投标文件中，所有要求签字（名）处，均须由签字（名）者本人用不褪色的蓝(黑)色墨水(汁)书写，不得用任何形式的图章代替。所有投标文件应编制目录、逐页标注连续页码，并分别胶装成册。</w:t>
      </w:r>
    </w:p>
    <w:p w14:paraId="72162A14">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16.4所有投标文件正本和副本须</w:t>
      </w:r>
      <w:r>
        <w:rPr>
          <w:rFonts w:hint="eastAsia" w:ascii="宋体" w:hAnsi="宋体" w:eastAsia="宋体" w:cs="宋体"/>
          <w:color w:val="auto"/>
          <w:sz w:val="24"/>
          <w:szCs w:val="24"/>
          <w:highlight w:val="none"/>
        </w:rPr>
        <w:t>按第</w:t>
      </w:r>
      <w:r>
        <w:rPr>
          <w:rFonts w:hint="eastAsia" w:ascii="宋体" w:hAnsi="宋体" w:eastAsia="宋体" w:cs="宋体"/>
          <w:color w:val="auto"/>
          <w:sz w:val="24"/>
          <w:szCs w:val="24"/>
          <w:highlight w:val="none"/>
          <w:lang w:eastAsia="zh-CN"/>
        </w:rPr>
        <w:t>七</w:t>
      </w:r>
      <w:r>
        <w:rPr>
          <w:rFonts w:hint="eastAsia" w:ascii="宋体" w:hAnsi="宋体" w:eastAsia="宋体" w:cs="宋体"/>
          <w:color w:val="auto"/>
          <w:sz w:val="24"/>
          <w:szCs w:val="24"/>
          <w:highlight w:val="none"/>
        </w:rPr>
        <w:t>章规定的顺序编排、</w:t>
      </w:r>
      <w:r>
        <w:rPr>
          <w:rFonts w:hint="eastAsia" w:ascii="宋体" w:hAnsi="宋体" w:eastAsia="宋体" w:cs="宋体"/>
          <w:color w:val="auto"/>
          <w:sz w:val="24"/>
          <w:szCs w:val="24"/>
          <w:highlight w:val="none"/>
          <w:lang w:eastAsia="zh-CN"/>
        </w:rPr>
        <w:t>并应编制目录</w:t>
      </w:r>
      <w:r>
        <w:rPr>
          <w:rFonts w:hint="eastAsia" w:ascii="宋体" w:hAnsi="宋体" w:eastAsia="宋体" w:cs="宋体"/>
          <w:color w:val="auto"/>
          <w:sz w:val="24"/>
          <w:szCs w:val="24"/>
          <w:highlight w:val="none"/>
        </w:rPr>
        <w:t>、逐页标注页码，并分别胶装成册</w:t>
      </w:r>
      <w:r>
        <w:rPr>
          <w:rFonts w:hint="eastAsia" w:ascii="宋体" w:hAnsi="宋体" w:eastAsia="宋体" w:cs="宋体"/>
          <w:color w:val="auto"/>
          <w:sz w:val="24"/>
          <w:szCs w:val="24"/>
          <w:highlight w:val="none"/>
          <w:lang w:eastAsia="zh-CN"/>
        </w:rPr>
        <w:t>，胶装成册的投标文件须加盖骑缝章，未按上述要求编制投标文件视为不符合</w:t>
      </w:r>
      <w:r>
        <w:rPr>
          <w:rFonts w:hint="eastAsia" w:ascii="宋体" w:hAnsi="宋体" w:eastAsia="宋体" w:cs="宋体"/>
          <w:color w:val="auto"/>
          <w:sz w:val="24"/>
          <w:szCs w:val="24"/>
          <w:highlight w:val="none"/>
          <w:lang w:val="en-US" w:eastAsia="zh-CN"/>
        </w:rPr>
        <w:t>投标文件的签署、加盖印章；</w:t>
      </w:r>
    </w:p>
    <w:p w14:paraId="4B854F5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16.5任何行间插字、涂改和增删，必须由投标人的法定代表人或其授权代表在旁边签字加盖公章方有效。</w:t>
      </w:r>
    </w:p>
    <w:p w14:paraId="6079E8A7">
      <w:pPr>
        <w:spacing w:line="360" w:lineRule="auto"/>
        <w:ind w:firstLine="480" w:firstLineChars="200"/>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0"/>
          <w:highlight w:val="none"/>
          <w:lang w:val="en-US" w:eastAsia="zh-CN" w:bidi="ar"/>
        </w:rPr>
        <w:t>16.6</w:t>
      </w:r>
      <w:r>
        <w:rPr>
          <w:rFonts w:hint="eastAsia" w:ascii="宋体" w:hAnsi="宋体" w:eastAsia="宋体" w:cs="宋体"/>
          <w:color w:val="auto"/>
          <w:kern w:val="2"/>
          <w:sz w:val="24"/>
          <w:szCs w:val="24"/>
          <w:highlight w:val="none"/>
          <w:lang w:val="en-US" w:eastAsia="zh-CN" w:bidi="ar"/>
        </w:rPr>
        <w:t>因字迹潦草、表述不清或不按招标文件格式编制的投标文件，所引起的对投标人不利的后果，由投标人自行负责。</w:t>
      </w:r>
    </w:p>
    <w:p w14:paraId="3810AECD">
      <w:pPr>
        <w:spacing w:line="360" w:lineRule="auto"/>
        <w:ind w:firstLine="480" w:firstLineChars="200"/>
        <w:rPr>
          <w:rFonts w:hint="eastAsia" w:ascii="宋体" w:hAnsi="宋体" w:eastAsia="宋体" w:cs="宋体"/>
          <w:b/>
          <w:color w:val="auto"/>
          <w:sz w:val="24"/>
          <w:szCs w:val="24"/>
        </w:rPr>
      </w:pPr>
      <w:r>
        <w:rPr>
          <w:rFonts w:hint="eastAsia" w:ascii="宋体" w:hAnsi="宋体" w:eastAsia="宋体" w:cs="宋体"/>
          <w:color w:val="auto"/>
          <w:sz w:val="24"/>
          <w:szCs w:val="24"/>
          <w:highlight w:val="none"/>
          <w:lang w:val="en-US" w:eastAsia="zh-CN"/>
        </w:rPr>
        <w:t>16.7</w:t>
      </w:r>
      <w:r>
        <w:rPr>
          <w:rFonts w:hint="eastAsia" w:ascii="宋体" w:hAnsi="宋体" w:eastAsia="宋体" w:cs="宋体"/>
          <w:b/>
          <w:color w:val="auto"/>
          <w:sz w:val="24"/>
          <w:szCs w:val="24"/>
        </w:rPr>
        <w:t>本项目采用电子化投标文件与纸质投标文件并行的方式。投标人须使用数字认证证书对电子化</w:t>
      </w:r>
      <w:r>
        <w:rPr>
          <w:rFonts w:hint="eastAsia" w:ascii="宋体" w:hAnsi="宋体" w:eastAsia="宋体" w:cs="宋体"/>
          <w:b/>
          <w:color w:val="auto"/>
          <w:sz w:val="24"/>
          <w:szCs w:val="24"/>
          <w:lang w:eastAsia="zh-CN"/>
        </w:rPr>
        <w:t>投标文件</w:t>
      </w:r>
      <w:r>
        <w:rPr>
          <w:rFonts w:hint="eastAsia" w:ascii="宋体" w:hAnsi="宋体" w:eastAsia="宋体" w:cs="宋体"/>
          <w:b/>
          <w:color w:val="auto"/>
          <w:sz w:val="24"/>
          <w:szCs w:val="24"/>
        </w:rPr>
        <w:t>进行签章、加密、递交及开标时解密等相关招投标事宜。如出现电子投标文件与纸质投标文件顺序不一致，不作为废标条款，以电子投标文件为准。</w:t>
      </w:r>
    </w:p>
    <w:p w14:paraId="27CA56C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16.7.1电子招标文件下载。供应商登录全国公共资源交易平台（陕西省） 网站〖首页·〉电子交易平台·〉企业端〗后，在〖招标公告/出让公告〗 模块中选择项目点击“我要投标”，参与投标活动。然后即可在〖我的项 目〗中点击“项目流程&gt;交易文件下载”下载电子投标文件。 </w:t>
      </w:r>
    </w:p>
    <w:p w14:paraId="4A7D8D36">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16.7.2电子投标文件需要使用专用软件打开、浏览。供应商可在全国公共 资源交易平台（陕西省）网站〖首页·〉服务指南·〉下载专区〗免费下载“陕西省公共资源交易平台政府采购电子标书制作工具(V8.0.0.36)”，并升级至最新版本，使用该客户端可以打开电子投标文件。软件操作手册详见全国公共资源交易平台（陕西省）网站〖首页·〉服务指南·〉下载专区〗中的《陕西省公共资源交易（政府采购类）投标文件制作软件操作手册》。</w:t>
      </w:r>
    </w:p>
    <w:p w14:paraId="62F62FB5">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16.7.3制作电子投标文件。电子投标文件同样需要使用上述软件进行编制。 在编制过程中，如有技术性问题，请先翻阅操作手册，或致电软件开发商。 </w:t>
      </w:r>
    </w:p>
    <w:p w14:paraId="6DBAA3A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技术支持热线：4009280095、4009980000 </w:t>
      </w:r>
    </w:p>
    <w:p w14:paraId="10482FFE">
      <w:pPr>
        <w:spacing w:line="360" w:lineRule="auto"/>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CA锁购买：榆林市市民大厦三楼窗口,电话：0912-3515031</w:t>
      </w:r>
    </w:p>
    <w:p w14:paraId="7376961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0" w:name="_Toc403077642"/>
      <w:bookmarkStart w:id="31" w:name="_Toc363474020"/>
      <w:bookmarkStart w:id="32" w:name="_Toc363473975"/>
      <w:r>
        <w:rPr>
          <w:rFonts w:hint="eastAsia" w:ascii="宋体" w:hAnsi="宋体" w:eastAsia="宋体" w:cs="宋体"/>
          <w:b/>
          <w:bCs w:val="0"/>
          <w:color w:val="auto"/>
          <w:kern w:val="2"/>
          <w:sz w:val="32"/>
          <w:szCs w:val="32"/>
          <w:highlight w:val="none"/>
          <w:lang w:val="en-US" w:eastAsia="zh-CN" w:bidi="ar"/>
        </w:rPr>
        <w:t>四.投标文件的递交</w:t>
      </w:r>
      <w:bookmarkEnd w:id="30"/>
      <w:bookmarkEnd w:id="31"/>
      <w:bookmarkEnd w:id="32"/>
      <w:r>
        <w:rPr>
          <w:rFonts w:hint="eastAsia" w:ascii="宋体" w:hAnsi="宋体" w:eastAsia="宋体" w:cs="宋体"/>
          <w:b/>
          <w:bCs w:val="0"/>
          <w:color w:val="auto"/>
          <w:kern w:val="2"/>
          <w:sz w:val="32"/>
          <w:szCs w:val="32"/>
          <w:highlight w:val="none"/>
          <w:lang w:val="en-US" w:eastAsia="zh-CN" w:bidi="ar"/>
        </w:rPr>
        <w:t>（本项目为电子标，除上传电子文件外中标人还需邮寄纸质文件）</w:t>
      </w:r>
    </w:p>
    <w:p w14:paraId="634A95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17.投标文件的密封和标记</w:t>
      </w:r>
    </w:p>
    <w:p w14:paraId="39088B5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lang w:val="en-US"/>
        </w:rPr>
      </w:pPr>
      <w:r>
        <w:rPr>
          <w:rFonts w:hint="eastAsia" w:ascii="宋体" w:hAnsi="宋体" w:eastAsia="宋体" w:cs="宋体"/>
          <w:color w:val="auto"/>
          <w:kern w:val="2"/>
          <w:sz w:val="24"/>
          <w:szCs w:val="24"/>
          <w:highlight w:val="none"/>
          <w:lang w:val="en-US" w:eastAsia="zh-CN" w:bidi="ar"/>
        </w:rPr>
        <w:t>17.1投标人应将投标文件正本、所有的副本密封（密封袋不得有破损），且在密封袋正面标明“正本、副本”字样。封袋应加贴封条，封线处由法定代表人或授权委托人代表签字并加盖投标人鲜章，封袋正面要粘贴投标人全称、项目名称、编号等标识。邮寄地址为代理公司地址。</w:t>
      </w:r>
    </w:p>
    <w:p w14:paraId="4458F1A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17.2如果投标人未对投标文件按上述要求进行完好密封，由此产生的不利后果由投标人自行承担。</w:t>
      </w:r>
    </w:p>
    <w:p w14:paraId="2A85C6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18．投标文件的递交</w:t>
      </w:r>
    </w:p>
    <w:p w14:paraId="1C81630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18.1投标人应按照招标公告中规定的时间、地点，在规定的投标截止时间前将电子投标文件上传至陕西省公共资源交易平台。</w:t>
      </w:r>
    </w:p>
    <w:p w14:paraId="0F18D3F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4"/>
          <w:highlight w:val="none"/>
          <w:lang w:val="en-US" w:eastAsia="zh-CN" w:bidi="ar"/>
        </w:rPr>
        <w:t>18.2无论投标人中标与否，其投标文件</w:t>
      </w:r>
      <w:r>
        <w:rPr>
          <w:rFonts w:hint="eastAsia" w:ascii="宋体" w:hAnsi="宋体" w:eastAsia="宋体" w:cs="宋体"/>
          <w:color w:val="auto"/>
          <w:kern w:val="2"/>
          <w:sz w:val="24"/>
          <w:szCs w:val="20"/>
          <w:highlight w:val="none"/>
          <w:lang w:val="en-US" w:eastAsia="zh-CN" w:bidi="ar"/>
        </w:rPr>
        <w:t>恕不退还。</w:t>
      </w:r>
    </w:p>
    <w:p w14:paraId="38B3C0C8">
      <w:pPr>
        <w:spacing w:line="360" w:lineRule="auto"/>
        <w:ind w:firstLine="480" w:firstLineChars="200"/>
        <w:rPr>
          <w:rFonts w:hint="eastAsia" w:ascii="宋体" w:hAnsi="宋体" w:eastAsia="宋体" w:cs="宋体"/>
          <w:color w:val="auto"/>
          <w:sz w:val="24"/>
          <w:szCs w:val="24"/>
          <w:lang w:eastAsia="zh-CN"/>
        </w:rPr>
      </w:pPr>
      <w:r>
        <w:rPr>
          <w:rFonts w:hint="eastAsia" w:ascii="宋体" w:hAnsi="宋体" w:eastAsia="宋体" w:cs="宋体"/>
          <w:color w:val="auto"/>
          <w:sz w:val="24"/>
          <w:szCs w:val="24"/>
          <w:lang w:val="en-US" w:eastAsia="zh-CN"/>
        </w:rPr>
        <w:t>18.3</w:t>
      </w:r>
      <w:r>
        <w:rPr>
          <w:rFonts w:hint="eastAsia" w:ascii="宋体" w:hAnsi="宋体" w:eastAsia="宋体" w:cs="宋体"/>
          <w:color w:val="auto"/>
          <w:sz w:val="24"/>
          <w:szCs w:val="24"/>
          <w:lang w:eastAsia="zh-CN"/>
        </w:rPr>
        <w:t>电子投标文件可于提交投标文件截止时间前任意时段登录全国公共资源交易平台（陕西省）网站“电子交易平台&gt;企业端”进行提交，逾期系统将拒绝接收。提交时，供应商应登录全国公共资源交易中心平台（陕西省），选择“首页&gt;电子交易平台&gt;企业端&gt;我的项目”，点击“项目流程”，在打开的“项目管理”对话框中选择“上传投标文件”，上传加密的电子投标文件。上传成功后，电子化平台将予以记录。</w:t>
      </w:r>
    </w:p>
    <w:p w14:paraId="26F4925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19．迟交的投标文件</w:t>
      </w:r>
    </w:p>
    <w:p w14:paraId="085AFA5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19.1按照招标文件的规定，在递交投标文件的截止时间之后递交的投标文件，为无效投标文件，采购代理机构将拒绝接收。</w:t>
      </w:r>
    </w:p>
    <w:p w14:paraId="0A0B4B7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20．投标的修改与撤回</w:t>
      </w:r>
    </w:p>
    <w:p w14:paraId="175CB35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20.1 投标人在递交投标文件后，可以修改或撤回其投标文件，也可以提出价格变动声明，但投标人必须在规定的投标截止时间之前将修改或撤回或变动价格的书面通知文件递交到采购代理机构。</w:t>
      </w:r>
    </w:p>
    <w:p w14:paraId="3AA68A8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20.2 投标人的修改或撤回或变动价格的通知应按本须知第17条的规定编制、密封、标记和递交。</w:t>
      </w:r>
    </w:p>
    <w:p w14:paraId="449C38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20.3 在投标截止时间之后，投标人不得对其投标做任何修改或撤回。</w:t>
      </w:r>
    </w:p>
    <w:p w14:paraId="5AE5C1F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3" w:name="_Toc363473976"/>
      <w:bookmarkStart w:id="34" w:name="_Toc363474021"/>
      <w:bookmarkStart w:id="35" w:name="_Toc403077643"/>
      <w:r>
        <w:rPr>
          <w:rFonts w:hint="eastAsia" w:ascii="宋体" w:hAnsi="宋体" w:eastAsia="宋体" w:cs="宋体"/>
          <w:b/>
          <w:bCs w:val="0"/>
          <w:color w:val="auto"/>
          <w:kern w:val="2"/>
          <w:sz w:val="32"/>
          <w:szCs w:val="32"/>
          <w:highlight w:val="none"/>
          <w:lang w:val="en-US" w:eastAsia="zh-CN" w:bidi="ar"/>
        </w:rPr>
        <w:t>五.开标与评标</w:t>
      </w:r>
      <w:bookmarkEnd w:id="33"/>
      <w:bookmarkEnd w:id="34"/>
      <w:bookmarkEnd w:id="35"/>
    </w:p>
    <w:p w14:paraId="7AC966C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21.开标</w:t>
      </w:r>
    </w:p>
    <w:p w14:paraId="2CA48D0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21.1 采购代理机构在规定的时间和地点组织公开开标。开标时所有投标人代表自愿参加不参加的视为认同开标结果，参加开标的代表应在开标截止时间前半小时内进行电子签到以证明其出席。</w:t>
      </w:r>
    </w:p>
    <w:p w14:paraId="0E82312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21.2开标时，由投标人将电子投标文件解密后，由采购代理机构工作人员布投标人名称、投标价格、价格折扣、服务期等修改或撤回或变动价格的书面通知（如果有），以及采购代理机构认为合适的其他内容。未在开标时宣读的投标价格和价格折扣，评标时不予承认。</w:t>
      </w:r>
    </w:p>
    <w:p w14:paraId="11908C1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21.3只有在开标时唱出的价格和价格变动声明，评标时才能考虑。</w:t>
      </w:r>
    </w:p>
    <w:p w14:paraId="342B8E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21.4采购代理机构将做开标记录，存档备查。</w:t>
      </w:r>
    </w:p>
    <w:p w14:paraId="42F63C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21.5投标人不足3家的，不得开标。</w:t>
      </w:r>
    </w:p>
    <w:p w14:paraId="1FDCAA7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22．评标组织及评标原则</w:t>
      </w:r>
    </w:p>
    <w:p w14:paraId="31EB515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22.1按照《中华人民共和国政府采购法》、《中华人民共和国政府采购法实施条例》和《政府采购货物和服务招标投标管理办法》的规定，依法组建评标委员会。评标委员会由采购人代表和评审专家组成，成员人数应当为3人以上单数（符合下列情形之一的，评标委员会成员人数应当为</w:t>
      </w:r>
      <w:r>
        <w:rPr>
          <w:rFonts w:hint="default" w:ascii="宋体" w:hAnsi="宋体" w:eastAsia="宋体" w:cs="宋体"/>
          <w:color w:val="auto"/>
          <w:kern w:val="2"/>
          <w:sz w:val="24"/>
          <w:szCs w:val="24"/>
          <w:highlight w:val="none"/>
          <w:lang w:val="en-US" w:eastAsia="zh-CN" w:bidi="ar"/>
        </w:rPr>
        <w:t>7</w:t>
      </w:r>
      <w:r>
        <w:rPr>
          <w:rFonts w:hint="eastAsia" w:ascii="宋体" w:hAnsi="宋体" w:eastAsia="宋体" w:cs="宋体"/>
          <w:color w:val="auto"/>
          <w:kern w:val="2"/>
          <w:sz w:val="24"/>
          <w:szCs w:val="24"/>
          <w:highlight w:val="none"/>
          <w:lang w:val="en-US" w:eastAsia="zh-CN" w:bidi="ar"/>
        </w:rPr>
        <w:t>人以上单数</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,1)</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采购预算金额在</w:t>
      </w:r>
      <w:r>
        <w:rPr>
          <w:rFonts w:hint="default" w:ascii="宋体" w:hAnsi="宋体" w:eastAsia="宋体" w:cs="宋体"/>
          <w:color w:val="auto"/>
          <w:kern w:val="2"/>
          <w:sz w:val="24"/>
          <w:szCs w:val="24"/>
          <w:highlight w:val="none"/>
          <w:lang w:val="en-US" w:eastAsia="zh-CN" w:bidi="ar"/>
        </w:rPr>
        <w:t>1000</w:t>
      </w:r>
      <w:r>
        <w:rPr>
          <w:rFonts w:hint="eastAsia" w:ascii="宋体" w:hAnsi="宋体" w:eastAsia="宋体" w:cs="宋体"/>
          <w:color w:val="auto"/>
          <w:kern w:val="2"/>
          <w:sz w:val="24"/>
          <w:szCs w:val="24"/>
          <w:highlight w:val="none"/>
          <w:lang w:val="en-US" w:eastAsia="zh-CN" w:bidi="ar"/>
        </w:rPr>
        <w:t>万元以上；</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,2)</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技术复杂；</w:t>
      </w:r>
      <w:r>
        <w:rPr>
          <w:rFonts w:hint="default" w:ascii="宋体" w:hAnsi="宋体" w:eastAsia="宋体" w:cs="宋体"/>
          <w:color w:val="auto"/>
          <w:kern w:val="2"/>
          <w:sz w:val="24"/>
          <w:szCs w:val="24"/>
          <w:highlight w:val="none"/>
          <w:lang w:val="en-US" w:eastAsia="zh-CN" w:bidi="ar"/>
        </w:rPr>
        <w:fldChar w:fldCharType="begin"/>
      </w:r>
      <w:r>
        <w:rPr>
          <w:rFonts w:hint="default" w:ascii="宋体" w:hAnsi="宋体" w:eastAsia="宋体" w:cs="宋体"/>
          <w:color w:val="auto"/>
          <w:kern w:val="2"/>
          <w:sz w:val="24"/>
          <w:szCs w:val="24"/>
          <w:highlight w:val="none"/>
          <w:lang w:val="en-US" w:eastAsia="zh-CN" w:bidi="ar"/>
        </w:rPr>
        <w:instrText xml:space="preserve"> EQ \o\ac(</w:instrText>
      </w:r>
      <w:r>
        <w:rPr>
          <w:rFonts w:hint="eastAsia" w:ascii="宋体" w:hAnsi="宋体" w:eastAsia="宋体" w:cs="宋体"/>
          <w:color w:val="auto"/>
          <w:kern w:val="2"/>
          <w:sz w:val="24"/>
          <w:szCs w:val="24"/>
          <w:highlight w:val="none"/>
          <w:lang w:val="en-US" w:eastAsia="zh-CN" w:bidi="ar"/>
        </w:rPr>
        <w:instrText xml:space="preserve">○</w:instrText>
      </w:r>
      <w:r>
        <w:rPr>
          <w:rFonts w:hint="default" w:ascii="宋体" w:hAnsi="宋体" w:eastAsia="宋体" w:cs="宋体"/>
          <w:color w:val="auto"/>
          <w:kern w:val="2"/>
          <w:sz w:val="24"/>
          <w:szCs w:val="24"/>
          <w:highlight w:val="none"/>
          <w:lang w:val="en-US" w:eastAsia="zh-CN" w:bidi="ar"/>
        </w:rPr>
        <w:instrText xml:space="preserve">,3)</w:instrText>
      </w:r>
      <w:r>
        <w:rPr>
          <w:rFonts w:hint="default" w:ascii="宋体" w:hAnsi="宋体" w:eastAsia="宋体" w:cs="宋体"/>
          <w:color w:val="auto"/>
          <w:kern w:val="2"/>
          <w:sz w:val="24"/>
          <w:szCs w:val="24"/>
          <w:highlight w:val="none"/>
          <w:lang w:val="en-US" w:eastAsia="zh-CN" w:bidi="ar"/>
        </w:rPr>
        <w:fldChar w:fldCharType="end"/>
      </w:r>
      <w:r>
        <w:rPr>
          <w:rFonts w:hint="eastAsia" w:ascii="宋体" w:hAnsi="宋体" w:eastAsia="宋体" w:cs="宋体"/>
          <w:color w:val="auto"/>
          <w:kern w:val="2"/>
          <w:sz w:val="24"/>
          <w:szCs w:val="24"/>
          <w:highlight w:val="none"/>
          <w:lang w:val="en-US" w:eastAsia="zh-CN" w:bidi="ar"/>
        </w:rPr>
        <w:t>社会影响较大。）其中采购人代表须持有法人授权书。评标委员会按照招标文件规定的评标方法独立进行评标工作。</w:t>
      </w:r>
    </w:p>
    <w:p w14:paraId="58C279C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22.2招标文件和投标文件是评标的依据。在评标中，不得改变招标文件中规定的评标标准、方法和中标条件。投标人不得在开标后使用任何方式对投标文件的实质性内容做任何更改。</w:t>
      </w:r>
    </w:p>
    <w:p w14:paraId="760FED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22.3在评标期间，对投标文件中含义不明确、同类问题表述不一致或者有明显文字和计算错误的内容，评标委员会可以书面形式（由评标委员会专家签字）要求投标人作出必要的澄清、说明或者纠正。投标人的澄清、说明或者补正应当采用书面形式，由其授权的代表签字，并不得超出投标文件的范围或者改变投标文件的实质性内容。</w:t>
      </w:r>
    </w:p>
    <w:p w14:paraId="79CBC8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22.4如果投标人在澄清规定期限内，未能答复或拒绝答复评委会提出的澄清要求，将由评委会根据其投标文件按最大风险进行评标。</w:t>
      </w:r>
    </w:p>
    <w:p w14:paraId="1DFC38D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679EEC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22.5投标人的资格审查</w:t>
      </w:r>
    </w:p>
    <w:p w14:paraId="7B21D59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22.5.1开标结束后，评审小组应当依法对投标人的资格进行审查，合格投标人不足3家的，不得评标。资格审查通过后再进入符合性审查。</w:t>
      </w:r>
    </w:p>
    <w:p w14:paraId="21A200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lang w:val="en-US" w:eastAsia="zh-CN"/>
        </w:rPr>
      </w:pPr>
      <w:r>
        <w:rPr>
          <w:rFonts w:hint="eastAsia" w:ascii="宋体" w:hAnsi="宋体" w:eastAsia="宋体" w:cs="宋体"/>
          <w:b/>
          <w:bCs/>
          <w:color w:val="auto"/>
          <w:kern w:val="2"/>
          <w:sz w:val="24"/>
          <w:szCs w:val="24"/>
          <w:highlight w:val="none"/>
          <w:lang w:val="en-US" w:eastAsia="zh-CN" w:bidi="ar"/>
        </w:rPr>
        <w:t>资格审查一览表（由评审小组完成资格审查）特定资格如下</w:t>
      </w:r>
      <w:r>
        <w:rPr>
          <w:rFonts w:hint="eastAsia" w:ascii="宋体" w:hAnsi="宋体" w:eastAsia="宋体" w:cs="宋体"/>
          <w:color w:val="auto"/>
          <w:kern w:val="2"/>
          <w:sz w:val="24"/>
          <w:szCs w:val="24"/>
          <w:highlight w:val="none"/>
          <w:lang w:val="en-US" w:eastAsia="zh-CN" w:bidi="ar"/>
        </w:rPr>
        <w:t>：</w:t>
      </w:r>
    </w:p>
    <w:tbl>
      <w:tblPr>
        <w:tblStyle w:val="41"/>
        <w:tblpPr w:leftFromText="180" w:rightFromText="180" w:vertAnchor="text" w:horzAnchor="page" w:tblpX="967" w:tblpY="2031"/>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7070"/>
        <w:gridCol w:w="2101"/>
      </w:tblGrid>
      <w:tr w14:paraId="5D2D7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12A02F6E">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7070" w:type="dxa"/>
            <w:noWrap w:val="0"/>
            <w:vAlign w:val="center"/>
          </w:tcPr>
          <w:p w14:paraId="03575C8D">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2101" w:type="dxa"/>
            <w:noWrap w:val="0"/>
            <w:vAlign w:val="center"/>
          </w:tcPr>
          <w:p w14:paraId="5446A1F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67E6F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8" w:hRule="atLeast"/>
        </w:trPr>
        <w:tc>
          <w:tcPr>
            <w:tcW w:w="688" w:type="dxa"/>
            <w:noWrap w:val="0"/>
            <w:vAlign w:val="center"/>
          </w:tcPr>
          <w:p w14:paraId="0942DD95">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7070" w:type="dxa"/>
            <w:noWrap w:val="0"/>
            <w:vAlign w:val="center"/>
          </w:tcPr>
          <w:p w14:paraId="1EEF58A5">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宋体" w:hAnsi="宋体" w:eastAsia="宋体" w:cs="宋体"/>
                <w:bCs/>
                <w:i w:val="0"/>
                <w:iCs w:val="0"/>
                <w:caps w:val="0"/>
                <w:spacing w:val="0"/>
                <w:kern w:val="2"/>
                <w:sz w:val="24"/>
                <w:szCs w:val="24"/>
                <w:shd w:val="clear" w:color="auto" w:fill="auto"/>
                <w:lang w:val="en-US" w:eastAsia="zh-CN" w:bidi="ar"/>
              </w:rPr>
              <w:t>具有独立承担民事责任能力的法人、其他组织或自然人，提供合法有效的统一社会信用代码营业执照（事业单位提供事业单位法人证书，自然人提供身份证明）</w:t>
            </w:r>
          </w:p>
        </w:tc>
        <w:tc>
          <w:tcPr>
            <w:tcW w:w="2101" w:type="dxa"/>
            <w:noWrap w:val="0"/>
            <w:vAlign w:val="center"/>
          </w:tcPr>
          <w:p w14:paraId="4DFF268E">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628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88" w:type="dxa"/>
            <w:noWrap w:val="0"/>
            <w:vAlign w:val="center"/>
          </w:tcPr>
          <w:p w14:paraId="1F1F306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7070" w:type="dxa"/>
            <w:noWrap w:val="0"/>
            <w:vAlign w:val="center"/>
          </w:tcPr>
          <w:p w14:paraId="5F19A71D">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bCs/>
                <w:i w:val="0"/>
                <w:iCs w:val="0"/>
                <w:caps w:val="0"/>
                <w:spacing w:val="0"/>
                <w:kern w:val="2"/>
                <w:sz w:val="24"/>
                <w:szCs w:val="24"/>
                <w:shd w:val="clear" w:color="auto" w:fill="auto"/>
                <w:lang w:val="en-US" w:eastAsia="zh-CN" w:bidi="ar"/>
              </w:rPr>
              <w:t>财务状况：提供2024年度经审计的财务报告，企业注册不足一年可提供公司成立以来的财务报表（至少包含利润表、资产负债表及现金流量表）或开标时间前六个月内基本户开户银行出具的资信证明。其他组织和自然人提供银行出具的资信证明。（根据《财政部关于开展政府采购信用担保试点工作方案》（财库[2012]124号）中规定：专业担保机构对供应商进行资信审查后出具投标担保函的，可以不再提供财务审计报告或资信证明。）</w:t>
            </w:r>
          </w:p>
        </w:tc>
        <w:tc>
          <w:tcPr>
            <w:tcW w:w="2101" w:type="dxa"/>
            <w:noWrap w:val="0"/>
            <w:vAlign w:val="center"/>
          </w:tcPr>
          <w:p w14:paraId="492FD862">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r>
              <w:rPr>
                <w:rFonts w:hint="eastAsia" w:ascii="宋体" w:hAnsi="宋体"/>
                <w:szCs w:val="24"/>
                <w:highlight w:val="none"/>
                <w:lang w:val="en-US" w:eastAsia="zh-CN"/>
              </w:rPr>
              <w:t>合法有效</w:t>
            </w:r>
          </w:p>
        </w:tc>
      </w:tr>
      <w:tr w14:paraId="39CF4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19BF1569">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7070" w:type="dxa"/>
            <w:noWrap w:val="0"/>
            <w:vAlign w:val="center"/>
          </w:tcPr>
          <w:p w14:paraId="6DDA0A6E">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bCs/>
                <w:i w:val="0"/>
                <w:iCs w:val="0"/>
                <w:caps w:val="0"/>
                <w:spacing w:val="0"/>
                <w:kern w:val="2"/>
                <w:sz w:val="24"/>
                <w:szCs w:val="24"/>
                <w:shd w:val="clear" w:color="auto" w:fill="auto"/>
                <w:lang w:val="en-US" w:eastAsia="zh-CN" w:bidi="ar"/>
              </w:rPr>
              <w:t>社会保障资金缴纳证明：提供2024年12月至今已缴存至少一个月的社会保障资金缴存单据或社保机构开具的社会保险参保缴费情况证明，依法不需要缴纳社会保障资金的单位应提供相关证明材料；</w:t>
            </w:r>
          </w:p>
        </w:tc>
        <w:tc>
          <w:tcPr>
            <w:tcW w:w="2101" w:type="dxa"/>
            <w:noWrap w:val="0"/>
            <w:vAlign w:val="center"/>
          </w:tcPr>
          <w:p w14:paraId="4E285C80">
            <w:pPr>
              <w:keepNext w:val="0"/>
              <w:keepLines w:val="0"/>
              <w:suppressLineNumbers w:val="0"/>
              <w:spacing w:before="0" w:beforeAutospacing="0" w:after="0" w:afterAutospacing="0"/>
              <w:ind w:left="0" w:right="0"/>
              <w:rPr>
                <w:rFonts w:hint="default" w:ascii="宋体" w:hAnsi="宋体"/>
                <w:szCs w:val="24"/>
                <w:highlight w:val="none"/>
                <w:lang w:val="en-US"/>
              </w:rPr>
            </w:pPr>
            <w:r>
              <w:rPr>
                <w:rFonts w:hint="eastAsia" w:ascii="宋体" w:hAnsi="宋体"/>
                <w:szCs w:val="24"/>
                <w:highlight w:val="none"/>
                <w:lang w:val="en-US" w:eastAsia="zh-CN"/>
              </w:rPr>
              <w:t>合法有效</w:t>
            </w:r>
          </w:p>
        </w:tc>
      </w:tr>
      <w:tr w14:paraId="5C49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688" w:type="dxa"/>
            <w:noWrap w:val="0"/>
            <w:vAlign w:val="center"/>
          </w:tcPr>
          <w:p w14:paraId="779BB3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4</w:t>
            </w:r>
          </w:p>
        </w:tc>
        <w:tc>
          <w:tcPr>
            <w:tcW w:w="7070" w:type="dxa"/>
            <w:noWrap w:val="0"/>
            <w:vAlign w:val="center"/>
          </w:tcPr>
          <w:p w14:paraId="7A667BFD">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bCs/>
                <w:i w:val="0"/>
                <w:iCs w:val="0"/>
                <w:caps w:val="0"/>
                <w:spacing w:val="0"/>
                <w:kern w:val="2"/>
                <w:sz w:val="24"/>
                <w:szCs w:val="24"/>
                <w:shd w:val="clear" w:color="auto" w:fill="auto"/>
                <w:lang w:val="en-US" w:eastAsia="zh-CN" w:bidi="ar"/>
              </w:rPr>
              <w:t>税收缴纳证明：提供2024年12月至今已缴存至少一个月的纳税凭证或完税证明，依法免税的单位应提供相关证明材料；</w:t>
            </w:r>
          </w:p>
        </w:tc>
        <w:tc>
          <w:tcPr>
            <w:tcW w:w="2101" w:type="dxa"/>
            <w:noWrap w:val="0"/>
            <w:vAlign w:val="center"/>
          </w:tcPr>
          <w:p w14:paraId="393D0D6E">
            <w:pPr>
              <w:keepNext w:val="0"/>
              <w:keepLines w:val="0"/>
              <w:suppressLineNumbers w:val="0"/>
              <w:spacing w:before="0" w:beforeAutospacing="0" w:after="0" w:afterAutospacing="0"/>
              <w:ind w:left="0" w:right="0"/>
              <w:rPr>
                <w:rFonts w:hint="default" w:ascii="宋体" w:hAnsi="宋体" w:eastAsia="宋体"/>
                <w:szCs w:val="24"/>
                <w:highlight w:val="none"/>
                <w:lang w:val="en-US" w:eastAsia="zh-CN"/>
              </w:rPr>
            </w:pPr>
            <w:r>
              <w:rPr>
                <w:rFonts w:hint="eastAsia" w:ascii="宋体" w:hAnsi="宋体"/>
                <w:szCs w:val="24"/>
                <w:highlight w:val="none"/>
                <w:lang w:val="en-US" w:eastAsia="zh-CN"/>
              </w:rPr>
              <w:t>合法有效</w:t>
            </w:r>
          </w:p>
        </w:tc>
      </w:tr>
      <w:tr w14:paraId="5983A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4" w:hRule="atLeast"/>
        </w:trPr>
        <w:tc>
          <w:tcPr>
            <w:tcW w:w="688" w:type="dxa"/>
            <w:noWrap w:val="0"/>
            <w:vAlign w:val="center"/>
          </w:tcPr>
          <w:p w14:paraId="776669B2">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5</w:t>
            </w:r>
          </w:p>
        </w:tc>
        <w:tc>
          <w:tcPr>
            <w:tcW w:w="7070" w:type="dxa"/>
            <w:noWrap w:val="0"/>
            <w:vAlign w:val="center"/>
          </w:tcPr>
          <w:p w14:paraId="0746F6E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bCs/>
                <w:i w:val="0"/>
                <w:iCs w:val="0"/>
                <w:caps w:val="0"/>
                <w:spacing w:val="0"/>
                <w:kern w:val="2"/>
                <w:sz w:val="24"/>
                <w:szCs w:val="24"/>
                <w:shd w:val="clear" w:color="auto" w:fill="auto"/>
                <w:lang w:val="en-US" w:eastAsia="zh-CN" w:bidi="ar"/>
              </w:rPr>
              <w:t>在“信用中国”网站（www.creditchina.gov.cn）和“中国政府采购网”（ccgp.gov.cn）对响应单位信用信息进行查询，如果响应单位被查实在开标前已列入失信被执行人、重大税收违法案件当事人名单、政府采购严重违法失信行为记录名单，其响应文件为无效；提供信用中国网及中国政府采购网相应查询结果的网站截图（查询日期为从招标文件获取之日起至投标截止日前但最终以投标截止日当天代理机构查询结果为准）；</w:t>
            </w:r>
          </w:p>
        </w:tc>
        <w:tc>
          <w:tcPr>
            <w:tcW w:w="2101" w:type="dxa"/>
            <w:noWrap w:val="0"/>
            <w:vAlign w:val="center"/>
          </w:tcPr>
          <w:p w14:paraId="69C1EA29">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szCs w:val="24"/>
                <w:highlight w:val="none"/>
                <w:lang w:val="en-US" w:eastAsia="zh-CN"/>
              </w:rPr>
              <w:t>提供截图符合要求</w:t>
            </w:r>
          </w:p>
        </w:tc>
      </w:tr>
      <w:tr w14:paraId="2C939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3" w:hRule="atLeast"/>
        </w:trPr>
        <w:tc>
          <w:tcPr>
            <w:tcW w:w="688" w:type="dxa"/>
            <w:noWrap w:val="0"/>
            <w:vAlign w:val="center"/>
          </w:tcPr>
          <w:p w14:paraId="6277ED2B">
            <w:pPr>
              <w:keepNext w:val="0"/>
              <w:keepLines w:val="0"/>
              <w:suppressLineNumbers w:val="0"/>
              <w:spacing w:before="0" w:beforeAutospacing="0" w:after="0" w:afterAutospacing="0"/>
              <w:ind w:left="0" w:right="0"/>
              <w:jc w:val="left"/>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6</w:t>
            </w:r>
          </w:p>
        </w:tc>
        <w:tc>
          <w:tcPr>
            <w:tcW w:w="7070" w:type="dxa"/>
            <w:noWrap w:val="0"/>
            <w:vAlign w:val="center"/>
          </w:tcPr>
          <w:p w14:paraId="6D173A05">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left"/>
              <w:textAlignment w:val="baseline"/>
              <w:rPr>
                <w:rFonts w:ascii="宋体" w:hAnsi="宋体"/>
                <w:szCs w:val="24"/>
                <w:highlight w:val="none"/>
              </w:rPr>
            </w:pPr>
            <w:r>
              <w:rPr>
                <w:rFonts w:hint="eastAsia" w:ascii="宋体" w:hAnsi="宋体" w:eastAsia="宋体" w:cs="宋体"/>
                <w:bCs/>
                <w:i w:val="0"/>
                <w:iCs w:val="0"/>
                <w:caps w:val="0"/>
                <w:spacing w:val="0"/>
                <w:kern w:val="2"/>
                <w:sz w:val="24"/>
                <w:szCs w:val="24"/>
                <w:shd w:val="clear" w:color="auto" w:fill="auto"/>
                <w:lang w:val="en-US" w:eastAsia="zh-CN" w:bidi="ar"/>
              </w:rPr>
              <w:t>具备履行合同所必需的专业技术能力的证明材料(由供应商根据项目需求提供说明材料或者承诺)；</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p>
        </w:tc>
        <w:tc>
          <w:tcPr>
            <w:tcW w:w="2101" w:type="dxa"/>
            <w:noWrap w:val="0"/>
            <w:vAlign w:val="center"/>
          </w:tcPr>
          <w:p w14:paraId="56962009">
            <w:pPr>
              <w:keepNext w:val="0"/>
              <w:keepLines w:val="0"/>
              <w:suppressLineNumbers w:val="0"/>
              <w:spacing w:before="0" w:beforeAutospacing="0" w:after="0" w:afterAutospacing="0"/>
              <w:ind w:left="0" w:right="0"/>
              <w:rPr>
                <w:rFonts w:hint="default" w:ascii="宋体" w:hAnsi="宋体" w:eastAsia="宋体"/>
                <w:kern w:val="2"/>
                <w:sz w:val="24"/>
                <w:szCs w:val="24"/>
                <w:highlight w:val="none"/>
                <w:lang w:val="en-US" w:eastAsia="zh-CN" w:bidi="ar-SA"/>
              </w:rPr>
            </w:pPr>
            <w:r>
              <w:rPr>
                <w:rFonts w:hint="eastAsia" w:ascii="宋体" w:hAnsi="宋体" w:eastAsia="宋体"/>
                <w:kern w:val="2"/>
                <w:sz w:val="24"/>
                <w:szCs w:val="24"/>
                <w:highlight w:val="none"/>
                <w:lang w:val="en-US" w:eastAsia="zh-CN" w:bidi="ar-SA"/>
              </w:rPr>
              <w:t>提供承诺或说明材料</w:t>
            </w:r>
          </w:p>
        </w:tc>
      </w:tr>
      <w:tr w14:paraId="6B304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9" w:hRule="atLeast"/>
        </w:trPr>
        <w:tc>
          <w:tcPr>
            <w:tcW w:w="688" w:type="dxa"/>
            <w:noWrap w:val="0"/>
            <w:vAlign w:val="center"/>
          </w:tcPr>
          <w:p w14:paraId="1481CE1F">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7</w:t>
            </w:r>
          </w:p>
        </w:tc>
        <w:tc>
          <w:tcPr>
            <w:tcW w:w="7070" w:type="dxa"/>
            <w:noWrap w:val="0"/>
            <w:vAlign w:val="center"/>
          </w:tcPr>
          <w:p w14:paraId="3C06F887">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r>
              <w:rPr>
                <w:rFonts w:hint="eastAsia" w:ascii="宋体" w:hAnsi="宋体" w:eastAsia="宋体" w:cs="宋体"/>
                <w:bCs/>
                <w:i w:val="0"/>
                <w:iCs w:val="0"/>
                <w:caps w:val="0"/>
                <w:spacing w:val="0"/>
                <w:kern w:val="2"/>
                <w:sz w:val="24"/>
                <w:szCs w:val="24"/>
                <w:shd w:val="clear" w:color="auto" w:fill="auto"/>
                <w:lang w:val="en-US" w:eastAsia="zh-CN" w:bidi="ar"/>
              </w:rPr>
              <w:t>投标人应出具参加政府采购活动前三年内在经营活动中没有重大违法记录的书面声明；</w:t>
            </w:r>
            <w:r>
              <w:rPr>
                <w:rFonts w:hint="eastAsia" w:ascii="宋体" w:hAnsi="宋体" w:eastAsia="宋体" w:cs="宋体"/>
                <w:bCs/>
                <w:i w:val="0"/>
                <w:iCs w:val="0"/>
                <w:caps w:val="0"/>
                <w:spacing w:val="0"/>
                <w:kern w:val="2"/>
                <w:sz w:val="24"/>
                <w:szCs w:val="24"/>
                <w:shd w:val="clear" w:color="auto" w:fill="auto"/>
                <w:lang w:val="en-US" w:eastAsia="zh-CN" w:bidi="ar"/>
              </w:rPr>
              <w:br w:type="textWrapping"/>
            </w:r>
          </w:p>
        </w:tc>
        <w:tc>
          <w:tcPr>
            <w:tcW w:w="2101" w:type="dxa"/>
            <w:noWrap w:val="0"/>
            <w:vAlign w:val="center"/>
          </w:tcPr>
          <w:p w14:paraId="4EE5F91E">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0A8D0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5" w:hRule="atLeast"/>
        </w:trPr>
        <w:tc>
          <w:tcPr>
            <w:tcW w:w="688" w:type="dxa"/>
            <w:noWrap w:val="0"/>
            <w:vAlign w:val="center"/>
          </w:tcPr>
          <w:p w14:paraId="2016570B">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8</w:t>
            </w:r>
          </w:p>
        </w:tc>
        <w:tc>
          <w:tcPr>
            <w:tcW w:w="7070" w:type="dxa"/>
            <w:noWrap w:val="0"/>
            <w:vAlign w:val="center"/>
          </w:tcPr>
          <w:p w14:paraId="6EABB9B6">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r>
              <w:rPr>
                <w:rFonts w:hint="eastAsia" w:ascii="宋体" w:hAnsi="宋体" w:eastAsia="宋体" w:cs="宋体"/>
                <w:bCs/>
                <w:i w:val="0"/>
                <w:iCs w:val="0"/>
                <w:caps w:val="0"/>
                <w:spacing w:val="0"/>
                <w:kern w:val="2"/>
                <w:sz w:val="24"/>
                <w:szCs w:val="24"/>
                <w:shd w:val="clear" w:color="auto" w:fill="auto"/>
                <w:lang w:val="en-US" w:eastAsia="zh-CN" w:bidi="ar"/>
              </w:rPr>
              <w:t>投标单位须具备电力施工总承包三级及以上资质且具备有效的安全生产许可证，并在人员、设备资金等方面具备相应的施工能力。其中，投标人拟派项目负责人(项目经理)具备【机电专业二级注册建造师】及以上执业资格，具备有效的安全生产考核合格证书(安 B 证)，无在建工程，出具无在建承诺书，提供 2025 年近三个月的社保经办机构出具的本公司社保缴纳证明材料</w:t>
            </w:r>
          </w:p>
        </w:tc>
        <w:tc>
          <w:tcPr>
            <w:tcW w:w="2101" w:type="dxa"/>
            <w:noWrap w:val="0"/>
            <w:vAlign w:val="center"/>
          </w:tcPr>
          <w:p w14:paraId="625ABE6D">
            <w:pPr>
              <w:keepNext w:val="0"/>
              <w:keepLines w:val="0"/>
              <w:suppressLineNumbers w:val="0"/>
              <w:spacing w:before="0" w:beforeAutospacing="0" w:after="0" w:afterAutospacing="0"/>
              <w:ind w:left="0" w:right="0"/>
              <w:rPr>
                <w:rFonts w:hint="eastAsia" w:ascii="宋体" w:hAnsi="宋体"/>
                <w:kern w:val="2"/>
                <w:sz w:val="24"/>
                <w:szCs w:val="24"/>
                <w:highlight w:val="none"/>
                <w:lang w:val="en-US" w:eastAsia="zh-CN" w:bidi="ar-SA"/>
              </w:rPr>
            </w:pPr>
            <w:r>
              <w:rPr>
                <w:rFonts w:hint="eastAsia" w:ascii="宋体" w:hAnsi="宋体"/>
                <w:szCs w:val="24"/>
                <w:highlight w:val="none"/>
                <w:lang w:val="en-US" w:eastAsia="zh-CN"/>
              </w:rPr>
              <w:t>证明材料或承诺符合要求</w:t>
            </w:r>
          </w:p>
        </w:tc>
      </w:tr>
      <w:tr w14:paraId="65DE0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trPr>
        <w:tc>
          <w:tcPr>
            <w:tcW w:w="688" w:type="dxa"/>
            <w:noWrap w:val="0"/>
            <w:vAlign w:val="center"/>
          </w:tcPr>
          <w:p w14:paraId="2AB77BC8">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9</w:t>
            </w:r>
          </w:p>
        </w:tc>
        <w:tc>
          <w:tcPr>
            <w:tcW w:w="7070" w:type="dxa"/>
            <w:noWrap w:val="0"/>
            <w:vAlign w:val="center"/>
          </w:tcPr>
          <w:p w14:paraId="605BC5A4">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i w:val="0"/>
                <w:iCs w:val="0"/>
                <w:caps w:val="0"/>
                <w:color w:val="333333"/>
                <w:spacing w:val="0"/>
                <w:sz w:val="24"/>
                <w:szCs w:val="24"/>
                <w:shd w:val="clear" w:color="auto" w:fill="FFFFFF"/>
                <w:vertAlign w:val="baseline"/>
              </w:rPr>
            </w:pPr>
            <w:r>
              <w:rPr>
                <w:rFonts w:hint="eastAsia" w:ascii="宋体" w:hAnsi="宋体" w:eastAsia="宋体" w:cs="宋体"/>
                <w:bCs/>
                <w:i w:val="0"/>
                <w:iCs w:val="0"/>
                <w:caps w:val="0"/>
                <w:spacing w:val="0"/>
                <w:kern w:val="2"/>
                <w:sz w:val="24"/>
                <w:szCs w:val="24"/>
                <w:shd w:val="clear" w:color="auto" w:fill="auto"/>
                <w:lang w:val="en-US" w:eastAsia="zh-CN" w:bidi="ar"/>
              </w:rPr>
              <w:t>本项目不接受联合体投标。单位负责人为同一人或者存在控股、管理关系的不同单位，不得参加同一标段投标或者未划分标段的同一采购项目投标。违反规定的，其投标均无效。</w:t>
            </w:r>
          </w:p>
        </w:tc>
        <w:tc>
          <w:tcPr>
            <w:tcW w:w="2101" w:type="dxa"/>
            <w:noWrap w:val="0"/>
            <w:vAlign w:val="center"/>
          </w:tcPr>
          <w:p w14:paraId="2FB24CA5">
            <w:pPr>
              <w:keepNext w:val="0"/>
              <w:keepLines w:val="0"/>
              <w:suppressLineNumbers w:val="0"/>
              <w:spacing w:before="0" w:beforeAutospacing="0" w:after="0" w:afterAutospacing="0"/>
              <w:ind w:left="0" w:right="0"/>
              <w:rPr>
                <w:rFonts w:hint="eastAsia" w:ascii="宋体" w:hAnsi="宋体"/>
                <w:szCs w:val="24"/>
                <w:highlight w:val="none"/>
                <w:lang w:val="en-US" w:eastAsia="zh-CN"/>
              </w:rPr>
            </w:pPr>
            <w:r>
              <w:rPr>
                <w:rFonts w:hint="eastAsia" w:ascii="宋体" w:hAnsi="宋体"/>
                <w:szCs w:val="24"/>
                <w:highlight w:val="none"/>
                <w:lang w:val="en-US" w:eastAsia="zh-CN"/>
              </w:rPr>
              <w:t>联合体符合要求</w:t>
            </w:r>
          </w:p>
        </w:tc>
      </w:tr>
      <w:tr w14:paraId="276D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8" w:hRule="atLeast"/>
        </w:trPr>
        <w:tc>
          <w:tcPr>
            <w:tcW w:w="688" w:type="dxa"/>
            <w:noWrap w:val="0"/>
            <w:vAlign w:val="center"/>
          </w:tcPr>
          <w:p w14:paraId="6F7C2483">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10</w:t>
            </w:r>
          </w:p>
        </w:tc>
        <w:tc>
          <w:tcPr>
            <w:tcW w:w="7070" w:type="dxa"/>
            <w:noWrap w:val="0"/>
            <w:vAlign w:val="center"/>
          </w:tcPr>
          <w:p w14:paraId="3B5DDA52">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hint="eastAsia" w:ascii="宋体" w:hAnsi="宋体" w:eastAsia="宋体" w:cs="宋体"/>
                <w:bCs/>
                <w:i w:val="0"/>
                <w:iCs w:val="0"/>
                <w:caps w:val="0"/>
                <w:spacing w:val="0"/>
                <w:kern w:val="2"/>
                <w:sz w:val="24"/>
                <w:szCs w:val="24"/>
                <w:shd w:val="clear" w:color="auto" w:fill="auto"/>
                <w:lang w:val="en-US" w:eastAsia="zh-CN" w:bidi="ar"/>
              </w:rPr>
            </w:pPr>
            <w:r>
              <w:rPr>
                <w:rFonts w:hint="eastAsia" w:ascii="宋体" w:hAnsi="宋体" w:eastAsia="宋体" w:cs="宋体"/>
                <w:bCs/>
                <w:i w:val="0"/>
                <w:iCs w:val="0"/>
                <w:caps w:val="0"/>
                <w:spacing w:val="0"/>
                <w:kern w:val="2"/>
                <w:sz w:val="24"/>
                <w:szCs w:val="24"/>
                <w:shd w:val="clear" w:color="auto" w:fill="auto"/>
                <w:lang w:val="en-US" w:eastAsia="zh-CN" w:bidi="ar"/>
              </w:rPr>
              <w:t>本项目专门面向中小企业采购，参加政府采购活动的中小企业/残疾人单位应提供《中小企业声明函》或《残疾人福利性单位声明函》。参加政府采购活动的监狱企业应提供由省级以上监狱管理局、戒毒管理局（含新疆生产建设兵团）出具的生产厂商属于监狱企业的证明文件扫描件。</w:t>
            </w:r>
          </w:p>
        </w:tc>
        <w:tc>
          <w:tcPr>
            <w:tcW w:w="2101" w:type="dxa"/>
            <w:noWrap w:val="0"/>
            <w:vAlign w:val="center"/>
          </w:tcPr>
          <w:p w14:paraId="72161FBD">
            <w:pPr>
              <w:keepNext w:val="0"/>
              <w:keepLines w:val="0"/>
              <w:suppressLineNumbers w:val="0"/>
              <w:spacing w:before="0" w:beforeAutospacing="0" w:after="0" w:afterAutospacing="0"/>
              <w:ind w:left="0" w:right="0"/>
              <w:rPr>
                <w:rFonts w:hint="default" w:ascii="宋体" w:hAnsi="宋体"/>
                <w:szCs w:val="24"/>
                <w:highlight w:val="none"/>
                <w:lang w:val="en-US" w:eastAsia="zh-CN"/>
              </w:rPr>
            </w:pPr>
            <w:r>
              <w:rPr>
                <w:rFonts w:hint="eastAsia" w:ascii="宋体" w:hAnsi="宋体"/>
                <w:szCs w:val="24"/>
                <w:highlight w:val="none"/>
                <w:lang w:val="en-US" w:eastAsia="zh-CN"/>
              </w:rPr>
              <w:t>提供中小企业声明函</w:t>
            </w:r>
          </w:p>
        </w:tc>
      </w:tr>
    </w:tbl>
    <w:p w14:paraId="424C08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kern w:val="2"/>
          <w:sz w:val="24"/>
          <w:szCs w:val="24"/>
          <w:highlight w:val="none"/>
          <w:lang w:val="en-US" w:eastAsia="zh-CN" w:bidi="ar"/>
        </w:rPr>
      </w:pPr>
    </w:p>
    <w:p w14:paraId="7B48E62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22.6投标文件的符合性审查。</w:t>
      </w:r>
    </w:p>
    <w:p w14:paraId="6E6D48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r>
        <w:rPr>
          <w:rFonts w:hint="eastAsia" w:ascii="宋体" w:hAnsi="宋体" w:eastAsia="宋体" w:cs="宋体"/>
          <w:b/>
          <w:bCs/>
          <w:color w:val="auto"/>
          <w:kern w:val="2"/>
          <w:sz w:val="24"/>
          <w:szCs w:val="24"/>
          <w:highlight w:val="none"/>
          <w:lang w:val="en-US" w:eastAsia="zh-CN" w:bidi="ar"/>
        </w:rPr>
        <w:t>符合性审查一览表</w:t>
      </w:r>
    </w:p>
    <w:p w14:paraId="0D68A78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2" w:firstLineChars="200"/>
        <w:jc w:val="both"/>
        <w:textAlignment w:val="auto"/>
        <w:rPr>
          <w:rFonts w:hint="eastAsia" w:ascii="宋体" w:hAnsi="宋体" w:eastAsia="宋体" w:cs="宋体"/>
          <w:b/>
          <w:bCs/>
          <w:color w:val="auto"/>
          <w:kern w:val="2"/>
          <w:sz w:val="24"/>
          <w:szCs w:val="24"/>
          <w:highlight w:val="none"/>
          <w:lang w:val="en-US" w:eastAsia="zh-CN" w:bidi="ar"/>
        </w:rPr>
      </w:pPr>
    </w:p>
    <w:tbl>
      <w:tblPr>
        <w:tblStyle w:val="41"/>
        <w:tblpPr w:leftFromText="180" w:rightFromText="180" w:vertAnchor="text" w:horzAnchor="page" w:tblpX="1177" w:tblpY="292"/>
        <w:tblOverlap w:val="never"/>
        <w:tblW w:w="98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2285"/>
        <w:gridCol w:w="6886"/>
      </w:tblGrid>
      <w:tr w14:paraId="24872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trPr>
        <w:tc>
          <w:tcPr>
            <w:tcW w:w="688" w:type="dxa"/>
            <w:noWrap w:val="0"/>
            <w:vAlign w:val="center"/>
          </w:tcPr>
          <w:p w14:paraId="76CC7AC5">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序号</w:t>
            </w:r>
          </w:p>
        </w:tc>
        <w:tc>
          <w:tcPr>
            <w:tcW w:w="2285" w:type="dxa"/>
            <w:noWrap w:val="0"/>
            <w:vAlign w:val="center"/>
          </w:tcPr>
          <w:p w14:paraId="758B5D0F">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评审内容</w:t>
            </w:r>
          </w:p>
        </w:tc>
        <w:tc>
          <w:tcPr>
            <w:tcW w:w="6886" w:type="dxa"/>
            <w:noWrap w:val="0"/>
            <w:vAlign w:val="center"/>
          </w:tcPr>
          <w:p w14:paraId="3D1BD323">
            <w:pPr>
              <w:keepNext w:val="0"/>
              <w:keepLines w:val="0"/>
              <w:suppressLineNumbers w:val="0"/>
              <w:spacing w:before="0" w:beforeAutospacing="0" w:after="0" w:afterAutospacing="0" w:line="540" w:lineRule="exact"/>
              <w:ind w:left="0" w:right="0"/>
              <w:jc w:val="center"/>
              <w:rPr>
                <w:rFonts w:hint="default" w:ascii="宋体" w:hAnsi="宋体"/>
                <w:szCs w:val="24"/>
                <w:highlight w:val="none"/>
              </w:rPr>
            </w:pPr>
            <w:r>
              <w:rPr>
                <w:rFonts w:hint="default" w:ascii="宋体" w:hAnsi="宋体"/>
                <w:szCs w:val="24"/>
                <w:highlight w:val="none"/>
              </w:rPr>
              <w:t>评审标准</w:t>
            </w:r>
          </w:p>
        </w:tc>
      </w:tr>
      <w:tr w14:paraId="18F3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28" w:hRule="atLeast"/>
        </w:trPr>
        <w:tc>
          <w:tcPr>
            <w:tcW w:w="688" w:type="dxa"/>
            <w:noWrap w:val="0"/>
            <w:vAlign w:val="center"/>
          </w:tcPr>
          <w:p w14:paraId="1EFFF8E1">
            <w:pPr>
              <w:keepNext w:val="0"/>
              <w:keepLines w:val="0"/>
              <w:suppressLineNumbers w:val="0"/>
              <w:spacing w:before="0" w:beforeAutospacing="0" w:after="0" w:afterAutospacing="0" w:line="500" w:lineRule="exact"/>
              <w:ind w:left="0" w:right="0"/>
              <w:jc w:val="center"/>
              <w:rPr>
                <w:rFonts w:hint="default" w:ascii="宋体" w:hAnsi="宋体"/>
                <w:color w:val="000000"/>
                <w:highlight w:val="none"/>
              </w:rPr>
            </w:pPr>
            <w:r>
              <w:rPr>
                <w:rFonts w:hint="default" w:ascii="宋体" w:hAnsi="宋体"/>
                <w:color w:val="000000"/>
                <w:highlight w:val="none"/>
              </w:rPr>
              <w:t>1</w:t>
            </w:r>
          </w:p>
        </w:tc>
        <w:tc>
          <w:tcPr>
            <w:tcW w:w="2285" w:type="dxa"/>
            <w:noWrap w:val="0"/>
            <w:vAlign w:val="center"/>
          </w:tcPr>
          <w:p w14:paraId="585F32C2">
            <w:pPr>
              <w:pStyle w:val="36"/>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pacing w:before="0" w:beforeAutospacing="0" w:after="0" w:afterAutospacing="0" w:line="360" w:lineRule="auto"/>
              <w:ind w:right="0" w:rightChars="0"/>
              <w:jc w:val="both"/>
              <w:textAlignment w:val="baseline"/>
              <w:rPr>
                <w:rFonts w:ascii="宋体" w:hAnsi="宋体"/>
                <w:color w:val="000000"/>
                <w:highlight w:val="none"/>
              </w:rPr>
            </w:pPr>
            <w:r>
              <w:rPr>
                <w:rFonts w:hint="eastAsia" w:ascii="宋体" w:hAnsi="宋体" w:eastAsia="宋体" w:cs="宋体"/>
                <w:color w:val="000000"/>
                <w:sz w:val="24"/>
                <w:szCs w:val="24"/>
                <w:highlight w:val="none"/>
                <w:lang w:val="zh-CN"/>
              </w:rPr>
              <w:t>投标文件的完整性</w:t>
            </w:r>
          </w:p>
        </w:tc>
        <w:tc>
          <w:tcPr>
            <w:tcW w:w="6886" w:type="dxa"/>
            <w:noWrap w:val="0"/>
            <w:vAlign w:val="center"/>
          </w:tcPr>
          <w:p w14:paraId="36875454">
            <w:pPr>
              <w:keepNext w:val="0"/>
              <w:keepLines w:val="0"/>
              <w:suppressLineNumbers w:val="0"/>
              <w:spacing w:before="0" w:beforeAutospacing="0" w:after="0" w:afterAutospacing="0" w:line="540" w:lineRule="exact"/>
              <w:ind w:left="0" w:right="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tc>
      </w:tr>
      <w:tr w14:paraId="3D44C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5" w:hRule="atLeast"/>
        </w:trPr>
        <w:tc>
          <w:tcPr>
            <w:tcW w:w="688" w:type="dxa"/>
            <w:noWrap w:val="0"/>
            <w:vAlign w:val="center"/>
          </w:tcPr>
          <w:p w14:paraId="3E4F5A63">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2</w:t>
            </w:r>
          </w:p>
        </w:tc>
        <w:tc>
          <w:tcPr>
            <w:tcW w:w="2285" w:type="dxa"/>
            <w:noWrap w:val="0"/>
            <w:vAlign w:val="center"/>
          </w:tcPr>
          <w:p w14:paraId="2877D25A">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投标文件的有效性</w:t>
            </w:r>
          </w:p>
        </w:tc>
        <w:tc>
          <w:tcPr>
            <w:tcW w:w="6886" w:type="dxa"/>
            <w:noWrap w:val="0"/>
            <w:vAlign w:val="center"/>
          </w:tcPr>
          <w:p w14:paraId="0372C911">
            <w:pPr>
              <w:keepNext w:val="0"/>
              <w:keepLines w:val="0"/>
              <w:suppressLineNumbers w:val="0"/>
              <w:spacing w:before="0" w:beforeAutospacing="0" w:after="0" w:afterAutospacing="0"/>
              <w:ind w:left="0" w:right="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lang w:val="zh-CN"/>
              </w:rPr>
              <w:t>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zh-CN" w:eastAsia="zh-CN"/>
              </w:rPr>
              <w:t>投标保证金的缴纳是否符合招标文件要求</w:t>
            </w:r>
            <w:r>
              <w:rPr>
                <w:rFonts w:hint="eastAsia" w:ascii="宋体" w:hAnsi="宋体" w:eastAsia="宋体" w:cs="宋体"/>
                <w:color w:val="000000"/>
                <w:sz w:val="24"/>
                <w:szCs w:val="24"/>
                <w:highlight w:val="none"/>
                <w:lang w:val="zh-CN"/>
              </w:rPr>
              <w:t>。</w:t>
            </w:r>
          </w:p>
          <w:p w14:paraId="6246DD5A">
            <w:pPr>
              <w:keepNext w:val="0"/>
              <w:keepLines w:val="0"/>
              <w:suppressLineNumbers w:val="0"/>
              <w:spacing w:before="0" w:beforeAutospacing="0" w:after="0" w:afterAutospacing="0"/>
              <w:ind w:left="0" w:right="0"/>
              <w:rPr>
                <w:rFonts w:hint="default" w:ascii="宋体" w:hAnsi="宋体" w:eastAsiaTheme="minorEastAsia"/>
                <w:szCs w:val="24"/>
                <w:highlight w:val="none"/>
                <w:lang w:val="en-US" w:eastAsia="zh-CN"/>
              </w:rPr>
            </w:pPr>
          </w:p>
        </w:tc>
      </w:tr>
      <w:tr w14:paraId="5DF09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3" w:hRule="atLeast"/>
        </w:trPr>
        <w:tc>
          <w:tcPr>
            <w:tcW w:w="688" w:type="dxa"/>
            <w:noWrap w:val="0"/>
            <w:vAlign w:val="center"/>
          </w:tcPr>
          <w:p w14:paraId="6A93DC31">
            <w:pPr>
              <w:keepNext w:val="0"/>
              <w:keepLines w:val="0"/>
              <w:suppressLineNumbers w:val="0"/>
              <w:spacing w:before="0" w:beforeAutospacing="0" w:after="0" w:afterAutospacing="0"/>
              <w:ind w:left="0" w:right="0"/>
              <w:jc w:val="center"/>
              <w:rPr>
                <w:rFonts w:hint="default" w:ascii="宋体" w:hAnsi="宋体" w:eastAsia="宋体"/>
                <w:szCs w:val="24"/>
                <w:highlight w:val="none"/>
                <w:lang w:val="en-US" w:eastAsia="zh-CN"/>
              </w:rPr>
            </w:pPr>
            <w:r>
              <w:rPr>
                <w:rFonts w:hint="eastAsia" w:ascii="宋体" w:hAnsi="宋体" w:eastAsia="宋体"/>
                <w:szCs w:val="24"/>
                <w:highlight w:val="none"/>
                <w:lang w:val="en-US" w:eastAsia="zh-CN"/>
              </w:rPr>
              <w:t>3</w:t>
            </w:r>
          </w:p>
        </w:tc>
        <w:tc>
          <w:tcPr>
            <w:tcW w:w="2285" w:type="dxa"/>
            <w:noWrap w:val="0"/>
            <w:vAlign w:val="center"/>
          </w:tcPr>
          <w:p w14:paraId="50F4751B">
            <w:pPr>
              <w:keepNext w:val="0"/>
              <w:keepLines w:val="0"/>
              <w:suppressLineNumbers w:val="0"/>
              <w:spacing w:before="0" w:beforeAutospacing="0" w:after="0" w:afterAutospacing="0"/>
              <w:ind w:left="0" w:right="0"/>
              <w:rPr>
                <w:rFonts w:hint="default" w:ascii="宋体" w:hAnsi="宋体"/>
                <w:szCs w:val="24"/>
                <w:highlight w:val="none"/>
              </w:rPr>
            </w:pPr>
            <w:r>
              <w:rPr>
                <w:rFonts w:hint="eastAsia" w:ascii="宋体" w:hAnsi="宋体" w:eastAsia="宋体" w:cs="宋体"/>
                <w:color w:val="000000"/>
                <w:sz w:val="24"/>
                <w:szCs w:val="24"/>
                <w:highlight w:val="none"/>
                <w:lang w:val="zh-CN"/>
              </w:rPr>
              <w:t>投标文件的响应性</w:t>
            </w:r>
          </w:p>
        </w:tc>
        <w:tc>
          <w:tcPr>
            <w:tcW w:w="6886" w:type="dxa"/>
            <w:noWrap w:val="0"/>
            <w:vAlign w:val="center"/>
          </w:tcPr>
          <w:p w14:paraId="5224C546">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宋体" w:hAnsi="宋体" w:eastAsia="宋体"/>
                <w:szCs w:val="24"/>
                <w:highlight w:val="none"/>
                <w:lang w:val="en-US" w:eastAsia="zh-CN"/>
              </w:rPr>
            </w:pPr>
            <w:r>
              <w:rPr>
                <w:rFonts w:hint="eastAsia" w:ascii="宋体" w:hAnsi="宋体" w:eastAsia="宋体" w:cs="宋体"/>
                <w:color w:val="000000"/>
                <w:sz w:val="24"/>
                <w:szCs w:val="24"/>
                <w:highlight w:val="none"/>
                <w:lang w:val="zh-CN"/>
              </w:rPr>
              <w:t>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对招标文件是否完全响应。</w:t>
            </w:r>
          </w:p>
        </w:tc>
      </w:tr>
    </w:tbl>
    <w:p w14:paraId="650BCB2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22.6.1评标委员会将审查投标文件是否完整、商务技术是否完全响应招标文件规定等。</w:t>
      </w:r>
    </w:p>
    <w:p w14:paraId="356714E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22.6.2计算错误将按以下方法更正：投标文件中开标一览表(报价表)内容与投标文件中明细表内容不一致的，以开标一览表(报价表)为准。投标文件的大写金额和小写金额不一致的，以大写金额为准；总价金额与按单价汇总金额不一致的，以单价金额计算结果为准；单价金额小数点有明显错位的，应以总价为准，并修改单价；</w:t>
      </w:r>
    </w:p>
    <w:p w14:paraId="1A540766">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auto"/>
          <w:kern w:val="2"/>
          <w:sz w:val="24"/>
          <w:szCs w:val="24"/>
          <w:highlight w:val="none"/>
          <w:lang w:val="en-US" w:eastAsia="zh-CN" w:bidi="ar"/>
        </w:rPr>
        <w:t>22.6.3符合性审查：在详细量化评审之前，</w:t>
      </w:r>
      <w:r>
        <w:rPr>
          <w:rFonts w:hint="eastAsia" w:ascii="宋体" w:hAnsi="宋体" w:eastAsia="宋体" w:cs="宋体"/>
          <w:color w:val="000000"/>
          <w:sz w:val="24"/>
          <w:szCs w:val="24"/>
          <w:highlight w:val="none"/>
          <w:lang w:val="zh-CN"/>
        </w:rPr>
        <w:t>依据招标文件的规定，对投标文件的完整性、有效性和响应性进行审查。</w:t>
      </w:r>
    </w:p>
    <w:p w14:paraId="2749C8BA">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1</w:t>
      </w:r>
      <w:r>
        <w:rPr>
          <w:rFonts w:hint="eastAsia" w:ascii="宋体" w:hAnsi="宋体" w:eastAsia="宋体" w:cs="宋体"/>
          <w:color w:val="000000"/>
          <w:sz w:val="24"/>
          <w:szCs w:val="24"/>
          <w:highlight w:val="none"/>
          <w:lang w:val="zh-CN"/>
        </w:rPr>
        <w:t>）</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投标文件的完整性。投标文件的</w:t>
      </w:r>
      <w:r>
        <w:rPr>
          <w:rFonts w:hint="eastAsia" w:ascii="宋体" w:hAnsi="宋体" w:eastAsia="宋体" w:cs="宋体"/>
          <w:color w:val="000000"/>
          <w:sz w:val="24"/>
          <w:szCs w:val="24"/>
          <w:highlight w:val="none"/>
          <w:lang w:val="en-US" w:eastAsia="zh-CN"/>
        </w:rPr>
        <w:t>制作</w:t>
      </w:r>
      <w:r>
        <w:rPr>
          <w:rFonts w:hint="eastAsia" w:ascii="宋体" w:hAnsi="宋体" w:eastAsia="宋体" w:cs="宋体"/>
          <w:color w:val="000000"/>
          <w:sz w:val="24"/>
          <w:szCs w:val="24"/>
          <w:highlight w:val="none"/>
          <w:lang w:val="zh-CN"/>
        </w:rPr>
        <w:t>是否符合招标文件要求，投标文件内容构成是否有重大缺项；是否按照招标文件要求的格式编写投标文件。</w:t>
      </w:r>
    </w:p>
    <w:p w14:paraId="55D17F0E">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eastAsia="zh-CN"/>
        </w:rPr>
      </w:pPr>
      <w:r>
        <w:rPr>
          <w:rFonts w:hint="eastAsia" w:ascii="宋体" w:hAnsi="宋体" w:eastAsia="宋体" w:cs="宋体"/>
          <w:color w:val="000000"/>
          <w:sz w:val="24"/>
          <w:szCs w:val="24"/>
          <w:highlight w:val="none"/>
        </w:rPr>
        <w:t>2）</w:t>
      </w:r>
      <w:r>
        <w:rPr>
          <w:rFonts w:hint="eastAsia" w:ascii="宋体" w:hAnsi="宋体" w:eastAsia="宋体" w:cs="宋体"/>
          <w:color w:val="000000"/>
          <w:sz w:val="24"/>
          <w:szCs w:val="24"/>
          <w:highlight w:val="none"/>
          <w:lang w:val="zh-CN"/>
        </w:rPr>
        <w:t>投标文件的有效</w:t>
      </w:r>
      <w:r>
        <w:rPr>
          <w:rFonts w:hint="eastAsia" w:ascii="宋体" w:hAnsi="宋体" w:eastAsia="宋体" w:cs="宋体"/>
          <w:color w:val="000000"/>
          <w:sz w:val="24"/>
          <w:szCs w:val="24"/>
          <w:highlight w:val="none"/>
          <w:lang w:val="zh-CN" w:eastAsia="zh-CN"/>
        </w:rPr>
        <w:t>性。投标文件的签署、加盖印章是否合格、有效；提供的各种证明文件、数据、资料是否清晰可辨、真实、有效；投标有效期是否满足招标文件规定；授权期限是否满足招标文件中规定的有效期；</w:t>
      </w:r>
      <w:r>
        <w:rPr>
          <w:rFonts w:hint="eastAsia" w:ascii="宋体" w:hAnsi="宋体" w:eastAsia="宋体" w:cs="宋体"/>
          <w:color w:val="000000"/>
          <w:sz w:val="24"/>
          <w:szCs w:val="24"/>
          <w:highlight w:val="none"/>
          <w:lang w:val="en-US" w:eastAsia="zh-CN"/>
        </w:rPr>
        <w:t>投标保证金的缴纳是否符合招标文件要求</w:t>
      </w:r>
      <w:r>
        <w:rPr>
          <w:rFonts w:hint="eastAsia" w:ascii="宋体" w:hAnsi="宋体" w:eastAsia="宋体" w:cs="宋体"/>
          <w:color w:val="000000"/>
          <w:sz w:val="24"/>
          <w:szCs w:val="24"/>
          <w:highlight w:val="none"/>
          <w:lang w:val="zh-CN" w:eastAsia="zh-CN"/>
        </w:rPr>
        <w:t>。</w:t>
      </w:r>
    </w:p>
    <w:p w14:paraId="57B70A61">
      <w:pPr>
        <w:autoSpaceDE w:val="0"/>
        <w:autoSpaceDN w:val="0"/>
        <w:adjustRightInd w:val="0"/>
        <w:snapToGrid w:val="0"/>
        <w:spacing w:line="360" w:lineRule="auto"/>
        <w:ind w:firstLine="480" w:firstLineChars="200"/>
        <w:rPr>
          <w:rFonts w:hint="eastAsia" w:ascii="宋体" w:hAnsi="宋体" w:eastAsia="宋体" w:cs="宋体"/>
          <w:color w:val="000000"/>
          <w:sz w:val="24"/>
          <w:szCs w:val="24"/>
          <w:highlight w:val="none"/>
          <w:lang w:val="zh-CN"/>
        </w:rPr>
      </w:pPr>
      <w:r>
        <w:rPr>
          <w:rFonts w:hint="eastAsia" w:ascii="宋体" w:hAnsi="宋体" w:eastAsia="宋体" w:cs="宋体"/>
          <w:color w:val="000000"/>
          <w:sz w:val="24"/>
          <w:szCs w:val="24"/>
          <w:highlight w:val="none"/>
        </w:rPr>
        <w:t xml:space="preserve">3） </w:t>
      </w:r>
      <w:r>
        <w:rPr>
          <w:rFonts w:hint="eastAsia" w:ascii="宋体" w:hAnsi="宋体" w:eastAsia="宋体" w:cs="宋体"/>
          <w:color w:val="000000"/>
          <w:sz w:val="24"/>
          <w:szCs w:val="24"/>
          <w:highlight w:val="none"/>
          <w:lang w:val="zh-CN"/>
        </w:rPr>
        <w:t>投标文件的响应性。投标方案是否有重大缺漏项、偏离；投标商务条款是否有重大偏离；是否满足本次投标的特殊要求；对合同中规定的双方的权利和义务是否做出了实质性修改，</w:t>
      </w:r>
      <w:r>
        <w:rPr>
          <w:rFonts w:hint="eastAsia" w:ascii="宋体" w:hAnsi="宋体" w:eastAsia="宋体" w:cs="宋体"/>
          <w:color w:val="000000"/>
          <w:sz w:val="24"/>
          <w:szCs w:val="24"/>
          <w:highlight w:val="none"/>
          <w:lang w:val="en-US" w:eastAsia="zh-CN"/>
        </w:rPr>
        <w:t>对招标文件是否完全响。</w:t>
      </w:r>
    </w:p>
    <w:p w14:paraId="24324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22.6.4实质上没有响应招标文件要求的投标将按无效投标处理。投标人不得通过修正或撤销不合要求的偏离从而使其投标成为实质性响应的投标。如发现下列情况之一的，其投标将构成非实质性响应，按无效投标处理：</w:t>
      </w:r>
    </w:p>
    <w:p w14:paraId="5547C6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1）投标人的投标报价超过采购预算</w:t>
      </w:r>
      <w:r>
        <w:rPr>
          <w:rFonts w:hint="eastAsia" w:ascii="宋体" w:hAnsi="宋体" w:cs="宋体"/>
          <w:color w:val="auto"/>
          <w:sz w:val="24"/>
          <w:szCs w:val="24"/>
          <w:highlight w:val="none"/>
        </w:rPr>
        <w:t>或者最高限价</w:t>
      </w:r>
      <w:r>
        <w:rPr>
          <w:rFonts w:hint="eastAsia" w:ascii="宋体" w:hAnsi="宋体" w:eastAsia="宋体" w:cs="宋体"/>
          <w:color w:val="auto"/>
          <w:kern w:val="2"/>
          <w:sz w:val="24"/>
          <w:szCs w:val="22"/>
          <w:highlight w:val="none"/>
          <w:lang w:val="en-US" w:eastAsia="zh-CN" w:bidi="ar"/>
        </w:rPr>
        <w:t>的；</w:t>
      </w:r>
    </w:p>
    <w:p w14:paraId="32927DD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2）投标文件未按招标文件要求签署、盖章的；</w:t>
      </w:r>
    </w:p>
    <w:p w14:paraId="2556692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3）不具备招标文件中规定的资格要求的，或不符合国家规定的；</w:t>
      </w:r>
    </w:p>
    <w:p w14:paraId="61DF508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4）投标书无投标人鲜章、无法定代表人或授权人签章或签章人无法定代表人/单位负责人有效委托书的；</w:t>
      </w:r>
    </w:p>
    <w:p w14:paraId="3A7B2716">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5）投标文件未按招标文件要求的格式编写；</w:t>
      </w:r>
      <w:bookmarkStart w:id="184" w:name="_GoBack"/>
      <w:bookmarkEnd w:id="184"/>
    </w:p>
    <w:p w14:paraId="44F8982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6）无投标有效期或有效期达不到招标文件要求的；</w:t>
      </w:r>
    </w:p>
    <w:p w14:paraId="6B9D56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7）投标单位针对同一项目递交两份或多份内容不同的投标文件，未书面声明哪一份是有效的或出现选择性报价的；</w:t>
      </w:r>
    </w:p>
    <w:p w14:paraId="11A35F3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8）投标文件存在有重大缺漏项或投标内容存在重大技术偏离的；</w:t>
      </w:r>
    </w:p>
    <w:p w14:paraId="42CF4C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9）投标人有串通投标、以他人名义投标、弄虚作假、行贿等违法行为的；</w:t>
      </w:r>
    </w:p>
    <w:p w14:paraId="299464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10）投标文件实质性内容不满足或未响应的（包括但不限于：服务期、付款方式等）；</w:t>
      </w:r>
    </w:p>
    <w:p w14:paraId="64E43CE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11）投标人未经过正常渠道获取招标文件，或投标人名称与获取招标文件时登记的投标人名称不符的；</w:t>
      </w:r>
    </w:p>
    <w:p w14:paraId="1FDC7A0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12）存在单位负责人为同一人或者存在直接控股、管理关系的不同供应商，参加本项目同一包号的政府采购活动；</w:t>
      </w:r>
    </w:p>
    <w:p w14:paraId="1298A34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13）投标文件含有采购人不能接受的附加条件的；</w:t>
      </w:r>
    </w:p>
    <w:p w14:paraId="530188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2"/>
          <w:highlight w:val="none"/>
          <w:lang w:val="en-US" w:eastAsia="zh-CN" w:bidi="ar"/>
        </w:rPr>
      </w:pPr>
      <w:r>
        <w:rPr>
          <w:rFonts w:hint="eastAsia" w:ascii="宋体" w:hAnsi="宋体" w:eastAsia="宋体" w:cs="宋体"/>
          <w:color w:val="auto"/>
          <w:kern w:val="2"/>
          <w:sz w:val="24"/>
          <w:szCs w:val="22"/>
          <w:highlight w:val="none"/>
          <w:lang w:val="en-US" w:eastAsia="zh-CN" w:bidi="ar"/>
        </w:rPr>
        <w:t>14）法律、法规和招标文件规定的其他情形。</w:t>
      </w:r>
    </w:p>
    <w:p w14:paraId="63E0A996">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22.6.5有下列情形之一的，视为投标人串通投标，其投标无效：</w:t>
      </w:r>
    </w:p>
    <w:p w14:paraId="39186A4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22.6.5.1不同投标人的投标文件由同一单位或者个人编制；</w:t>
      </w:r>
    </w:p>
    <w:p w14:paraId="6493D814">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22.6.5.2不同投标人委托同一单位或者个人办理投标事宜；</w:t>
      </w:r>
    </w:p>
    <w:p w14:paraId="35E79B2A">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22.6.5.3不同投标人的投标文件载明的项目管理成员或者联系人员为同一人；</w:t>
      </w:r>
    </w:p>
    <w:p w14:paraId="4808BD27">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22.6.5.4不同投标人的投标文件异常一致或者投标报价呈规律性差异；</w:t>
      </w:r>
    </w:p>
    <w:p w14:paraId="34FB5B10">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22.6.5.5不同投标人的投标文件相互混装；</w:t>
      </w:r>
    </w:p>
    <w:p w14:paraId="7970F44E">
      <w:pPr>
        <w:keepNext w:val="0"/>
        <w:keepLines w:val="0"/>
        <w:pageBreakBefore w:val="0"/>
        <w:widowControl w:val="0"/>
        <w:suppressLineNumbers w:val="0"/>
        <w:tabs>
          <w:tab w:val="left" w:pos="1260"/>
        </w:tabs>
        <w:kinsoku/>
        <w:wordWrap/>
        <w:overflowPunct/>
        <w:topLinePunct w:val="0"/>
        <w:autoSpaceDE/>
        <w:autoSpaceDN/>
        <w:bidi w:val="0"/>
        <w:adjustRightInd/>
        <w:snapToGrid/>
        <w:spacing w:beforeAutospacing="0" w:after="0" w:afterAutospacing="0" w:line="360" w:lineRule="auto"/>
        <w:ind w:left="0" w:right="0" w:firstLine="456" w:firstLineChars="200"/>
        <w:jc w:val="both"/>
        <w:textAlignment w:val="auto"/>
        <w:rPr>
          <w:rFonts w:hint="eastAsia" w:ascii="宋体" w:hAnsi="宋体" w:eastAsia="宋体" w:cs="宋体"/>
          <w:color w:val="auto"/>
          <w:spacing w:val="-6"/>
          <w:sz w:val="24"/>
          <w:szCs w:val="20"/>
          <w:highlight w:val="none"/>
          <w:lang w:val="en-US"/>
        </w:rPr>
      </w:pPr>
      <w:r>
        <w:rPr>
          <w:rFonts w:hint="eastAsia" w:ascii="宋体" w:hAnsi="宋体" w:eastAsia="宋体" w:cs="宋体"/>
          <w:color w:val="auto"/>
          <w:spacing w:val="-6"/>
          <w:kern w:val="2"/>
          <w:sz w:val="24"/>
          <w:szCs w:val="20"/>
          <w:highlight w:val="none"/>
          <w:lang w:val="en-US" w:eastAsia="zh-CN" w:bidi="ar"/>
        </w:rPr>
        <w:t>22.6.5.6不同投标人的投标保证金从同一单位或者个人的账户转出；</w:t>
      </w:r>
    </w:p>
    <w:p w14:paraId="3733F08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22.6.5.7在“信用中国”网站（www.creditchina.gov.cn）或各级信用信息共享平台中列入失信被执行人名单。</w:t>
      </w:r>
    </w:p>
    <w:p w14:paraId="5C5958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22.7投标文件的详细评审</w:t>
      </w:r>
    </w:p>
    <w:p w14:paraId="628FBED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22.7.1评标委员会将按照本须知第22.6.4条规定，只对确定为实质性响应招标文件要求的投标进行详细评审。</w:t>
      </w:r>
    </w:p>
    <w:p w14:paraId="17F1563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22.7.2按照第二章“评标方法”的评标方法进行。</w:t>
      </w:r>
    </w:p>
    <w:p w14:paraId="36B4B2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22.8中标候选人的确定</w:t>
      </w:r>
    </w:p>
    <w:p w14:paraId="6BCB1B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评标委员会完成评标后，向采购人提出书面评标报告，并推荐一至三名中标候选人，标明排列顺序。</w:t>
      </w:r>
    </w:p>
    <w:p w14:paraId="58344F7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23．评标过程的保密</w:t>
      </w:r>
    </w:p>
    <w:p w14:paraId="6974F00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23.1评标委员会成员和与评标活动有关的工作人员不得泄露有关投标文件的评审和比较、中标候选人的推荐以及与评标有关的其他情况。</w:t>
      </w:r>
    </w:p>
    <w:p w14:paraId="574EAE3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23.2在评标过程中，如果投标人试图在投标文件的评审和比较、中标候选人的推荐以及与评标有关的其他方面，向评标人、采购人和采购代理机构施加任何影响，应予废标。</w:t>
      </w:r>
    </w:p>
    <w:p w14:paraId="192ADFD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24．评标方法</w:t>
      </w:r>
    </w:p>
    <w:p w14:paraId="7374AC6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24.1按照中华人民共和国财政部第87号部长令--《政府采购货物和服务招标投标管理办法》的规定，本次评标采用以下评标方法中的一种：具体见“投标人须知前附表”。</w:t>
      </w:r>
    </w:p>
    <w:p w14:paraId="75B0639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最低评标价法，即在全部满足招标文件实质性要求前提下，依据统一的价格要素评定最低报价，以提出最低报价的投标人作为中标候选投标人并依次排序。</w:t>
      </w:r>
    </w:p>
    <w:p w14:paraId="73E50BF6">
      <w:pPr>
        <w:adjustRightInd w:val="0"/>
        <w:snapToGrid w:val="0"/>
        <w:spacing w:line="360" w:lineRule="auto"/>
        <w:ind w:firstLine="480" w:firstLineChars="200"/>
        <w:rPr>
          <w:rFonts w:hint="default" w:ascii="宋体" w:hAnsi="宋体" w:eastAsia="宋体" w:cs="宋体"/>
          <w:sz w:val="24"/>
          <w:szCs w:val="24"/>
          <w:lang w:val="en-US" w:eastAsia="zh-CN"/>
        </w:rPr>
      </w:pPr>
      <w:r>
        <w:rPr>
          <w:rFonts w:hint="eastAsia" w:ascii="宋体" w:hAnsi="宋体" w:cs="宋体"/>
          <w:sz w:val="24"/>
          <w:szCs w:val="24"/>
        </w:rPr>
        <w:t>本次招标采用</w:t>
      </w:r>
      <w:r>
        <w:rPr>
          <w:rFonts w:hint="eastAsia" w:ascii="宋体" w:hAnsi="宋体" w:cs="宋体"/>
          <w:sz w:val="24"/>
          <w:szCs w:val="24"/>
          <w:lang w:val="en-US" w:eastAsia="zh-CN"/>
        </w:rPr>
        <w:t>最低评标价法中标</w:t>
      </w:r>
      <w:r>
        <w:rPr>
          <w:rFonts w:hint="eastAsia" w:ascii="宋体" w:hAnsi="宋体" w:cs="宋体"/>
          <w:sz w:val="24"/>
          <w:szCs w:val="24"/>
        </w:rPr>
        <w:t>，即投标文件满足招标文件全部实质性要求，</w:t>
      </w:r>
      <w:r>
        <w:rPr>
          <w:rFonts w:hint="eastAsia" w:ascii="宋体" w:hAnsi="宋体" w:cs="宋体"/>
          <w:sz w:val="24"/>
          <w:szCs w:val="24"/>
          <w:lang w:val="en-US" w:eastAsia="zh-CN"/>
        </w:rPr>
        <w:t>二次报价最低</w:t>
      </w:r>
      <w:r>
        <w:rPr>
          <w:rFonts w:hint="eastAsia" w:ascii="宋体" w:hAnsi="宋体" w:cs="宋体"/>
          <w:sz w:val="24"/>
          <w:szCs w:val="24"/>
        </w:rPr>
        <w:t>的投标人为中标候选人的评标方法；</w:t>
      </w:r>
      <w:r>
        <w:rPr>
          <w:rFonts w:hint="eastAsia" w:ascii="宋体" w:hAnsi="宋体" w:cs="宋体"/>
          <w:sz w:val="24"/>
          <w:szCs w:val="24"/>
          <w:lang w:val="en-US" w:eastAsia="zh-CN"/>
        </w:rPr>
        <w:t>资格审查、符合性审查全部通过后开始二次报价，二次报价不得高于第一次报价。</w:t>
      </w:r>
    </w:p>
    <w:p w14:paraId="5BBB4D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p>
    <w:p w14:paraId="61A786D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p>
    <w:p w14:paraId="6B4C30CA">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color w:val="auto"/>
          <w:sz w:val="24"/>
          <w:szCs w:val="24"/>
          <w:highlight w:val="none"/>
          <w:lang w:val="en-US"/>
        </w:rPr>
      </w:pPr>
      <w:r>
        <w:rPr>
          <w:rFonts w:hint="eastAsia" w:ascii="宋体" w:hAnsi="宋体" w:eastAsia="宋体" w:cs="宋体"/>
          <w:b/>
          <w:color w:val="auto"/>
          <w:kern w:val="2"/>
          <w:sz w:val="24"/>
          <w:szCs w:val="24"/>
          <w:highlight w:val="none"/>
          <w:lang w:val="en-US" w:eastAsia="zh-CN" w:bidi="ar"/>
        </w:rPr>
        <w:t>25．评标程序</w:t>
      </w:r>
    </w:p>
    <w:p w14:paraId="077E4B0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highlight w:val="none"/>
          <w:lang w:val="en-US"/>
        </w:rPr>
      </w:pPr>
      <w:r>
        <w:rPr>
          <w:rFonts w:hint="eastAsia" w:ascii="宋体" w:hAnsi="宋体" w:eastAsia="宋体" w:cs="宋体"/>
          <w:color w:val="auto"/>
          <w:kern w:val="2"/>
          <w:sz w:val="24"/>
          <w:szCs w:val="24"/>
          <w:highlight w:val="none"/>
          <w:lang w:val="en-US" w:eastAsia="zh-CN" w:bidi="ar"/>
        </w:rPr>
        <w:t>按照投标文件初审、澄清有关问题、比较与评价、推荐中标候选人名单的工作程序进行评标。在上一步评审中投标人被按无效投标处理的或被废标者，不进入下一步的评审。</w:t>
      </w:r>
    </w:p>
    <w:p w14:paraId="0B3B226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center"/>
        <w:textAlignment w:val="auto"/>
        <w:rPr>
          <w:rFonts w:hint="eastAsia" w:ascii="宋体" w:hAnsi="宋体" w:eastAsia="宋体" w:cs="宋体"/>
          <w:b/>
          <w:bCs w:val="0"/>
          <w:color w:val="auto"/>
          <w:sz w:val="32"/>
          <w:szCs w:val="32"/>
          <w:highlight w:val="none"/>
          <w:lang w:val="en-US"/>
        </w:rPr>
      </w:pPr>
      <w:bookmarkStart w:id="36" w:name="_Toc363474022"/>
      <w:bookmarkStart w:id="37" w:name="_Toc363473977"/>
      <w:bookmarkStart w:id="38" w:name="_Toc403077644"/>
      <w:r>
        <w:rPr>
          <w:rFonts w:hint="eastAsia" w:ascii="宋体" w:hAnsi="宋体" w:eastAsia="宋体" w:cs="宋体"/>
          <w:b/>
          <w:bCs w:val="0"/>
          <w:color w:val="auto"/>
          <w:kern w:val="2"/>
          <w:sz w:val="32"/>
          <w:szCs w:val="32"/>
          <w:highlight w:val="none"/>
          <w:lang w:val="en-US" w:eastAsia="zh-CN" w:bidi="ar"/>
        </w:rPr>
        <w:t>六.定标、中标通知与签约</w:t>
      </w:r>
      <w:bookmarkEnd w:id="36"/>
      <w:bookmarkEnd w:id="37"/>
      <w:bookmarkEnd w:id="38"/>
    </w:p>
    <w:p w14:paraId="157F086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26．定标程序</w:t>
      </w:r>
    </w:p>
    <w:p w14:paraId="2C511C9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26.1评标委员会根据评标方法的规定对投标人进行评审排序，推荐第一、第二、第三名中标候选人，作为评标结果。评标结果由评标委员会成员签字确认。</w:t>
      </w:r>
    </w:p>
    <w:p w14:paraId="73BCF4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26.2采购人根据评标报告中推荐的中标候选人排列顺序，确定排名第一的为中标人。</w:t>
      </w:r>
    </w:p>
    <w:p w14:paraId="295ECC8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w:t>
      </w:r>
      <w:r>
        <w:rPr>
          <w:rFonts w:hint="eastAsia" w:ascii="宋体" w:hAnsi="宋体" w:eastAsia="宋体" w:cs="宋体"/>
          <w:color w:val="auto"/>
          <w:kern w:val="2"/>
          <w:sz w:val="24"/>
          <w:szCs w:val="20"/>
          <w:highlight w:val="none"/>
          <w:lang w:val="en-US" w:eastAsia="zh-CN" w:bidi="ar"/>
        </w:rPr>
        <w:t>排名第一的中标候选人放弃中标、在规定期限内未能签订合同、因不可抗力不能履行合同、不按照招标文件要求递交履约保证金，或者被查实存在影响中标结果的违法行为等情形，不符合中标条件的，采购人可以按照评标委员会提出的中标候选人名单排序依次确定其他中标候选人为中标人，也可以重新招标</w:t>
      </w:r>
      <w:r>
        <w:rPr>
          <w:rFonts w:hint="eastAsia" w:ascii="宋体" w:hAnsi="宋体" w:eastAsia="宋体" w:cs="宋体"/>
          <w:color w:val="auto"/>
          <w:kern w:val="2"/>
          <w:sz w:val="24"/>
          <w:szCs w:val="24"/>
          <w:highlight w:val="none"/>
          <w:lang w:val="en-US" w:eastAsia="zh-CN" w:bidi="ar"/>
        </w:rPr>
        <w:t>。</w:t>
      </w:r>
    </w:p>
    <w:p w14:paraId="353B259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26.3采购人也可以授权评标委员会评标后直接确定中标人。</w:t>
      </w:r>
    </w:p>
    <w:p w14:paraId="7530015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26.4中标人确定之后，中标结果将在财政部门指定的政府采购信息发布媒体上公告，在公告中标结果的同时，采购人或者采购代理机构应当向中标人发出中标通知书；对未通过资格审查的投标人，应当告知其未通过的原因；采用综合评分法评审的，还应当告知未中标人本人的评审得分与排序。</w:t>
      </w:r>
    </w:p>
    <w:p w14:paraId="614AEF7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26.5投标人或者其他利害关系人对评标结果有异议的，应当在公示期间提出。</w:t>
      </w:r>
    </w:p>
    <w:p w14:paraId="070E40D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27．中标与落标通知</w:t>
      </w:r>
    </w:p>
    <w:p w14:paraId="326F73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27.1 采购代理机构向中标人发出《中标通知书》。 </w:t>
      </w:r>
    </w:p>
    <w:p w14:paraId="63CE56B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27.2中标通知书对采购人和中标人具有同等法律效力。中标通知书发出之后，采购人改变中标结果，或者中标人放弃中标，应当承担相应的法律责任。</w:t>
      </w:r>
    </w:p>
    <w:p w14:paraId="2E4E713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27.3 中标通知书发出后五个工作日内，采购代理机构将通知未中标的投标人，退还投标保证金，不计利息。</w:t>
      </w:r>
    </w:p>
    <w:p w14:paraId="6B1FC40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28. 中标合同的签订</w:t>
      </w:r>
    </w:p>
    <w:p w14:paraId="1D68F1F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28.1采购人应当自中标通知书发出之日起十日内，按照招标文件和中标人投标文件（包括评标中形成的澄清文件）的约定，与中标人签订书面合同。所签订的合同不得对招标文件和中标人的投标文件（包括评标中形成的澄清文件）作实质性修改。</w:t>
      </w:r>
    </w:p>
    <w:p w14:paraId="110703A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28.2采购人自采购合同签订之日起2个工作日内将采购合同副本报同级人民政府财政部门备案。</w:t>
      </w:r>
    </w:p>
    <w:p w14:paraId="4E804C3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bookmarkStart w:id="39" w:name="_Toc403077645"/>
      <w:bookmarkStart w:id="40" w:name="_Toc363474023"/>
      <w:r>
        <w:rPr>
          <w:rFonts w:hint="eastAsia" w:ascii="宋体" w:hAnsi="宋体" w:eastAsia="宋体" w:cs="宋体"/>
          <w:b/>
          <w:bCs w:val="0"/>
          <w:color w:val="auto"/>
          <w:kern w:val="2"/>
          <w:sz w:val="24"/>
          <w:szCs w:val="24"/>
          <w:highlight w:val="none"/>
          <w:lang w:val="en-US" w:eastAsia="zh-CN" w:bidi="ar"/>
        </w:rPr>
        <w:t>29．招标代理服务费</w:t>
      </w:r>
    </w:p>
    <w:p w14:paraId="49D2D44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29.1中标人须向采购代理机构一次性支付招标代理服务费。</w:t>
      </w:r>
    </w:p>
    <w:p w14:paraId="2FF229B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92" w:rightChars="-44"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29.2招标代理服务费金额为：参照国家标准（国家计委计价格[2002]1980号）服务类收取。</w:t>
      </w:r>
    </w:p>
    <w:p w14:paraId="7662FBE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公司名称：</w:t>
      </w:r>
      <w:r>
        <w:rPr>
          <w:rFonts w:hint="eastAsia" w:ascii="宋体" w:hAnsi="宋体" w:cs="宋体"/>
          <w:sz w:val="24"/>
          <w:szCs w:val="24"/>
          <w:lang w:eastAsia="zh-CN"/>
        </w:rPr>
        <w:t>陕西九图达项目管理有限公司</w:t>
      </w:r>
      <w:r>
        <w:rPr>
          <w:rFonts w:hint="eastAsia" w:ascii="宋体" w:hAnsi="宋体" w:cs="宋体"/>
          <w:sz w:val="24"/>
          <w:szCs w:val="24"/>
        </w:rPr>
        <w:t>账    号：开户名称：</w:t>
      </w:r>
      <w:r>
        <w:rPr>
          <w:rFonts w:hint="eastAsia" w:ascii="宋体" w:hAnsi="宋体" w:cs="宋体"/>
          <w:sz w:val="24"/>
          <w:szCs w:val="24"/>
          <w:lang w:eastAsia="zh-CN"/>
        </w:rPr>
        <w:t>陕西九图达项目管理有限公司</w:t>
      </w:r>
      <w:r>
        <w:rPr>
          <w:rFonts w:hint="eastAsia" w:ascii="宋体" w:hAnsi="宋体" w:cs="宋体"/>
          <w:sz w:val="24"/>
          <w:szCs w:val="24"/>
        </w:rPr>
        <w:t>开 户 行：中国建设银行股份有限公司榆林上郡路支行</w:t>
      </w:r>
    </w:p>
    <w:p w14:paraId="48A972D7">
      <w:pPr>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银行账号：6105 0169 3611 0000 0946</w:t>
      </w:r>
    </w:p>
    <w:p w14:paraId="12CEEDC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jc w:val="both"/>
        <w:textAlignment w:val="auto"/>
        <w:rPr>
          <w:rFonts w:hint="eastAsia" w:ascii="宋体" w:hAnsi="宋体" w:eastAsia="宋体" w:cs="宋体"/>
          <w:b/>
          <w:bCs w:val="0"/>
          <w:color w:val="auto"/>
          <w:sz w:val="24"/>
          <w:szCs w:val="24"/>
          <w:highlight w:val="none"/>
          <w:lang w:val="en-US"/>
        </w:rPr>
      </w:pPr>
      <w:r>
        <w:rPr>
          <w:rFonts w:hint="eastAsia" w:ascii="宋体" w:hAnsi="宋体" w:eastAsia="宋体" w:cs="宋体"/>
          <w:b/>
          <w:bCs w:val="0"/>
          <w:color w:val="auto"/>
          <w:kern w:val="2"/>
          <w:sz w:val="24"/>
          <w:szCs w:val="24"/>
          <w:highlight w:val="none"/>
          <w:lang w:val="en-US" w:eastAsia="zh-CN" w:bidi="ar"/>
        </w:rPr>
        <w:t>30.其他</w:t>
      </w:r>
    </w:p>
    <w:p w14:paraId="3526931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30.1投标设备符合财库［2004］185号文件精神，进入节能设备政府采购清单（有效期内）的；符合财库[2006]90号文件精神，进入环境标志设备政府采购清单（有效期内）的，提供证明文件，在评标方法中享受评标价格优惠折扣。</w:t>
      </w:r>
    </w:p>
    <w:p w14:paraId="6CAA325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投标设备符合（国办发〔2007〕51号）文件精神，进入政府强制采购节能货物制度清单（有效期内）的，提供证明文件，在评标方法中享受评标价格优惠折扣。</w:t>
      </w:r>
    </w:p>
    <w:p w14:paraId="728076F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投标单位属于（财库[2020]46号）文件规定的中小企业的，提供中小企业声明函（见投标文件格式附件）及有相关部门的中小企业认定证明文件的，在评标方法中享受评标价格优惠折扣。</w:t>
      </w:r>
    </w:p>
    <w:p w14:paraId="41C37F6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投标单位属于（财库〔2017〕141号）文件规定的残疾人福利性单位，提供残疾人福利性单位声明函（见投标文件格式附件）及有相关部门的残疾人认定证明文件的，在评标方法中享受评标价格优惠折扣。</w:t>
      </w:r>
    </w:p>
    <w:p w14:paraId="1AF8AEAD">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投标单位属于（财库〔2014〕68号）文件规定的监狱企业，提供监狱企业声明函及有相关部门的认定证明文件的，在评标方法中享受评标价格优惠折扣</w:t>
      </w:r>
    </w:p>
    <w:p w14:paraId="3502B6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30.4质疑</w:t>
      </w:r>
    </w:p>
    <w:p w14:paraId="27D103A9">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30.4.1投标人认为招标文件、采购过程、中标结果使自己的权益受到损害的，可以在知道或者应知其权益受到损害之日起7个工作日内，以书面形式向采购人、采购代理机构提出质疑。</w:t>
      </w:r>
    </w:p>
    <w:p w14:paraId="49DB601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30.4.2投标人必须在法定质疑期内一次性提出针对同一采购程序环节的质疑。</w:t>
      </w:r>
    </w:p>
    <w:p w14:paraId="2BA8AE3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30.4.3投标人可以委托代理人进行质疑。代理人提出质疑的，应当递交授权委托书。授权委托书应当载明代理人的姓名或者名称、代理事项、具体权限、期限和相关事项。投标人为自然人的，应当由本人签字；投标人为法人或者其他组织的，应当由法定代表人、主要负责人签字或者盖章，并加盖公章。</w:t>
      </w:r>
    </w:p>
    <w:p w14:paraId="1F346FE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30.4.4以联合体形式参加政府采购活动的，其质疑应当由组成联合体的所有投标人共同提出。</w:t>
      </w:r>
    </w:p>
    <w:p w14:paraId="6568A15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30.4.5投标人提出质疑应当提交质疑函和必要的证明材料。质疑函应当包括下列内容：</w:t>
      </w:r>
    </w:p>
    <w:p w14:paraId="22F2387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30.4.5.1投标人的姓名或者名称、地址、邮编、联系人及联系电话；</w:t>
      </w:r>
    </w:p>
    <w:p w14:paraId="574B158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30.4.5.2质疑项目的名称、编号；</w:t>
      </w:r>
    </w:p>
    <w:p w14:paraId="7FBF922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30.4.5.3具体、明确的质疑事项和与质疑事项相关的请求；</w:t>
      </w:r>
    </w:p>
    <w:p w14:paraId="2F2DEC5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30.4.5.4事实依据；</w:t>
      </w:r>
    </w:p>
    <w:p w14:paraId="4336D7A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30.4.5.5必要的法律依据；</w:t>
      </w:r>
    </w:p>
    <w:p w14:paraId="542C85CC">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30.4.5.6提出质疑的日期。</w:t>
      </w:r>
    </w:p>
    <w:p w14:paraId="125CBF1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30.4.6有下列情形之一的，属于无效质疑，采购代理机构和采购人不予受理：</w:t>
      </w:r>
    </w:p>
    <w:p w14:paraId="2B49ACF4">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30.4.6.1质疑投标人不是参与本次政府采购项目的投标人；</w:t>
      </w:r>
    </w:p>
    <w:p w14:paraId="1F161AF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30.4.6.2质疑投标人与质疑事项不存在利害关系的；</w:t>
      </w:r>
    </w:p>
    <w:p w14:paraId="5959B34F">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30.4.6.3未在法定期限内提出质疑的；</w:t>
      </w:r>
    </w:p>
    <w:p w14:paraId="26E2594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30.4.6.4质疑未以书面形式提出，或质疑函主要内容构成不完整的；</w:t>
      </w:r>
    </w:p>
    <w:p w14:paraId="559A1E6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30.4.6.5应当提交授权书而未提交的；</w:t>
      </w:r>
    </w:p>
    <w:p w14:paraId="6D15A7A2">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30.4.6.6以非法手段取得证据、材料的；</w:t>
      </w:r>
    </w:p>
    <w:p w14:paraId="3106B04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30.4.6.7质疑答复后，同一质疑人就同一事项或同一采购程序环节再次提出质疑的；</w:t>
      </w:r>
    </w:p>
    <w:p w14:paraId="30AF7117">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30.4.6.8不符合法律、法规、规章和政府采购监管机构规定的其他条件的。</w:t>
      </w:r>
    </w:p>
    <w:p w14:paraId="0EF673F0">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30.4.7质疑答复</w:t>
      </w:r>
    </w:p>
    <w:p w14:paraId="3D4BA623">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30.4.7.1采购人或采购代理机构在收到质疑函后7个工作日内作出答复，并以书面形式通知质疑投标人和其他有关投标人。</w:t>
      </w:r>
    </w:p>
    <w:p w14:paraId="1065FA98">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30.4.7.2质疑投标人对采购人、采购代理机构的答复不满意，或者采购人、采购代理机构未在规定时间内作出答复的，可以在答复期满后15个工作日内向项目所在地财政局提起投诉。</w:t>
      </w:r>
    </w:p>
    <w:p w14:paraId="5D383135">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30.4.8其他需要说明的事项</w:t>
      </w:r>
    </w:p>
    <w:p w14:paraId="4F30F951">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30.4.8.1接收质疑函的方式：书面形式</w:t>
      </w:r>
    </w:p>
    <w:p w14:paraId="2AEB65AB">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联系人：陈小伟   </w:t>
      </w:r>
      <w:r>
        <w:rPr>
          <w:rFonts w:hint="default" w:ascii="Times New Roman" w:hAnsi="宋体" w:eastAsia="宋体" w:cs="宋体"/>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联系电话：15029425465</w:t>
      </w:r>
    </w:p>
    <w:p w14:paraId="1544CB9E">
      <w:pPr>
        <w:keepNext w:val="0"/>
        <w:keepLines w:val="0"/>
        <w:pageBreakBefore w:val="0"/>
        <w:widowControl w:val="0"/>
        <w:suppressLineNumbers w:val="0"/>
        <w:kinsoku/>
        <w:wordWrap/>
        <w:overflowPunct/>
        <w:topLinePunct w:val="0"/>
        <w:autoSpaceDE/>
        <w:autoSpaceDN/>
        <w:bidi w:val="0"/>
        <w:adjustRightInd/>
        <w:snapToGrid/>
        <w:spacing w:beforeAutospacing="0" w:after="0" w:afterAutospacing="0" w:line="360" w:lineRule="auto"/>
        <w:ind w:left="0" w:right="0" w:firstLine="480" w:firstLineChars="200"/>
        <w:jc w:val="both"/>
        <w:textAlignment w:val="auto"/>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投标人和其他利害关系人认为本次招标活动违反法律、法规和规章规定的，有权向</w:t>
      </w:r>
      <w:r>
        <w:rPr>
          <w:rFonts w:hint="eastAsia" w:ascii="Times New Roman" w:hAnsi="宋体" w:eastAsia="宋体" w:cs="宋体"/>
          <w:color w:val="auto"/>
          <w:kern w:val="2"/>
          <w:sz w:val="24"/>
          <w:szCs w:val="24"/>
          <w:highlight w:val="none"/>
          <w:lang w:val="en-US" w:eastAsia="zh-CN" w:bidi="ar"/>
        </w:rPr>
        <w:t>当地</w:t>
      </w:r>
      <w:r>
        <w:rPr>
          <w:rFonts w:hint="eastAsia" w:ascii="宋体" w:hAnsi="宋体" w:eastAsia="宋体" w:cs="宋体"/>
          <w:color w:val="auto"/>
          <w:kern w:val="2"/>
          <w:sz w:val="24"/>
          <w:szCs w:val="24"/>
          <w:highlight w:val="none"/>
          <w:lang w:val="en-US" w:eastAsia="zh-CN" w:bidi="ar"/>
        </w:rPr>
        <w:t>财政局提出投诉，质疑是投诉的前置条件。</w:t>
      </w:r>
    </w:p>
    <w:p w14:paraId="187AC97B">
      <w:pPr>
        <w:spacing w:line="360" w:lineRule="auto"/>
        <w:rPr>
          <w:rFonts w:hint="eastAsia" w:ascii="宋体" w:hAnsi="宋体" w:eastAsia="宋体" w:cs="宋体"/>
          <w:color w:val="auto"/>
          <w:kern w:val="2"/>
          <w:sz w:val="21"/>
          <w:szCs w:val="24"/>
          <w:highlight w:val="none"/>
          <w:lang w:val="en-US" w:eastAsia="zh-CN" w:bidi="ar"/>
        </w:rPr>
        <w:sectPr>
          <w:headerReference r:id="rId4" w:type="first"/>
          <w:headerReference r:id="rId3" w:type="default"/>
          <w:footerReference r:id="rId5" w:type="default"/>
          <w:pgSz w:w="11906" w:h="16838"/>
          <w:pgMar w:top="1304" w:right="1559" w:bottom="1304" w:left="1559" w:header="1135" w:footer="1135" w:gutter="0"/>
          <w:pgNumType w:fmt="decimal"/>
          <w:cols w:space="425" w:num="1"/>
          <w:titlePg/>
          <w:docGrid w:type="lines" w:linePitch="312" w:charSpace="0"/>
        </w:sectPr>
      </w:pPr>
    </w:p>
    <w:bookmarkEnd w:id="39"/>
    <w:p w14:paraId="0A0922B1">
      <w:pPr>
        <w:rPr>
          <w:rFonts w:hint="eastAsia"/>
          <w:color w:val="auto"/>
          <w:highlight w:val="none"/>
          <w:lang w:eastAsia="zh-CN"/>
        </w:rPr>
      </w:pPr>
      <w:bookmarkStart w:id="41" w:name="_Toc29041"/>
      <w:bookmarkStart w:id="42" w:name="_Toc16381"/>
      <w:bookmarkStart w:id="43" w:name="_Toc29888"/>
      <w:bookmarkStart w:id="44" w:name="_Toc19199"/>
      <w:bookmarkStart w:id="45" w:name="_Toc31520"/>
      <w:bookmarkStart w:id="46" w:name="_Toc19246"/>
      <w:bookmarkStart w:id="47" w:name="_Toc8333"/>
      <w:bookmarkStart w:id="48" w:name="_Toc26595"/>
      <w:bookmarkStart w:id="49" w:name="_Toc389582037"/>
    </w:p>
    <w:p w14:paraId="01F96150">
      <w:pPr>
        <w:rPr>
          <w:rFonts w:hint="eastAsia"/>
          <w:color w:val="auto"/>
          <w:highlight w:val="none"/>
          <w:lang w:eastAsia="zh-CN"/>
        </w:rPr>
      </w:pPr>
      <w:r>
        <w:rPr>
          <w:rFonts w:hint="eastAsia"/>
          <w:color w:val="auto"/>
          <w:highlight w:val="none"/>
          <w:lang w:eastAsia="zh-CN"/>
        </w:rPr>
        <w:br w:type="page"/>
      </w:r>
    </w:p>
    <w:p w14:paraId="2E3FDEB2">
      <w:pPr>
        <w:pStyle w:val="2"/>
        <w:bidi w:val="0"/>
        <w:rPr>
          <w:rFonts w:hint="eastAsia"/>
          <w:color w:val="auto"/>
          <w:highlight w:val="none"/>
          <w:lang w:val="en-US"/>
        </w:rPr>
      </w:pPr>
      <w:r>
        <w:rPr>
          <w:rFonts w:hint="eastAsia"/>
          <w:color w:val="auto"/>
          <w:highlight w:val="none"/>
          <w:lang w:eastAsia="zh-CN"/>
        </w:rPr>
        <w:t>第</w:t>
      </w:r>
      <w:r>
        <w:rPr>
          <w:rFonts w:hint="eastAsia"/>
          <w:color w:val="auto"/>
          <w:highlight w:val="none"/>
          <w:lang w:val="en-US" w:eastAsia="zh-CN"/>
        </w:rPr>
        <w:t>三</w:t>
      </w:r>
      <w:r>
        <w:rPr>
          <w:rFonts w:hint="eastAsia"/>
          <w:color w:val="auto"/>
          <w:highlight w:val="none"/>
          <w:lang w:eastAsia="zh-CN"/>
        </w:rPr>
        <w:t>章</w:t>
      </w:r>
      <w:r>
        <w:rPr>
          <w:rFonts w:hint="eastAsia"/>
          <w:color w:val="auto"/>
          <w:highlight w:val="none"/>
          <w:lang w:val="en-US"/>
        </w:rPr>
        <w:t xml:space="preserve"> </w:t>
      </w:r>
      <w:r>
        <w:rPr>
          <w:rFonts w:hint="eastAsia"/>
          <w:color w:val="auto"/>
          <w:highlight w:val="none"/>
          <w:lang w:eastAsia="zh-CN"/>
        </w:rPr>
        <w:t>合同条款</w:t>
      </w:r>
      <w:bookmarkEnd w:id="41"/>
      <w:bookmarkEnd w:id="42"/>
      <w:r>
        <w:rPr>
          <w:rFonts w:hint="eastAsia"/>
          <w:color w:val="auto"/>
          <w:highlight w:val="none"/>
          <w:lang w:eastAsia="zh-CN"/>
        </w:rPr>
        <w:t>（</w:t>
      </w:r>
      <w:r>
        <w:rPr>
          <w:rFonts w:hint="eastAsia"/>
          <w:color w:val="auto"/>
          <w:highlight w:val="none"/>
          <w:lang w:val="en-US" w:eastAsia="zh-CN"/>
        </w:rPr>
        <w:t>模板仅供参考</w:t>
      </w:r>
      <w:r>
        <w:rPr>
          <w:rFonts w:hint="eastAsia"/>
          <w:color w:val="auto"/>
          <w:highlight w:val="none"/>
          <w:lang w:eastAsia="zh-CN"/>
        </w:rPr>
        <w:t>）</w:t>
      </w:r>
    </w:p>
    <w:p w14:paraId="420CB7EF">
      <w:pPr>
        <w:keepNext w:val="0"/>
        <w:keepLines w:val="0"/>
        <w:widowControl w:val="0"/>
        <w:suppressLineNumbers w:val="0"/>
        <w:spacing w:before="120" w:beforeAutospacing="0" w:after="0" w:afterAutospacing="0" w:line="360" w:lineRule="auto"/>
        <w:ind w:left="0" w:right="0"/>
        <w:jc w:val="center"/>
        <w:rPr>
          <w:rFonts w:hint="eastAsia" w:ascii="宋体" w:hAnsi="宋体" w:eastAsia="宋体" w:cs="宋体"/>
          <w:b/>
          <w:color w:val="auto"/>
          <w:sz w:val="36"/>
          <w:szCs w:val="36"/>
          <w:highlight w:val="none"/>
          <w:lang w:val="en-US"/>
        </w:rPr>
      </w:pPr>
    </w:p>
    <w:p w14:paraId="69FBC7D3">
      <w:pPr>
        <w:pStyle w:val="34"/>
        <w:spacing w:line="500" w:lineRule="exact"/>
        <w:jc w:val="center"/>
        <w:rPr>
          <w:rFonts w:ascii="宋体" w:hAnsi="宋体" w:eastAsia="宋体"/>
          <w:spacing w:val="24"/>
          <w:sz w:val="36"/>
          <w:szCs w:val="36"/>
        </w:rPr>
      </w:pPr>
      <w:r>
        <w:rPr>
          <w:rFonts w:hint="eastAsia" w:ascii="宋体" w:hAnsi="宋体" w:eastAsia="宋体"/>
          <w:spacing w:val="24"/>
          <w:sz w:val="36"/>
          <w:szCs w:val="36"/>
        </w:rPr>
        <w:t>榆林职业技术学院</w:t>
      </w:r>
    </w:p>
    <w:p w14:paraId="1D14EC4C">
      <w:pPr>
        <w:pStyle w:val="34"/>
        <w:spacing w:line="500" w:lineRule="exact"/>
        <w:ind w:firstLine="2040" w:firstLineChars="500"/>
        <w:rPr>
          <w:rFonts w:ascii="宋体" w:hAnsi="宋体" w:eastAsia="宋体"/>
          <w:spacing w:val="24"/>
          <w:sz w:val="36"/>
          <w:szCs w:val="36"/>
        </w:rPr>
      </w:pPr>
      <w:r>
        <w:rPr>
          <w:rFonts w:hint="eastAsia" w:ascii="宋体" w:hAnsi="宋体" w:eastAsia="宋体"/>
          <w:spacing w:val="24"/>
          <w:sz w:val="36"/>
          <w:szCs w:val="36"/>
          <w:u w:val="single"/>
        </w:rPr>
        <w:t xml:space="preserve">              </w:t>
      </w:r>
      <w:r>
        <w:rPr>
          <w:rFonts w:hint="eastAsia" w:ascii="宋体" w:hAnsi="宋体" w:eastAsia="宋体"/>
          <w:spacing w:val="24"/>
          <w:sz w:val="36"/>
          <w:szCs w:val="36"/>
        </w:rPr>
        <w:t>购销合同</w:t>
      </w:r>
    </w:p>
    <w:p w14:paraId="085B4611">
      <w:pPr>
        <w:pStyle w:val="34"/>
        <w:spacing w:line="500" w:lineRule="exact"/>
        <w:jc w:val="center"/>
        <w:rPr>
          <w:rFonts w:ascii="宋体" w:hAnsi="宋体" w:eastAsia="宋体"/>
          <w:spacing w:val="24"/>
          <w:sz w:val="36"/>
          <w:szCs w:val="36"/>
        </w:rPr>
      </w:pPr>
    </w:p>
    <w:p w14:paraId="373E3494">
      <w:pPr>
        <w:pStyle w:val="34"/>
        <w:spacing w:line="500" w:lineRule="exact"/>
        <w:jc w:val="both"/>
        <w:rPr>
          <w:rFonts w:hint="eastAsia" w:ascii="宋体" w:hAnsi="宋体" w:eastAsia="宋体" w:cs="Times New Roman"/>
          <w:b/>
          <w:bCs/>
          <w:kern w:val="44"/>
          <w:sz w:val="30"/>
          <w:szCs w:val="30"/>
          <w:u w:val="single"/>
          <w:lang w:val="en-US" w:eastAsia="zh-CN"/>
        </w:rPr>
      </w:pPr>
      <w:r>
        <w:rPr>
          <w:rFonts w:hint="eastAsia" w:ascii="宋体" w:hAnsi="宋体" w:eastAsia="宋体" w:cs="Times New Roman"/>
          <w:b/>
          <w:bCs/>
          <w:kern w:val="44"/>
          <w:sz w:val="30"/>
          <w:szCs w:val="30"/>
        </w:rPr>
        <w:t>甲方：</w:t>
      </w:r>
      <w:r>
        <w:rPr>
          <w:rFonts w:hint="eastAsia" w:ascii="宋体" w:hAnsi="宋体" w:eastAsia="宋体" w:cs="Times New Roman"/>
          <w:b/>
          <w:bCs/>
          <w:kern w:val="44"/>
          <w:sz w:val="30"/>
          <w:szCs w:val="30"/>
          <w:u w:val="single"/>
          <w:lang w:val="en-US" w:eastAsia="zh-CN"/>
        </w:rPr>
        <w:t xml:space="preserve">  </w:t>
      </w:r>
      <w:r>
        <w:rPr>
          <w:rFonts w:hint="eastAsia" w:ascii="宋体" w:hAnsi="宋体" w:eastAsia="宋体" w:cs="Times New Roman"/>
          <w:b/>
          <w:bCs/>
          <w:kern w:val="44"/>
          <w:sz w:val="30"/>
          <w:szCs w:val="30"/>
          <w:u w:val="single"/>
        </w:rPr>
        <w:t>榆林职业技术学院</w:t>
      </w:r>
      <w:r>
        <w:rPr>
          <w:rFonts w:hint="eastAsia" w:ascii="宋体" w:hAnsi="宋体" w:eastAsia="宋体" w:cs="Times New Roman"/>
          <w:b/>
          <w:bCs/>
          <w:kern w:val="44"/>
          <w:sz w:val="30"/>
          <w:szCs w:val="30"/>
          <w:u w:val="single"/>
          <w:lang w:val="en-US" w:eastAsia="zh-CN"/>
        </w:rPr>
        <w:t xml:space="preserve">        </w:t>
      </w:r>
    </w:p>
    <w:p w14:paraId="033BBED8">
      <w:pPr>
        <w:spacing w:before="120" w:after="120" w:line="360" w:lineRule="auto"/>
        <w:outlineLvl w:val="0"/>
        <w:rPr>
          <w:rFonts w:ascii="宋体" w:hAnsi="宋体" w:eastAsia="宋体" w:cs="Times New Roman"/>
          <w:b/>
          <w:bCs/>
          <w:kern w:val="44"/>
          <w:sz w:val="30"/>
          <w:szCs w:val="30"/>
        </w:rPr>
      </w:pPr>
      <w:r>
        <w:rPr>
          <w:rFonts w:hint="eastAsia" w:ascii="宋体" w:hAnsi="宋体" w:eastAsia="宋体" w:cs="Times New Roman"/>
          <w:b/>
          <w:bCs/>
          <w:kern w:val="44"/>
          <w:sz w:val="30"/>
          <w:szCs w:val="30"/>
        </w:rPr>
        <w:t>乙方：</w:t>
      </w:r>
      <w:r>
        <w:rPr>
          <w:rFonts w:hint="eastAsia" w:ascii="宋体" w:hAnsi="宋体" w:eastAsia="宋体" w:cs="Times New Roman"/>
          <w:b/>
          <w:bCs/>
          <w:kern w:val="44"/>
          <w:sz w:val="30"/>
          <w:szCs w:val="30"/>
          <w:u w:val="single"/>
          <w:lang w:val="en-US" w:eastAsia="zh-CN"/>
        </w:rPr>
        <w:t xml:space="preserve">                          </w:t>
      </w:r>
      <w:r>
        <w:rPr>
          <w:rFonts w:hint="eastAsia" w:ascii="宋体" w:hAnsi="宋体" w:eastAsia="宋体" w:cs="Times New Roman"/>
          <w:b/>
          <w:bCs/>
          <w:kern w:val="44"/>
          <w:sz w:val="30"/>
          <w:szCs w:val="30"/>
        </w:rPr>
        <w:t xml:space="preserve"> </w:t>
      </w:r>
    </w:p>
    <w:p w14:paraId="2A90F356">
      <w:pPr>
        <w:spacing w:line="460" w:lineRule="exact"/>
        <w:ind w:firstLine="480" w:firstLineChars="200"/>
        <w:rPr>
          <w:rFonts w:ascii="宋体" w:hAnsi="宋体" w:eastAsia="宋体" w:cs="Times New Roman"/>
          <w:sz w:val="24"/>
          <w:szCs w:val="24"/>
        </w:rPr>
      </w:pPr>
      <w:r>
        <w:rPr>
          <w:rFonts w:ascii="宋体" w:hAnsi="宋体" w:eastAsia="宋体" w:cs="Times New Roman"/>
          <w:sz w:val="24"/>
          <w:szCs w:val="24"/>
        </w:rPr>
        <w:t>为保证</w:t>
      </w:r>
      <w:r>
        <w:rPr>
          <w:rFonts w:hint="eastAsia" w:ascii="宋体" w:hAnsi="宋体" w:eastAsia="宋体" w:cs="Times New Roman"/>
          <w:sz w:val="24"/>
          <w:szCs w:val="24"/>
        </w:rPr>
        <w:t>榆林职业技术学院</w:t>
      </w:r>
      <w:r>
        <w:rPr>
          <w:rFonts w:hint="eastAsia" w:ascii="宋体" w:hAnsi="宋体" w:eastAsia="宋体" w:cs="Times New Roman"/>
          <w:b/>
          <w:color w:val="000000" w:themeColor="text1"/>
          <w:sz w:val="24"/>
          <w:szCs w:val="24"/>
          <w:u w:val="single"/>
          <w14:textFill>
            <w14:solidFill>
              <w14:schemeClr w14:val="tx1"/>
            </w14:solidFill>
          </w14:textFill>
        </w:rPr>
        <w:t xml:space="preserve"> </w:t>
      </w:r>
      <w:r>
        <w:rPr>
          <w:rFonts w:hint="eastAsia" w:ascii="宋体" w:hAnsi="宋体" w:eastAsia="宋体" w:cs="Times New Roman"/>
          <w:b/>
          <w:color w:val="000000" w:themeColor="text1"/>
          <w:sz w:val="24"/>
          <w:szCs w:val="24"/>
          <w:u w:val="single"/>
          <w:lang w:eastAsia="zh-CN"/>
          <w14:textFill>
            <w14:solidFill>
              <w14:schemeClr w14:val="tx1"/>
            </w14:solidFill>
          </w14:textFill>
        </w:rPr>
        <w:t>二期工程食堂地块变压器迁移及电缆货物采购</w:t>
      </w:r>
      <w:r>
        <w:rPr>
          <w:rFonts w:hint="eastAsia" w:ascii="宋体" w:hAnsi="宋体" w:eastAsia="宋体" w:cs="Times New Roman"/>
          <w:sz w:val="24"/>
          <w:szCs w:val="24"/>
          <w:u w:val="single"/>
        </w:rPr>
        <w:t xml:space="preserve"> </w:t>
      </w:r>
      <w:r>
        <w:rPr>
          <w:rFonts w:hint="eastAsia" w:ascii="宋体" w:hAnsi="宋体" w:eastAsia="宋体" w:cs="Times New Roman"/>
          <w:sz w:val="24"/>
          <w:szCs w:val="24"/>
        </w:rPr>
        <w:t>项目</w:t>
      </w:r>
      <w:r>
        <w:rPr>
          <w:rFonts w:ascii="宋体" w:hAnsi="宋体" w:eastAsia="宋体" w:cs="Times New Roman"/>
          <w:sz w:val="24"/>
          <w:szCs w:val="24"/>
        </w:rPr>
        <w:t>（项目编号：</w:t>
      </w:r>
      <w:r>
        <w:rPr>
          <w:rFonts w:hint="eastAsia" w:ascii="宋体" w:hAnsi="宋体" w:eastAsia="宋体" w:cs="Times New Roman"/>
          <w:color w:val="000000" w:themeColor="text1"/>
          <w:sz w:val="24"/>
          <w:szCs w:val="24"/>
          <w:u w:val="single"/>
          <w14:textFill>
            <w14:solidFill>
              <w14:schemeClr w14:val="tx1"/>
            </w14:solidFill>
          </w14:textFill>
        </w:rPr>
        <w:t xml:space="preserve"> </w:t>
      </w:r>
      <w:r>
        <w:rPr>
          <w:rFonts w:hint="eastAsia" w:ascii="宋体" w:hAnsi="宋体" w:eastAsia="宋体" w:cs="Times New Roman"/>
          <w:b/>
          <w:color w:val="000000" w:themeColor="text1"/>
          <w:sz w:val="24"/>
          <w:szCs w:val="24"/>
          <w:u w:val="single"/>
          <w14:textFill>
            <w14:solidFill>
              <w14:schemeClr w14:val="tx1"/>
            </w14:solidFill>
          </w14:textFill>
        </w:rPr>
        <w:t xml:space="preserve">           </w:t>
      </w:r>
      <w:r>
        <w:rPr>
          <w:rFonts w:ascii="宋体" w:hAnsi="宋体" w:eastAsia="宋体" w:cs="Times New Roman"/>
          <w:color w:val="000000" w:themeColor="text1"/>
          <w:sz w:val="24"/>
          <w:szCs w:val="24"/>
          <w14:textFill>
            <w14:solidFill>
              <w14:schemeClr w14:val="tx1"/>
            </w14:solidFill>
          </w14:textFill>
        </w:rPr>
        <w:t>）</w:t>
      </w:r>
      <w:r>
        <w:rPr>
          <w:rFonts w:ascii="宋体" w:hAnsi="宋体" w:eastAsia="宋体" w:cs="Times New Roman"/>
          <w:sz w:val="24"/>
          <w:szCs w:val="24"/>
        </w:rPr>
        <w:t>的顺利实施，根据《中华人民共和国政府采购法》及实施条例、《中华人民共和国</w:t>
      </w:r>
      <w:r>
        <w:rPr>
          <w:rFonts w:hint="eastAsia" w:ascii="宋体" w:hAnsi="宋体" w:eastAsia="宋体" w:cs="Times New Roman"/>
          <w:sz w:val="24"/>
          <w:szCs w:val="24"/>
          <w:lang w:eastAsia="zh-CN"/>
        </w:rPr>
        <w:t>民法典</w:t>
      </w:r>
      <w:r>
        <w:rPr>
          <w:rFonts w:ascii="宋体" w:hAnsi="宋体" w:eastAsia="宋体" w:cs="Times New Roman"/>
          <w:sz w:val="24"/>
          <w:szCs w:val="24"/>
        </w:rPr>
        <w:t>》及其他有关法律、法规，</w:t>
      </w:r>
      <w:r>
        <w:rPr>
          <w:rFonts w:hint="eastAsia" w:ascii="宋体" w:hAnsi="宋体" w:eastAsia="宋体" w:cs="Times New Roman"/>
          <w:sz w:val="24"/>
          <w:szCs w:val="24"/>
        </w:rPr>
        <w:t>以及</w:t>
      </w:r>
      <w:r>
        <w:rPr>
          <w:rFonts w:ascii="宋体" w:hAnsi="宋体" w:eastAsia="宋体" w:cs="Times New Roman"/>
          <w:sz w:val="24"/>
          <w:szCs w:val="24"/>
        </w:rPr>
        <w:t>招、投标文件，遵循平等、自愿、公平和诚信的原则，</w:t>
      </w:r>
      <w:r>
        <w:rPr>
          <w:rFonts w:hint="eastAsia" w:ascii="宋体" w:hAnsi="宋体" w:eastAsia="宋体" w:cs="宋体"/>
          <w:sz w:val="24"/>
          <w:szCs w:val="24"/>
        </w:rPr>
        <w:t>经</w:t>
      </w:r>
      <w:r>
        <w:rPr>
          <w:rFonts w:ascii="宋体" w:hAnsi="宋体" w:eastAsia="宋体" w:cs="Times New Roman"/>
          <w:sz w:val="24"/>
          <w:szCs w:val="24"/>
        </w:rPr>
        <w:t>甲、乙</w:t>
      </w:r>
      <w:r>
        <w:rPr>
          <w:rFonts w:hint="eastAsia" w:ascii="宋体" w:hAnsi="宋体" w:eastAsia="宋体" w:cs="宋体"/>
          <w:sz w:val="24"/>
          <w:szCs w:val="24"/>
        </w:rPr>
        <w:t>双方协商，</w:t>
      </w:r>
      <w:r>
        <w:rPr>
          <w:rFonts w:ascii="宋体" w:hAnsi="宋体" w:eastAsia="宋体" w:cs="Times New Roman"/>
          <w:sz w:val="24"/>
          <w:szCs w:val="24"/>
        </w:rPr>
        <w:t>同意签订本合同，</w:t>
      </w:r>
      <w:r>
        <w:rPr>
          <w:rFonts w:hint="eastAsia" w:ascii="宋体" w:hAnsi="宋体" w:eastAsia="宋体" w:cs="Times New Roman"/>
          <w:sz w:val="24"/>
          <w:szCs w:val="24"/>
        </w:rPr>
        <w:t>并</w:t>
      </w:r>
      <w:r>
        <w:rPr>
          <w:rFonts w:ascii="宋体" w:hAnsi="宋体" w:eastAsia="宋体" w:cs="Times New Roman"/>
          <w:sz w:val="24"/>
          <w:szCs w:val="24"/>
        </w:rPr>
        <w:t>共同遵守如下条款：</w:t>
      </w:r>
    </w:p>
    <w:p w14:paraId="296C2EF6">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一、标的</w:t>
      </w:r>
    </w:p>
    <w:p w14:paraId="7EFFA1D0">
      <w:pPr>
        <w:spacing w:line="460" w:lineRule="exact"/>
        <w:ind w:firstLine="480" w:firstLineChars="200"/>
        <w:rPr>
          <w:rFonts w:ascii="宋体" w:hAnsi="宋体" w:eastAsia="宋体" w:cs="Times New Roman"/>
          <w:b/>
          <w:color w:val="FF0000"/>
          <w:sz w:val="24"/>
          <w:szCs w:val="24"/>
        </w:rPr>
      </w:pPr>
      <w:r>
        <w:rPr>
          <w:rFonts w:hint="eastAsia" w:ascii="宋体" w:hAnsi="宋体" w:eastAsia="宋体" w:cs="Times New Roman"/>
          <w:sz w:val="24"/>
          <w:szCs w:val="24"/>
        </w:rPr>
        <w:t>本合同标的为:</w:t>
      </w:r>
      <w:r>
        <w:rPr>
          <w:rFonts w:ascii="宋体" w:hAnsi="宋体" w:eastAsia="宋体" w:cs="Times New Roman"/>
          <w:b/>
          <w:color w:val="FF0000"/>
          <w:sz w:val="24"/>
          <w:szCs w:val="24"/>
        </w:rPr>
        <w:t xml:space="preserve"> </w:t>
      </w:r>
      <w:r>
        <w:rPr>
          <w:rFonts w:hint="eastAsia" w:ascii="宋体" w:hAnsi="宋体" w:eastAsia="宋体" w:cs="Times New Roman"/>
          <w:b/>
          <w:color w:val="FF0000"/>
          <w:sz w:val="24"/>
          <w:szCs w:val="24"/>
        </w:rPr>
        <w:t xml:space="preserve"> </w:t>
      </w:r>
    </w:p>
    <w:p w14:paraId="1CF700F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乙方的所有供货及服务必须完全满足数量、规格、型号和技术参数的要求，数量、规格、型号和技术参数详见投标文件。</w:t>
      </w:r>
    </w:p>
    <w:p w14:paraId="3AB90265">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乙方向甲方提供所供货物的包装、运输、装卸、验收、安装、调试、培训、质量保证、售后服务等服务。</w:t>
      </w:r>
    </w:p>
    <w:p w14:paraId="4706A046">
      <w:pPr>
        <w:spacing w:line="460" w:lineRule="exact"/>
        <w:ind w:firstLine="482" w:firstLineChars="200"/>
        <w:rPr>
          <w:rFonts w:ascii="宋体" w:hAnsi="宋体" w:eastAsia="宋体" w:cs="Times New Roman"/>
          <w:b/>
          <w:sz w:val="24"/>
          <w:szCs w:val="24"/>
        </w:rPr>
      </w:pPr>
      <w:r>
        <w:rPr>
          <w:rFonts w:ascii="宋体" w:hAnsi="宋体" w:eastAsia="宋体" w:cs="Times New Roman"/>
          <w:b/>
          <w:sz w:val="24"/>
          <w:szCs w:val="24"/>
        </w:rPr>
        <mc:AlternateContent>
          <mc:Choice Requires="wps">
            <w:drawing>
              <wp:anchor distT="0" distB="0" distL="114300" distR="114300" simplePos="0" relativeHeight="251659264" behindDoc="0" locked="0" layoutInCell="1" allowOverlap="1">
                <wp:simplePos x="0" y="0"/>
                <wp:positionH relativeFrom="column">
                  <wp:posOffset>4610100</wp:posOffset>
                </wp:positionH>
                <wp:positionV relativeFrom="paragraph">
                  <wp:posOffset>550545</wp:posOffset>
                </wp:positionV>
                <wp:extent cx="635" cy="635"/>
                <wp:effectExtent l="0" t="0" r="0" b="0"/>
                <wp:wrapNone/>
                <wp:docPr id="13" name="自选图形 4"/>
                <wp:cNvGraphicFramePr/>
                <a:graphic xmlns:a="http://schemas.openxmlformats.org/drawingml/2006/main">
                  <a:graphicData uri="http://schemas.microsoft.com/office/word/2010/wordprocessingShape">
                    <wps:wsp>
                      <wps:cNvCnPr/>
                      <wps:spPr>
                        <a:xfrm flipV="1">
                          <a:off x="0" y="0"/>
                          <a:ext cx="635" cy="635"/>
                        </a:xfrm>
                        <a:prstGeom prst="straightConnector1">
                          <a:avLst/>
                        </a:prstGeom>
                        <a:ln w="9525" cap="flat" cmpd="sng">
                          <a:solidFill>
                            <a:srgbClr val="000000"/>
                          </a:solidFill>
                          <a:prstDash val="solid"/>
                          <a:headEnd type="none" w="med" len="med"/>
                          <a:tailEnd type="none" w="med" len="med"/>
                        </a:ln>
                      </wps:spPr>
                      <wps:bodyPr/>
                    </wps:wsp>
                  </a:graphicData>
                </a:graphic>
              </wp:anchor>
            </w:drawing>
          </mc:Choice>
          <mc:Fallback>
            <w:pict>
              <v:shape id="自选图形 4" o:spid="_x0000_s1026" o:spt="32" type="#_x0000_t32" style="position:absolute;left:0pt;flip:y;margin-left:363pt;margin-top:43.35pt;height:0.05pt;width:0.05pt;z-index:251659264;mso-width-relative:page;mso-height-relative:page;" filled="f" stroked="t" coordsize="21600,21600" o:gfxdata="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snyqRNYAAAAJAQAADwAAAAAAAAABACAAAAAiAAAAZHJzL2Rvd25yZXYueG1sUEsB&#10;AhQAFAAAAAgAh07iQGYsSEj3AQAA7AMAAA4AAAAAAAAAAQAgAAAAJQEAAGRycy9lMm9Eb2MueG1s&#10;UEsFBgAAAAAGAAYAWQEAAI4FAAAAAA==&#10;">
                <v:fill on="f" focussize="0,0"/>
                <v:stroke color="#000000" joinstyle="round"/>
                <v:imagedata o:title=""/>
                <o:lock v:ext="edit" aspectratio="f"/>
              </v:shape>
            </w:pict>
          </mc:Fallback>
        </mc:AlternateContent>
      </w:r>
      <w:r>
        <w:rPr>
          <w:rFonts w:hint="eastAsia" w:ascii="宋体" w:hAnsi="宋体" w:eastAsia="宋体" w:cs="Times New Roman"/>
          <w:b/>
          <w:sz w:val="24"/>
          <w:szCs w:val="24"/>
        </w:rPr>
        <w:t>二、价格</w:t>
      </w:r>
    </w:p>
    <w:p w14:paraId="513B1790">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1、合同总价：人民币（大写）：        万元整 ，（小写）￥</w:t>
      </w:r>
      <w:r>
        <w:rPr>
          <w:rFonts w:hint="eastAsia" w:ascii="宋体" w:hAnsi="宋体" w:eastAsia="宋体" w:cs="Times New Roman"/>
          <w:b/>
          <w:color w:val="FF0000"/>
          <w:sz w:val="24"/>
          <w:szCs w:val="24"/>
        </w:rPr>
        <w:t xml:space="preserve">      </w:t>
      </w:r>
      <w:r>
        <w:rPr>
          <w:rFonts w:hint="eastAsia" w:ascii="宋体" w:hAnsi="宋体" w:eastAsia="宋体" w:cs="Times New Roman"/>
          <w:b/>
          <w:color w:val="000000" w:themeColor="text1"/>
          <w:sz w:val="24"/>
          <w:szCs w:val="24"/>
          <w14:textFill>
            <w14:solidFill>
              <w14:schemeClr w14:val="tx1"/>
            </w14:solidFill>
          </w14:textFill>
        </w:rPr>
        <w:t xml:space="preserve"> 万</w:t>
      </w:r>
      <w:r>
        <w:rPr>
          <w:rFonts w:hint="eastAsia" w:ascii="宋体" w:hAnsi="宋体" w:eastAsia="宋体" w:cs="Times New Roman"/>
          <w:sz w:val="24"/>
          <w:szCs w:val="24"/>
        </w:rPr>
        <w:t>元 。</w:t>
      </w:r>
    </w:p>
    <w:p w14:paraId="56E6999E">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2、合同总价为总承包价。包括：货物价款、包装、运杂费（含保险）、税费、装卸、安装、调试、培训、售后服务等一切有关的全部费用。</w:t>
      </w:r>
    </w:p>
    <w:p w14:paraId="366C5B9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3、本合同价格为固定不变价。</w:t>
      </w:r>
    </w:p>
    <w:p w14:paraId="7B11300A">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三、货物产地及标准</w:t>
      </w:r>
    </w:p>
    <w:p w14:paraId="11A41BB4">
      <w:pPr>
        <w:spacing w:line="560" w:lineRule="exact"/>
        <w:ind w:firstLine="475" w:firstLineChars="198"/>
        <w:rPr>
          <w:rFonts w:ascii="宋体" w:hAnsi="宋体" w:eastAsia="宋体" w:cs="Times New Roman"/>
          <w:sz w:val="24"/>
          <w:szCs w:val="24"/>
        </w:rPr>
      </w:pPr>
      <w:r>
        <w:rPr>
          <w:rFonts w:hint="eastAsia" w:ascii="宋体" w:hAnsi="宋体" w:eastAsia="宋体" w:cs="Times New Roman"/>
          <w:sz w:val="24"/>
          <w:szCs w:val="24"/>
        </w:rPr>
        <w:t>货物的产地及标准详见投标文件。</w:t>
      </w:r>
    </w:p>
    <w:p w14:paraId="3F7FD483">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本合同所指的货物及服务应符合国家有关标准。</w:t>
      </w:r>
    </w:p>
    <w:p w14:paraId="4D74A9FD">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四、付款</w:t>
      </w:r>
    </w:p>
    <w:p w14:paraId="43744A49">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lang w:val="en-US" w:eastAsia="zh-CN"/>
        </w:rPr>
        <w:t>1</w:t>
      </w:r>
      <w:r>
        <w:rPr>
          <w:rFonts w:hint="eastAsia" w:ascii="宋体" w:hAnsi="宋体" w:eastAsia="宋体" w:cs="Times New Roman"/>
          <w:sz w:val="24"/>
          <w:szCs w:val="24"/>
        </w:rPr>
        <w:t>、付款方式：采用银行转账的形式。</w:t>
      </w:r>
    </w:p>
    <w:p w14:paraId="67847A40">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、结算方式：</w:t>
      </w:r>
    </w:p>
    <w:p w14:paraId="3896CDF0">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（1)合同签订后，并中标人进场施工支付40%预付款；</w:t>
      </w:r>
    </w:p>
    <w:p w14:paraId="41F12942">
      <w:pPr>
        <w:spacing w:line="5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（2</w:t>
      </w:r>
      <w:bookmarkStart w:id="50" w:name="bookmark17"/>
      <w:r>
        <w:rPr>
          <w:rFonts w:hint="eastAsia" w:ascii="宋体" w:hAnsi="宋体" w:eastAsia="宋体" w:cs="Times New Roman"/>
          <w:sz w:val="24"/>
          <w:szCs w:val="24"/>
          <w:lang w:val="en-US" w:eastAsia="zh-CN"/>
        </w:rPr>
        <w:t>）</w:t>
      </w:r>
      <w:bookmarkEnd w:id="50"/>
      <w:r>
        <w:rPr>
          <w:rFonts w:hint="eastAsia" w:ascii="宋体" w:hAnsi="宋体" w:eastAsia="宋体" w:cs="Times New Roman"/>
          <w:sz w:val="24"/>
          <w:szCs w:val="24"/>
        </w:rPr>
        <w:t>待</w:t>
      </w:r>
      <w:r>
        <w:rPr>
          <w:rFonts w:hint="eastAsia" w:ascii="宋体" w:hAnsi="宋体" w:eastAsia="宋体" w:cs="Times New Roman"/>
          <w:sz w:val="24"/>
          <w:szCs w:val="24"/>
          <w:lang w:eastAsia="zh-CN"/>
        </w:rPr>
        <w:t>产品</w:t>
      </w:r>
      <w:r>
        <w:rPr>
          <w:rFonts w:hint="eastAsia" w:ascii="宋体" w:hAnsi="宋体" w:eastAsia="宋体" w:cs="Times New Roman"/>
          <w:sz w:val="24"/>
          <w:szCs w:val="24"/>
        </w:rPr>
        <w:t>验收合格后支付合同价款</w:t>
      </w:r>
      <w:r>
        <w:rPr>
          <w:rFonts w:hint="eastAsia" w:ascii="宋体" w:hAnsi="宋体" w:eastAsia="宋体" w:cs="Times New Roman"/>
          <w:sz w:val="24"/>
          <w:szCs w:val="24"/>
          <w:lang w:eastAsia="zh-CN"/>
        </w:rPr>
        <w:t>的</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0%；</w:t>
      </w:r>
    </w:p>
    <w:p w14:paraId="75BFB475">
      <w:pPr>
        <w:spacing w:line="560" w:lineRule="exact"/>
        <w:ind w:firstLine="480" w:firstLineChars="200"/>
        <w:rPr>
          <w:rFonts w:hint="eastAsia" w:ascii="宋体" w:hAnsi="宋体" w:eastAsia="宋体" w:cs="Times New Roman"/>
          <w:sz w:val="24"/>
          <w:szCs w:val="24"/>
        </w:rPr>
      </w:pPr>
      <w:r>
        <w:rPr>
          <w:rFonts w:hint="eastAsia" w:ascii="宋体" w:hAnsi="宋体" w:eastAsia="宋体" w:cs="Times New Roman"/>
          <w:sz w:val="24"/>
          <w:szCs w:val="24"/>
          <w:lang w:val="en-US" w:eastAsia="zh-CN"/>
        </w:rPr>
        <w:t>（3）</w:t>
      </w:r>
      <w:r>
        <w:rPr>
          <w:rFonts w:hint="eastAsia" w:ascii="宋体" w:hAnsi="宋体" w:eastAsia="宋体" w:cs="Times New Roman"/>
          <w:sz w:val="24"/>
          <w:szCs w:val="24"/>
          <w:lang w:val="zh-TW" w:eastAsia="zh-CN"/>
        </w:rPr>
        <w:t>三个月后进行复验，复验合格后支付</w:t>
      </w:r>
      <w:r>
        <w:rPr>
          <w:rFonts w:hint="eastAsia" w:ascii="宋体" w:hAnsi="宋体" w:eastAsia="宋体" w:cs="Times New Roman"/>
          <w:sz w:val="24"/>
          <w:szCs w:val="24"/>
          <w:lang w:val="zh-TW" w:eastAsia="zh-TW"/>
        </w:rPr>
        <w:t>剩余</w:t>
      </w:r>
      <w:r>
        <w:rPr>
          <w:rFonts w:hint="eastAsia" w:ascii="宋体" w:hAnsi="宋体" w:eastAsia="宋体" w:cs="Times New Roman"/>
          <w:sz w:val="24"/>
          <w:szCs w:val="24"/>
        </w:rPr>
        <w:t>20%的合同价款。</w:t>
      </w:r>
    </w:p>
    <w:p w14:paraId="3A5CE70A">
      <w:pPr>
        <w:spacing w:line="560" w:lineRule="exact"/>
        <w:ind w:firstLine="480" w:firstLineChars="200"/>
        <w:rPr>
          <w:rFonts w:hint="eastAsia" w:ascii="宋体" w:hAnsi="宋体" w:eastAsia="宋体" w:cs="Times New Roman"/>
          <w:sz w:val="24"/>
          <w:szCs w:val="24"/>
          <w:lang w:val="en-US" w:eastAsia="zh-CN"/>
        </w:rPr>
      </w:pPr>
      <w:r>
        <w:rPr>
          <w:rFonts w:hint="eastAsia" w:ascii="宋体" w:hAnsi="宋体" w:eastAsia="宋体" w:cs="Times New Roman"/>
          <w:sz w:val="24"/>
          <w:szCs w:val="24"/>
          <w:lang w:val="en-US" w:eastAsia="zh-CN"/>
        </w:rPr>
        <w:t>（4）结算时，供应商出具正规纳税发票，否则采购人有权拒绝支付。</w:t>
      </w:r>
    </w:p>
    <w:p w14:paraId="7B985CE2">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五、技术文件</w:t>
      </w:r>
    </w:p>
    <w:p w14:paraId="01D70EC0">
      <w:pPr>
        <w:spacing w:line="5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乙方随设备向甲方交付设备使用说明书及相关的资料。</w:t>
      </w:r>
    </w:p>
    <w:p w14:paraId="65139CE1">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六、交货、验收方式及质保期</w:t>
      </w:r>
    </w:p>
    <w:p w14:paraId="14F210AF">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1、交货地点：</w:t>
      </w:r>
      <w:r>
        <w:rPr>
          <w:rFonts w:hint="eastAsia" w:ascii="宋体" w:hAnsi="宋体" w:eastAsia="宋体" w:cs="Times New Roman"/>
          <w:b/>
          <w:color w:val="000000" w:themeColor="text1"/>
          <w:sz w:val="24"/>
          <w:szCs w:val="24"/>
          <w14:textFill>
            <w14:solidFill>
              <w14:schemeClr w14:val="tx1"/>
            </w14:solidFill>
          </w14:textFill>
        </w:rPr>
        <w:t>榆林职业技术学院指定地点</w:t>
      </w:r>
      <w:r>
        <w:rPr>
          <w:rFonts w:hint="eastAsia" w:ascii="宋体" w:hAnsi="宋体" w:eastAsia="宋体" w:cs="Times New Roman"/>
          <w:sz w:val="24"/>
          <w:szCs w:val="24"/>
        </w:rPr>
        <w:t>。</w:t>
      </w:r>
    </w:p>
    <w:p w14:paraId="194E185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 xml:space="preserve">2、交货时间：自合同签订之日起   </w:t>
      </w:r>
      <w:r>
        <w:rPr>
          <w:rFonts w:hint="eastAsia" w:ascii="宋体" w:hAnsi="宋体" w:eastAsia="宋体" w:cs="Times New Roman"/>
          <w:sz w:val="24"/>
          <w:szCs w:val="24"/>
          <w:lang w:val="en-US" w:eastAsia="zh-CN"/>
        </w:rPr>
        <w:t xml:space="preserve">  </w:t>
      </w:r>
      <w:r>
        <w:rPr>
          <w:rFonts w:hint="eastAsia" w:ascii="宋体" w:hAnsi="宋体" w:eastAsia="宋体" w:cs="Times New Roman"/>
          <w:sz w:val="24"/>
          <w:szCs w:val="24"/>
        </w:rPr>
        <w:t xml:space="preserve"> 日内到货，并安装、调试、培训完成。</w:t>
      </w:r>
    </w:p>
    <w:p w14:paraId="2AACFDD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箱内物品由双方约定时间一次性共同开箱验收，如发现短缺、损坏、规格型号不符等缺陷，乙方须立即收回并予以更换，对产品质量的检验按国家相关标准进行，如因不合格产品造成交货期延长，甲方有权按延期交货进行索赔。</w:t>
      </w:r>
    </w:p>
    <w:p w14:paraId="693B660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4、交货前两日乙方通知甲方，同时甲方必须具备安装条件，否则引起交货期的推迟由甲方负责。</w:t>
      </w:r>
    </w:p>
    <w:p w14:paraId="35561950">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5、验收方式：按照榆林职业技术学院国资处的验收方式进行验收。验收标准：以投标文件中乙方承诺的合理配置、参数及各项要求为准并进行必要的参数抽检。</w:t>
      </w:r>
    </w:p>
    <w:p w14:paraId="7B4EEFE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6、货物验收合格后，甲乙双方签署验收合格单，验收合格单一式三份，乙方一份，甲方两份。</w:t>
      </w:r>
    </w:p>
    <w:p w14:paraId="276D5F07">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7、在有关部门进行验收时，乙方应及时配合甲方，如乙方在甲方通知后仍不及时到场配合验收，则视乙方的合同义务未完成，由此造成甲方损失的，甲方有权提出索赔。</w:t>
      </w:r>
    </w:p>
    <w:p w14:paraId="54AE6D9C">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8、乙方货物不符合质量要求，致使不能实现合同目的，甲方可拒收货物或解除合同。</w:t>
      </w:r>
    </w:p>
    <w:p w14:paraId="348BA4F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9、</w:t>
      </w:r>
      <w:r>
        <w:rPr>
          <w:rFonts w:hint="eastAsia" w:ascii="宋体" w:hAnsi="宋体" w:eastAsia="宋体" w:cs="Times New Roman"/>
          <w:color w:val="000000" w:themeColor="text1"/>
          <w:sz w:val="24"/>
          <w:szCs w:val="24"/>
          <w14:textFill>
            <w14:solidFill>
              <w14:schemeClr w14:val="tx1"/>
            </w14:solidFill>
          </w14:textFill>
        </w:rPr>
        <w:t>质保期从验收合格之日起一年，</w:t>
      </w:r>
      <w:r>
        <w:rPr>
          <w:rFonts w:hint="eastAsia" w:ascii="宋体" w:hAnsi="宋体" w:eastAsia="宋体" w:cs="Times New Roman"/>
          <w:sz w:val="24"/>
          <w:szCs w:val="24"/>
        </w:rPr>
        <w:t>三年免费维修，终身保修。质保期后备品配件以成本价供应，维修人工费以最低价计算。</w:t>
      </w:r>
    </w:p>
    <w:p w14:paraId="2D6B34CC">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10、售后服务按投标文件中的售后服务协议执行。</w:t>
      </w:r>
    </w:p>
    <w:p w14:paraId="0784F2EA">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七、异议索赔</w:t>
      </w:r>
    </w:p>
    <w:p w14:paraId="0AC5F7F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乙方同意甲方选择下述方法解决索赔事宜：</w:t>
      </w:r>
    </w:p>
    <w:p w14:paraId="5B4166C1">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乙方对于所提供的货物与合同要求不符而负有责任。乙方同意甲方拒收货物并把被拒收的货物金额以合同规定的同类货币付给甲方，乙方负担由此发生的一切损失和费用。包括银行利息、运输和保险费、仓储以及为保管和保护被拒绝货物所需要的其它一切费用。</w:t>
      </w:r>
    </w:p>
    <w:p w14:paraId="7081422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2、对货物有内在缺陷而影响产品的使用，乙方应无条件进行更换，以达到合同规定的规格、质量和性能。乙方承担一切费用和风险并负担甲方遭受的一切损失，同时乙方应相应顺延被更换货物的质保期。</w:t>
      </w:r>
    </w:p>
    <w:p w14:paraId="75EBAC32">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3、如果在乙方收到索赔通知后7天内，乙方未作答复，上述索赔应视为已被乙方接受。如乙方未能在收到索赔通知后7天内或征得甲方同意的延长期限内，按甲方选择的方法解决索赔事宜。</w:t>
      </w:r>
    </w:p>
    <w:p w14:paraId="0822A736">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八、不可抗力</w:t>
      </w:r>
    </w:p>
    <w:p w14:paraId="16EFBB4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不可抗力是指合同双方不可预见、不可避免或即使预见亦无法避免的客观情况，本合同所约定的不可抗力包括但不限于：地震、洪水等自然灾害；战争、罢工、骚乱等政府或社会异常现象；相关法律、法规的生效、废止、调整、变更等。</w:t>
      </w:r>
    </w:p>
    <w:p w14:paraId="29F6BAF1">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1、因不可抗拒的原因造成乙方不能按时履行合同时，乙方应立即以书面形式和权威部门的证明通告甲方，证明事故的存在。</w:t>
      </w:r>
    </w:p>
    <w:p w14:paraId="6030480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在不可抗拒事件发生后，双方应努力寻求采取合理的方案履行不受不可抗力影响的其他事项。如不可抗拒因素继续存在，致使在合同不能正常履行服务时，甲方则有权解除合同，这时，甲乙双方均互不提出索赔。甲方不承担终止合同的责任。</w:t>
      </w:r>
    </w:p>
    <w:p w14:paraId="11C2C177">
      <w:pPr>
        <w:spacing w:line="4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九、违约责任</w:t>
      </w:r>
    </w:p>
    <w:p w14:paraId="361B24C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乙方如不能按照合同规定的时间交货（除本合同第十条的不可抗力因素外），则必须支付违约金给甲方，违约金率按货物总金额每天2‰计算。如超过合同规定供货期限10天后乙方仍不能交货，则甲方有权解除合同。</w:t>
      </w:r>
    </w:p>
    <w:p w14:paraId="7AAE18F4">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甲方如果超过合同规定支付时间的30天仍不能支付合同所规定的款项，则乙方有权解除合同。同时甲方应按货物总金额的2‰计违约金付给乙方；如果甲方未按合同规定的日期付货款给乙方，则甲方也应支付由此产生的违约金，违约金按拖欠款金额每天1‰计算。超过合同付款期30天甲方仍不付款，由此造成乙方的损失，甲方应向乙方做出补偿，具体补偿办法另行商量。</w:t>
      </w:r>
    </w:p>
    <w:p w14:paraId="313C9E55">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3、本合同中对于甲方付款和乙方供货有先决条件的约定，按约定执行。</w:t>
      </w:r>
    </w:p>
    <w:p w14:paraId="4938A006">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十、风险转移</w:t>
      </w:r>
    </w:p>
    <w:p w14:paraId="5DB977B8">
      <w:pPr>
        <w:spacing w:line="460" w:lineRule="exact"/>
        <w:ind w:firstLine="360" w:firstLineChars="150"/>
        <w:rPr>
          <w:rFonts w:ascii="宋体" w:hAnsi="宋体" w:eastAsia="宋体" w:cs="Times New Roman"/>
          <w:sz w:val="24"/>
          <w:szCs w:val="24"/>
        </w:rPr>
      </w:pPr>
      <w:r>
        <w:rPr>
          <w:rFonts w:hint="eastAsia" w:ascii="宋体" w:hAnsi="宋体" w:eastAsia="宋体" w:cs="Times New Roman"/>
          <w:sz w:val="24"/>
          <w:szCs w:val="24"/>
        </w:rPr>
        <w:t xml:space="preserve">1、在拒收或者解除合同的情况下，则货物毁损、灭失的风险仍由乙方承担。 </w:t>
      </w:r>
    </w:p>
    <w:p w14:paraId="656AE5AC">
      <w:pPr>
        <w:spacing w:line="460" w:lineRule="exact"/>
        <w:ind w:left="420" w:leftChars="200"/>
        <w:rPr>
          <w:rFonts w:ascii="宋体" w:hAnsi="宋体" w:eastAsia="宋体" w:cs="Times New Roman"/>
          <w:sz w:val="24"/>
          <w:szCs w:val="24"/>
        </w:rPr>
      </w:pPr>
      <w:r>
        <w:rPr>
          <w:rFonts w:hint="eastAsia" w:ascii="宋体" w:hAnsi="宋体" w:eastAsia="宋体" w:cs="Times New Roman"/>
          <w:sz w:val="24"/>
          <w:szCs w:val="24"/>
        </w:rPr>
        <w:t>2、因乙方履行义务不符合约定，甲方有要求其承担违约责任的权利。</w:t>
      </w:r>
      <w:r>
        <w:rPr>
          <w:rFonts w:ascii="宋体" w:hAnsi="宋体" w:eastAsia="宋体" w:cs="Times New Roman"/>
          <w:sz w:val="24"/>
          <w:szCs w:val="24"/>
        </w:rPr>
        <w:br w:type="textWrapping"/>
      </w:r>
      <w:r>
        <w:rPr>
          <w:rFonts w:hint="eastAsia" w:ascii="宋体" w:hAnsi="宋体" w:eastAsia="宋体" w:cs="Times New Roman"/>
          <w:sz w:val="24"/>
          <w:szCs w:val="24"/>
        </w:rPr>
        <w:t>3、乙方交由承运人运输的在途货物，毁损、灭失的风险由乙方承担。</w:t>
      </w:r>
    </w:p>
    <w:p w14:paraId="4E911756">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十一、争端的解决</w:t>
      </w:r>
    </w:p>
    <w:p w14:paraId="0953E75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凡与本合同有关而引起的一切争议，甲乙双方应首先通过友好协商解决，如经协商后仍不能达成协议时，任何一方可以向榆阳区人民法院提出诉讼。</w:t>
      </w:r>
    </w:p>
    <w:p w14:paraId="178E45CD">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十二、通知</w:t>
      </w:r>
    </w:p>
    <w:p w14:paraId="1365F993">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1、本合同的一方给对方的通知，应用书面形式送达合同中规定的对方地址，传真要经对方的书面确认。</w:t>
      </w:r>
    </w:p>
    <w:p w14:paraId="0B8BF0BA">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2、通知以送到日期或通知书的生效日期为生效日期，两者中以晚的一个日期为准。</w:t>
      </w:r>
    </w:p>
    <w:p w14:paraId="5E248BBB">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十三、合同生效</w:t>
      </w:r>
    </w:p>
    <w:p w14:paraId="604E8E15">
      <w:pPr>
        <w:spacing w:line="460" w:lineRule="exact"/>
        <w:ind w:firstLine="480" w:firstLineChars="200"/>
        <w:rPr>
          <w:rFonts w:ascii="宋体" w:hAnsi="宋体" w:eastAsia="宋体" w:cs="Times New Roman"/>
          <w:sz w:val="24"/>
          <w:szCs w:val="24"/>
        </w:rPr>
      </w:pPr>
      <w:r>
        <w:rPr>
          <w:rFonts w:hint="eastAsia" w:eastAsia="宋体" w:cs="Times New Roman" w:asciiTheme="minorEastAsia" w:hAnsiTheme="minorEastAsia"/>
          <w:sz w:val="24"/>
          <w:szCs w:val="24"/>
        </w:rPr>
        <w:t>本合同在满足以下条件后生效：合同经双方法定代表人或授权代表签字，单位盖章后生效，合同签字日期以最后一个签字日为准。</w:t>
      </w:r>
    </w:p>
    <w:p w14:paraId="6BB5A340">
      <w:pPr>
        <w:spacing w:line="560" w:lineRule="exact"/>
        <w:ind w:firstLine="482" w:firstLineChars="200"/>
        <w:rPr>
          <w:rFonts w:ascii="宋体" w:hAnsi="宋体" w:eastAsia="宋体" w:cs="Times New Roman"/>
          <w:b/>
          <w:sz w:val="24"/>
          <w:szCs w:val="24"/>
        </w:rPr>
      </w:pPr>
      <w:r>
        <w:rPr>
          <w:rFonts w:hint="eastAsia" w:ascii="宋体" w:hAnsi="宋体" w:eastAsia="宋体" w:cs="Times New Roman"/>
          <w:b/>
          <w:sz w:val="24"/>
          <w:szCs w:val="24"/>
        </w:rPr>
        <w:t>十四、其它</w:t>
      </w:r>
    </w:p>
    <w:p w14:paraId="0E4B2CE2">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1、招标文件、投标文件、中标通知书、技术标准要求、数量等和本合同之所有附件均为合同的有效组成部分，与本合同具有同样法律效力。如前后出现矛盾按本合同、合同附件、投标文件、招标文件的顺序执行。</w:t>
      </w:r>
    </w:p>
    <w:p w14:paraId="52401C2F">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2、在执行本合同的过程中，所有经甲乙双方签署确认的文件（包括会议纪要、补充协议、往来信函）即成为本合同的有效组成部分。</w:t>
      </w:r>
    </w:p>
    <w:p w14:paraId="478DC60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3、除甲方事先书面同意外，乙方不得部分或全部转让其应履行的合同项下的义务。</w:t>
      </w:r>
    </w:p>
    <w:p w14:paraId="76630B16">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4、本合同一式</w:t>
      </w:r>
      <w:r>
        <w:rPr>
          <w:rFonts w:hint="eastAsia" w:ascii="宋体" w:hAnsi="宋体" w:eastAsia="宋体" w:cs="Times New Roman"/>
          <w:b/>
          <w:sz w:val="24"/>
          <w:szCs w:val="24"/>
        </w:rPr>
        <w:t>10</w:t>
      </w:r>
      <w:r>
        <w:rPr>
          <w:rFonts w:hint="eastAsia" w:ascii="宋体" w:hAnsi="宋体" w:eastAsia="宋体" w:cs="Times New Roman"/>
          <w:sz w:val="24"/>
          <w:szCs w:val="24"/>
        </w:rPr>
        <w:t>份，其中正本2份，甲乙双方各1份，副本8份，甲方4份，乙方4份。</w:t>
      </w:r>
    </w:p>
    <w:p w14:paraId="55E3F5D9">
      <w:pPr>
        <w:spacing w:line="460" w:lineRule="exact"/>
        <w:ind w:firstLine="480" w:firstLineChars="200"/>
        <w:rPr>
          <w:rFonts w:ascii="宋体" w:hAnsi="宋体" w:eastAsia="宋体" w:cs="Times New Roman"/>
          <w:sz w:val="24"/>
          <w:szCs w:val="24"/>
        </w:rPr>
      </w:pPr>
      <w:r>
        <w:rPr>
          <w:rFonts w:hint="eastAsia" w:ascii="宋体" w:hAnsi="宋体" w:eastAsia="宋体" w:cs="Times New Roman"/>
          <w:sz w:val="24"/>
          <w:szCs w:val="24"/>
        </w:rPr>
        <w:t>5、本合同合计</w:t>
      </w:r>
      <w:r>
        <w:rPr>
          <w:rFonts w:hint="eastAsia" w:ascii="宋体" w:hAnsi="宋体" w:eastAsia="宋体" w:cs="Times New Roman"/>
          <w:b/>
          <w:sz w:val="24"/>
          <w:szCs w:val="24"/>
          <w:u w:val="single"/>
        </w:rPr>
        <w:t xml:space="preserve">   </w:t>
      </w:r>
      <w:r>
        <w:rPr>
          <w:rFonts w:hint="eastAsia" w:ascii="宋体" w:hAnsi="宋体" w:eastAsia="宋体" w:cs="Times New Roman"/>
          <w:sz w:val="24"/>
          <w:szCs w:val="24"/>
        </w:rPr>
        <w:t>页，A4纸张，缺页之合同为无效合同。</w:t>
      </w:r>
    </w:p>
    <w:p w14:paraId="6EBB54CA">
      <w:pPr>
        <w:spacing w:line="460" w:lineRule="exact"/>
        <w:ind w:firstLine="480" w:firstLineChars="200"/>
        <w:rPr>
          <w:rFonts w:ascii="宋体" w:hAnsi="宋体" w:eastAsia="宋体" w:cs="Times New Roman"/>
          <w:sz w:val="24"/>
          <w:szCs w:val="24"/>
        </w:rPr>
      </w:pPr>
    </w:p>
    <w:p w14:paraId="108682BC">
      <w:pPr>
        <w:spacing w:line="460" w:lineRule="exact"/>
        <w:ind w:firstLine="480" w:firstLineChars="200"/>
        <w:rPr>
          <w:rFonts w:ascii="宋体" w:hAnsi="宋体" w:eastAsia="宋体" w:cs="Times New Roman"/>
          <w:sz w:val="24"/>
          <w:szCs w:val="24"/>
        </w:rPr>
      </w:pPr>
    </w:p>
    <w:p w14:paraId="378C2C74">
      <w:pPr>
        <w:spacing w:line="460" w:lineRule="exact"/>
        <w:ind w:firstLine="480" w:firstLineChars="200"/>
        <w:rPr>
          <w:rFonts w:ascii="宋体" w:hAnsi="宋体" w:eastAsia="宋体" w:cs="Times New Roman"/>
          <w:sz w:val="24"/>
          <w:szCs w:val="24"/>
        </w:rPr>
      </w:pPr>
    </w:p>
    <w:p w14:paraId="7FFA5A60">
      <w:pPr>
        <w:adjustRightInd w:val="0"/>
        <w:snapToGrid w:val="0"/>
        <w:spacing w:line="360" w:lineRule="auto"/>
        <w:rPr>
          <w:rFonts w:ascii="宋体" w:hAnsi="宋体" w:eastAsia="宋体" w:cs="Times New Roman"/>
          <w:sz w:val="24"/>
          <w:szCs w:val="24"/>
        </w:rPr>
      </w:pPr>
    </w:p>
    <w:p w14:paraId="1A1F897A">
      <w:pPr>
        <w:adjustRightInd w:val="0"/>
        <w:snapToGrid w:val="0"/>
        <w:spacing w:line="360" w:lineRule="auto"/>
        <w:rPr>
          <w:rFonts w:ascii="宋体" w:hAnsi="宋体" w:eastAsia="宋体" w:cs="Times New Roman"/>
          <w:b/>
          <w:color w:val="000000"/>
          <w:sz w:val="24"/>
          <w:szCs w:val="20"/>
        </w:rPr>
      </w:pPr>
      <w:r>
        <w:rPr>
          <w:rFonts w:hint="eastAsia" w:ascii="宋体" w:hAnsi="宋体" w:eastAsia="宋体" w:cs="Times New Roman"/>
          <w:b/>
          <w:color w:val="000000"/>
          <w:sz w:val="24"/>
          <w:szCs w:val="20"/>
        </w:rPr>
        <w:t xml:space="preserve">甲方：榆林职业技术学院           </w:t>
      </w:r>
      <w:r>
        <w:rPr>
          <w:rFonts w:hint="eastAsia" w:ascii="宋体" w:hAnsi="宋体" w:eastAsia="宋体" w:cs="Times New Roman"/>
          <w:b/>
          <w:sz w:val="24"/>
          <w:szCs w:val="20"/>
        </w:rPr>
        <w:t>乙方：</w:t>
      </w:r>
      <w:r>
        <w:rPr>
          <w:rFonts w:hint="eastAsia" w:ascii="宋体" w:hAnsi="宋体" w:eastAsia="宋体" w:cs="Times New Roman"/>
          <w:b/>
          <w:color w:val="000000"/>
          <w:sz w:val="24"/>
          <w:szCs w:val="20"/>
        </w:rPr>
        <w:t xml:space="preserve">                 </w:t>
      </w:r>
    </w:p>
    <w:p w14:paraId="7EEF9103">
      <w:pPr>
        <w:adjustRightInd w:val="0"/>
        <w:snapToGrid w:val="0"/>
        <w:spacing w:line="360" w:lineRule="auto"/>
        <w:rPr>
          <w:rFonts w:ascii="宋体" w:hAnsi="宋体" w:eastAsia="宋体" w:cs="Times New Roman"/>
          <w:color w:val="000000"/>
          <w:sz w:val="24"/>
          <w:szCs w:val="20"/>
        </w:rPr>
      </w:pPr>
      <w:r>
        <w:rPr>
          <w:rFonts w:hint="eastAsia" w:ascii="宋体" w:hAnsi="宋体" w:eastAsia="宋体" w:cs="Times New Roman"/>
          <w:b/>
          <w:color w:val="000000"/>
          <w:sz w:val="24"/>
          <w:szCs w:val="20"/>
        </w:rPr>
        <w:t xml:space="preserve">     </w:t>
      </w:r>
      <w:r>
        <w:rPr>
          <w:rFonts w:hint="eastAsia" w:ascii="宋体" w:hAnsi="宋体" w:eastAsia="宋体" w:cs="Times New Roman"/>
          <w:color w:val="000000"/>
          <w:sz w:val="24"/>
          <w:szCs w:val="20"/>
        </w:rPr>
        <w:t xml:space="preserve">（盖章）                              （盖章）            </w:t>
      </w:r>
    </w:p>
    <w:p w14:paraId="399CB42D">
      <w:pPr>
        <w:adjustRightInd w:val="0"/>
        <w:snapToGrid w:val="0"/>
        <w:spacing w:line="360" w:lineRule="auto"/>
        <w:rPr>
          <w:rFonts w:ascii="宋体" w:hAnsi="宋体" w:eastAsia="宋体" w:cs="Times New Roman"/>
          <w:color w:val="000000"/>
          <w:sz w:val="24"/>
          <w:szCs w:val="20"/>
        </w:rPr>
      </w:pPr>
    </w:p>
    <w:p w14:paraId="27637BA6">
      <w:pPr>
        <w:adjustRightInd w:val="0"/>
        <w:snapToGrid w:val="0"/>
        <w:spacing w:line="360" w:lineRule="auto"/>
        <w:rPr>
          <w:rFonts w:ascii="宋体" w:hAnsi="宋体" w:eastAsia="宋体" w:cs="Times New Roman"/>
          <w:b/>
          <w:color w:val="000000"/>
          <w:sz w:val="24"/>
          <w:szCs w:val="20"/>
        </w:rPr>
      </w:pPr>
    </w:p>
    <w:tbl>
      <w:tblPr>
        <w:tblStyle w:val="41"/>
        <w:tblW w:w="8782" w:type="dxa"/>
        <w:jc w:val="center"/>
        <w:tblLayout w:type="fixed"/>
        <w:tblCellMar>
          <w:top w:w="0" w:type="dxa"/>
          <w:left w:w="108" w:type="dxa"/>
          <w:bottom w:w="0" w:type="dxa"/>
          <w:right w:w="108" w:type="dxa"/>
        </w:tblCellMar>
      </w:tblPr>
      <w:tblGrid>
        <w:gridCol w:w="3977"/>
        <w:gridCol w:w="4805"/>
      </w:tblGrid>
      <w:tr w14:paraId="487EA3C2">
        <w:tblPrEx>
          <w:tblCellMar>
            <w:top w:w="0" w:type="dxa"/>
            <w:left w:w="108" w:type="dxa"/>
            <w:bottom w:w="0" w:type="dxa"/>
            <w:right w:w="108" w:type="dxa"/>
          </w:tblCellMar>
        </w:tblPrEx>
        <w:trPr>
          <w:trHeight w:val="529" w:hRule="atLeast"/>
          <w:jc w:val="center"/>
        </w:trPr>
        <w:tc>
          <w:tcPr>
            <w:tcW w:w="3977" w:type="dxa"/>
            <w:vAlign w:val="center"/>
          </w:tcPr>
          <w:p w14:paraId="77B84551">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612409D0">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地址：陕西省榆林市高新技术产业开发区西环路1号</w:t>
            </w:r>
          </w:p>
        </w:tc>
        <w:tc>
          <w:tcPr>
            <w:tcW w:w="4805" w:type="dxa"/>
            <w:vAlign w:val="center"/>
          </w:tcPr>
          <w:p w14:paraId="5CEE7AF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地址：</w:t>
            </w:r>
            <w:r>
              <w:rPr>
                <w:rFonts w:hint="default" w:cs="Times New Roman" w:asciiTheme="minorEastAsia" w:hAnsiTheme="minorEastAsia"/>
                <w:sz w:val="24"/>
                <w:szCs w:val="24"/>
              </w:rPr>
              <w:t xml:space="preserve"> </w:t>
            </w:r>
          </w:p>
        </w:tc>
      </w:tr>
      <w:tr w14:paraId="342187EA">
        <w:tblPrEx>
          <w:tblCellMar>
            <w:top w:w="0" w:type="dxa"/>
            <w:left w:w="108" w:type="dxa"/>
            <w:bottom w:w="0" w:type="dxa"/>
            <w:right w:w="108" w:type="dxa"/>
          </w:tblCellMar>
        </w:tblPrEx>
        <w:trPr>
          <w:trHeight w:val="529" w:hRule="atLeast"/>
          <w:jc w:val="center"/>
        </w:trPr>
        <w:tc>
          <w:tcPr>
            <w:tcW w:w="3977" w:type="dxa"/>
            <w:vAlign w:val="center"/>
          </w:tcPr>
          <w:p w14:paraId="1B7946A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邮编：719000</w:t>
            </w:r>
          </w:p>
        </w:tc>
        <w:tc>
          <w:tcPr>
            <w:tcW w:w="4805" w:type="dxa"/>
            <w:vAlign w:val="center"/>
          </w:tcPr>
          <w:p w14:paraId="2C88706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邮编：</w:t>
            </w:r>
          </w:p>
        </w:tc>
      </w:tr>
      <w:tr w14:paraId="72D29400">
        <w:tblPrEx>
          <w:tblCellMar>
            <w:top w:w="0" w:type="dxa"/>
            <w:left w:w="108" w:type="dxa"/>
            <w:bottom w:w="0" w:type="dxa"/>
            <w:right w:w="108" w:type="dxa"/>
          </w:tblCellMar>
        </w:tblPrEx>
        <w:trPr>
          <w:trHeight w:val="529" w:hRule="atLeast"/>
          <w:jc w:val="center"/>
        </w:trPr>
        <w:tc>
          <w:tcPr>
            <w:tcW w:w="3977" w:type="dxa"/>
            <w:vMerge w:val="restart"/>
            <w:vAlign w:val="center"/>
          </w:tcPr>
          <w:p w14:paraId="30CE7819">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2D92836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授权代表：（签字）</w:t>
            </w:r>
          </w:p>
          <w:p w14:paraId="09775F5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64D5CC4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法定代表人：</w:t>
            </w:r>
            <w:r>
              <w:rPr>
                <w:rFonts w:hint="default" w:cs="Times New Roman" w:asciiTheme="minorEastAsia" w:hAnsiTheme="minorEastAsia"/>
                <w:sz w:val="24"/>
                <w:szCs w:val="24"/>
              </w:rPr>
              <w:t xml:space="preserve"> </w:t>
            </w:r>
          </w:p>
        </w:tc>
      </w:tr>
      <w:tr w14:paraId="1AF83016">
        <w:tblPrEx>
          <w:tblCellMar>
            <w:top w:w="0" w:type="dxa"/>
            <w:left w:w="108" w:type="dxa"/>
            <w:bottom w:w="0" w:type="dxa"/>
            <w:right w:w="108" w:type="dxa"/>
          </w:tblCellMar>
        </w:tblPrEx>
        <w:trPr>
          <w:trHeight w:val="511" w:hRule="atLeast"/>
          <w:jc w:val="center"/>
        </w:trPr>
        <w:tc>
          <w:tcPr>
            <w:tcW w:w="3977" w:type="dxa"/>
            <w:vMerge w:val="continue"/>
            <w:vAlign w:val="center"/>
          </w:tcPr>
          <w:p w14:paraId="51E34BAC">
            <w:pPr>
              <w:keepNext w:val="0"/>
              <w:keepLines w:val="0"/>
              <w:widowControl/>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0B41D834">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授权代表：（签字）</w:t>
            </w:r>
          </w:p>
        </w:tc>
      </w:tr>
      <w:tr w14:paraId="08903382">
        <w:tblPrEx>
          <w:tblCellMar>
            <w:top w:w="0" w:type="dxa"/>
            <w:left w:w="108" w:type="dxa"/>
            <w:bottom w:w="0" w:type="dxa"/>
            <w:right w:w="108" w:type="dxa"/>
          </w:tblCellMar>
        </w:tblPrEx>
        <w:trPr>
          <w:trHeight w:val="529" w:hRule="atLeast"/>
          <w:jc w:val="center"/>
        </w:trPr>
        <w:tc>
          <w:tcPr>
            <w:tcW w:w="3977" w:type="dxa"/>
            <w:vAlign w:val="center"/>
          </w:tcPr>
          <w:p w14:paraId="318BF60A">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547757B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电话：0912-3456018</w:t>
            </w:r>
          </w:p>
        </w:tc>
        <w:tc>
          <w:tcPr>
            <w:tcW w:w="4805" w:type="dxa"/>
            <w:vAlign w:val="center"/>
          </w:tcPr>
          <w:p w14:paraId="4D8498E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p w14:paraId="7EA7141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电话：</w:t>
            </w:r>
          </w:p>
        </w:tc>
      </w:tr>
      <w:tr w14:paraId="7236ACC5">
        <w:tblPrEx>
          <w:tblCellMar>
            <w:top w:w="0" w:type="dxa"/>
            <w:left w:w="108" w:type="dxa"/>
            <w:bottom w:w="0" w:type="dxa"/>
            <w:right w:w="108" w:type="dxa"/>
          </w:tblCellMar>
        </w:tblPrEx>
        <w:trPr>
          <w:trHeight w:val="529" w:hRule="atLeast"/>
          <w:jc w:val="center"/>
        </w:trPr>
        <w:tc>
          <w:tcPr>
            <w:tcW w:w="3977" w:type="dxa"/>
            <w:vAlign w:val="center"/>
          </w:tcPr>
          <w:p w14:paraId="78778E5C">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传真：0912-3456018</w:t>
            </w:r>
          </w:p>
        </w:tc>
        <w:tc>
          <w:tcPr>
            <w:tcW w:w="4805" w:type="dxa"/>
            <w:vAlign w:val="center"/>
          </w:tcPr>
          <w:p w14:paraId="3BB19A72">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传真：</w:t>
            </w:r>
          </w:p>
        </w:tc>
      </w:tr>
      <w:tr w14:paraId="5DDE0C2F">
        <w:tblPrEx>
          <w:tblCellMar>
            <w:top w:w="0" w:type="dxa"/>
            <w:left w:w="108" w:type="dxa"/>
            <w:bottom w:w="0" w:type="dxa"/>
            <w:right w:w="108" w:type="dxa"/>
          </w:tblCellMar>
        </w:tblPrEx>
        <w:trPr>
          <w:trHeight w:val="529" w:hRule="atLeast"/>
          <w:jc w:val="center"/>
        </w:trPr>
        <w:tc>
          <w:tcPr>
            <w:tcW w:w="3977" w:type="dxa"/>
            <w:vAlign w:val="center"/>
          </w:tcPr>
          <w:p w14:paraId="41E38A6D">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75D4FE4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开户银行：</w:t>
            </w:r>
          </w:p>
        </w:tc>
      </w:tr>
      <w:tr w14:paraId="3875D7DD">
        <w:tblPrEx>
          <w:tblCellMar>
            <w:top w:w="0" w:type="dxa"/>
            <w:left w:w="108" w:type="dxa"/>
            <w:bottom w:w="0" w:type="dxa"/>
            <w:right w:w="108" w:type="dxa"/>
          </w:tblCellMar>
        </w:tblPrEx>
        <w:trPr>
          <w:trHeight w:val="511" w:hRule="atLeast"/>
          <w:jc w:val="center"/>
        </w:trPr>
        <w:tc>
          <w:tcPr>
            <w:tcW w:w="3977" w:type="dxa"/>
            <w:vAlign w:val="center"/>
          </w:tcPr>
          <w:p w14:paraId="6788CE2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p>
        </w:tc>
        <w:tc>
          <w:tcPr>
            <w:tcW w:w="4805" w:type="dxa"/>
            <w:vAlign w:val="center"/>
          </w:tcPr>
          <w:p w14:paraId="136960A5">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账号:</w:t>
            </w:r>
          </w:p>
        </w:tc>
      </w:tr>
      <w:tr w14:paraId="34086AF4">
        <w:tblPrEx>
          <w:tblCellMar>
            <w:top w:w="0" w:type="dxa"/>
            <w:left w:w="108" w:type="dxa"/>
            <w:bottom w:w="0" w:type="dxa"/>
            <w:right w:w="108" w:type="dxa"/>
          </w:tblCellMar>
        </w:tblPrEx>
        <w:trPr>
          <w:trHeight w:val="549" w:hRule="atLeast"/>
          <w:jc w:val="center"/>
        </w:trPr>
        <w:tc>
          <w:tcPr>
            <w:tcW w:w="3977" w:type="dxa"/>
            <w:vAlign w:val="center"/>
          </w:tcPr>
          <w:p w14:paraId="0635402A">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日期：20  年  月  日</w:t>
            </w:r>
          </w:p>
        </w:tc>
        <w:tc>
          <w:tcPr>
            <w:tcW w:w="4805" w:type="dxa"/>
            <w:vAlign w:val="center"/>
          </w:tcPr>
          <w:p w14:paraId="0BF87198">
            <w:pPr>
              <w:keepNext w:val="0"/>
              <w:keepLines w:val="0"/>
              <w:suppressLineNumbers w:val="0"/>
              <w:spacing w:before="0" w:beforeAutospacing="0" w:after="0" w:afterAutospacing="0" w:line="460" w:lineRule="exact"/>
              <w:ind w:left="0" w:right="0"/>
              <w:jc w:val="left"/>
              <w:rPr>
                <w:rFonts w:hint="default" w:cs="Times New Roman" w:asciiTheme="minorEastAsia" w:hAnsiTheme="minorEastAsia"/>
                <w:sz w:val="24"/>
                <w:szCs w:val="24"/>
              </w:rPr>
            </w:pPr>
            <w:r>
              <w:rPr>
                <w:rFonts w:hint="eastAsia" w:cs="Times New Roman" w:asciiTheme="minorEastAsia" w:hAnsiTheme="minorEastAsia"/>
                <w:sz w:val="24"/>
                <w:szCs w:val="24"/>
              </w:rPr>
              <w:t>日期：20  年   月   日</w:t>
            </w:r>
          </w:p>
        </w:tc>
      </w:tr>
    </w:tbl>
    <w:p w14:paraId="24481653">
      <w:pPr>
        <w:spacing w:line="580" w:lineRule="exact"/>
        <w:ind w:firstLine="420" w:firstLineChars="200"/>
      </w:pPr>
    </w:p>
    <w:p w14:paraId="2467749C">
      <w:pPr>
        <w:pStyle w:val="16"/>
        <w:spacing w:line="243" w:lineRule="auto"/>
      </w:pPr>
    </w:p>
    <w:p w14:paraId="1A290191">
      <w:pPr>
        <w:pStyle w:val="16"/>
        <w:spacing w:line="243" w:lineRule="auto"/>
      </w:pPr>
    </w:p>
    <w:p w14:paraId="4940604F">
      <w:pPr>
        <w:pStyle w:val="16"/>
        <w:spacing w:line="243" w:lineRule="auto"/>
      </w:pPr>
    </w:p>
    <w:p w14:paraId="3BA0B524">
      <w:pPr>
        <w:pStyle w:val="16"/>
        <w:spacing w:line="244" w:lineRule="auto"/>
      </w:pPr>
    </w:p>
    <w:p w14:paraId="35F0DA66">
      <w:pPr>
        <w:pStyle w:val="16"/>
        <w:spacing w:line="244" w:lineRule="auto"/>
      </w:pPr>
    </w:p>
    <w:p w14:paraId="211A27E3">
      <w:pPr>
        <w:pStyle w:val="16"/>
        <w:spacing w:line="244" w:lineRule="auto"/>
      </w:pPr>
    </w:p>
    <w:p w14:paraId="6E27A27C">
      <w:pPr>
        <w:pStyle w:val="16"/>
        <w:spacing w:line="244" w:lineRule="auto"/>
      </w:pPr>
    </w:p>
    <w:p w14:paraId="3842926E">
      <w:pPr>
        <w:pStyle w:val="16"/>
        <w:spacing w:line="244" w:lineRule="auto"/>
      </w:pPr>
    </w:p>
    <w:p w14:paraId="0EF93AC2">
      <w:pPr>
        <w:pStyle w:val="16"/>
        <w:spacing w:line="244" w:lineRule="auto"/>
      </w:pPr>
    </w:p>
    <w:p w14:paraId="3AAC8A8A">
      <w:pPr>
        <w:pStyle w:val="16"/>
        <w:spacing w:line="244" w:lineRule="auto"/>
      </w:pPr>
    </w:p>
    <w:p w14:paraId="379B50D9">
      <w:pPr>
        <w:pStyle w:val="16"/>
        <w:spacing w:line="244" w:lineRule="auto"/>
      </w:pPr>
    </w:p>
    <w:p w14:paraId="7A1F8132">
      <w:pPr>
        <w:pStyle w:val="16"/>
        <w:spacing w:line="244" w:lineRule="auto"/>
      </w:pPr>
    </w:p>
    <w:p w14:paraId="02822002">
      <w:pPr>
        <w:pStyle w:val="16"/>
        <w:spacing w:line="250" w:lineRule="auto"/>
      </w:pPr>
    </w:p>
    <w:p w14:paraId="1B8C426C">
      <w:pPr>
        <w:pStyle w:val="16"/>
        <w:spacing w:line="251" w:lineRule="auto"/>
      </w:pPr>
    </w:p>
    <w:p w14:paraId="6E076F6C">
      <w:pPr>
        <w:keepNext w:val="0"/>
        <w:keepLines w:val="0"/>
        <w:pageBreakBefore w:val="0"/>
        <w:widowControl w:val="0"/>
        <w:suppressLineNumbers w:val="0"/>
        <w:wordWrap/>
        <w:overflowPunct/>
        <w:topLinePunct w:val="0"/>
        <w:autoSpaceDE/>
        <w:autoSpaceDN/>
        <w:bidi w:val="0"/>
        <w:adjustRightInd w:val="0"/>
        <w:snapToGrid w:val="0"/>
        <w:spacing w:before="0" w:beforeAutospacing="0" w:after="0" w:afterAutospacing="0" w:line="360" w:lineRule="auto"/>
        <w:ind w:right="0"/>
        <w:jc w:val="both"/>
        <w:textAlignment w:val="auto"/>
        <w:rPr>
          <w:rFonts w:hint="eastAsia" w:ascii="宋体" w:hAnsi="Times New Roman" w:eastAsia="宋体" w:cs="宋体"/>
          <w:color w:val="auto"/>
          <w:sz w:val="24"/>
          <w:szCs w:val="20"/>
          <w:highlight w:val="none"/>
          <w:u w:val="single"/>
          <w:lang w:val="en-US"/>
        </w:rPr>
      </w:pPr>
    </w:p>
    <w:p w14:paraId="4808E480">
      <w:pPr>
        <w:spacing w:line="360" w:lineRule="auto"/>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br w:type="page"/>
      </w:r>
    </w:p>
    <w:p w14:paraId="4A455B7B">
      <w:pPr>
        <w:pStyle w:val="2"/>
        <w:bidi w:val="0"/>
        <w:spacing w:line="360" w:lineRule="auto"/>
        <w:jc w:val="center"/>
        <w:rPr>
          <w:rFonts w:hint="eastAsia" w:ascii="宋体" w:hAnsi="宋体" w:eastAsia="宋体" w:cs="宋体"/>
          <w:color w:val="auto"/>
          <w:highlight w:val="none"/>
          <w:lang w:eastAsia="zh-CN"/>
        </w:rPr>
        <w:sectPr>
          <w:headerReference r:id="rId6" w:type="default"/>
          <w:footerReference r:id="rId7" w:type="default"/>
          <w:type w:val="continuous"/>
          <w:pgSz w:w="11906" w:h="16838"/>
          <w:pgMar w:top="1304" w:right="1446" w:bottom="1304" w:left="1446" w:header="1135" w:footer="992" w:gutter="0"/>
          <w:pgNumType w:fmt="decimal"/>
          <w:cols w:space="425" w:num="1"/>
          <w:docGrid w:type="lines" w:linePitch="312" w:charSpace="0"/>
        </w:sectPr>
      </w:pPr>
      <w:bookmarkStart w:id="51" w:name="_Toc22901"/>
    </w:p>
    <w:p w14:paraId="24A36A07">
      <w:pPr>
        <w:pStyle w:val="2"/>
        <w:numPr>
          <w:ilvl w:val="0"/>
          <w:numId w:val="5"/>
        </w:numPr>
        <w:bidi w:val="0"/>
        <w:rPr>
          <w:rFonts w:hint="default" w:eastAsiaTheme="minorEastAsia"/>
          <w:lang w:val="en-US" w:eastAsia="zh-CN"/>
        </w:rPr>
      </w:pPr>
      <w:bookmarkStart w:id="52" w:name="_Toc1665"/>
      <w:r>
        <w:rPr>
          <w:rFonts w:hint="eastAsia"/>
          <w:color w:val="auto"/>
          <w:lang w:eastAsia="zh-CN"/>
        </w:rPr>
        <w:t>采购内容及技术要求</w:t>
      </w:r>
      <w:bookmarkEnd w:id="51"/>
      <w:bookmarkEnd w:id="52"/>
    </w:p>
    <w:p w14:paraId="5A1812FE">
      <w:pPr>
        <w:pStyle w:val="2"/>
        <w:numPr>
          <w:ilvl w:val="0"/>
          <w:numId w:val="0"/>
        </w:numPr>
        <w:bidi w:val="0"/>
        <w:ind w:right="0" w:rightChars="0"/>
        <w:jc w:val="both"/>
        <w:rPr>
          <w:rFonts w:hint="default" w:eastAsiaTheme="minorEastAsia"/>
          <w:lang w:val="en-US" w:eastAsia="zh-CN"/>
        </w:rPr>
      </w:pPr>
      <w:r>
        <w:rPr>
          <w:rFonts w:hint="eastAsia" w:ascii="Arial" w:hAnsi="Arial" w:eastAsia="宋体" w:cs="Times New Roman"/>
          <w:b/>
          <w:kern w:val="0"/>
          <w:sz w:val="28"/>
          <w:szCs w:val="28"/>
          <w:highlight w:val="none"/>
          <w:lang w:val="en-US" w:eastAsia="zh-CN" w:bidi="ar"/>
        </w:rPr>
        <w:t>1、采购清单</w:t>
      </w:r>
    </w:p>
    <w:bookmarkEnd w:id="40"/>
    <w:bookmarkEnd w:id="43"/>
    <w:bookmarkEnd w:id="44"/>
    <w:bookmarkEnd w:id="45"/>
    <w:bookmarkEnd w:id="46"/>
    <w:bookmarkEnd w:id="47"/>
    <w:bookmarkEnd w:id="48"/>
    <w:bookmarkEnd w:id="49"/>
    <w:tbl>
      <w:tblPr>
        <w:tblStyle w:val="41"/>
        <w:tblW w:w="8760"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49"/>
        <w:gridCol w:w="3264"/>
        <w:gridCol w:w="3427"/>
        <w:gridCol w:w="648"/>
        <w:gridCol w:w="872"/>
      </w:tblGrid>
      <w:tr w14:paraId="460C2B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6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D45B0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D808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明细</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308F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设备参数</w:t>
            </w:r>
          </w:p>
        </w:tc>
        <w:tc>
          <w:tcPr>
            <w:tcW w:w="64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62A7F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1260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14:paraId="513743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CDB50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835D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箱变拆除及安装（800KVA)</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943A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紧凑型箱变，800kVA</w:t>
            </w:r>
          </w:p>
        </w:tc>
        <w:tc>
          <w:tcPr>
            <w:tcW w:w="648" w:type="dxa"/>
            <w:tcBorders>
              <w:top w:val="single" w:color="000000" w:sz="8" w:space="0"/>
              <w:left w:val="single" w:color="000000" w:sz="8" w:space="0"/>
              <w:bottom w:val="single" w:color="000000" w:sz="8" w:space="0"/>
              <w:right w:val="single" w:color="000000" w:sz="8" w:space="0"/>
            </w:tcBorders>
            <w:shd w:val="clear" w:color="auto" w:fill="auto"/>
            <w:vAlign w:val="top"/>
          </w:tcPr>
          <w:p w14:paraId="63AB3B86">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097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7AE9AD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8"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ADA0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EC04B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围栏</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8583F2">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辛钢护栏</w:t>
            </w:r>
          </w:p>
        </w:tc>
        <w:tc>
          <w:tcPr>
            <w:tcW w:w="648" w:type="dxa"/>
            <w:tcBorders>
              <w:top w:val="nil"/>
              <w:left w:val="single" w:color="000000" w:sz="8" w:space="0"/>
              <w:bottom w:val="single" w:color="000000" w:sz="8" w:space="0"/>
              <w:right w:val="single" w:color="000000" w:sz="8" w:space="0"/>
            </w:tcBorders>
            <w:shd w:val="clear" w:color="auto" w:fill="auto"/>
            <w:vAlign w:val="top"/>
          </w:tcPr>
          <w:p w14:paraId="3343FB27">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598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2403E2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72B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49AD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围栏施工费</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14A25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42C0430C">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B2C7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40</w:t>
            </w:r>
          </w:p>
        </w:tc>
      </w:tr>
      <w:tr w14:paraId="2AD105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55"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C48A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34D8A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3*120铜缆</w:t>
            </w:r>
          </w:p>
        </w:tc>
        <w:tc>
          <w:tcPr>
            <w:tcW w:w="3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70BC9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电力电缆,AC10kV,YJV,300,3,22,ZC,无阻水</w:t>
            </w:r>
          </w:p>
        </w:tc>
        <w:tc>
          <w:tcPr>
            <w:tcW w:w="648" w:type="dxa"/>
            <w:tcBorders>
              <w:top w:val="nil"/>
              <w:left w:val="single" w:color="000000" w:sz="8" w:space="0"/>
              <w:bottom w:val="single" w:color="000000" w:sz="8" w:space="0"/>
              <w:right w:val="single" w:color="000000" w:sz="8" w:space="0"/>
            </w:tcBorders>
            <w:shd w:val="clear" w:color="auto" w:fill="auto"/>
            <w:vAlign w:val="top"/>
          </w:tcPr>
          <w:p w14:paraId="4DE34FD0">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A76B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w:t>
            </w:r>
          </w:p>
        </w:tc>
      </w:tr>
      <w:tr w14:paraId="113FB5E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01021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5</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3D83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电缆施工</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EFBA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29874DED">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米</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CDFFD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780</w:t>
            </w:r>
          </w:p>
        </w:tc>
      </w:tr>
      <w:tr w14:paraId="1D4355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04"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143D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F106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高压电缆头套料</w:t>
            </w:r>
          </w:p>
        </w:tc>
        <w:tc>
          <w:tcPr>
            <w:tcW w:w="34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B5C4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10kV电缆终端、中间接头,3×120,户外终端,冷缩,铜</w:t>
            </w:r>
          </w:p>
        </w:tc>
        <w:tc>
          <w:tcPr>
            <w:tcW w:w="648" w:type="dxa"/>
            <w:tcBorders>
              <w:top w:val="nil"/>
              <w:left w:val="single" w:color="000000" w:sz="8" w:space="0"/>
              <w:bottom w:val="single" w:color="000000" w:sz="8" w:space="0"/>
              <w:right w:val="single" w:color="000000" w:sz="8" w:space="0"/>
            </w:tcBorders>
            <w:shd w:val="clear" w:color="auto" w:fill="auto"/>
            <w:vAlign w:val="top"/>
          </w:tcPr>
          <w:p w14:paraId="36A04939">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5A21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2EDECB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066AE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7</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37746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电缆头施工费</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6E2D4E">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13362FDB">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11E0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6</w:t>
            </w:r>
          </w:p>
        </w:tc>
      </w:tr>
      <w:tr w14:paraId="3AD6D7C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4"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1332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8</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2B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低压电缆头套料</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45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1kV电缆终端，户外终端,冷缩,铜</w:t>
            </w:r>
          </w:p>
        </w:tc>
        <w:tc>
          <w:tcPr>
            <w:tcW w:w="648" w:type="dxa"/>
            <w:tcBorders>
              <w:top w:val="nil"/>
              <w:left w:val="single" w:color="000000" w:sz="8" w:space="0"/>
              <w:bottom w:val="single" w:color="000000" w:sz="8" w:space="0"/>
              <w:right w:val="single" w:color="000000" w:sz="8" w:space="0"/>
            </w:tcBorders>
            <w:shd w:val="clear" w:color="auto" w:fill="auto"/>
            <w:vAlign w:val="top"/>
          </w:tcPr>
          <w:p w14:paraId="36A341C1">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5C5E6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1EB48D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423BD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9</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0005E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低压电缆头施工费</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5E178B">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710DB3E4">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D2488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r>
      <w:tr w14:paraId="4AB57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C9C2A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10</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8D3D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变压器试验及调试</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0162B0">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42ECEA66">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14262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17B45D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2EE9B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11</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33D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高压柜试验及调试</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E81892">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4D520827">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C95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4</w:t>
            </w:r>
          </w:p>
        </w:tc>
      </w:tr>
      <w:tr w14:paraId="3EEFB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22"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57D87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12</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C69C8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电缆试验（震荡波、交流耐压）</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795E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交流电缆试验</w:t>
            </w:r>
          </w:p>
        </w:tc>
        <w:tc>
          <w:tcPr>
            <w:tcW w:w="648" w:type="dxa"/>
            <w:tcBorders>
              <w:top w:val="nil"/>
              <w:left w:val="single" w:color="000000" w:sz="8" w:space="0"/>
              <w:bottom w:val="single" w:color="000000" w:sz="8" w:space="0"/>
              <w:right w:val="single" w:color="000000" w:sz="8" w:space="0"/>
            </w:tcBorders>
            <w:shd w:val="clear" w:color="auto" w:fill="auto"/>
            <w:vAlign w:val="top"/>
          </w:tcPr>
          <w:p w14:paraId="4786B5FC">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A796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7FB47A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BCD8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13</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2622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路面拆除、开挖及恢复</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2D2456">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605CEAAD">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A40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1824EBD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0"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62FE2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14</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91A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箱变基础及检修井</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92890D">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70736D87">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个</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6E9A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p>
        </w:tc>
      </w:tr>
      <w:tr w14:paraId="4BD547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9" w:hRule="atLeast"/>
        </w:trPr>
        <w:tc>
          <w:tcPr>
            <w:tcW w:w="54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0E0A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15</w:t>
            </w:r>
          </w:p>
        </w:tc>
        <w:tc>
          <w:tcPr>
            <w:tcW w:w="326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E60DF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设计费</w:t>
            </w:r>
          </w:p>
        </w:tc>
        <w:tc>
          <w:tcPr>
            <w:tcW w:w="342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C141E4">
            <w:pPr>
              <w:keepNext w:val="0"/>
              <w:keepLines w:val="0"/>
              <w:suppressLineNumbers w:val="0"/>
              <w:spacing w:before="0" w:beforeAutospacing="0" w:after="0" w:afterAutospacing="0"/>
              <w:ind w:left="0" w:right="0"/>
              <w:jc w:val="center"/>
              <w:rPr>
                <w:rFonts w:hint="eastAsia" w:ascii="宋体" w:hAnsi="宋体" w:eastAsia="宋体" w:cs="宋体"/>
                <w:i w:val="0"/>
                <w:iCs w:val="0"/>
                <w:color w:val="000000"/>
                <w:sz w:val="22"/>
                <w:szCs w:val="22"/>
                <w:u w:val="none"/>
              </w:rPr>
            </w:pPr>
          </w:p>
        </w:tc>
        <w:tc>
          <w:tcPr>
            <w:tcW w:w="648" w:type="dxa"/>
            <w:tcBorders>
              <w:top w:val="nil"/>
              <w:left w:val="single" w:color="000000" w:sz="8" w:space="0"/>
              <w:bottom w:val="single" w:color="000000" w:sz="8" w:space="0"/>
              <w:right w:val="single" w:color="000000" w:sz="8" w:space="0"/>
            </w:tcBorders>
            <w:shd w:val="clear" w:color="auto" w:fill="auto"/>
            <w:vAlign w:val="top"/>
          </w:tcPr>
          <w:p w14:paraId="5BE15671">
            <w:pPr>
              <w:keepNext w:val="0"/>
              <w:keepLines w:val="0"/>
              <w:widowControl/>
              <w:suppressLineNumbers w:val="0"/>
              <w:spacing w:before="0" w:beforeAutospacing="0" w:after="0" w:afterAutospacing="0"/>
              <w:ind w:left="0" w:right="0"/>
              <w:jc w:val="both"/>
              <w:textAlignment w:val="top"/>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项</w:t>
            </w:r>
          </w:p>
        </w:tc>
        <w:tc>
          <w:tcPr>
            <w:tcW w:w="87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C5FC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bl>
    <w:p w14:paraId="5171E81E">
      <w:pPr>
        <w:rPr>
          <w:rFonts w:hint="eastAsia" w:ascii="宋体" w:hAnsi="宋体" w:eastAsia="宋体" w:cs="宋体"/>
          <w:b/>
          <w:color w:val="auto"/>
          <w:kern w:val="2"/>
          <w:sz w:val="36"/>
          <w:szCs w:val="36"/>
          <w:highlight w:val="none"/>
          <w:lang w:val="en-US" w:eastAsia="zh-CN" w:bidi="ar"/>
        </w:rPr>
      </w:pPr>
    </w:p>
    <w:p w14:paraId="486B1051">
      <w:pPr>
        <w:pStyle w:val="3"/>
        <w:numPr>
          <w:ilvl w:val="0"/>
          <w:numId w:val="0"/>
        </w:numPr>
        <w:jc w:val="left"/>
        <w:rPr>
          <w:rFonts w:hint="eastAsia"/>
          <w:sz w:val="28"/>
          <w:szCs w:val="28"/>
          <w:highlight w:val="none"/>
        </w:rPr>
      </w:pPr>
      <w:r>
        <w:rPr>
          <w:rFonts w:hint="eastAsia"/>
          <w:sz w:val="28"/>
          <w:szCs w:val="28"/>
          <w:highlight w:val="none"/>
          <w:lang w:val="en-US" w:eastAsia="zh-CN"/>
        </w:rPr>
        <w:t>2、</w:t>
      </w:r>
      <w:r>
        <w:rPr>
          <w:rFonts w:hint="eastAsia"/>
          <w:sz w:val="28"/>
          <w:szCs w:val="28"/>
          <w:highlight w:val="none"/>
        </w:rPr>
        <w:t>商务要求</w:t>
      </w:r>
    </w:p>
    <w:p w14:paraId="2AC8C43A">
      <w:pPr>
        <w:numPr>
          <w:ilvl w:val="0"/>
          <w:numId w:val="6"/>
        </w:numPr>
        <w:ind w:left="300" w:leftChars="0" w:firstLineChars="0"/>
        <w:outlineLvl w:val="2"/>
        <w:rPr>
          <w:b/>
          <w:bCs/>
          <w:highlight w:val="none"/>
        </w:rPr>
      </w:pPr>
      <w:bookmarkStart w:id="53" w:name="_Toc20242"/>
      <w:r>
        <w:rPr>
          <w:b/>
          <w:bCs/>
          <w:highlight w:val="none"/>
        </w:rPr>
        <w:t>质量保证</w:t>
      </w:r>
      <w:bookmarkEnd w:id="53"/>
    </w:p>
    <w:p w14:paraId="173B76F4">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投标人应保证提供的货物质量指标达到相应的生产国标准，行业标准及厂家在本招标文件中提交并确定遵照的有关标准及技术要求。相关货物须经中国政府批准在中国境内销售，并在中国有关监督管理部门办理注册登记。相关设备须适合中国国家标准，或通用国际标准。</w:t>
      </w:r>
    </w:p>
    <w:p w14:paraId="40243EE2">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2、投标人应保证所供货物是全新的、未使用过的，是目前的型号。并且全部货物没有设计、材料或工艺上的缺陷。</w:t>
      </w:r>
    </w:p>
    <w:p w14:paraId="59713F5D">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3、投标人保证提供的货物不侵犯任何第三方的专利、商标或版权。否则，投标人须承担对第三方的专利或版权的侵权责任并承担因此而发生的所有费用。</w:t>
      </w:r>
    </w:p>
    <w:p w14:paraId="129784AA">
      <w:pPr>
        <w:numPr>
          <w:ilvl w:val="0"/>
          <w:numId w:val="6"/>
        </w:numPr>
        <w:ind w:left="300" w:leftChars="0" w:firstLineChars="0"/>
        <w:outlineLvl w:val="2"/>
        <w:rPr>
          <w:b/>
          <w:bCs/>
          <w:highlight w:val="none"/>
        </w:rPr>
      </w:pPr>
      <w:bookmarkStart w:id="54" w:name="_Toc6847"/>
      <w:r>
        <w:rPr>
          <w:b/>
          <w:bCs/>
          <w:highlight w:val="none"/>
        </w:rPr>
        <w:t>到货要求及交货地点</w:t>
      </w:r>
      <w:bookmarkEnd w:id="54"/>
    </w:p>
    <w:p w14:paraId="04682237">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1、交货完工期：合同生效后60日内完成交货、验收并交付使用。</w:t>
      </w:r>
    </w:p>
    <w:p w14:paraId="02267FC8">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2、交货地点：采购人指定地点。</w:t>
      </w:r>
    </w:p>
    <w:p w14:paraId="5F2152F1">
      <w:pPr>
        <w:ind w:firstLine="480" w:firstLineChars="200"/>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3、质保期：各项货物根据行业标准执行。</w:t>
      </w:r>
    </w:p>
    <w:p w14:paraId="50AAB109">
      <w:pPr>
        <w:numPr>
          <w:ilvl w:val="0"/>
          <w:numId w:val="6"/>
        </w:numPr>
        <w:ind w:left="300" w:leftChars="0" w:firstLineChars="0"/>
        <w:outlineLvl w:val="2"/>
        <w:rPr>
          <w:b/>
          <w:bCs/>
          <w:highlight w:val="none"/>
        </w:rPr>
      </w:pPr>
      <w:bookmarkStart w:id="55" w:name="_Toc525"/>
      <w:r>
        <w:rPr>
          <w:b/>
          <w:bCs/>
          <w:highlight w:val="none"/>
        </w:rPr>
        <w:t>验收要求</w:t>
      </w:r>
      <w:bookmarkEnd w:id="55"/>
      <w:r>
        <w:rPr>
          <w:rFonts w:hint="eastAsia"/>
          <w:b/>
          <w:bCs/>
          <w:highlight w:val="none"/>
          <w:lang w:val="en-US" w:eastAsia="zh-CN"/>
        </w:rPr>
        <w:t>及标准</w:t>
      </w:r>
    </w:p>
    <w:p w14:paraId="7A05D669">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1、中标人的检验部门在制造过程中和完工后，应按本招标文件所要求的标准和规范，进行各项具体的检验和试验，提出检验报告，并对检验报告的准确性负责，以便采购人进行监理。交货时提供质量合格证书。</w:t>
      </w:r>
    </w:p>
    <w:p w14:paraId="574A57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2、如有必要可邀请法定或授权的检验机构按国家有关法规或条例以及本招标文件中规定的标准，进行质量监督检验。</w:t>
      </w:r>
    </w:p>
    <w:p w14:paraId="4425FE9F">
      <w:pPr>
        <w:ind w:firstLine="420" w:firstLineChars="200"/>
        <w:outlineLvl w:val="1"/>
        <w:rPr>
          <w:rFonts w:hint="eastAsia" w:ascii="宋体" w:hAnsi="宋体" w:cs="宋体"/>
          <w:szCs w:val="32"/>
          <w:highlight w:val="none"/>
          <w:lang w:eastAsia="zh-CN"/>
        </w:rPr>
      </w:pPr>
      <w:r>
        <w:rPr>
          <w:rFonts w:ascii="宋体" w:hAnsi="宋体" w:cs="宋体"/>
          <w:szCs w:val="32"/>
          <w:highlight w:val="none"/>
        </w:rPr>
        <w:t>3、</w:t>
      </w:r>
      <w:r>
        <w:rPr>
          <w:rFonts w:hint="eastAsia" w:ascii="宋体" w:hAnsi="宋体" w:eastAsia="宋体" w:cs="宋体"/>
          <w:kern w:val="2"/>
          <w:sz w:val="24"/>
          <w:szCs w:val="32"/>
          <w:highlight w:val="none"/>
          <w:lang w:val="en-US" w:eastAsia="zh-CN" w:bidi="ar-SA"/>
        </w:rPr>
        <w:t>中标人所供货物经过双方检验认可后，签署验收报告</w:t>
      </w:r>
      <w:r>
        <w:rPr>
          <w:rFonts w:hint="eastAsia" w:ascii="宋体" w:hAnsi="宋体" w:cs="宋体"/>
          <w:szCs w:val="32"/>
          <w:highlight w:val="none"/>
          <w:lang w:eastAsia="zh-CN"/>
        </w:rPr>
        <w:t>。</w:t>
      </w:r>
    </w:p>
    <w:p w14:paraId="64C260AD">
      <w:pPr>
        <w:pStyle w:val="24"/>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 xml:space="preserve">   4、验收的主体榆林职业技术学院；验收时间为供货期满或供应商提前与采购人约定；验收方式以行业标准；验收程序由采购人、监督人、专家组成验收小组共同验收。</w:t>
      </w:r>
    </w:p>
    <w:p w14:paraId="65FA6F02">
      <w:pPr>
        <w:pStyle w:val="24"/>
        <w:keepNext w:val="0"/>
        <w:keepLines w:val="0"/>
        <w:pageBreakBefore w:val="0"/>
        <w:numPr>
          <w:ilvl w:val="0"/>
          <w:numId w:val="0"/>
        </w:numPr>
        <w:kinsoku/>
        <w:wordWrap/>
        <w:overflowPunct/>
        <w:topLinePunct w:val="0"/>
        <w:autoSpaceDE/>
        <w:autoSpaceDN/>
        <w:bidi w:val="0"/>
        <w:adjustRightInd/>
        <w:snapToGrid/>
        <w:spacing w:line="500" w:lineRule="exact"/>
        <w:textAlignment w:val="auto"/>
        <w:rPr>
          <w:rFonts w:hint="default"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5、规格、型号、数量与采购文件及报价所列各项一致，资料齐全。</w:t>
      </w:r>
    </w:p>
    <w:p w14:paraId="0647651C">
      <w:pPr>
        <w:numPr>
          <w:ilvl w:val="0"/>
          <w:numId w:val="6"/>
        </w:numPr>
        <w:ind w:left="300" w:leftChars="0" w:firstLineChars="0"/>
        <w:outlineLvl w:val="2"/>
        <w:rPr>
          <w:b/>
          <w:bCs/>
          <w:highlight w:val="none"/>
        </w:rPr>
      </w:pPr>
      <w:bookmarkStart w:id="56" w:name="_Toc9491"/>
      <w:r>
        <w:rPr>
          <w:b/>
          <w:bCs/>
          <w:highlight w:val="none"/>
        </w:rPr>
        <w:t>付款方式</w:t>
      </w:r>
      <w:bookmarkEnd w:id="56"/>
    </w:p>
    <w:p w14:paraId="11A7DF2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付款期限及结算方式</w:t>
      </w:r>
    </w:p>
    <w:p w14:paraId="377EF9FC">
      <w:pPr>
        <w:ind w:firstLine="480" w:firstLineChars="200"/>
        <w:rPr>
          <w:rFonts w:hint="eastAsia" w:ascii="宋体" w:hAnsi="宋体" w:eastAsia="宋体" w:cs="宋体"/>
          <w:kern w:val="2"/>
          <w:sz w:val="24"/>
          <w:szCs w:val="32"/>
          <w:highlight w:val="none"/>
          <w:lang w:val="en-US" w:eastAsia="zh-CN" w:bidi="ar-SA"/>
        </w:rPr>
      </w:pPr>
      <w:bookmarkStart w:id="57" w:name="_Toc20261"/>
      <w:r>
        <w:rPr>
          <w:rFonts w:hint="eastAsia" w:ascii="宋体" w:hAnsi="宋体" w:eastAsia="宋体" w:cs="宋体"/>
          <w:kern w:val="2"/>
          <w:sz w:val="24"/>
          <w:szCs w:val="32"/>
          <w:highlight w:val="none"/>
          <w:lang w:val="en-US" w:eastAsia="zh-CN" w:bidi="ar-SA"/>
        </w:rPr>
        <w:t>合同签订后</w:t>
      </w:r>
      <w:r>
        <w:rPr>
          <w:rFonts w:hint="eastAsia" w:ascii="宋体" w:hAnsi="宋体" w:eastAsia="宋体" w:cs="Times New Roman"/>
          <w:sz w:val="24"/>
          <w:szCs w:val="24"/>
          <w:lang w:val="en-US" w:eastAsia="zh-CN"/>
        </w:rPr>
        <w:t>并中标人进场施工</w:t>
      </w:r>
      <w:r>
        <w:rPr>
          <w:rFonts w:hint="eastAsia" w:ascii="宋体" w:hAnsi="宋体" w:eastAsia="宋体" w:cs="宋体"/>
          <w:kern w:val="2"/>
          <w:sz w:val="24"/>
          <w:szCs w:val="32"/>
          <w:highlight w:val="none"/>
          <w:lang w:val="en-US" w:eastAsia="zh-CN" w:bidi="ar-SA"/>
        </w:rPr>
        <w:t>支付合同价款的40%；</w:t>
      </w:r>
      <w:r>
        <w:rPr>
          <w:rFonts w:hint="eastAsia" w:ascii="宋体" w:hAnsi="宋体" w:eastAsia="宋体" w:cs="Times New Roman"/>
          <w:sz w:val="24"/>
          <w:szCs w:val="24"/>
        </w:rPr>
        <w:t>待</w:t>
      </w:r>
      <w:r>
        <w:rPr>
          <w:rFonts w:hint="eastAsia" w:ascii="宋体" w:hAnsi="宋体" w:eastAsia="宋体" w:cs="Times New Roman"/>
          <w:sz w:val="24"/>
          <w:szCs w:val="24"/>
          <w:lang w:eastAsia="zh-CN"/>
        </w:rPr>
        <w:t>产品</w:t>
      </w:r>
      <w:r>
        <w:rPr>
          <w:rFonts w:hint="eastAsia" w:ascii="宋体" w:hAnsi="宋体" w:eastAsia="宋体" w:cs="Times New Roman"/>
          <w:sz w:val="24"/>
          <w:szCs w:val="24"/>
        </w:rPr>
        <w:t>验收合格后支付合同价款</w:t>
      </w:r>
      <w:r>
        <w:rPr>
          <w:rFonts w:hint="eastAsia" w:ascii="宋体" w:hAnsi="宋体" w:eastAsia="宋体" w:cs="Times New Roman"/>
          <w:sz w:val="24"/>
          <w:szCs w:val="24"/>
          <w:lang w:eastAsia="zh-CN"/>
        </w:rPr>
        <w:t>的</w:t>
      </w:r>
      <w:r>
        <w:rPr>
          <w:rFonts w:hint="eastAsia" w:ascii="宋体" w:hAnsi="宋体" w:eastAsia="宋体" w:cs="Times New Roman"/>
          <w:sz w:val="24"/>
          <w:szCs w:val="24"/>
          <w:lang w:val="en-US" w:eastAsia="zh-CN"/>
        </w:rPr>
        <w:t>4</w:t>
      </w:r>
      <w:r>
        <w:rPr>
          <w:rFonts w:hint="eastAsia" w:ascii="宋体" w:hAnsi="宋体" w:eastAsia="宋体" w:cs="Times New Roman"/>
          <w:sz w:val="24"/>
          <w:szCs w:val="24"/>
        </w:rPr>
        <w:t>0%</w:t>
      </w:r>
      <w:r>
        <w:rPr>
          <w:rFonts w:hint="eastAsia" w:ascii="宋体" w:hAnsi="宋体" w:eastAsia="宋体" w:cs="宋体"/>
          <w:kern w:val="2"/>
          <w:sz w:val="24"/>
          <w:szCs w:val="32"/>
          <w:highlight w:val="none"/>
          <w:lang w:val="en-US" w:eastAsia="zh-CN" w:bidi="ar-SA"/>
        </w:rPr>
        <w:t>，</w:t>
      </w:r>
      <w:r>
        <w:rPr>
          <w:rFonts w:hint="eastAsia" w:ascii="宋体" w:hAnsi="宋体" w:eastAsia="宋体" w:cs="Times New Roman"/>
          <w:sz w:val="24"/>
          <w:szCs w:val="24"/>
          <w:lang w:val="zh-TW" w:eastAsia="zh-CN"/>
        </w:rPr>
        <w:t>三个月后进行复验，复验合格后支付</w:t>
      </w:r>
      <w:r>
        <w:rPr>
          <w:rFonts w:hint="eastAsia" w:ascii="宋体" w:hAnsi="宋体" w:eastAsia="宋体" w:cs="Times New Roman"/>
          <w:sz w:val="24"/>
          <w:szCs w:val="24"/>
          <w:lang w:val="zh-TW" w:eastAsia="zh-TW"/>
        </w:rPr>
        <w:t>剩余</w:t>
      </w:r>
      <w:r>
        <w:rPr>
          <w:rFonts w:hint="eastAsia" w:ascii="宋体" w:hAnsi="宋体" w:eastAsia="宋体" w:cs="Times New Roman"/>
          <w:sz w:val="24"/>
          <w:szCs w:val="24"/>
        </w:rPr>
        <w:t>20%的合同价款</w:t>
      </w:r>
      <w:r>
        <w:rPr>
          <w:rFonts w:hint="eastAsia" w:ascii="宋体" w:hAnsi="宋体" w:eastAsia="宋体" w:cs="宋体"/>
          <w:kern w:val="2"/>
          <w:sz w:val="24"/>
          <w:szCs w:val="32"/>
          <w:highlight w:val="none"/>
          <w:lang w:val="en-US" w:eastAsia="zh-CN" w:bidi="ar-SA"/>
        </w:rPr>
        <w:t>。（乙方需提供等额发票，开具发票相应的税额由乙方承担）。</w:t>
      </w:r>
    </w:p>
    <w:p w14:paraId="28D92F8F">
      <w:pPr>
        <w:numPr>
          <w:ilvl w:val="0"/>
          <w:numId w:val="6"/>
        </w:numPr>
        <w:ind w:left="300" w:leftChars="0" w:firstLineChars="0"/>
        <w:outlineLvl w:val="2"/>
        <w:rPr>
          <w:b/>
          <w:bCs/>
          <w:highlight w:val="none"/>
        </w:rPr>
      </w:pPr>
      <w:r>
        <w:rPr>
          <w:b/>
          <w:bCs/>
          <w:highlight w:val="none"/>
        </w:rPr>
        <w:t>其他要求</w:t>
      </w:r>
      <w:bookmarkEnd w:id="57"/>
    </w:p>
    <w:p w14:paraId="3B4A3FDC">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1、中标人提供相应货物的技术规格文件，说明货物的型号、商标名称及生产厂商授权书等详细信息。</w:t>
      </w:r>
    </w:p>
    <w:p w14:paraId="33719535">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2、货物的制造和检验，必须是按照现行的中国国家标准，或通用国际标准。投标人提供相应证明材料，不提供视为不完全响应。</w:t>
      </w:r>
    </w:p>
    <w:p w14:paraId="3F48BC10">
      <w:pPr>
        <w:ind w:firstLine="480" w:firstLineChars="200"/>
        <w:rPr>
          <w:rFonts w:hint="eastAsia" w:ascii="宋体" w:hAnsi="宋体" w:eastAsia="宋体" w:cs="宋体"/>
          <w:kern w:val="2"/>
          <w:sz w:val="24"/>
          <w:szCs w:val="32"/>
          <w:highlight w:val="none"/>
          <w:lang w:val="en-US" w:eastAsia="zh-CN" w:bidi="ar-SA"/>
        </w:rPr>
      </w:pPr>
      <w:r>
        <w:rPr>
          <w:rFonts w:hint="eastAsia" w:ascii="宋体" w:hAnsi="宋体" w:eastAsia="宋体" w:cs="宋体"/>
          <w:kern w:val="2"/>
          <w:sz w:val="24"/>
          <w:szCs w:val="32"/>
          <w:highlight w:val="none"/>
          <w:lang w:val="en-US" w:eastAsia="zh-CN" w:bidi="ar-SA"/>
        </w:rPr>
        <w:t>3、所提供的货物的技术规格应与招标文件要求相符。应根据产品说明书如实逐项填写技术规格响应表。</w:t>
      </w:r>
    </w:p>
    <w:p w14:paraId="78B15E9B">
      <w:pPr>
        <w:ind w:firstLine="480" w:firstLineChars="200"/>
        <w:rPr>
          <w:rFonts w:ascii="宋体" w:hAnsi="宋体"/>
          <w:color w:val="000000"/>
          <w:szCs w:val="24"/>
          <w:highlight w:val="none"/>
        </w:rPr>
      </w:pPr>
      <w:r>
        <w:rPr>
          <w:rFonts w:hint="eastAsia" w:ascii="宋体" w:hAnsi="宋体" w:eastAsia="宋体" w:cs="宋体"/>
          <w:kern w:val="2"/>
          <w:sz w:val="24"/>
          <w:szCs w:val="32"/>
          <w:highlight w:val="none"/>
          <w:lang w:val="en-US" w:eastAsia="zh-CN" w:bidi="ar-SA"/>
        </w:rPr>
        <w:t>4、本采购项目内容中没有在投标文件中注明偏离（文字说明或在技术、商务对比表注明）的参数、配置、条款视为被投标人完全接受</w:t>
      </w:r>
      <w:r>
        <w:rPr>
          <w:rFonts w:ascii="宋体" w:hAnsi="宋体" w:cs="宋体"/>
          <w:highlight w:val="none"/>
        </w:rPr>
        <w:t>。</w:t>
      </w:r>
    </w:p>
    <w:p w14:paraId="52B06FEB">
      <w:pPr>
        <w:rPr>
          <w:rFonts w:hint="eastAsia" w:ascii="宋体" w:hAnsi="宋体" w:eastAsia="宋体" w:cs="宋体"/>
          <w:b/>
          <w:color w:val="auto"/>
          <w:kern w:val="2"/>
          <w:sz w:val="36"/>
          <w:szCs w:val="36"/>
          <w:highlight w:val="none"/>
          <w:lang w:val="en-US" w:eastAsia="zh-CN" w:bidi="ar"/>
        </w:rPr>
      </w:pPr>
    </w:p>
    <w:p w14:paraId="44E50ED8">
      <w:pPr>
        <w:pStyle w:val="16"/>
        <w:ind w:firstLine="480" w:firstLineChars="200"/>
        <w:rPr>
          <w:rFonts w:hint="default" w:ascii="宋体" w:hAnsi="宋体" w:eastAsia="宋体" w:cs="宋体"/>
          <w:kern w:val="2"/>
          <w:sz w:val="24"/>
          <w:szCs w:val="32"/>
          <w:highlight w:val="none"/>
          <w:lang w:val="en-US" w:eastAsia="zh-CN" w:bidi="ar-SA"/>
        </w:rPr>
        <w:sectPr>
          <w:type w:val="continuous"/>
          <w:pgSz w:w="11906" w:h="16838"/>
          <w:pgMar w:top="1440" w:right="1417" w:bottom="1440" w:left="1417" w:header="1135" w:footer="1135" w:gutter="0"/>
          <w:pgNumType w:fmt="decimal"/>
          <w:cols w:space="425" w:num="1"/>
          <w:docGrid w:type="lines" w:linePitch="312" w:charSpace="0"/>
        </w:sectPr>
      </w:pPr>
      <w:r>
        <w:rPr>
          <w:rFonts w:hint="eastAsia" w:ascii="宋体" w:hAnsi="宋体" w:eastAsia="宋体" w:cs="宋体"/>
          <w:kern w:val="2"/>
          <w:sz w:val="24"/>
          <w:szCs w:val="32"/>
          <w:highlight w:val="none"/>
          <w:lang w:val="en-US" w:eastAsia="zh-CN" w:bidi="ar-SA"/>
        </w:rPr>
        <w:t>5、供应商需提供赋码2024年审计报告。</w:t>
      </w:r>
    </w:p>
    <w:p w14:paraId="35525503">
      <w:pPr>
        <w:pStyle w:val="2"/>
        <w:bidi w:val="0"/>
        <w:ind w:firstLine="2249" w:firstLineChars="700"/>
        <w:jc w:val="both"/>
        <w:rPr>
          <w:rFonts w:hint="eastAsia"/>
          <w:color w:val="auto"/>
          <w:lang w:val="en-US"/>
        </w:rPr>
      </w:pPr>
      <w:bookmarkStart w:id="58" w:name="_Toc14223"/>
      <w:bookmarkStart w:id="59" w:name="_Toc7664"/>
      <w:bookmarkStart w:id="60" w:name="_Toc363474025"/>
      <w:bookmarkStart w:id="61" w:name="_Toc8457"/>
      <w:r>
        <w:rPr>
          <w:rFonts w:hint="eastAsia"/>
          <w:color w:val="auto"/>
          <w:lang w:eastAsia="zh-CN"/>
        </w:rPr>
        <w:t>第</w:t>
      </w:r>
      <w:r>
        <w:rPr>
          <w:rFonts w:hint="eastAsia"/>
          <w:color w:val="auto"/>
          <w:lang w:val="en-US" w:eastAsia="zh-CN"/>
        </w:rPr>
        <w:t>五</w:t>
      </w:r>
      <w:r>
        <w:rPr>
          <w:rFonts w:hint="eastAsia"/>
          <w:color w:val="auto"/>
          <w:lang w:eastAsia="zh-CN"/>
        </w:rPr>
        <w:t>章 投标文件构成及格式</w:t>
      </w:r>
      <w:bookmarkEnd w:id="58"/>
      <w:bookmarkEnd w:id="59"/>
      <w:bookmarkEnd w:id="60"/>
      <w:bookmarkEnd w:id="61"/>
    </w:p>
    <w:p w14:paraId="7BF50C0A">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center"/>
        <w:textAlignment w:val="baseline"/>
        <w:rPr>
          <w:rFonts w:hint="eastAsia" w:ascii="仿宋_GB2312" w:hAnsi="仿宋_GB2312"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榆林职业技术学院高新校区二期工程食堂地块变压器迁移及电缆货物采购（二次）  </w:t>
      </w:r>
    </w:p>
    <w:p w14:paraId="5DC750E9">
      <w:pPr>
        <w:pStyle w:val="36"/>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right="0"/>
        <w:jc w:val="center"/>
        <w:textAlignment w:val="baseline"/>
        <w:rPr>
          <w:rFonts w:hint="default" w:ascii="仿宋_GB2312" w:hAnsi="仿宋_GB2312" w:eastAsia="宋体" w:cs="仿宋_GB2312"/>
          <w:b/>
          <w:color w:val="auto"/>
          <w:kern w:val="2"/>
          <w:sz w:val="36"/>
          <w:szCs w:val="36"/>
          <w:lang w:val="en-US" w:eastAsia="zh-CN" w:bidi="ar"/>
        </w:rPr>
      </w:pPr>
      <w:r>
        <w:rPr>
          <w:rFonts w:hint="eastAsia" w:ascii="仿宋_GB2312" w:hAnsi="仿宋_GB2312" w:cs="仿宋_GB2312"/>
          <w:b/>
          <w:color w:val="auto"/>
          <w:kern w:val="2"/>
          <w:sz w:val="36"/>
          <w:szCs w:val="36"/>
          <w:lang w:val="en-US" w:eastAsia="zh-CN" w:bidi="ar"/>
        </w:rPr>
        <w:t xml:space="preserve">                                   正本/副本</w:t>
      </w:r>
    </w:p>
    <w:p w14:paraId="3CE2D8E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highlight w:val="none"/>
          <w:lang w:val="en-US"/>
        </w:rPr>
      </w:pPr>
    </w:p>
    <w:p w14:paraId="099AAFC7">
      <w:pPr>
        <w:keepNext w:val="0"/>
        <w:keepLines w:val="0"/>
        <w:widowControl w:val="0"/>
        <w:suppressLineNumbers w:val="0"/>
        <w:spacing w:before="0" w:beforeAutospacing="0" w:after="0" w:afterAutospacing="0"/>
        <w:ind w:left="0" w:right="0"/>
        <w:jc w:val="both"/>
        <w:rPr>
          <w:rFonts w:hint="eastAsia" w:ascii="宋体" w:hAnsi="宋体" w:eastAsia="宋体" w:cs="宋体"/>
          <w:b/>
          <w:bCs w:val="0"/>
          <w:color w:val="auto"/>
          <w:sz w:val="32"/>
          <w:szCs w:val="32"/>
          <w:highlight w:val="none"/>
          <w:lang w:val="en-US"/>
        </w:rPr>
      </w:pPr>
    </w:p>
    <w:p w14:paraId="63AE6B98">
      <w:pPr>
        <w:rPr>
          <w:rFonts w:hint="eastAsia" w:ascii="宋体" w:hAnsi="宋体" w:eastAsia="宋体" w:cs="宋体"/>
          <w:b/>
          <w:color w:val="auto"/>
          <w:szCs w:val="20"/>
        </w:rPr>
      </w:pPr>
    </w:p>
    <w:p w14:paraId="07AC7C89">
      <w:pPr>
        <w:widowControl w:val="0"/>
        <w:spacing w:after="120" w:afterLines="0" w:line="276" w:lineRule="auto"/>
        <w:ind w:left="420" w:leftChars="200" w:firstLine="440" w:firstLineChars="200"/>
        <w:jc w:val="left"/>
        <w:rPr>
          <w:rFonts w:hint="eastAsia" w:ascii="Calibri" w:hAnsi="Calibri" w:eastAsia="宋体" w:cs="Times New Roman"/>
          <w:color w:val="auto"/>
          <w:kern w:val="0"/>
          <w:sz w:val="22"/>
          <w:szCs w:val="22"/>
          <w:lang w:val="en-US" w:eastAsia="en-US" w:bidi="ar-SA"/>
        </w:rPr>
      </w:pPr>
    </w:p>
    <w:p w14:paraId="6051E0C4">
      <w:pPr>
        <w:pStyle w:val="19"/>
        <w:rPr>
          <w:rFonts w:hint="eastAsia"/>
          <w:color w:val="auto"/>
          <w:lang w:val="en-US" w:eastAsia="en-US"/>
        </w:rPr>
      </w:pPr>
    </w:p>
    <w:p w14:paraId="596F37D8">
      <w:pPr>
        <w:pStyle w:val="20"/>
        <w:rPr>
          <w:rFonts w:hint="eastAsia"/>
          <w:lang w:val="en-US" w:eastAsia="en-US"/>
        </w:rPr>
      </w:pPr>
    </w:p>
    <w:p w14:paraId="752FD0D9">
      <w:pPr>
        <w:rPr>
          <w:rFonts w:hint="eastAsia" w:ascii="宋体" w:hAnsi="宋体" w:eastAsia="宋体" w:cs="宋体"/>
          <w:color w:val="auto"/>
          <w:szCs w:val="20"/>
        </w:rPr>
      </w:pPr>
    </w:p>
    <w:p w14:paraId="2CEE55F7">
      <w:pPr>
        <w:widowControl/>
        <w:spacing w:line="240" w:lineRule="auto"/>
        <w:jc w:val="center"/>
        <w:rPr>
          <w:rFonts w:hint="eastAsia" w:ascii="宋体" w:hAnsi="宋体" w:eastAsia="宋体" w:cs="宋体"/>
          <w:b/>
          <w:bCs w:val="0"/>
          <w:color w:val="auto"/>
          <w:kern w:val="0"/>
          <w:sz w:val="96"/>
          <w:szCs w:val="96"/>
        </w:rPr>
      </w:pPr>
      <w:r>
        <w:rPr>
          <w:rFonts w:hint="eastAsia" w:ascii="宋体" w:hAnsi="宋体" w:eastAsia="宋体" w:cs="宋体"/>
          <w:b/>
          <w:bCs w:val="0"/>
          <w:color w:val="auto"/>
          <w:spacing w:val="323"/>
          <w:kern w:val="0"/>
          <w:sz w:val="96"/>
          <w:szCs w:val="96"/>
          <w:lang w:eastAsia="zh-CN"/>
        </w:rPr>
        <w:t>投标</w:t>
      </w:r>
      <w:r>
        <w:rPr>
          <w:rFonts w:hint="eastAsia" w:ascii="宋体" w:hAnsi="宋体" w:eastAsia="宋体" w:cs="宋体"/>
          <w:b/>
          <w:bCs w:val="0"/>
          <w:color w:val="auto"/>
          <w:spacing w:val="323"/>
          <w:kern w:val="0"/>
          <w:sz w:val="96"/>
          <w:szCs w:val="96"/>
        </w:rPr>
        <w:t>文</w:t>
      </w:r>
      <w:r>
        <w:rPr>
          <w:rFonts w:hint="eastAsia" w:ascii="宋体" w:hAnsi="宋体" w:eastAsia="宋体" w:cs="宋体"/>
          <w:b/>
          <w:bCs w:val="0"/>
          <w:color w:val="auto"/>
          <w:kern w:val="0"/>
          <w:sz w:val="96"/>
          <w:szCs w:val="96"/>
        </w:rPr>
        <w:t>件</w:t>
      </w:r>
    </w:p>
    <w:p w14:paraId="19EA8936">
      <w:pPr>
        <w:widowControl w:val="0"/>
        <w:jc w:val="both"/>
        <w:rPr>
          <w:rFonts w:hint="eastAsia" w:ascii="宋体" w:hAnsi="宋体" w:eastAsia="宋体" w:cs="宋体"/>
          <w:b/>
          <w:color w:val="auto"/>
          <w:kern w:val="2"/>
          <w:sz w:val="28"/>
          <w:lang w:val="en-US" w:eastAsia="zh-CN" w:bidi="ar-SA"/>
        </w:rPr>
      </w:pPr>
    </w:p>
    <w:p w14:paraId="6552EDA0">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rPr>
        <w:t>（项目编号：  ）</w:t>
      </w:r>
    </w:p>
    <w:p w14:paraId="19D49DC3">
      <w:pPr>
        <w:pStyle w:val="197"/>
        <w:widowControl/>
        <w:spacing w:line="240" w:lineRule="auto"/>
        <w:ind w:firstLine="0" w:firstLineChars="0"/>
        <w:jc w:val="center"/>
        <w:rPr>
          <w:rFonts w:hint="eastAsia" w:ascii="宋体" w:hAnsi="宋体" w:eastAsia="宋体" w:cs="宋体"/>
          <w:color w:val="auto"/>
          <w:sz w:val="36"/>
          <w:szCs w:val="36"/>
        </w:rPr>
      </w:pPr>
      <w:r>
        <w:rPr>
          <w:rFonts w:hint="eastAsia" w:ascii="宋体" w:hAnsi="宋体" w:eastAsia="宋体" w:cs="宋体"/>
          <w:color w:val="auto"/>
          <w:sz w:val="36"/>
          <w:szCs w:val="36"/>
          <w:lang w:val="en-US" w:eastAsia="zh-CN"/>
        </w:rPr>
        <w:t xml:space="preserve">                                     </w:t>
      </w:r>
    </w:p>
    <w:p w14:paraId="736D24CB">
      <w:pPr>
        <w:pStyle w:val="197"/>
        <w:widowControl/>
        <w:spacing w:line="240" w:lineRule="auto"/>
        <w:ind w:firstLine="0" w:firstLineChars="0"/>
        <w:jc w:val="center"/>
        <w:rPr>
          <w:rFonts w:hint="eastAsia" w:ascii="宋体" w:hAnsi="宋体" w:eastAsia="宋体" w:cs="宋体"/>
          <w:color w:val="auto"/>
          <w:sz w:val="36"/>
        </w:rPr>
      </w:pPr>
    </w:p>
    <w:p w14:paraId="0F29FF86">
      <w:pPr>
        <w:pStyle w:val="197"/>
        <w:widowControl/>
        <w:spacing w:line="240" w:lineRule="auto"/>
        <w:ind w:firstLine="0" w:firstLineChars="0"/>
        <w:jc w:val="center"/>
        <w:rPr>
          <w:rFonts w:hint="eastAsia" w:ascii="宋体" w:hAnsi="宋体" w:eastAsia="宋体" w:cs="宋体"/>
          <w:color w:val="auto"/>
          <w:sz w:val="36"/>
        </w:rPr>
      </w:pPr>
    </w:p>
    <w:p w14:paraId="1A6B8FD9">
      <w:pPr>
        <w:pStyle w:val="197"/>
        <w:widowControl/>
        <w:spacing w:line="240" w:lineRule="auto"/>
        <w:ind w:firstLine="0" w:firstLineChars="0"/>
        <w:jc w:val="center"/>
        <w:rPr>
          <w:rFonts w:hint="eastAsia" w:ascii="宋体" w:hAnsi="宋体" w:eastAsia="宋体" w:cs="宋体"/>
          <w:b/>
          <w:bCs/>
          <w:color w:val="auto"/>
          <w:sz w:val="36"/>
        </w:rPr>
      </w:pPr>
    </w:p>
    <w:p w14:paraId="5C4C775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lang w:eastAsia="zh-CN"/>
        </w:rPr>
        <w:t>投标人名称</w:t>
      </w:r>
      <w:r>
        <w:rPr>
          <w:rFonts w:hint="eastAsia" w:ascii="宋体" w:hAnsi="宋体" w:eastAsia="宋体" w:cs="宋体"/>
          <w:b/>
          <w:bCs/>
          <w:color w:val="auto"/>
          <w:sz w:val="36"/>
        </w:rPr>
        <w:t>：</w:t>
      </w:r>
      <w:r>
        <w:rPr>
          <w:rFonts w:hint="eastAsia" w:ascii="宋体" w:hAnsi="宋体" w:eastAsia="宋体" w:cs="宋体"/>
          <w:b/>
          <w:bCs/>
          <w:color w:val="auto"/>
          <w:sz w:val="36"/>
          <w:u w:val="single"/>
        </w:rPr>
        <w:t xml:space="preserve">          （盖章）</w:t>
      </w:r>
    </w:p>
    <w:p w14:paraId="02BD8846">
      <w:pPr>
        <w:pStyle w:val="197"/>
        <w:widowControl/>
        <w:spacing w:line="240" w:lineRule="auto"/>
        <w:ind w:firstLine="1691" w:firstLineChars="468"/>
        <w:rPr>
          <w:rFonts w:hint="eastAsia" w:ascii="宋体" w:hAnsi="宋体" w:eastAsia="宋体" w:cs="宋体"/>
          <w:b/>
          <w:bCs/>
          <w:color w:val="auto"/>
          <w:sz w:val="36"/>
          <w:u w:val="single"/>
        </w:rPr>
      </w:pPr>
      <w:r>
        <w:rPr>
          <w:rFonts w:hint="eastAsia" w:ascii="宋体" w:hAnsi="宋体" w:eastAsia="宋体" w:cs="宋体"/>
          <w:b/>
          <w:bCs/>
          <w:color w:val="auto"/>
          <w:sz w:val="36"/>
        </w:rPr>
        <w:t>时　间：__________________</w:t>
      </w:r>
    </w:p>
    <w:p w14:paraId="3BB62743">
      <w:pPr>
        <w:bidi w:val="0"/>
        <w:jc w:val="both"/>
        <w:rPr>
          <w:rFonts w:hint="eastAsia" w:ascii="宋体" w:hAnsi="宋体" w:eastAsia="宋体" w:cs="宋体"/>
          <w:b/>
          <w:bCs w:val="0"/>
          <w:color w:val="auto"/>
          <w:sz w:val="32"/>
          <w:szCs w:val="32"/>
          <w:highlight w:val="none"/>
          <w:lang w:eastAsia="zh-CN"/>
        </w:rPr>
      </w:pPr>
    </w:p>
    <w:p w14:paraId="763F2FD2">
      <w:pPr>
        <w:pStyle w:val="3"/>
        <w:bidi w:val="0"/>
        <w:jc w:val="center"/>
        <w:rPr>
          <w:rFonts w:hint="eastAsia"/>
          <w:color w:val="auto"/>
          <w:lang w:val="en-US" w:eastAsia="zh-CN"/>
        </w:rPr>
      </w:pPr>
      <w:bookmarkStart w:id="62" w:name="_Toc15048"/>
      <w:bookmarkStart w:id="63" w:name="_Toc13101"/>
      <w:bookmarkStart w:id="64" w:name="_Toc11086"/>
      <w:r>
        <w:rPr>
          <w:rFonts w:hint="eastAsia"/>
          <w:color w:val="auto"/>
          <w:lang w:val="en-US" w:eastAsia="zh-CN"/>
        </w:rPr>
        <w:t>第一部分 资格证明文件</w:t>
      </w:r>
      <w:bookmarkEnd w:id="62"/>
      <w:bookmarkEnd w:id="63"/>
      <w:bookmarkEnd w:id="64"/>
    </w:p>
    <w:p w14:paraId="6D45AA41">
      <w:pPr>
        <w:pStyle w:val="3"/>
        <w:bidi w:val="0"/>
        <w:rPr>
          <w:rFonts w:hint="eastAsia"/>
          <w:color w:val="auto"/>
        </w:rPr>
      </w:pPr>
      <w:bookmarkStart w:id="65" w:name="_Toc15779"/>
      <w:r>
        <w:rPr>
          <w:rFonts w:hint="eastAsia"/>
          <w:color w:val="auto"/>
          <w:lang w:val="en-US" w:eastAsia="zh-CN"/>
        </w:rPr>
        <w:t>一、营业执照等主体资格证明文件</w:t>
      </w:r>
      <w:bookmarkEnd w:id="65"/>
      <w:r>
        <w:rPr>
          <w:rFonts w:hint="eastAsia"/>
          <w:color w:val="auto"/>
          <w:lang w:val="en-US" w:eastAsia="zh-CN"/>
        </w:rPr>
        <w:t xml:space="preserve"> </w:t>
      </w:r>
    </w:p>
    <w:p w14:paraId="34DEA8EE">
      <w:pPr>
        <w:pStyle w:val="3"/>
        <w:bidi w:val="0"/>
        <w:rPr>
          <w:rFonts w:hint="eastAsia"/>
          <w:color w:val="auto"/>
        </w:rPr>
      </w:pPr>
      <w:bookmarkStart w:id="66" w:name="_Toc14790"/>
      <w:r>
        <w:rPr>
          <w:rFonts w:hint="eastAsia"/>
          <w:color w:val="auto"/>
          <w:lang w:val="en-US" w:eastAsia="zh-CN"/>
        </w:rPr>
        <w:t>二、财务状况报告</w:t>
      </w:r>
      <w:bookmarkEnd w:id="66"/>
      <w:r>
        <w:rPr>
          <w:rFonts w:hint="eastAsia"/>
          <w:color w:val="auto"/>
          <w:lang w:val="en-US" w:eastAsia="zh-CN"/>
        </w:rPr>
        <w:t xml:space="preserve"> </w:t>
      </w:r>
    </w:p>
    <w:p w14:paraId="23568B90">
      <w:pPr>
        <w:pStyle w:val="3"/>
        <w:bidi w:val="0"/>
        <w:rPr>
          <w:rFonts w:hint="eastAsia"/>
          <w:color w:val="auto"/>
        </w:rPr>
      </w:pPr>
      <w:bookmarkStart w:id="67" w:name="_Toc30842"/>
      <w:r>
        <w:rPr>
          <w:rFonts w:hint="eastAsia"/>
          <w:color w:val="auto"/>
          <w:lang w:val="en-US" w:eastAsia="zh-CN"/>
        </w:rPr>
        <w:t>三、社保缴纳证明</w:t>
      </w:r>
      <w:bookmarkEnd w:id="67"/>
      <w:r>
        <w:rPr>
          <w:rFonts w:hint="eastAsia"/>
          <w:color w:val="auto"/>
          <w:lang w:val="en-US" w:eastAsia="zh-CN"/>
        </w:rPr>
        <w:t xml:space="preserve"> </w:t>
      </w:r>
    </w:p>
    <w:p w14:paraId="6EB135EB">
      <w:pPr>
        <w:pStyle w:val="3"/>
        <w:bidi w:val="0"/>
        <w:rPr>
          <w:rFonts w:hint="eastAsia"/>
          <w:color w:val="auto"/>
        </w:rPr>
      </w:pPr>
      <w:bookmarkStart w:id="68" w:name="_Toc20979"/>
      <w:r>
        <w:rPr>
          <w:rFonts w:hint="eastAsia"/>
          <w:color w:val="auto"/>
          <w:lang w:val="en-US" w:eastAsia="zh-CN"/>
        </w:rPr>
        <w:t>四、税收缴纳证明</w:t>
      </w:r>
      <w:bookmarkEnd w:id="68"/>
      <w:r>
        <w:rPr>
          <w:rFonts w:hint="eastAsia"/>
          <w:color w:val="auto"/>
          <w:lang w:val="en-US" w:eastAsia="zh-CN"/>
        </w:rPr>
        <w:t xml:space="preserve"> </w:t>
      </w:r>
    </w:p>
    <w:p w14:paraId="5141FF7B">
      <w:pPr>
        <w:pStyle w:val="3"/>
        <w:bidi w:val="0"/>
        <w:rPr>
          <w:rFonts w:hint="eastAsia"/>
          <w:color w:val="auto"/>
        </w:rPr>
      </w:pPr>
      <w:bookmarkStart w:id="69" w:name="_Toc14334"/>
      <w:r>
        <w:rPr>
          <w:rFonts w:hint="eastAsia"/>
          <w:color w:val="auto"/>
          <w:lang w:val="en-US" w:eastAsia="zh-CN"/>
        </w:rPr>
        <w:t>五、信用查询</w:t>
      </w:r>
      <w:bookmarkEnd w:id="69"/>
    </w:p>
    <w:p w14:paraId="0404B55E">
      <w:pPr>
        <w:pStyle w:val="3"/>
        <w:bidi w:val="0"/>
        <w:rPr>
          <w:rFonts w:hint="eastAsia"/>
          <w:color w:val="auto"/>
        </w:rPr>
      </w:pPr>
      <w:bookmarkStart w:id="70" w:name="_Toc21735"/>
      <w:r>
        <w:rPr>
          <w:rFonts w:hint="eastAsia"/>
          <w:color w:val="auto"/>
          <w:lang w:eastAsia="zh-CN"/>
        </w:rPr>
        <w:t>六</w:t>
      </w:r>
      <w:r>
        <w:rPr>
          <w:rFonts w:hint="eastAsia"/>
          <w:color w:val="auto"/>
        </w:rPr>
        <w:t>、书面声明函</w:t>
      </w:r>
      <w:bookmarkEnd w:id="70"/>
    </w:p>
    <w:p w14:paraId="38F7163C">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sectPr>
          <w:pgSz w:w="11906" w:h="16838"/>
          <w:pgMar w:top="1440" w:right="1283" w:bottom="1440" w:left="1383" w:header="1135" w:footer="1135" w:gutter="0"/>
          <w:pgNumType w:fmt="decimal"/>
          <w:cols w:space="425" w:num="1"/>
          <w:docGrid w:type="lines" w:linePitch="312" w:charSpace="0"/>
        </w:sectPr>
      </w:pPr>
      <w:bookmarkStart w:id="71" w:name="_Toc16242"/>
      <w:bookmarkStart w:id="72" w:name="_Toc27143"/>
      <w:bookmarkStart w:id="73" w:name="_Toc23995"/>
    </w:p>
    <w:p w14:paraId="66456F47">
      <w:pPr>
        <w:pStyle w:val="198"/>
        <w:widowControl/>
        <w:spacing w:beforeLines="0" w:beforeAutospacing="0" w:afterLines="0" w:afterAutospacing="0" w:line="360" w:lineRule="auto"/>
        <w:jc w:val="center"/>
        <w:outlineLvl w:val="9"/>
        <w:rPr>
          <w:rFonts w:hint="eastAsia" w:ascii="Arial" w:hAnsi="Arial" w:eastAsia="宋体" w:cs="Times New Roman"/>
          <w:b/>
          <w:bCs w:val="0"/>
          <w:color w:val="auto"/>
          <w:kern w:val="0"/>
          <w:sz w:val="30"/>
          <w:szCs w:val="32"/>
          <w:lang w:val="en-US" w:eastAsia="zh-CN" w:bidi="ar"/>
        </w:rPr>
      </w:pPr>
      <w:r>
        <w:rPr>
          <w:rFonts w:hint="eastAsia" w:ascii="Arial" w:hAnsi="Arial" w:eastAsia="宋体" w:cs="Times New Roman"/>
          <w:b/>
          <w:bCs w:val="0"/>
          <w:color w:val="auto"/>
          <w:kern w:val="0"/>
          <w:sz w:val="30"/>
          <w:szCs w:val="32"/>
          <w:lang w:val="en-US" w:eastAsia="zh-CN" w:bidi="ar"/>
        </w:rPr>
        <w:t>一、书面声明函</w:t>
      </w:r>
      <w:bookmarkEnd w:id="71"/>
      <w:bookmarkEnd w:id="72"/>
      <w:bookmarkEnd w:id="73"/>
    </w:p>
    <w:p w14:paraId="1E555F05">
      <w:pPr>
        <w:widowControl/>
        <w:spacing w:line="360" w:lineRule="auto"/>
        <w:rPr>
          <w:rFonts w:hint="eastAsia" w:ascii="宋体" w:hAnsi="宋体" w:eastAsia="宋体" w:cs="宋体"/>
          <w:color w:val="auto"/>
          <w:sz w:val="24"/>
          <w:szCs w:val="24"/>
        </w:rPr>
      </w:pPr>
      <w:r>
        <w:rPr>
          <w:rFonts w:hint="eastAsia" w:ascii="宋体" w:hAnsi="宋体" w:eastAsia="宋体" w:cs="宋体"/>
          <w:color w:val="auto"/>
          <w:sz w:val="24"/>
          <w:szCs w:val="24"/>
          <w:lang w:eastAsia="zh-CN"/>
        </w:rPr>
        <w:t>陕西九图达项目管理有限公司</w:t>
      </w:r>
      <w:r>
        <w:rPr>
          <w:rFonts w:hint="eastAsia" w:ascii="宋体" w:hAnsi="宋体" w:eastAsia="宋体" w:cs="宋体"/>
          <w:color w:val="auto"/>
          <w:sz w:val="24"/>
          <w:szCs w:val="24"/>
        </w:rPr>
        <w:t>：</w:t>
      </w:r>
    </w:p>
    <w:p w14:paraId="21B4906B">
      <w:pPr>
        <w:spacing w:line="720" w:lineRule="auto"/>
        <w:jc w:val="center"/>
        <w:rPr>
          <w:rFonts w:hint="eastAsia" w:ascii="宋体" w:hAnsi="宋体" w:eastAsia="宋体" w:cs="宋体"/>
          <w:color w:val="auto"/>
          <w:sz w:val="24"/>
          <w:szCs w:val="24"/>
        </w:rPr>
      </w:pPr>
      <w:r>
        <w:rPr>
          <w:rFonts w:hint="eastAsia" w:ascii="宋体" w:hAnsi="宋体" w:eastAsia="宋体" w:cs="宋体"/>
          <w:color w:val="auto"/>
          <w:sz w:val="24"/>
          <w:szCs w:val="24"/>
        </w:rPr>
        <w:t>我方作为</w:t>
      </w: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（项目编号：</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u w:val="single"/>
        </w:rPr>
        <w:t xml:space="preserve"> </w:t>
      </w:r>
      <w:r>
        <w:rPr>
          <w:rFonts w:hint="eastAsia" w:ascii="宋体" w:hAnsi="宋体" w:eastAsia="宋体" w:cs="宋体"/>
          <w:color w:val="auto"/>
          <w:sz w:val="24"/>
          <w:szCs w:val="24"/>
          <w:u w:val="single"/>
          <w:lang w:val="en-US" w:eastAsia="zh-CN"/>
        </w:rPr>
        <w:t xml:space="preserve"> </w:t>
      </w:r>
      <w:r>
        <w:rPr>
          <w:rFonts w:hint="eastAsia" w:ascii="宋体" w:hAnsi="宋体" w:eastAsia="宋体" w:cs="宋体"/>
          <w:color w:val="auto"/>
          <w:sz w:val="24"/>
          <w:szCs w:val="24"/>
        </w:rPr>
        <w:t>）的投标供应商，在此郑重声明：</w:t>
      </w:r>
    </w:p>
    <w:p w14:paraId="30FBE105">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1、在参加政府采购活动前3年内的经营活动中____（填“没有”或“有”）重大违法记录。供应商</w:t>
      </w:r>
      <w:r>
        <w:rPr>
          <w:rFonts w:hint="eastAsia" w:ascii="宋体" w:hAnsi="宋体" w:eastAsia="宋体" w:cs="宋体"/>
          <w:b/>
          <w:bCs/>
          <w:color w:val="auto"/>
          <w:sz w:val="24"/>
          <w:szCs w:val="24"/>
        </w:rPr>
        <w:t>在参加政府采购活动前3年内因违法经营被禁止在一定期限内参加政府采购活动，期限届满的，可以参加政府采购活动，但应提供期限届满的证明材料。</w:t>
      </w:r>
    </w:p>
    <w:p w14:paraId="0318C0E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2、我方______（填“未被列入”或“被列入”）失信被执行人名单。</w:t>
      </w:r>
    </w:p>
    <w:p w14:paraId="21AB106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3、我方______（填“未被列入”或“被列入”）重大税收违法案件当事人名单。</w:t>
      </w:r>
    </w:p>
    <w:p w14:paraId="0A76CEC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4、我方______（填“未被列入”或“被列入”）政府采购严重违法失信行为记录名单。</w:t>
      </w:r>
    </w:p>
    <w:p w14:paraId="62A1D6C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如有不实，我方将无条件地退出本项目的采购活动，并遵照《政府采购法》有关“提供虚假材料的规定”接受处罚。</w:t>
      </w:r>
    </w:p>
    <w:p w14:paraId="2C6798B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特此声明。</w:t>
      </w:r>
    </w:p>
    <w:p w14:paraId="7E361160">
      <w:pPr>
        <w:widowControl/>
        <w:spacing w:line="360" w:lineRule="auto"/>
        <w:ind w:firstLine="480" w:firstLineChars="200"/>
        <w:rPr>
          <w:rFonts w:hint="eastAsia" w:ascii="宋体" w:hAnsi="宋体" w:eastAsia="宋体" w:cs="宋体"/>
          <w:color w:val="auto"/>
          <w:sz w:val="24"/>
          <w:szCs w:val="24"/>
        </w:rPr>
      </w:pPr>
    </w:p>
    <w:p w14:paraId="4538BFC7">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投标人：      （盖公章）</w:t>
      </w:r>
    </w:p>
    <w:p w14:paraId="37E1A8B3">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法定代表人或授权代表：（签字</w:t>
      </w:r>
      <w:r>
        <w:rPr>
          <w:rFonts w:hint="eastAsia" w:ascii="宋体" w:hAnsi="宋体" w:eastAsia="宋体" w:cs="宋体"/>
          <w:color w:val="auto"/>
          <w:sz w:val="24"/>
          <w:szCs w:val="24"/>
          <w:lang w:val="en-US" w:eastAsia="zh-CN"/>
        </w:rPr>
        <w:t>并</w:t>
      </w:r>
      <w:r>
        <w:rPr>
          <w:rFonts w:hint="eastAsia" w:ascii="宋体" w:hAnsi="宋体" w:eastAsia="宋体" w:cs="宋体"/>
          <w:color w:val="auto"/>
          <w:sz w:val="24"/>
          <w:szCs w:val="24"/>
        </w:rPr>
        <w:t>盖章）</w:t>
      </w:r>
    </w:p>
    <w:p w14:paraId="656A4B9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w:t>
      </w:r>
      <w:r>
        <w:rPr>
          <w:rFonts w:hint="eastAsia" w:ascii="宋体" w:hAnsi="宋体" w:eastAsia="宋体" w:cs="宋体"/>
          <w:color w:val="auto"/>
          <w:sz w:val="24"/>
          <w:szCs w:val="24"/>
          <w:lang w:val="en-US" w:eastAsia="zh-CN"/>
        </w:rPr>
        <w:t>2024</w:t>
      </w:r>
      <w:r>
        <w:rPr>
          <w:rFonts w:hint="eastAsia" w:ascii="宋体" w:hAnsi="宋体" w:eastAsia="宋体" w:cs="宋体"/>
          <w:color w:val="auto"/>
          <w:sz w:val="24"/>
          <w:szCs w:val="24"/>
        </w:rPr>
        <w:t>年　</w:t>
      </w:r>
      <w:r>
        <w:rPr>
          <w:rFonts w:hint="eastAsia" w:ascii="宋体" w:hAnsi="宋体" w:eastAsia="宋体" w:cs="宋体"/>
          <w:color w:val="auto"/>
          <w:sz w:val="24"/>
          <w:szCs w:val="24"/>
          <w:lang w:val="en-US" w:eastAsia="zh-CN"/>
        </w:rPr>
        <w:t>06</w:t>
      </w:r>
      <w:r>
        <w:rPr>
          <w:rFonts w:hint="eastAsia" w:ascii="宋体" w:hAnsi="宋体" w:eastAsia="宋体" w:cs="宋体"/>
          <w:color w:val="auto"/>
          <w:sz w:val="24"/>
          <w:szCs w:val="24"/>
        </w:rPr>
        <w:t>月　日</w:t>
      </w:r>
    </w:p>
    <w:p w14:paraId="1002C34F">
      <w:pPr>
        <w:widowControl/>
        <w:spacing w:line="360" w:lineRule="auto"/>
        <w:ind w:firstLine="480" w:firstLineChars="200"/>
        <w:rPr>
          <w:rFonts w:hint="eastAsia" w:ascii="宋体" w:hAnsi="宋体" w:eastAsia="宋体" w:cs="宋体"/>
          <w:color w:val="auto"/>
          <w:sz w:val="24"/>
          <w:szCs w:val="24"/>
        </w:rPr>
      </w:pPr>
    </w:p>
    <w:p w14:paraId="1084C7F0">
      <w:pPr>
        <w:rPr>
          <w:rFonts w:hint="eastAsia"/>
          <w:color w:val="auto"/>
          <w:lang w:eastAsia="zh-CN"/>
        </w:rPr>
      </w:pPr>
      <w:bookmarkStart w:id="74" w:name="_Toc32391"/>
      <w:r>
        <w:rPr>
          <w:rFonts w:hint="eastAsia"/>
          <w:color w:val="auto"/>
          <w:lang w:eastAsia="zh-CN"/>
        </w:rPr>
        <w:br w:type="page"/>
      </w:r>
    </w:p>
    <w:p w14:paraId="4B89F43B">
      <w:pPr>
        <w:pStyle w:val="3"/>
        <w:bidi w:val="0"/>
        <w:rPr>
          <w:rFonts w:hint="eastAsia"/>
          <w:color w:val="auto"/>
          <w:sz w:val="32"/>
          <w:szCs w:val="32"/>
          <w:lang w:eastAsia="zh-CN"/>
        </w:rPr>
      </w:pPr>
      <w:r>
        <w:rPr>
          <w:rFonts w:hint="eastAsia"/>
          <w:color w:val="auto"/>
          <w:lang w:val="en-US" w:eastAsia="zh-CN"/>
        </w:rPr>
        <w:t>二、</w:t>
      </w:r>
      <w:r>
        <w:rPr>
          <w:rFonts w:hint="eastAsia"/>
          <w:color w:val="auto"/>
          <w:sz w:val="32"/>
          <w:szCs w:val="32"/>
          <w:lang w:eastAsia="zh-CN"/>
        </w:rPr>
        <w:t>提供具有履行合同所必需的设备和专业技术能力的证明资料或承诺书；</w:t>
      </w:r>
      <w:bookmarkEnd w:id="74"/>
      <w:r>
        <w:rPr>
          <w:rFonts w:hint="eastAsia"/>
          <w:color w:val="auto"/>
          <w:sz w:val="32"/>
          <w:szCs w:val="32"/>
          <w:lang w:eastAsia="zh-CN"/>
        </w:rPr>
        <w:t>（</w:t>
      </w:r>
      <w:r>
        <w:rPr>
          <w:rFonts w:hint="eastAsia"/>
          <w:color w:val="auto"/>
          <w:sz w:val="32"/>
          <w:szCs w:val="32"/>
          <w:lang w:val="en-US" w:eastAsia="zh-CN"/>
        </w:rPr>
        <w:t>格式自拟</w:t>
      </w:r>
      <w:r>
        <w:rPr>
          <w:rFonts w:hint="eastAsia"/>
          <w:color w:val="auto"/>
          <w:sz w:val="32"/>
          <w:szCs w:val="32"/>
          <w:lang w:eastAsia="zh-CN"/>
        </w:rPr>
        <w:t>）</w:t>
      </w:r>
    </w:p>
    <w:p w14:paraId="1872A747">
      <w:pPr>
        <w:rPr>
          <w:rFonts w:hint="eastAsia"/>
          <w:color w:val="auto"/>
          <w:lang w:val="en-US" w:eastAsia="zh-CN"/>
        </w:rPr>
      </w:pPr>
      <w:bookmarkStart w:id="75" w:name="_Toc7295"/>
      <w:r>
        <w:rPr>
          <w:rFonts w:hint="eastAsia"/>
          <w:color w:val="auto"/>
          <w:lang w:val="en-US" w:eastAsia="zh-CN"/>
        </w:rPr>
        <w:br w:type="page"/>
      </w:r>
    </w:p>
    <w:p w14:paraId="2A0E3509">
      <w:pPr>
        <w:pStyle w:val="3"/>
        <w:bidi w:val="0"/>
        <w:jc w:val="center"/>
        <w:rPr>
          <w:rFonts w:hint="eastAsia"/>
          <w:color w:val="auto"/>
          <w:lang w:val="en-US" w:eastAsia="zh-CN"/>
        </w:rPr>
      </w:pPr>
      <w:r>
        <w:rPr>
          <w:rFonts w:hint="eastAsia"/>
          <w:color w:val="auto"/>
          <w:lang w:val="en-US" w:eastAsia="zh-CN"/>
        </w:rPr>
        <w:t>三、投标保证金交纳凭证（信用截图）；</w:t>
      </w:r>
      <w:bookmarkEnd w:id="75"/>
    </w:p>
    <w:p w14:paraId="49FD54BA">
      <w:pPr>
        <w:rPr>
          <w:rFonts w:hint="eastAsia" w:ascii="Arial" w:hAnsi="Arial" w:eastAsia="宋体" w:cs="Times New Roman"/>
          <w:b/>
          <w:color w:val="auto"/>
          <w:kern w:val="0"/>
          <w:sz w:val="30"/>
          <w:szCs w:val="32"/>
          <w:lang w:val="en-US" w:eastAsia="zh-CN" w:bidi="ar"/>
        </w:rPr>
      </w:pPr>
      <w:bookmarkStart w:id="76" w:name="_Toc27379"/>
    </w:p>
    <w:p w14:paraId="442ABBCA">
      <w:pPr>
        <w:pStyle w:val="16"/>
        <w:rPr>
          <w:rFonts w:hint="eastAsia"/>
          <w:lang w:val="en-US" w:eastAsia="zh-CN"/>
        </w:rPr>
        <w:sectPr>
          <w:pgSz w:w="11906" w:h="16838"/>
          <w:pgMar w:top="1440" w:right="1283" w:bottom="1440" w:left="1383" w:header="1135" w:footer="1135" w:gutter="0"/>
          <w:pgNumType w:fmt="decimal"/>
          <w:cols w:space="425" w:num="1"/>
          <w:docGrid w:type="lines" w:linePitch="312" w:charSpace="0"/>
        </w:sectPr>
      </w:pPr>
    </w:p>
    <w:p w14:paraId="7563272D">
      <w:pPr>
        <w:rPr>
          <w:rFonts w:hint="eastAsia" w:ascii="Arial" w:hAnsi="Arial" w:eastAsia="宋体" w:cs="Times New Roman"/>
          <w:b/>
          <w:color w:val="auto"/>
          <w:kern w:val="0"/>
          <w:sz w:val="30"/>
          <w:szCs w:val="32"/>
          <w:lang w:val="en-US" w:eastAsia="zh-CN" w:bidi="ar"/>
        </w:rPr>
      </w:pPr>
    </w:p>
    <w:p w14:paraId="18400127">
      <w:pPr>
        <w:rPr>
          <w:rFonts w:hint="eastAsia" w:ascii="Arial" w:hAnsi="Arial" w:eastAsia="宋体" w:cs="Times New Roman"/>
          <w:b/>
          <w:color w:val="auto"/>
          <w:kern w:val="0"/>
          <w:sz w:val="30"/>
          <w:szCs w:val="32"/>
          <w:lang w:val="en-US" w:eastAsia="zh-CN" w:bidi="ar"/>
        </w:rPr>
      </w:pPr>
    </w:p>
    <w:p w14:paraId="673454D3">
      <w:pPr>
        <w:pStyle w:val="3"/>
        <w:bidi w:val="0"/>
        <w:ind w:left="0" w:leftChars="0" w:firstLine="0" w:firstLineChars="0"/>
        <w:jc w:val="center"/>
        <w:rPr>
          <w:rFonts w:hint="eastAsia"/>
          <w:color w:val="auto"/>
        </w:rPr>
      </w:pPr>
      <w:r>
        <w:rPr>
          <w:rFonts w:hint="eastAsia"/>
          <w:color w:val="auto"/>
          <w:lang w:val="en-US" w:eastAsia="zh-CN"/>
        </w:rPr>
        <w:t>四、不接受联合体投标不允许分包</w:t>
      </w:r>
      <w:bookmarkEnd w:id="76"/>
    </w:p>
    <w:p w14:paraId="3BF97DDE">
      <w:pPr>
        <w:keepNext w:val="0"/>
        <w:keepLines w:val="0"/>
        <w:widowControl/>
        <w:suppressLineNumbers w:val="0"/>
        <w:spacing w:line="360" w:lineRule="auto"/>
        <w:jc w:val="center"/>
        <w:rPr>
          <w:rFonts w:hint="eastAsia" w:ascii="宋体" w:hAnsi="宋体" w:eastAsia="宋体" w:cs="宋体"/>
          <w:color w:val="auto"/>
          <w:sz w:val="24"/>
          <w:szCs w:val="24"/>
        </w:rPr>
      </w:pPr>
      <w:r>
        <w:rPr>
          <w:rFonts w:hint="eastAsia" w:ascii="宋体" w:hAnsi="宋体" w:eastAsia="宋体" w:cs="宋体"/>
          <w:b/>
          <w:bCs/>
          <w:color w:val="auto"/>
          <w:kern w:val="0"/>
          <w:sz w:val="24"/>
          <w:szCs w:val="24"/>
          <w:lang w:val="en-US" w:eastAsia="zh-CN" w:bidi="ar"/>
        </w:rPr>
        <w:t>非联合体不分包投标声明（格式）</w:t>
      </w:r>
    </w:p>
    <w:p w14:paraId="46DF0C0E">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本单位郑重声明，参加陕西九图达项目管理有限公司的项目名称:</w:t>
      </w:r>
      <w:r>
        <w:rPr>
          <w:rFonts w:hint="eastAsia" w:ascii="宋体" w:hAnsi="宋体" w:eastAsia="宋体" w:cs="宋体"/>
          <w:color w:val="auto"/>
          <w:kern w:val="0"/>
          <w:sz w:val="24"/>
          <w:szCs w:val="24"/>
          <w:u w:val="single"/>
          <w:lang w:val="en-US" w:eastAsia="zh-CN" w:bidi="ar"/>
        </w:rPr>
        <w:t xml:space="preserve">            </w:t>
      </w:r>
      <w:r>
        <w:rPr>
          <w:rFonts w:hint="eastAsia" w:ascii="宋体" w:hAnsi="宋体" w:eastAsia="宋体" w:cs="宋体"/>
          <w:color w:val="auto"/>
          <w:kern w:val="0"/>
          <w:sz w:val="24"/>
          <w:szCs w:val="24"/>
          <w:lang w:val="en-US" w:eastAsia="zh-CN" w:bidi="ar"/>
        </w:rPr>
        <w:t xml:space="preserve">（项目编号：______）采购活动，为非联合体投标，本项目实施过程由本单位独立承担。 </w:t>
      </w:r>
    </w:p>
    <w:p w14:paraId="14D4972C">
      <w:pPr>
        <w:keepNext w:val="0"/>
        <w:keepLines w:val="0"/>
        <w:widowControl/>
        <w:suppressLineNumbers w:val="0"/>
        <w:spacing w:line="360" w:lineRule="auto"/>
        <w:ind w:firstLine="480" w:firstLineChars="200"/>
        <w:jc w:val="left"/>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bidi="ar"/>
        </w:rPr>
        <w:t xml:space="preserve">本单位对上述声明的真实性负责。如有虚假，将依法承担相应责任。 </w:t>
      </w:r>
    </w:p>
    <w:p w14:paraId="7EF0FF12">
      <w:pPr>
        <w:keepNext w:val="0"/>
        <w:keepLines w:val="0"/>
        <w:widowControl/>
        <w:suppressLineNumbers w:val="0"/>
        <w:spacing w:line="360" w:lineRule="auto"/>
        <w:ind w:firstLine="480" w:firstLineChars="200"/>
        <w:jc w:val="left"/>
        <w:rPr>
          <w:rFonts w:hint="eastAsia" w:ascii="宋体" w:hAnsi="宋体" w:eastAsia="宋体" w:cs="宋体"/>
          <w:color w:val="auto"/>
          <w:kern w:val="0"/>
          <w:sz w:val="24"/>
          <w:szCs w:val="24"/>
          <w:lang w:val="en-US" w:eastAsia="zh-CN" w:bidi="ar"/>
        </w:rPr>
      </w:pPr>
    </w:p>
    <w:p w14:paraId="20F2CF78">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6D7258B5">
      <w:pPr>
        <w:pStyle w:val="16"/>
        <w:rPr>
          <w:rFonts w:hint="eastAsia"/>
          <w:color w:val="auto"/>
          <w:highlight w:val="none"/>
          <w:lang w:val="en-US"/>
        </w:rPr>
      </w:pPr>
    </w:p>
    <w:p w14:paraId="03276EEB">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703C4CD9">
      <w:pPr>
        <w:rPr>
          <w:rFonts w:hint="eastAsia" w:ascii="宋体" w:hAnsi="宋体" w:eastAsia="宋体" w:cs="宋体"/>
          <w:color w:val="auto"/>
          <w:sz w:val="28"/>
          <w:szCs w:val="28"/>
        </w:rPr>
      </w:pPr>
    </w:p>
    <w:p w14:paraId="273BB22B">
      <w:pPr>
        <w:pStyle w:val="40"/>
        <w:rPr>
          <w:rFonts w:hint="eastAsia" w:ascii="宋体" w:hAnsi="宋体" w:eastAsia="宋体" w:cs="宋体"/>
          <w:color w:val="auto"/>
          <w:sz w:val="28"/>
          <w:szCs w:val="28"/>
        </w:rPr>
      </w:pPr>
    </w:p>
    <w:p w14:paraId="59223B73">
      <w:pPr>
        <w:pStyle w:val="40"/>
        <w:rPr>
          <w:rFonts w:hint="eastAsia" w:ascii="宋体" w:hAnsi="宋体" w:eastAsia="宋体" w:cs="宋体"/>
          <w:color w:val="auto"/>
          <w:sz w:val="28"/>
          <w:szCs w:val="28"/>
        </w:rPr>
      </w:pPr>
    </w:p>
    <w:p w14:paraId="51211A07">
      <w:pPr>
        <w:pStyle w:val="40"/>
        <w:rPr>
          <w:rFonts w:hint="eastAsia" w:ascii="宋体" w:hAnsi="宋体" w:eastAsia="宋体" w:cs="宋体"/>
          <w:color w:val="auto"/>
          <w:sz w:val="28"/>
          <w:szCs w:val="28"/>
        </w:rPr>
      </w:pPr>
    </w:p>
    <w:p w14:paraId="1BE80DD0">
      <w:pPr>
        <w:pStyle w:val="3"/>
        <w:bidi w:val="0"/>
        <w:jc w:val="center"/>
        <w:rPr>
          <w:rFonts w:hint="eastAsia"/>
          <w:color w:val="auto"/>
          <w:lang w:eastAsia="zh-CN"/>
        </w:rPr>
        <w:sectPr>
          <w:pgSz w:w="11906" w:h="16838"/>
          <w:pgMar w:top="1440" w:right="1283" w:bottom="1440" w:left="1383" w:header="1135" w:footer="1135" w:gutter="0"/>
          <w:pgNumType w:fmt="decimal"/>
          <w:cols w:space="425" w:num="1"/>
          <w:docGrid w:type="lines" w:linePitch="312" w:charSpace="0"/>
        </w:sectPr>
      </w:pPr>
      <w:bookmarkStart w:id="77" w:name="_Toc18990"/>
      <w:bookmarkStart w:id="78" w:name="_Toc10782"/>
    </w:p>
    <w:p w14:paraId="37E8352D">
      <w:pPr>
        <w:pStyle w:val="3"/>
        <w:bidi w:val="0"/>
        <w:jc w:val="center"/>
        <w:rPr>
          <w:rFonts w:hint="eastAsia"/>
          <w:color w:val="auto"/>
          <w:lang w:val="en-US"/>
        </w:rPr>
      </w:pPr>
      <w:r>
        <w:rPr>
          <w:rFonts w:hint="eastAsia"/>
          <w:color w:val="auto"/>
          <w:lang w:val="en-US" w:eastAsia="zh-CN"/>
        </w:rPr>
        <w:t>五、</w:t>
      </w:r>
      <w:r>
        <w:rPr>
          <w:rFonts w:hint="eastAsia"/>
          <w:color w:val="auto"/>
          <w:lang w:eastAsia="zh-CN"/>
        </w:rPr>
        <w:t>法定代表人</w:t>
      </w:r>
      <w:r>
        <w:rPr>
          <w:rFonts w:hint="eastAsia"/>
          <w:color w:val="auto"/>
          <w:lang w:val="en-US"/>
        </w:rPr>
        <w:t>/</w:t>
      </w:r>
      <w:r>
        <w:rPr>
          <w:rFonts w:hint="eastAsia"/>
          <w:color w:val="auto"/>
          <w:lang w:eastAsia="zh-CN"/>
        </w:rPr>
        <w:t>单位负责人身份证明书</w:t>
      </w:r>
      <w:bookmarkEnd w:id="77"/>
      <w:bookmarkEnd w:id="78"/>
    </w:p>
    <w:p w14:paraId="4C07F621">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36CA3B2E">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单位名称：</w:t>
      </w:r>
      <w:r>
        <w:rPr>
          <w:rFonts w:hint="default" w:ascii="Times New Roman" w:hAnsi="宋体" w:eastAsia="宋体" w:cs="宋体"/>
          <w:color w:val="auto"/>
          <w:kern w:val="2"/>
          <w:sz w:val="24"/>
          <w:szCs w:val="20"/>
          <w:highlight w:val="none"/>
          <w:u w:val="single"/>
          <w:lang w:val="en-US" w:eastAsia="zh-CN" w:bidi="ar"/>
        </w:rPr>
        <w:t xml:space="preserve">                                     </w:t>
      </w:r>
    </w:p>
    <w:p w14:paraId="2022A619">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单位性质：</w:t>
      </w:r>
      <w:r>
        <w:rPr>
          <w:rFonts w:hint="default" w:ascii="Times New Roman" w:hAnsi="宋体" w:eastAsia="宋体" w:cs="宋体"/>
          <w:color w:val="auto"/>
          <w:kern w:val="2"/>
          <w:sz w:val="24"/>
          <w:szCs w:val="20"/>
          <w:highlight w:val="none"/>
          <w:u w:val="single"/>
          <w:lang w:val="en-US" w:eastAsia="zh-CN" w:bidi="ar"/>
        </w:rPr>
        <w:t xml:space="preserve">                                     </w:t>
      </w:r>
    </w:p>
    <w:p w14:paraId="4C18A4B1">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地址：</w:t>
      </w:r>
      <w:r>
        <w:rPr>
          <w:rFonts w:hint="default" w:ascii="Times New Roman" w:hAnsi="宋体" w:eastAsia="宋体" w:cs="宋体"/>
          <w:color w:val="auto"/>
          <w:kern w:val="2"/>
          <w:sz w:val="24"/>
          <w:szCs w:val="20"/>
          <w:highlight w:val="none"/>
          <w:u w:val="single"/>
          <w:lang w:val="en-US" w:eastAsia="zh-CN" w:bidi="ar"/>
        </w:rPr>
        <w:t xml:space="preserve">                                         </w:t>
      </w:r>
    </w:p>
    <w:p w14:paraId="0953127A">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成立时间：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年</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月</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日</w:t>
      </w:r>
    </w:p>
    <w:p w14:paraId="3106C56D">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u w:val="single"/>
          <w:lang w:val="en-US"/>
        </w:rPr>
      </w:pPr>
      <w:r>
        <w:rPr>
          <w:rFonts w:hint="eastAsia" w:ascii="宋体" w:hAnsi="宋体" w:eastAsia="宋体" w:cs="宋体"/>
          <w:color w:val="auto"/>
          <w:kern w:val="2"/>
          <w:sz w:val="24"/>
          <w:szCs w:val="20"/>
          <w:highlight w:val="none"/>
          <w:lang w:val="en-US" w:eastAsia="zh-CN" w:bidi="ar"/>
        </w:rPr>
        <w:t>经营期限：</w:t>
      </w:r>
      <w:r>
        <w:rPr>
          <w:rFonts w:hint="default" w:ascii="Times New Roman" w:hAnsi="宋体" w:eastAsia="宋体" w:cs="宋体"/>
          <w:color w:val="auto"/>
          <w:kern w:val="2"/>
          <w:sz w:val="24"/>
          <w:szCs w:val="20"/>
          <w:highlight w:val="none"/>
          <w:u w:val="single"/>
          <w:lang w:val="en-US" w:eastAsia="zh-CN" w:bidi="ar"/>
        </w:rPr>
        <w:t xml:space="preserve">                                     </w:t>
      </w:r>
    </w:p>
    <w:p w14:paraId="01B2502C">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姓名：</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性别：</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年龄：</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职务：</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Times New Roman" w:hAnsi="宋体" w:eastAsia="宋体" w:cs="宋体"/>
          <w:color w:val="auto"/>
          <w:kern w:val="2"/>
          <w:sz w:val="24"/>
          <w:szCs w:val="20"/>
          <w:highlight w:val="none"/>
          <w:u w:val="single"/>
          <w:lang w:val="en-US" w:eastAsia="zh-CN" w:bidi="ar"/>
        </w:rPr>
        <w:t xml:space="preserve">    </w:t>
      </w:r>
      <w:r>
        <w:rPr>
          <w:rFonts w:hint="default" w:ascii="Times New Roman" w:hAnsi="宋体" w:eastAsia="宋体" w:cs="宋体"/>
          <w:color w:val="auto"/>
          <w:kern w:val="2"/>
          <w:sz w:val="24"/>
          <w:szCs w:val="20"/>
          <w:highlight w:val="none"/>
          <w:u w:val="single"/>
          <w:lang w:val="en-US" w:eastAsia="zh-CN" w:bidi="ar"/>
        </w:rPr>
        <w:t xml:space="preserve">  </w:t>
      </w:r>
    </w:p>
    <w:p w14:paraId="5A237E25">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系</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的法定代表人/</w:t>
      </w:r>
      <w:r>
        <w:rPr>
          <w:rFonts w:hint="eastAsia" w:ascii="Times New Roman" w:hAnsi="宋体" w:eastAsia="宋体" w:cs="宋体"/>
          <w:color w:val="auto"/>
          <w:kern w:val="2"/>
          <w:sz w:val="24"/>
          <w:szCs w:val="20"/>
          <w:highlight w:val="none"/>
          <w:lang w:val="en-US" w:eastAsia="zh-CN" w:bidi="ar"/>
        </w:rPr>
        <w:t>单位</w:t>
      </w:r>
      <w:r>
        <w:rPr>
          <w:rFonts w:hint="eastAsia" w:ascii="宋体" w:hAnsi="宋体" w:eastAsia="宋体" w:cs="宋体"/>
          <w:color w:val="auto"/>
          <w:kern w:val="2"/>
          <w:sz w:val="24"/>
          <w:szCs w:val="20"/>
          <w:highlight w:val="none"/>
          <w:lang w:val="en-US" w:eastAsia="zh-CN" w:bidi="ar"/>
        </w:rPr>
        <w:t>负责人。</w:t>
      </w:r>
    </w:p>
    <w:p w14:paraId="6B37DA44">
      <w:pPr>
        <w:keepNext w:val="0"/>
        <w:keepLines w:val="0"/>
        <w:widowControl w:val="0"/>
        <w:suppressLineNumbers w:val="0"/>
        <w:spacing w:before="240" w:beforeAutospacing="0" w:after="0" w:afterAutospacing="0" w:line="36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特此证明。</w:t>
      </w:r>
    </w:p>
    <w:p w14:paraId="76422336">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9CF75DA">
      <w:pPr>
        <w:keepNext w:val="0"/>
        <w:keepLines w:val="0"/>
        <w:widowControl w:val="0"/>
        <w:suppressLineNumbers w:val="0"/>
        <w:wordWrap w:val="0"/>
        <w:spacing w:before="0" w:beforeAutospacing="0" w:after="0" w:afterAutospacing="0" w:line="360" w:lineRule="auto"/>
        <w:ind w:left="0" w:right="560"/>
        <w:jc w:val="both"/>
        <w:rPr>
          <w:rFonts w:hint="eastAsia" w:ascii="宋体" w:hAnsi="宋体" w:eastAsia="宋体" w:cs="宋体"/>
          <w:color w:val="auto"/>
          <w:sz w:val="24"/>
          <w:szCs w:val="20"/>
          <w:highlight w:val="none"/>
          <w:lang w:val="en-US"/>
        </w:rPr>
      </w:pPr>
    </w:p>
    <w:p w14:paraId="74D8A7FD">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u w:val="single"/>
          <w:lang w:val="en-US" w:eastAsia="zh-CN" w:bidi="ar"/>
        </w:rPr>
      </w:pPr>
      <w:r>
        <w:rPr>
          <w:rFonts w:hint="eastAsia" w:ascii="宋体" w:hAnsi="宋体" w:eastAsia="宋体" w:cs="宋体"/>
          <w:color w:val="auto"/>
          <w:kern w:val="2"/>
          <w:sz w:val="24"/>
          <w:szCs w:val="20"/>
          <w:highlight w:val="none"/>
          <w:lang w:val="en-US" w:eastAsia="zh-CN" w:bidi="ar"/>
        </w:rPr>
        <w:t>投标人：</w:t>
      </w:r>
      <w:r>
        <w:rPr>
          <w:rFonts w:hint="default" w:ascii="Times New Roman"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u w:val="single"/>
          <w:lang w:val="en-US" w:eastAsia="zh-CN" w:bidi="ar"/>
        </w:rPr>
        <w:t>（盖公章）</w:t>
      </w:r>
    </w:p>
    <w:p w14:paraId="50911957">
      <w:pPr>
        <w:pStyle w:val="16"/>
        <w:rPr>
          <w:rFonts w:hint="eastAsia"/>
          <w:color w:val="auto"/>
          <w:highlight w:val="none"/>
          <w:lang w:val="en-US"/>
        </w:rPr>
      </w:pPr>
    </w:p>
    <w:p w14:paraId="71759073">
      <w:pPr>
        <w:keepNext w:val="0"/>
        <w:keepLines w:val="0"/>
        <w:widowControl w:val="0"/>
        <w:suppressLineNumbers w:val="0"/>
        <w:wordWrap w:val="0"/>
        <w:spacing w:before="0" w:beforeAutospacing="0" w:after="0" w:afterAutospacing="0" w:line="360" w:lineRule="auto"/>
        <w:ind w:left="0" w:right="560" w:firstLine="3840" w:firstLineChars="1600"/>
        <w:jc w:val="both"/>
        <w:rPr>
          <w:rFonts w:hint="eastAsia" w:ascii="宋体" w:hAnsi="宋体" w:eastAsia="宋体" w:cs="宋体"/>
          <w:color w:val="auto"/>
          <w:kern w:val="2"/>
          <w:sz w:val="24"/>
          <w:szCs w:val="20"/>
          <w:highlight w:val="none"/>
          <w:lang w:val="en-US" w:eastAsia="zh-CN" w:bidi="ar"/>
        </w:rPr>
      </w:pPr>
      <w:r>
        <w:rPr>
          <w:rFonts w:hint="eastAsia" w:ascii="宋体" w:hAnsi="宋体" w:eastAsia="宋体" w:cs="宋体"/>
          <w:color w:val="auto"/>
          <w:kern w:val="2"/>
          <w:sz w:val="24"/>
          <w:szCs w:val="20"/>
          <w:highlight w:val="none"/>
          <w:lang w:val="en-US" w:eastAsia="zh-CN" w:bidi="ar"/>
        </w:rPr>
        <w:t>日期：</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年</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月</w:t>
      </w:r>
      <w:r>
        <w:rPr>
          <w:rFonts w:hint="default" w:ascii="Times New Roman" w:hAnsi="宋体" w:eastAsia="宋体" w:cs="宋体"/>
          <w:color w:val="auto"/>
          <w:kern w:val="2"/>
          <w:sz w:val="24"/>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日</w:t>
      </w:r>
    </w:p>
    <w:p w14:paraId="29F52753">
      <w:pPr>
        <w:pStyle w:val="16"/>
        <w:rPr>
          <w:rFonts w:hint="eastAsia" w:ascii="宋体" w:hAnsi="宋体" w:eastAsia="宋体" w:cs="宋体"/>
          <w:color w:val="auto"/>
          <w:kern w:val="2"/>
          <w:sz w:val="24"/>
          <w:szCs w:val="20"/>
          <w:highlight w:val="none"/>
          <w:lang w:val="en-US" w:eastAsia="zh-CN" w:bidi="ar"/>
        </w:rPr>
      </w:pPr>
    </w:p>
    <w:p w14:paraId="7DB27429">
      <w:pPr>
        <w:rPr>
          <w:rFonts w:hint="eastAsia"/>
          <w:color w:val="auto"/>
          <w:highlight w:val="none"/>
          <w:lang w:val="en-US"/>
        </w:rPr>
      </w:pPr>
    </w:p>
    <w:p w14:paraId="623193B0">
      <w:pPr>
        <w:keepNext w:val="0"/>
        <w:keepLines w:val="0"/>
        <w:widowControl w:val="0"/>
        <w:suppressLineNumbers w:val="0"/>
        <w:wordWrap w:val="0"/>
        <w:spacing w:before="240" w:beforeAutospacing="0" w:after="0" w:afterAutospacing="0" w:line="360" w:lineRule="auto"/>
        <w:ind w:left="0" w:right="560"/>
        <w:jc w:val="both"/>
        <w:rPr>
          <w:color w:val="auto"/>
          <w:highlight w:val="none"/>
          <w:lang w:val="en-US"/>
        </w:rPr>
      </w:pPr>
      <w:r>
        <w:rPr>
          <w:rFonts w:hint="eastAsia" w:ascii="宋体" w:hAnsi="宋体" w:eastAsia="宋体" w:cs="宋体"/>
          <w:b/>
          <w:bCs w:val="0"/>
          <w:color w:val="auto"/>
          <w:kern w:val="2"/>
          <w:sz w:val="24"/>
          <w:szCs w:val="20"/>
          <w:highlight w:val="none"/>
          <w:lang w:val="en-US" w:eastAsia="zh-CN" w:bidi="ar"/>
        </w:rPr>
        <w:t>附法定代表人/负责人身份证复印件</w:t>
      </w:r>
    </w:p>
    <w:p w14:paraId="610B6715">
      <w:pPr>
        <w:keepNext w:val="0"/>
        <w:keepLines w:val="0"/>
        <w:widowControl w:val="0"/>
        <w:suppressLineNumbers w:val="0"/>
        <w:tabs>
          <w:tab w:val="left" w:pos="8820"/>
        </w:tabs>
        <w:spacing w:before="0" w:beforeAutospacing="0" w:after="0" w:afterAutospacing="0" w:line="360" w:lineRule="auto"/>
        <w:ind w:left="0" w:right="0" w:firstLine="570"/>
        <w:jc w:val="both"/>
        <w:rPr>
          <w:rFonts w:hint="eastAsia" w:ascii="宋体" w:hAnsi="宋体" w:eastAsia="宋体" w:cs="宋体"/>
          <w:color w:val="auto"/>
          <w:sz w:val="24"/>
          <w:szCs w:val="20"/>
          <w:highlight w:val="none"/>
          <w:lang w:val="en-US"/>
        </w:rPr>
      </w:pPr>
    </w:p>
    <w:p w14:paraId="5A15D540">
      <w:pPr>
        <w:pStyle w:val="3"/>
        <w:widowControl/>
        <w:jc w:val="center"/>
        <w:rPr>
          <w:color w:val="auto"/>
          <w:highlight w:val="none"/>
          <w:lang w:val="en-US"/>
        </w:rPr>
      </w:pPr>
      <w:r>
        <w:rPr>
          <w:rFonts w:hint="default" w:ascii="Arial" w:hAnsi="Arial" w:eastAsia="宋体" w:cs="Times New Roman"/>
          <w:b/>
          <w:color w:val="auto"/>
          <w:sz w:val="28"/>
          <w:szCs w:val="32"/>
          <w:highlight w:val="none"/>
          <w:lang w:val="en-US" w:eastAsia="zh-CN" w:bidi="ar"/>
        </w:rPr>
        <w:br w:type="page"/>
      </w:r>
      <w:bookmarkStart w:id="79" w:name="_Toc27694"/>
      <w:bookmarkStart w:id="80" w:name="_Toc16804"/>
      <w:r>
        <w:rPr>
          <w:rFonts w:hint="eastAsia" w:cs="Times New Roman"/>
          <w:b/>
          <w:color w:val="auto"/>
          <w:sz w:val="28"/>
          <w:szCs w:val="32"/>
          <w:highlight w:val="none"/>
          <w:lang w:val="en-US" w:eastAsia="zh-CN" w:bidi="ar"/>
        </w:rPr>
        <w:t>六、</w:t>
      </w:r>
      <w:r>
        <w:rPr>
          <w:rFonts w:hint="eastAsia" w:ascii="Arial" w:hAnsi="Arial" w:eastAsia="宋体" w:cs="宋体"/>
          <w:color w:val="auto"/>
          <w:highlight w:val="none"/>
          <w:lang w:eastAsia="zh-CN"/>
        </w:rPr>
        <w:t>法定代表人</w:t>
      </w:r>
      <w:r>
        <w:rPr>
          <w:color w:val="auto"/>
          <w:highlight w:val="none"/>
          <w:lang w:val="en-US"/>
        </w:rPr>
        <w:t>/</w:t>
      </w:r>
      <w:r>
        <w:rPr>
          <w:rFonts w:hint="eastAsia" w:ascii="Arial" w:hAnsi="Arial" w:eastAsia="宋体" w:cs="宋体"/>
          <w:color w:val="auto"/>
          <w:highlight w:val="none"/>
          <w:lang w:eastAsia="zh-CN"/>
        </w:rPr>
        <w:t>单位负责人授权委托书</w:t>
      </w:r>
      <w:bookmarkEnd w:id="79"/>
      <w:bookmarkEnd w:id="80"/>
    </w:p>
    <w:p w14:paraId="15DD2B1B">
      <w:pPr>
        <w:keepNext w:val="0"/>
        <w:keepLines w:val="0"/>
        <w:widowControl w:val="0"/>
        <w:suppressLineNumbers w:val="0"/>
        <w:tabs>
          <w:tab w:val="left" w:pos="8820"/>
        </w:tabs>
        <w:spacing w:before="0" w:beforeAutospacing="0" w:after="0" w:afterAutospacing="0" w:line="480" w:lineRule="auto"/>
        <w:ind w:left="0" w:right="0" w:firstLine="570"/>
        <w:jc w:val="both"/>
        <w:rPr>
          <w:rFonts w:hint="eastAsia" w:ascii="宋体" w:hAnsi="宋体" w:eastAsia="宋体" w:cs="宋体"/>
          <w:color w:val="auto"/>
          <w:sz w:val="24"/>
          <w:szCs w:val="20"/>
          <w:highlight w:val="none"/>
          <w:u w:val="single"/>
          <w:lang w:val="en-US"/>
        </w:rPr>
      </w:pPr>
      <w:bookmarkStart w:id="81" w:name="OLE_LINK7"/>
      <w:r>
        <w:rPr>
          <w:rFonts w:hint="eastAsia" w:ascii="宋体" w:hAnsi="宋体" w:cs="宋体"/>
          <w:color w:val="auto"/>
          <w:sz w:val="24"/>
          <w:highlight w:val="none"/>
        </w:rPr>
        <w:t>本授权委托书声明：我</w:t>
      </w:r>
      <w:r>
        <w:rPr>
          <w:rFonts w:hint="eastAsia" w:ascii="宋体" w:hAnsi="宋体" w:cs="宋体"/>
          <w:color w:val="auto"/>
          <w:sz w:val="24"/>
          <w:highlight w:val="none"/>
          <w:u w:val="single"/>
        </w:rPr>
        <w:t>（法定代表人/单位负责人姓名）</w:t>
      </w:r>
      <w:r>
        <w:rPr>
          <w:rFonts w:hint="eastAsia" w:ascii="宋体" w:hAnsi="宋体" w:cs="宋体"/>
          <w:color w:val="auto"/>
          <w:sz w:val="24"/>
          <w:highlight w:val="none"/>
        </w:rPr>
        <w:t>系注册于</w:t>
      </w:r>
      <w:r>
        <w:rPr>
          <w:rFonts w:hint="eastAsia" w:ascii="宋体" w:hAnsi="宋体" w:cs="宋体"/>
          <w:color w:val="auto"/>
          <w:sz w:val="24"/>
          <w:highlight w:val="none"/>
          <w:u w:val="single"/>
        </w:rPr>
        <w:t>（投标人地址）（投标人名称）</w:t>
      </w:r>
      <w:r>
        <w:rPr>
          <w:rFonts w:hint="eastAsia" w:ascii="宋体" w:hAnsi="宋体" w:cs="宋体"/>
          <w:color w:val="auto"/>
          <w:sz w:val="24"/>
          <w:highlight w:val="none"/>
        </w:rPr>
        <w:t>的法定代表人/单位负责人，现代表公司授权下面签字的</w:t>
      </w:r>
      <w:r>
        <w:rPr>
          <w:rFonts w:hint="eastAsia" w:ascii="宋体" w:hAnsi="宋体" w:cs="宋体"/>
          <w:color w:val="auto"/>
          <w:sz w:val="24"/>
          <w:highlight w:val="none"/>
          <w:u w:val="single"/>
        </w:rPr>
        <w:t>（被授权人的姓名、职务）</w:t>
      </w:r>
      <w:r>
        <w:rPr>
          <w:rFonts w:hint="eastAsia" w:ascii="宋体" w:hAnsi="宋体" w:cs="宋体"/>
          <w:color w:val="auto"/>
          <w:sz w:val="24"/>
          <w:highlight w:val="none"/>
        </w:rPr>
        <w:t>为我公司合法代理人，代表本公司参加</w:t>
      </w:r>
      <w:r>
        <w:rPr>
          <w:rFonts w:hint="eastAsia" w:ascii="宋体" w:hAnsi="宋体" w:cs="宋体"/>
          <w:color w:val="auto"/>
          <w:sz w:val="24"/>
          <w:highlight w:val="none"/>
          <w:u w:val="single"/>
        </w:rPr>
        <w:t>（采购项目名称）(采购项目编号)</w:t>
      </w:r>
      <w:r>
        <w:rPr>
          <w:rFonts w:hint="eastAsia" w:ascii="宋体" w:hAnsi="宋体" w:cs="宋体"/>
          <w:color w:val="auto"/>
          <w:sz w:val="24"/>
          <w:highlight w:val="none"/>
        </w:rPr>
        <w:t>的招标活动。代理人在本次投标、签约中所签署的一切文件和处理的一切有关事物，我公司均予承认</w:t>
      </w:r>
      <w:r>
        <w:rPr>
          <w:rFonts w:hint="eastAsia" w:ascii="宋体" w:hAnsi="宋体" w:eastAsia="宋体" w:cs="宋体"/>
          <w:color w:val="auto"/>
          <w:kern w:val="2"/>
          <w:sz w:val="24"/>
          <w:szCs w:val="20"/>
          <w:highlight w:val="none"/>
          <w:lang w:val="en-US" w:eastAsia="zh-CN" w:bidi="ar"/>
        </w:rPr>
        <w:t>。</w:t>
      </w:r>
    </w:p>
    <w:p w14:paraId="3B5EF971">
      <w:pPr>
        <w:keepNext w:val="0"/>
        <w:keepLines w:val="0"/>
        <w:widowControl w:val="0"/>
        <w:suppressLineNumbers w:val="0"/>
        <w:spacing w:before="0" w:beforeAutospacing="0" w:after="0" w:afterAutospacing="0" w:line="480" w:lineRule="auto"/>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此授权书的有效期应大于投标文件有效期一致</w:t>
      </w:r>
    </w:p>
    <w:p w14:paraId="49A4627C">
      <w:pPr>
        <w:keepNext w:val="0"/>
        <w:keepLines w:val="0"/>
        <w:widowControl w:val="0"/>
        <w:suppressLineNumbers w:val="0"/>
        <w:spacing w:before="0" w:beforeAutospacing="0" w:after="0" w:afterAutospacing="0" w:line="480" w:lineRule="auto"/>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1"/>
          <w:szCs w:val="20"/>
          <w:highlight w:val="none"/>
          <w:lang w:val="en-US" w:eastAsia="zh-CN" w:bidi="ar"/>
        </w:rPr>
        <w:t xml:space="preserve">   </w:t>
      </w:r>
      <w:r>
        <w:rPr>
          <w:rFonts w:hint="eastAsia" w:ascii="宋体" w:hAnsi="宋体" w:eastAsia="宋体" w:cs="宋体"/>
          <w:color w:val="auto"/>
          <w:kern w:val="2"/>
          <w:sz w:val="24"/>
          <w:szCs w:val="20"/>
          <w:highlight w:val="none"/>
          <w:lang w:val="en-US" w:eastAsia="zh-CN" w:bidi="ar"/>
        </w:rPr>
        <w:t xml:space="preserve"> 附件：法定代表人/单位负责人身份证、被授权人身份证。</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90"/>
        <w:gridCol w:w="4790"/>
      </w:tblGrid>
      <w:tr w14:paraId="2C69D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20"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96A203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4C90F38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ED43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279" w:hRule="atLeast"/>
          <w:jc w:val="center"/>
        </w:trPr>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0917FCE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4790" w:type="dxa"/>
            <w:tcBorders>
              <w:top w:val="single" w:color="auto" w:sz="4" w:space="0"/>
              <w:left w:val="single" w:color="auto" w:sz="4" w:space="0"/>
              <w:bottom w:val="single" w:color="auto" w:sz="4" w:space="0"/>
              <w:right w:val="single" w:color="auto" w:sz="4" w:space="0"/>
            </w:tcBorders>
            <w:shd w:val="clear" w:color="auto" w:fill="auto"/>
            <w:vAlign w:val="center"/>
          </w:tcPr>
          <w:p w14:paraId="11BD49F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25F7885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0"/>
          <w:highlight w:val="none"/>
          <w:lang w:val="en-US"/>
        </w:rPr>
      </w:pPr>
    </w:p>
    <w:p w14:paraId="44AF12E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highlight w:val="none"/>
          <w:lang w:val="en-US"/>
        </w:rPr>
      </w:pPr>
    </w:p>
    <w:p w14:paraId="628FC3E3">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投标人：</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（公章）</w:t>
      </w:r>
    </w:p>
    <w:p w14:paraId="3ED93FA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法定代表人/单位负责人（签字并盖章）：</w:t>
      </w:r>
      <w:r>
        <w:rPr>
          <w:rFonts w:hint="eastAsia" w:ascii="宋体" w:hAnsi="宋体" w:eastAsia="宋体" w:cs="宋体"/>
          <w:color w:val="auto"/>
          <w:kern w:val="2"/>
          <w:sz w:val="24"/>
          <w:szCs w:val="24"/>
          <w:highlight w:val="none"/>
          <w:u w:val="single"/>
          <w:lang w:val="en-US" w:eastAsia="zh-CN" w:bidi="ar"/>
        </w:rPr>
        <w:t xml:space="preserve">                  </w:t>
      </w:r>
    </w:p>
    <w:p w14:paraId="32EAC72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 xml:space="preserve">                            被 授 权人（签字确认）：</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w:t>
      </w:r>
      <w:bookmarkEnd w:id="81"/>
    </w:p>
    <w:p w14:paraId="2C841F3E">
      <w:pPr>
        <w:keepNext w:val="0"/>
        <w:keepLines w:val="0"/>
        <w:widowControl w:val="0"/>
        <w:suppressLineNumbers w:val="0"/>
        <w:spacing w:before="0" w:beforeAutospacing="0" w:after="0" w:afterAutospacing="0" w:line="360" w:lineRule="auto"/>
        <w:ind w:left="0" w:right="0" w:firstLine="3360" w:firstLineChars="1400"/>
        <w:jc w:val="both"/>
        <w:rPr>
          <w:rFonts w:hint="eastAsia" w:ascii="宋体" w:hAnsi="宋体" w:eastAsia="宋体" w:cs="宋体"/>
          <w:b w:val="0"/>
          <w:bCs/>
          <w:color w:val="auto"/>
          <w:kern w:val="2"/>
          <w:sz w:val="24"/>
          <w:szCs w:val="24"/>
          <w:highlight w:val="none"/>
          <w:u w:val="single"/>
          <w:lang w:val="en-US" w:eastAsia="zh-CN" w:bidi="ar"/>
        </w:rPr>
      </w:pPr>
      <w:r>
        <w:rPr>
          <w:rFonts w:hint="eastAsia" w:ascii="宋体" w:hAnsi="宋体" w:eastAsia="宋体" w:cs="宋体"/>
          <w:b w:val="0"/>
          <w:bCs/>
          <w:color w:val="auto"/>
          <w:kern w:val="2"/>
          <w:sz w:val="24"/>
          <w:szCs w:val="24"/>
          <w:highlight w:val="none"/>
          <w:lang w:val="en-US" w:eastAsia="zh-CN" w:bidi="ar"/>
        </w:rPr>
        <w:t>日   期：</w:t>
      </w:r>
      <w:r>
        <w:rPr>
          <w:rFonts w:hint="eastAsia" w:ascii="宋体" w:hAnsi="宋体" w:eastAsia="宋体" w:cs="宋体"/>
          <w:b w:val="0"/>
          <w:bCs/>
          <w:color w:val="auto"/>
          <w:kern w:val="2"/>
          <w:sz w:val="24"/>
          <w:szCs w:val="24"/>
          <w:highlight w:val="none"/>
          <w:u w:val="single"/>
          <w:lang w:val="en-US" w:eastAsia="zh-CN" w:bidi="ar"/>
        </w:rPr>
        <w:t xml:space="preserve">          </w:t>
      </w:r>
    </w:p>
    <w:p w14:paraId="7441BDCB">
      <w:pPr>
        <w:rPr>
          <w:rFonts w:hint="eastAsia" w:ascii="宋体" w:hAnsi="宋体" w:eastAsia="宋体" w:cs="宋体"/>
          <w:color w:val="auto"/>
          <w:szCs w:val="20"/>
        </w:rPr>
      </w:pPr>
    </w:p>
    <w:p w14:paraId="4ACBB816">
      <w:pPr>
        <w:pStyle w:val="3"/>
        <w:bidi w:val="0"/>
        <w:jc w:val="center"/>
        <w:rPr>
          <w:rFonts w:hint="eastAsia"/>
          <w:color w:val="auto"/>
          <w:lang w:val="en-US" w:eastAsia="zh-CN"/>
        </w:rPr>
      </w:pPr>
      <w:r>
        <w:rPr>
          <w:rFonts w:hint="eastAsia" w:ascii="宋体" w:hAnsi="宋体" w:eastAsia="宋体" w:cs="宋体"/>
          <w:b w:val="0"/>
          <w:bCs/>
          <w:color w:val="auto"/>
          <w:szCs w:val="36"/>
          <w:highlight w:val="none"/>
          <w:lang w:val="en-US"/>
        </w:rPr>
        <w:br w:type="page"/>
      </w:r>
      <w:bookmarkStart w:id="82" w:name="_Toc28049"/>
      <w:bookmarkStart w:id="83" w:name="_Toc14980"/>
      <w:bookmarkStart w:id="84" w:name="_Toc32000"/>
      <w:bookmarkStart w:id="85" w:name="_Toc10005"/>
      <w:bookmarkStart w:id="86" w:name="_Toc23881"/>
      <w:bookmarkStart w:id="87" w:name="_Toc2628"/>
      <w:r>
        <w:rPr>
          <w:rFonts w:hint="eastAsia"/>
          <w:color w:val="auto"/>
          <w:lang w:val="en-US" w:eastAsia="zh-CN"/>
        </w:rPr>
        <w:t>第二部分 符合性证明文件</w:t>
      </w:r>
      <w:bookmarkEnd w:id="82"/>
      <w:bookmarkEnd w:id="83"/>
      <w:bookmarkEnd w:id="84"/>
    </w:p>
    <w:p w14:paraId="17813FAD">
      <w:pPr>
        <w:pStyle w:val="3"/>
        <w:bidi w:val="0"/>
        <w:jc w:val="center"/>
        <w:rPr>
          <w:color w:val="auto"/>
          <w:lang w:val="en-US"/>
        </w:rPr>
      </w:pPr>
      <w:bookmarkStart w:id="88" w:name="_Toc549"/>
      <w:r>
        <w:rPr>
          <w:rFonts w:hint="eastAsia"/>
          <w:color w:val="auto"/>
          <w:lang w:eastAsia="zh-CN"/>
        </w:rPr>
        <w:t>一、投</w:t>
      </w:r>
      <w:bookmarkEnd w:id="85"/>
      <w:bookmarkEnd w:id="86"/>
      <w:bookmarkEnd w:id="87"/>
      <w:bookmarkEnd w:id="88"/>
      <w:r>
        <w:rPr>
          <w:rFonts w:hint="eastAsia"/>
          <w:color w:val="auto"/>
          <w:lang w:eastAsia="zh-CN"/>
        </w:rPr>
        <w:t>标函</w:t>
      </w:r>
    </w:p>
    <w:p w14:paraId="4D1D8AC1">
      <w:pPr>
        <w:keepNext w:val="0"/>
        <w:keepLines w:val="0"/>
        <w:widowControl w:val="0"/>
        <w:suppressLineNumbers w:val="0"/>
        <w:spacing w:before="0" w:beforeAutospacing="0" w:after="0" w:afterAutospacing="0" w:line="520" w:lineRule="exact"/>
        <w:ind w:left="0" w:right="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致： </w:t>
      </w:r>
    </w:p>
    <w:p w14:paraId="64051F0F">
      <w:pPr>
        <w:keepNext w:val="0"/>
        <w:keepLines w:val="0"/>
        <w:widowControl w:val="0"/>
        <w:suppressLineNumbers w:val="0"/>
        <w:spacing w:before="0" w:beforeAutospacing="0" w:after="0" w:afterAutospacing="0" w:line="520" w:lineRule="exact"/>
        <w:ind w:left="0" w:right="0" w:firstLine="496" w:firstLineChars="200"/>
        <w:jc w:val="both"/>
        <w:rPr>
          <w:rFonts w:hint="eastAsia" w:ascii="宋体" w:hAnsi="宋体" w:eastAsia="宋体" w:cs="宋体"/>
          <w:color w:val="auto"/>
          <w:spacing w:val="4"/>
          <w:sz w:val="24"/>
          <w:szCs w:val="20"/>
          <w:highlight w:val="none"/>
          <w:lang w:val="en-US"/>
        </w:rPr>
      </w:pPr>
      <w:r>
        <w:rPr>
          <w:rFonts w:hint="eastAsia" w:ascii="宋体" w:hAnsi="宋体" w:cs="宋体"/>
          <w:color w:val="auto"/>
          <w:spacing w:val="4"/>
          <w:sz w:val="24"/>
          <w:highlight w:val="none"/>
        </w:rPr>
        <w:t xml:space="preserve">根据贵方“ </w:t>
      </w:r>
      <w:r>
        <w:rPr>
          <w:rFonts w:hint="eastAsia" w:ascii="宋体" w:hAnsi="宋体" w:cs="宋体"/>
          <w:color w:val="auto"/>
          <w:spacing w:val="4"/>
          <w:sz w:val="24"/>
          <w:highlight w:val="none"/>
          <w:u w:val="single"/>
        </w:rPr>
        <w:t xml:space="preserve">（采购项目名称）（采购项目编号） </w:t>
      </w:r>
      <w:r>
        <w:rPr>
          <w:rFonts w:hint="eastAsia" w:ascii="宋体" w:hAnsi="宋体" w:cs="宋体"/>
          <w:color w:val="auto"/>
          <w:spacing w:val="4"/>
          <w:sz w:val="24"/>
          <w:highlight w:val="none"/>
        </w:rPr>
        <w:t>”的招标文件，下列签字代表</w:t>
      </w:r>
      <w:r>
        <w:rPr>
          <w:rFonts w:hint="eastAsia" w:ascii="宋体" w:hAnsi="宋体" w:cs="宋体"/>
          <w:color w:val="auto"/>
          <w:spacing w:val="4"/>
          <w:sz w:val="24"/>
          <w:highlight w:val="none"/>
          <w:u w:val="single"/>
        </w:rPr>
        <w:t>（全名、职务）</w:t>
      </w:r>
      <w:r>
        <w:rPr>
          <w:rFonts w:hint="eastAsia" w:ascii="宋体" w:hAnsi="宋体" w:cs="宋体"/>
          <w:color w:val="auto"/>
          <w:spacing w:val="4"/>
          <w:sz w:val="24"/>
          <w:highlight w:val="none"/>
        </w:rPr>
        <w:t>经正式授权并代表投标人</w:t>
      </w:r>
      <w:r>
        <w:rPr>
          <w:rFonts w:hint="eastAsia" w:ascii="宋体" w:hAnsi="宋体" w:cs="宋体"/>
          <w:color w:val="auto"/>
          <w:spacing w:val="4"/>
          <w:sz w:val="24"/>
          <w:highlight w:val="none"/>
          <w:u w:val="single"/>
        </w:rPr>
        <w:t>(投标人名称、地址)</w:t>
      </w:r>
      <w:r>
        <w:rPr>
          <w:rFonts w:hint="eastAsia" w:ascii="宋体" w:hAnsi="宋体" w:cs="宋体"/>
          <w:color w:val="auto"/>
          <w:spacing w:val="4"/>
          <w:sz w:val="24"/>
          <w:highlight w:val="none"/>
        </w:rPr>
        <w:t xml:space="preserve"> 提交投标文件正本</w:t>
      </w:r>
      <w:r>
        <w:rPr>
          <w:rFonts w:hint="eastAsia" w:ascii="宋体" w:hAnsi="宋体" w:cs="宋体"/>
          <w:color w:val="auto"/>
          <w:spacing w:val="4"/>
          <w:sz w:val="24"/>
          <w:highlight w:val="none"/>
          <w:lang w:val="en-US" w:eastAsia="zh-CN"/>
        </w:rPr>
        <w:t xml:space="preserve">  </w:t>
      </w:r>
      <w:r>
        <w:rPr>
          <w:rFonts w:hint="eastAsia" w:ascii="宋体" w:hAnsi="宋体" w:cs="宋体"/>
          <w:color w:val="auto"/>
          <w:spacing w:val="4"/>
          <w:sz w:val="24"/>
          <w:highlight w:val="none"/>
        </w:rPr>
        <w:t>份、副本一式</w:t>
      </w:r>
      <w:r>
        <w:rPr>
          <w:rFonts w:hint="eastAsia" w:ascii="宋体" w:hAnsi="宋体" w:cs="宋体"/>
          <w:color w:val="auto"/>
          <w:spacing w:val="4"/>
          <w:sz w:val="24"/>
          <w:highlight w:val="none"/>
          <w:u w:val="single"/>
        </w:rPr>
        <w:t xml:space="preserve">   </w:t>
      </w:r>
      <w:r>
        <w:rPr>
          <w:rFonts w:hint="eastAsia" w:ascii="宋体" w:hAnsi="宋体" w:cs="宋体"/>
          <w:color w:val="auto"/>
          <w:spacing w:val="4"/>
          <w:sz w:val="24"/>
          <w:highlight w:val="none"/>
        </w:rPr>
        <w:t>份。</w:t>
      </w:r>
    </w:p>
    <w:p w14:paraId="703E8A94">
      <w:pPr>
        <w:keepNext w:val="0"/>
        <w:keepLines w:val="0"/>
        <w:widowControl w:val="0"/>
        <w:suppressLineNumbers w:val="0"/>
        <w:spacing w:before="0" w:beforeAutospacing="0" w:after="0" w:afterAutospacing="0" w:line="520" w:lineRule="exact"/>
        <w:ind w:left="547" w:leftChars="250" w:right="0" w:hanging="22" w:hangingChars="9"/>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我方承诺如下：</w:t>
      </w:r>
    </w:p>
    <w:p w14:paraId="624ED980">
      <w:pPr>
        <w:keepNext w:val="0"/>
        <w:keepLines w:val="0"/>
        <w:widowControl w:val="0"/>
        <w:numPr>
          <w:ilvl w:val="0"/>
          <w:numId w:val="7"/>
        </w:numPr>
        <w:suppressLineNumbers w:val="0"/>
        <w:tabs>
          <w:tab w:val="left" w:pos="2160"/>
        </w:tabs>
        <w:spacing w:before="0" w:beforeAutospacing="0" w:after="0" w:afterAutospacing="0" w:line="520" w:lineRule="exact"/>
        <w:ind w:left="720" w:right="0" w:hanging="72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投标总价为:大写：人民币</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（小写：</w:t>
      </w:r>
      <w:r>
        <w:rPr>
          <w:rFonts w:hint="eastAsia" w:ascii="宋体" w:hAnsi="宋体" w:eastAsia="宋体" w:cs="宋体"/>
          <w:color w:val="auto"/>
          <w:spacing w:val="4"/>
          <w:kern w:val="2"/>
          <w:sz w:val="24"/>
          <w:szCs w:val="20"/>
          <w:highlight w:val="none"/>
          <w:u w:val="single"/>
          <w:lang w:val="en-US" w:eastAsia="zh-CN" w:bidi="ar"/>
        </w:rPr>
        <w:t xml:space="preserve">￥         </w:t>
      </w:r>
      <w:r>
        <w:rPr>
          <w:rFonts w:hint="eastAsia" w:ascii="宋体" w:hAnsi="宋体" w:eastAsia="宋体" w:cs="宋体"/>
          <w:color w:val="auto"/>
          <w:spacing w:val="4"/>
          <w:kern w:val="2"/>
          <w:sz w:val="24"/>
          <w:szCs w:val="20"/>
          <w:highlight w:val="none"/>
          <w:lang w:val="en-US" w:eastAsia="zh-CN" w:bidi="ar"/>
        </w:rPr>
        <w:t>）。</w:t>
      </w:r>
    </w:p>
    <w:p w14:paraId="01E896C4">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如果中标，我们根据招标文件的规定，履行合同的责任和义务。</w:t>
      </w:r>
    </w:p>
    <w:p w14:paraId="6C45B88F">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我们已详细阅读和审核全部招标文件（含修改部分，如有的话），及有关附件，我们知道必须放弃提出含糊不清或误解的问题的权利。</w:t>
      </w:r>
    </w:p>
    <w:p w14:paraId="40BF288D">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我们同意在投标有效期内天，本投标书对我方具有约束力。</w:t>
      </w:r>
    </w:p>
    <w:p w14:paraId="6F825E2D">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如果在开标后规定的投标有效期内撤回投标，我们的投标保证金可被贵方没收。</w:t>
      </w:r>
    </w:p>
    <w:p w14:paraId="348D398C">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 xml:space="preserve">同意提供贵方可能另外要求的与本投标有关的任何证据和资料。 </w:t>
      </w:r>
    </w:p>
    <w:p w14:paraId="7DE6F404">
      <w:pPr>
        <w:keepNext w:val="0"/>
        <w:keepLines w:val="0"/>
        <w:widowControl w:val="0"/>
        <w:numPr>
          <w:ilvl w:val="0"/>
          <w:numId w:val="7"/>
        </w:numPr>
        <w:suppressLineNumbers w:val="0"/>
        <w:tabs>
          <w:tab w:val="left" w:pos="2160"/>
        </w:tabs>
        <w:spacing w:before="0" w:beforeAutospacing="0" w:after="0" w:afterAutospacing="0" w:line="520" w:lineRule="exact"/>
        <w:ind w:left="0" w:right="0" w:firstLine="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与本投标有关的一切正式往来通讯为：</w:t>
      </w:r>
    </w:p>
    <w:p w14:paraId="2D6461C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联系地址：</w:t>
      </w:r>
    </w:p>
    <w:p w14:paraId="33432A9F">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邮政编码：</w:t>
      </w:r>
    </w:p>
    <w:p w14:paraId="3209650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电    话：</w:t>
      </w:r>
    </w:p>
    <w:p w14:paraId="274AC37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传    真：</w:t>
      </w:r>
    </w:p>
    <w:p w14:paraId="4329803B">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投标人名称（盖章）：</w:t>
      </w:r>
    </w:p>
    <w:p w14:paraId="17F095F1">
      <w:pPr>
        <w:keepNext w:val="0"/>
        <w:keepLines w:val="0"/>
        <w:widowControl w:val="0"/>
        <w:suppressLineNumbers w:val="0"/>
        <w:spacing w:before="0" w:beforeAutospacing="0" w:after="0" w:afterAutospacing="0" w:line="520" w:lineRule="exact"/>
        <w:ind w:left="0" w:right="0" w:firstLine="1240" w:firstLineChars="500"/>
        <w:jc w:val="left"/>
        <w:rPr>
          <w:rFonts w:hint="eastAsia" w:ascii="宋体" w:hAnsi="宋体" w:eastAsia="宋体" w:cs="宋体"/>
          <w:color w:val="auto"/>
          <w:spacing w:val="4"/>
          <w:sz w:val="24"/>
          <w:szCs w:val="20"/>
          <w:highlight w:val="none"/>
          <w:lang w:val="en-US"/>
        </w:rPr>
      </w:pPr>
      <w:r>
        <w:rPr>
          <w:rFonts w:hint="eastAsia" w:ascii="宋体" w:hAnsi="宋体" w:eastAsia="宋体" w:cs="宋体"/>
          <w:color w:val="auto"/>
          <w:spacing w:val="4"/>
          <w:kern w:val="2"/>
          <w:sz w:val="24"/>
          <w:szCs w:val="20"/>
          <w:highlight w:val="none"/>
          <w:lang w:val="en-US" w:eastAsia="zh-CN" w:bidi="ar"/>
        </w:rPr>
        <w:t>法定代表人/单位负责人签章：</w:t>
      </w:r>
    </w:p>
    <w:p w14:paraId="5436C80F">
      <w:pPr>
        <w:keepNext w:val="0"/>
        <w:keepLines w:val="0"/>
        <w:widowControl w:val="0"/>
        <w:suppressLineNumbers w:val="0"/>
        <w:spacing w:before="0" w:beforeAutospacing="0" w:after="0" w:afterAutospacing="0" w:line="520" w:lineRule="exact"/>
        <w:ind w:left="0" w:right="0" w:firstLine="1240" w:firstLineChars="500"/>
        <w:jc w:val="left"/>
        <w:rPr>
          <w:color w:val="auto"/>
        </w:rPr>
      </w:pPr>
      <w:r>
        <w:rPr>
          <w:rFonts w:hint="eastAsia" w:ascii="宋体" w:hAnsi="宋体" w:eastAsia="宋体" w:cs="宋体"/>
          <w:color w:val="auto"/>
          <w:spacing w:val="4"/>
          <w:kern w:val="2"/>
          <w:sz w:val="24"/>
          <w:szCs w:val="20"/>
          <w:highlight w:val="none"/>
          <w:lang w:val="en-US" w:eastAsia="zh-CN" w:bidi="ar"/>
        </w:rPr>
        <w:t>日    期：</w:t>
      </w:r>
      <w:bookmarkStart w:id="89" w:name="_Toc9587"/>
      <w:bookmarkStart w:id="90" w:name="_Toc18419"/>
      <w:bookmarkStart w:id="91" w:name="_Toc7288"/>
      <w:bookmarkStart w:id="92" w:name="_Toc10736"/>
    </w:p>
    <w:p w14:paraId="726D44A2">
      <w:pPr>
        <w:rPr>
          <w:rFonts w:hint="eastAsia"/>
          <w:color w:val="auto"/>
          <w:lang w:val="en-US" w:eastAsia="zh-CN"/>
        </w:rPr>
      </w:pPr>
      <w:r>
        <w:rPr>
          <w:rFonts w:hint="eastAsia"/>
          <w:color w:val="auto"/>
          <w:lang w:val="en-US" w:eastAsia="zh-CN"/>
        </w:rPr>
        <w:br w:type="page"/>
      </w:r>
    </w:p>
    <w:p w14:paraId="509C96BA">
      <w:pPr>
        <w:pStyle w:val="3"/>
        <w:bidi w:val="0"/>
        <w:jc w:val="center"/>
        <w:rPr>
          <w:rFonts w:hint="default"/>
          <w:color w:val="auto"/>
          <w:lang w:val="en-US" w:eastAsia="zh-CN"/>
        </w:rPr>
      </w:pPr>
      <w:r>
        <w:rPr>
          <w:rFonts w:hint="eastAsia"/>
          <w:color w:val="auto"/>
          <w:lang w:val="en-US" w:eastAsia="zh-CN"/>
        </w:rPr>
        <w:t>二、第一次谈判报价</w:t>
      </w:r>
    </w:p>
    <w:p w14:paraId="20836737">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default" w:ascii="Times New Roman" w:hAnsi="Times New Roman" w:eastAsia="宋体" w:cs="Times New Roman"/>
          <w:color w:val="auto"/>
          <w:kern w:val="2"/>
          <w:sz w:val="24"/>
          <w:szCs w:val="20"/>
          <w:highlight w:val="none"/>
          <w:lang w:val="en-US" w:eastAsia="zh-CN" w:bidi="ar"/>
        </w:rPr>
      </w:pPr>
      <w:r>
        <w:rPr>
          <w:rFonts w:hint="default" w:ascii="Times New Roman" w:hAnsi="Times New Roman" w:eastAsia="宋体" w:cs="Times New Roman"/>
          <w:color w:val="auto"/>
          <w:kern w:val="2"/>
          <w:sz w:val="24"/>
          <w:szCs w:val="20"/>
          <w:highlight w:val="none"/>
          <w:lang w:val="en-US" w:eastAsia="zh-CN" w:bidi="ar"/>
        </w:rPr>
        <w:tab/>
      </w:r>
    </w:p>
    <w:p w14:paraId="38EBAFAF">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项目编号：</w:t>
      </w:r>
    </w:p>
    <w:p w14:paraId="7418DAC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项目名称：</w:t>
      </w:r>
    </w:p>
    <w:p w14:paraId="517285A9">
      <w:pPr>
        <w:pStyle w:val="18"/>
        <w:rPr>
          <w:rFonts w:hint="eastAsia" w:asciiTheme="minorEastAsia" w:hAnsiTheme="minorEastAsia" w:eastAsiaTheme="minorEastAsia" w:cstheme="minorEastAsia"/>
          <w:color w:val="auto"/>
          <w:sz w:val="24"/>
          <w:szCs w:val="24"/>
          <w:shd w:val="clear" w:fill="FFFFFF"/>
        </w:rPr>
      </w:pPr>
    </w:p>
    <w:tbl>
      <w:tblPr>
        <w:tblStyle w:val="41"/>
        <w:tblW w:w="8565" w:type="dxa"/>
        <w:jc w:val="center"/>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Layout w:type="autofit"/>
        <w:tblCellMar>
          <w:top w:w="0" w:type="dxa"/>
          <w:left w:w="0" w:type="dxa"/>
          <w:bottom w:w="0" w:type="dxa"/>
          <w:right w:w="0" w:type="dxa"/>
        </w:tblCellMar>
      </w:tblPr>
      <w:tblGrid>
        <w:gridCol w:w="4282"/>
        <w:gridCol w:w="4283"/>
      </w:tblGrid>
      <w:tr w14:paraId="5473C9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55212AF">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标题  </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72AD0345">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 xml:space="preserve">内容 </w:t>
            </w:r>
          </w:p>
        </w:tc>
      </w:tr>
      <w:tr w14:paraId="2F32A1BC">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BDBBFFE">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投标报价</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23A205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15FF9057">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A33D5C8">
            <w:pPr>
              <w:keepNext w:val="0"/>
              <w:keepLines w:val="0"/>
              <w:widowControl/>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kern w:val="2"/>
                <w:sz w:val="24"/>
                <w:szCs w:val="24"/>
                <w:lang w:val="en-US" w:eastAsia="zh-CN" w:bidi="ar"/>
              </w:rPr>
              <w:t>投标人名称</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03F9C3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54481BF2">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65D3271E">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供货</w:t>
            </w:r>
            <w:r>
              <w:rPr>
                <w:rFonts w:hint="eastAsia" w:asciiTheme="minorEastAsia" w:hAnsiTheme="minorEastAsia" w:eastAsiaTheme="minorEastAsia" w:cstheme="minorEastAsia"/>
                <w:color w:val="auto"/>
                <w:kern w:val="2"/>
                <w:sz w:val="24"/>
                <w:szCs w:val="24"/>
                <w:lang w:val="en-US" w:eastAsia="zh-CN" w:bidi="ar"/>
              </w:rPr>
              <w:t>期</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3A39C73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r w14:paraId="4C14712D">
        <w:tblPrEx>
          <w:tblBorders>
            <w:top w:val="double" w:color="auto" w:sz="4" w:space="0"/>
            <w:left w:val="double" w:color="auto" w:sz="4" w:space="0"/>
            <w:bottom w:val="double" w:color="auto" w:sz="4" w:space="0"/>
            <w:right w:val="double" w:color="auto" w:sz="4" w:space="0"/>
            <w:insideH w:val="none" w:color="auto" w:sz="0" w:space="0"/>
            <w:insideV w:val="none" w:color="auto" w:sz="0" w:space="0"/>
          </w:tblBorders>
          <w:shd w:val="clear" w:color="auto" w:fill="auto"/>
          <w:tblCellMar>
            <w:top w:w="0" w:type="dxa"/>
            <w:left w:w="0" w:type="dxa"/>
            <w:bottom w:w="0" w:type="dxa"/>
            <w:right w:w="0" w:type="dxa"/>
          </w:tblCellMar>
        </w:tblPrEx>
        <w:trPr>
          <w:trHeight w:val="567" w:hRule="atLeast"/>
          <w:jc w:val="center"/>
        </w:trPr>
        <w:tc>
          <w:tcPr>
            <w:tcW w:w="4282"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2281A2F0">
            <w:pPr>
              <w:keepNext w:val="0"/>
              <w:keepLines w:val="0"/>
              <w:widowControl/>
              <w:suppressLineNumbers w:val="0"/>
              <w:spacing w:before="0" w:beforeAutospacing="0" w:after="0" w:afterAutospacing="0" w:line="360" w:lineRule="auto"/>
              <w:ind w:left="0" w:leftChars="0" w:right="0" w:rightChars="0"/>
              <w:jc w:val="center"/>
              <w:rPr>
                <w:rFonts w:hint="eastAsia" w:asciiTheme="minorEastAsia" w:hAnsiTheme="minorEastAsia" w:eastAsiaTheme="minorEastAsia" w:cstheme="minorEastAsia"/>
                <w:color w:val="auto"/>
                <w:kern w:val="2"/>
                <w:sz w:val="24"/>
                <w:szCs w:val="24"/>
                <w:lang w:val="en-US" w:eastAsia="zh-CN" w:bidi="ar-SA"/>
              </w:rPr>
            </w:pPr>
            <w:r>
              <w:rPr>
                <w:rFonts w:hint="eastAsia" w:asciiTheme="minorEastAsia" w:hAnsiTheme="minorEastAsia" w:cstheme="minorEastAsia"/>
                <w:color w:val="auto"/>
                <w:kern w:val="2"/>
                <w:sz w:val="24"/>
                <w:szCs w:val="24"/>
                <w:lang w:val="en-US" w:eastAsia="zh-CN" w:bidi="ar"/>
              </w:rPr>
              <w:t>质量标准</w:t>
            </w:r>
          </w:p>
        </w:tc>
        <w:tc>
          <w:tcPr>
            <w:tcW w:w="4283" w:type="dxa"/>
            <w:tcBorders>
              <w:top w:val="single" w:color="000000" w:sz="6" w:space="0"/>
              <w:left w:val="single" w:color="000000" w:sz="6" w:space="0"/>
              <w:bottom w:val="single" w:color="000000" w:sz="6" w:space="0"/>
              <w:right w:val="single" w:color="000000" w:sz="6" w:space="0"/>
            </w:tcBorders>
            <w:shd w:val="clear" w:color="auto" w:fill="auto"/>
            <w:tcMar>
              <w:left w:w="108" w:type="dxa"/>
              <w:right w:w="108" w:type="dxa"/>
            </w:tcMar>
            <w:vAlign w:val="center"/>
          </w:tcPr>
          <w:p w14:paraId="4C8C09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tc>
      </w:tr>
    </w:tbl>
    <w:p w14:paraId="2DE400F1">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0D49C08">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lang w:eastAsia="zh-CN"/>
        </w:rPr>
      </w:pPr>
    </w:p>
    <w:p w14:paraId="1D3052BD">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shd w:val="clear" w:fill="FFFFFF"/>
          <w:lang w:eastAsia="zh-CN"/>
        </w:rPr>
        <w:t>供应商名称</w:t>
      </w:r>
      <w:r>
        <w:rPr>
          <w:rFonts w:hint="eastAsia" w:asciiTheme="minorEastAsia" w:hAnsiTheme="minorEastAsia" w:eastAsiaTheme="minorEastAsia" w:cstheme="minorEastAsia"/>
          <w:color w:val="auto"/>
          <w:sz w:val="24"/>
          <w:szCs w:val="24"/>
          <w:shd w:val="clear" w:fill="FFFFFF"/>
        </w:rPr>
        <w:t>：</w:t>
      </w:r>
      <w:r>
        <w:rPr>
          <w:rFonts w:hint="eastAsia" w:asciiTheme="minorEastAsia" w:hAnsiTheme="minorEastAsia" w:eastAsiaTheme="minorEastAsia" w:cstheme="minorEastAsia"/>
          <w:color w:val="auto"/>
          <w:sz w:val="24"/>
          <w:szCs w:val="24"/>
          <w:shd w:val="clear" w:fill="FFFFFF"/>
          <w:lang w:val="en-US" w:eastAsia="zh-CN"/>
        </w:rPr>
        <w:t xml:space="preserve">       </w:t>
      </w:r>
      <w:r>
        <w:rPr>
          <w:rFonts w:hint="eastAsia" w:asciiTheme="minorEastAsia" w:hAnsiTheme="minorEastAsia" w:eastAsiaTheme="minorEastAsia" w:cstheme="minorEastAsia"/>
          <w:color w:val="auto"/>
          <w:sz w:val="24"/>
          <w:szCs w:val="24"/>
          <w:shd w:val="clear" w:fill="FFFFFF"/>
        </w:rPr>
        <w:t>（加盖公章）</w:t>
      </w:r>
    </w:p>
    <w:p w14:paraId="1BF03934">
      <w:pPr>
        <w:pStyle w:val="36"/>
        <w:keepNext w:val="0"/>
        <w:keepLines w:val="0"/>
        <w:widowControl/>
        <w:suppressLineNumbers w:val="0"/>
        <w:wordWrap w:val="0"/>
        <w:spacing w:before="0" w:beforeAutospacing="0" w:after="0" w:afterAutospacing="0" w:line="360" w:lineRule="auto"/>
        <w:ind w:left="0" w:right="0" w:firstLine="240" w:firstLineChars="100"/>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shd w:val="clear" w:fill="FFFFFF"/>
        </w:rPr>
        <w:t>日 期：</w:t>
      </w:r>
      <w:r>
        <w:rPr>
          <w:rFonts w:hint="eastAsia" w:asciiTheme="minorEastAsia" w:hAnsiTheme="minorEastAsia" w:eastAsiaTheme="minorEastAsia" w:cstheme="minorEastAsia"/>
          <w:color w:val="auto"/>
          <w:sz w:val="24"/>
          <w:szCs w:val="24"/>
          <w:shd w:val="clear" w:fill="FFFFFF"/>
          <w:lang w:val="en-US" w:eastAsia="zh-CN"/>
        </w:rPr>
        <w:t xml:space="preserve">        </w:t>
      </w:r>
    </w:p>
    <w:p w14:paraId="5768F91B">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sz w:val="24"/>
          <w:szCs w:val="24"/>
          <w:shd w:val="clear" w:fill="FFFFFF"/>
        </w:rPr>
      </w:pPr>
      <w:r>
        <w:rPr>
          <w:rFonts w:hint="eastAsia" w:asciiTheme="minorEastAsia" w:hAnsiTheme="minorEastAsia" w:eastAsiaTheme="minorEastAsia" w:cstheme="minorEastAsia"/>
          <w:color w:val="auto"/>
          <w:sz w:val="24"/>
          <w:szCs w:val="24"/>
          <w:shd w:val="clear" w:fill="FFFFFF"/>
        </w:rPr>
        <w:t> </w:t>
      </w:r>
    </w:p>
    <w:p w14:paraId="4505F1B4">
      <w:pPr>
        <w:pStyle w:val="18"/>
        <w:rPr>
          <w:rFonts w:hint="eastAsia"/>
          <w:color w:val="auto"/>
        </w:rPr>
      </w:pPr>
    </w:p>
    <w:p w14:paraId="339FA71F">
      <w:pPr>
        <w:pStyle w:val="36"/>
        <w:keepNext w:val="0"/>
        <w:keepLines w:val="0"/>
        <w:widowControl/>
        <w:suppressLineNumbers w:val="0"/>
        <w:wordWrap w:val="0"/>
        <w:spacing w:before="0" w:beforeAutospacing="0" w:after="0" w:afterAutospacing="0" w:line="360" w:lineRule="auto"/>
        <w:ind w:left="0" w:right="0"/>
        <w:rPr>
          <w:rFonts w:hint="eastAsia" w:asciiTheme="minorEastAsia" w:hAnsiTheme="minorEastAsia" w:eastAsiaTheme="minorEastAsia" w:cstheme="minorEastAsia"/>
          <w:color w:val="auto"/>
          <w:kern w:val="0"/>
          <w:sz w:val="24"/>
          <w:szCs w:val="24"/>
          <w:shd w:val="clear" w:fill="FFFFFF"/>
          <w:lang w:val="zh-CN"/>
        </w:rPr>
      </w:pPr>
      <w:r>
        <w:rPr>
          <w:rFonts w:hint="eastAsia" w:asciiTheme="minorEastAsia" w:hAnsiTheme="minorEastAsia" w:eastAsiaTheme="minorEastAsia" w:cstheme="minorEastAsia"/>
          <w:color w:val="auto"/>
          <w:sz w:val="24"/>
          <w:szCs w:val="24"/>
          <w:shd w:val="clear" w:fill="FFFFFF"/>
        </w:rPr>
        <w:t xml:space="preserve"> 备注: </w:t>
      </w:r>
      <w:r>
        <w:rPr>
          <w:rFonts w:hint="eastAsia" w:asciiTheme="minorEastAsia" w:hAnsiTheme="minorEastAsia" w:eastAsiaTheme="minorEastAsia" w:cstheme="minorEastAsia"/>
          <w:color w:val="auto"/>
          <w:kern w:val="0"/>
          <w:sz w:val="24"/>
          <w:szCs w:val="24"/>
          <w:shd w:val="clear" w:fill="FFFFFF"/>
          <w:lang w:val="zh-CN"/>
        </w:rPr>
        <w:t>1、“投标报价”为投标总价。投标报价必须包括本项目所需全部费用；</w:t>
      </w:r>
    </w:p>
    <w:p w14:paraId="669C5144">
      <w:pPr>
        <w:pStyle w:val="36"/>
        <w:keepNext w:val="0"/>
        <w:keepLines w:val="0"/>
        <w:widowControl/>
        <w:suppressLineNumbers w:val="0"/>
        <w:wordWrap w:val="0"/>
        <w:spacing w:before="0" w:beforeAutospacing="0" w:after="0" w:afterAutospacing="0" w:line="360" w:lineRule="auto"/>
        <w:ind w:right="0"/>
        <w:rPr>
          <w:rFonts w:hint="eastAsia" w:asciiTheme="minorEastAsia" w:hAnsiTheme="minorEastAsia" w:eastAsiaTheme="minorEastAsia" w:cstheme="minorEastAsia"/>
          <w:color w:val="auto"/>
          <w:sz w:val="24"/>
          <w:szCs w:val="24"/>
        </w:rPr>
      </w:pPr>
    </w:p>
    <w:p w14:paraId="309DAEA8">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5778D28F">
      <w:pPr>
        <w:keepNext w:val="0"/>
        <w:keepLines w:val="0"/>
        <w:widowControl w:val="0"/>
        <w:suppressLineNumbers w:val="0"/>
        <w:tabs>
          <w:tab w:val="left" w:pos="7080"/>
          <w:tab w:val="left" w:pos="8504"/>
        </w:tabs>
        <w:spacing w:before="0" w:beforeAutospacing="0" w:after="0" w:afterAutospacing="0" w:line="360" w:lineRule="auto"/>
        <w:ind w:left="0" w:right="-1"/>
        <w:jc w:val="both"/>
        <w:rPr>
          <w:rFonts w:hint="eastAsia" w:asciiTheme="minorEastAsia" w:hAnsiTheme="minorEastAsia" w:eastAsiaTheme="minorEastAsia" w:cstheme="minorEastAsia"/>
          <w:color w:val="auto"/>
          <w:kern w:val="2"/>
          <w:sz w:val="24"/>
          <w:szCs w:val="24"/>
          <w:highlight w:val="none"/>
          <w:lang w:val="en-US" w:eastAsia="zh-CN" w:bidi="ar"/>
        </w:rPr>
      </w:pPr>
    </w:p>
    <w:p w14:paraId="6C984D55">
      <w:pPr>
        <w:pStyle w:val="36"/>
        <w:keepNext w:val="0"/>
        <w:keepLines w:val="0"/>
        <w:widowControl/>
        <w:suppressLineNumbers w:val="0"/>
        <w:wordWrap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szCs w:val="24"/>
        </w:rPr>
      </w:pPr>
    </w:p>
    <w:p w14:paraId="757E9E8B">
      <w:pPr>
        <w:pStyle w:val="18"/>
        <w:rPr>
          <w:rFonts w:hint="eastAsia" w:asciiTheme="minorEastAsia" w:hAnsiTheme="minorEastAsia" w:eastAsiaTheme="minorEastAsia" w:cstheme="minorEastAsia"/>
          <w:color w:val="auto"/>
          <w:sz w:val="24"/>
          <w:szCs w:val="24"/>
        </w:rPr>
      </w:pPr>
    </w:p>
    <w:p w14:paraId="16DB10C2">
      <w:pPr>
        <w:pStyle w:val="18"/>
        <w:rPr>
          <w:rFonts w:hint="eastAsia" w:asciiTheme="minorEastAsia" w:hAnsiTheme="minorEastAsia" w:eastAsiaTheme="minorEastAsia" w:cstheme="minorEastAsia"/>
          <w:color w:val="auto"/>
          <w:sz w:val="24"/>
          <w:szCs w:val="24"/>
        </w:rPr>
      </w:pPr>
    </w:p>
    <w:p w14:paraId="4971AE87">
      <w:pPr>
        <w:pStyle w:val="18"/>
        <w:rPr>
          <w:rFonts w:hint="eastAsia" w:asciiTheme="minorEastAsia" w:hAnsiTheme="minorEastAsia" w:eastAsiaTheme="minorEastAsia" w:cstheme="minorEastAsia"/>
          <w:color w:val="auto"/>
          <w:sz w:val="24"/>
          <w:szCs w:val="24"/>
        </w:rPr>
      </w:pPr>
    </w:p>
    <w:p w14:paraId="64D693E5">
      <w:pPr>
        <w:rPr>
          <w:rFonts w:hint="eastAsia"/>
          <w:color w:val="auto"/>
          <w:lang w:val="en-US" w:eastAsia="zh-CN"/>
        </w:rPr>
      </w:pPr>
    </w:p>
    <w:p w14:paraId="6D802694">
      <w:pPr>
        <w:rPr>
          <w:rFonts w:hint="eastAsia"/>
          <w:color w:val="auto"/>
          <w:lang w:val="en-US" w:eastAsia="zh-CN"/>
        </w:rPr>
      </w:pPr>
      <w:r>
        <w:rPr>
          <w:rFonts w:hint="eastAsia"/>
          <w:color w:val="auto"/>
          <w:lang w:val="en-US" w:eastAsia="zh-CN"/>
        </w:rPr>
        <w:br w:type="page"/>
      </w:r>
    </w:p>
    <w:p w14:paraId="27E45B98">
      <w:pPr>
        <w:pStyle w:val="3"/>
        <w:bidi w:val="0"/>
        <w:jc w:val="center"/>
        <w:rPr>
          <w:rFonts w:hint="eastAsia"/>
          <w:color w:val="auto"/>
          <w:lang w:val="en-US"/>
        </w:rPr>
      </w:pPr>
      <w:r>
        <w:rPr>
          <w:rFonts w:hint="eastAsia"/>
          <w:color w:val="auto"/>
          <w:lang w:val="en-US" w:eastAsia="zh-CN"/>
        </w:rPr>
        <w:t>三、</w:t>
      </w:r>
      <w:r>
        <w:rPr>
          <w:rFonts w:hint="eastAsia"/>
          <w:color w:val="auto"/>
          <w:lang w:eastAsia="zh-CN"/>
        </w:rPr>
        <w:t>投标分项报价表</w:t>
      </w:r>
      <w:bookmarkEnd w:id="89"/>
      <w:bookmarkEnd w:id="90"/>
    </w:p>
    <w:p w14:paraId="73B78AAD">
      <w:pPr>
        <w:rPr>
          <w:rFonts w:hint="eastAsia" w:ascii="宋体" w:hAnsi="宋体" w:cs="宋体"/>
          <w:color w:val="auto"/>
          <w:sz w:val="24"/>
          <w:highlight w:val="none"/>
        </w:rPr>
      </w:pPr>
    </w:p>
    <w:p w14:paraId="296ECA80">
      <w:pPr>
        <w:pStyle w:val="16"/>
        <w:rPr>
          <w:rFonts w:hint="eastAsia" w:ascii="宋体" w:hAnsi="宋体" w:cs="宋体"/>
          <w:color w:val="auto"/>
          <w:sz w:val="24"/>
          <w:highlight w:val="none"/>
        </w:rPr>
      </w:pPr>
    </w:p>
    <w:p w14:paraId="479A95DE">
      <w:pPr>
        <w:pStyle w:val="19"/>
        <w:ind w:left="0" w:leftChars="0" w:right="31" w:rightChars="15" w:firstLine="0" w:firstLineChars="0"/>
        <w:jc w:val="center"/>
        <w:rPr>
          <w:rFonts w:hint="eastAsia" w:ascii="宋体" w:hAnsi="宋体" w:eastAsia="宋体" w:cs="宋体"/>
          <w:b/>
          <w:bCs/>
          <w:color w:val="auto"/>
          <w:sz w:val="22"/>
          <w:szCs w:val="21"/>
        </w:rPr>
      </w:pPr>
      <w:r>
        <w:rPr>
          <w:rFonts w:hint="eastAsia" w:ascii="宋体" w:hAnsi="宋体" w:eastAsia="宋体" w:cs="宋体"/>
          <w:b/>
          <w:bCs/>
          <w:color w:val="auto"/>
          <w:sz w:val="22"/>
          <w:szCs w:val="21"/>
        </w:rPr>
        <w:t>（格式自拟，供应商根据项目情况自行编制，须包含本项目的所有内容）</w:t>
      </w:r>
    </w:p>
    <w:p w14:paraId="0EDE3448">
      <w:pPr>
        <w:rPr>
          <w:rFonts w:hint="eastAsia" w:ascii="宋体" w:hAnsi="宋体" w:cs="宋体"/>
          <w:color w:val="auto"/>
          <w:sz w:val="24"/>
          <w:highlight w:val="none"/>
        </w:rPr>
      </w:pPr>
    </w:p>
    <w:p w14:paraId="6CA1347A">
      <w:pPr>
        <w:pStyle w:val="16"/>
        <w:rPr>
          <w:rFonts w:hint="eastAsia" w:ascii="宋体" w:hAnsi="宋体" w:cs="宋体"/>
          <w:color w:val="auto"/>
          <w:sz w:val="24"/>
          <w:highlight w:val="none"/>
        </w:rPr>
      </w:pPr>
    </w:p>
    <w:p w14:paraId="3EE901E2">
      <w:pPr>
        <w:rPr>
          <w:rFonts w:hint="eastAsia" w:ascii="宋体" w:hAnsi="宋体" w:cs="宋体"/>
          <w:color w:val="auto"/>
          <w:sz w:val="24"/>
          <w:highlight w:val="none"/>
        </w:rPr>
      </w:pPr>
    </w:p>
    <w:p w14:paraId="40475A38">
      <w:pPr>
        <w:pStyle w:val="16"/>
        <w:rPr>
          <w:rFonts w:hint="eastAsia" w:ascii="宋体" w:hAnsi="宋体" w:cs="宋体"/>
          <w:color w:val="auto"/>
          <w:sz w:val="24"/>
          <w:highlight w:val="none"/>
        </w:rPr>
      </w:pPr>
    </w:p>
    <w:p w14:paraId="2945533B">
      <w:pPr>
        <w:rPr>
          <w:rFonts w:hint="eastAsia"/>
          <w:color w:val="auto"/>
        </w:rPr>
      </w:pPr>
    </w:p>
    <w:p w14:paraId="274F09EC">
      <w:pPr>
        <w:pStyle w:val="39"/>
        <w:rPr>
          <w:rFonts w:hint="eastAsia"/>
          <w:color w:val="auto"/>
        </w:rPr>
      </w:pPr>
    </w:p>
    <w:p w14:paraId="0147919E">
      <w:pPr>
        <w:pStyle w:val="39"/>
        <w:rPr>
          <w:rFonts w:hint="eastAsia"/>
          <w:color w:val="auto"/>
        </w:rPr>
      </w:pPr>
    </w:p>
    <w:p w14:paraId="20868FA4">
      <w:pPr>
        <w:pStyle w:val="39"/>
        <w:rPr>
          <w:rFonts w:hint="eastAsia"/>
          <w:color w:val="auto"/>
        </w:rPr>
      </w:pPr>
    </w:p>
    <w:p w14:paraId="10D5CA35">
      <w:pPr>
        <w:pStyle w:val="39"/>
        <w:rPr>
          <w:rFonts w:hint="eastAsia"/>
          <w:color w:val="auto"/>
        </w:rPr>
      </w:pPr>
    </w:p>
    <w:p w14:paraId="2F0939B2">
      <w:pPr>
        <w:pStyle w:val="39"/>
        <w:rPr>
          <w:rFonts w:hint="eastAsia"/>
          <w:color w:val="auto"/>
        </w:rPr>
      </w:pPr>
    </w:p>
    <w:p w14:paraId="46F2958D">
      <w:pPr>
        <w:pStyle w:val="39"/>
        <w:rPr>
          <w:rFonts w:hint="eastAsia"/>
          <w:color w:val="auto"/>
        </w:rPr>
      </w:pPr>
    </w:p>
    <w:p w14:paraId="2796711D">
      <w:pPr>
        <w:pStyle w:val="39"/>
        <w:rPr>
          <w:rFonts w:hint="eastAsia"/>
          <w:color w:val="auto"/>
        </w:rPr>
      </w:pPr>
    </w:p>
    <w:p w14:paraId="040A6718">
      <w:pPr>
        <w:pStyle w:val="39"/>
        <w:rPr>
          <w:rFonts w:hint="eastAsia"/>
          <w:color w:val="auto"/>
        </w:rPr>
      </w:pPr>
    </w:p>
    <w:p w14:paraId="6C36BFD8">
      <w:pPr>
        <w:pStyle w:val="39"/>
        <w:rPr>
          <w:rFonts w:hint="eastAsia"/>
          <w:color w:val="auto"/>
        </w:rPr>
      </w:pPr>
    </w:p>
    <w:p w14:paraId="4EEA8536">
      <w:pPr>
        <w:spacing w:line="312" w:lineRule="auto"/>
        <w:ind w:right="540" w:rightChars="257"/>
        <w:jc w:val="left"/>
        <w:rPr>
          <w:rFonts w:hint="eastAsia" w:ascii="宋体" w:hAnsi="宋体" w:cs="宋体"/>
          <w:color w:val="auto"/>
          <w:sz w:val="24"/>
          <w:highlight w:val="none"/>
          <w:u w:val="single"/>
        </w:rPr>
      </w:pPr>
      <w:r>
        <w:rPr>
          <w:rFonts w:hint="eastAsia" w:ascii="宋体" w:hAnsi="宋体" w:cs="宋体"/>
          <w:color w:val="auto"/>
          <w:sz w:val="24"/>
          <w:highlight w:val="none"/>
        </w:rPr>
        <w:t>投标人名称：</w:t>
      </w:r>
      <w:r>
        <w:rPr>
          <w:rFonts w:hint="eastAsia" w:ascii="宋体" w:hAnsi="宋体" w:cs="宋体"/>
          <w:color w:val="auto"/>
          <w:sz w:val="24"/>
          <w:highlight w:val="none"/>
          <w:u w:val="single"/>
        </w:rPr>
        <w:t xml:space="preserve">      （加盖单位公章）      </w:t>
      </w:r>
    </w:p>
    <w:p w14:paraId="7CB5C423">
      <w:pPr>
        <w:spacing w:line="312" w:lineRule="auto"/>
        <w:ind w:right="540" w:rightChars="257"/>
        <w:jc w:val="left"/>
        <w:rPr>
          <w:rFonts w:hint="eastAsia" w:ascii="宋体" w:hAnsi="宋体" w:cs="宋体"/>
          <w:color w:val="auto"/>
          <w:sz w:val="24"/>
          <w:highlight w:val="none"/>
        </w:rPr>
      </w:pPr>
    </w:p>
    <w:p w14:paraId="1E3BE003">
      <w:pPr>
        <w:spacing w:line="312" w:lineRule="auto"/>
        <w:ind w:right="540" w:rightChars="257"/>
        <w:jc w:val="left"/>
        <w:rPr>
          <w:rFonts w:hint="eastAsia" w:ascii="宋体" w:hAnsi="宋体" w:cs="宋体"/>
          <w:color w:val="auto"/>
          <w:sz w:val="24"/>
          <w:highlight w:val="none"/>
        </w:rPr>
      </w:pPr>
      <w:r>
        <w:rPr>
          <w:rFonts w:hint="eastAsia" w:ascii="宋体" w:hAnsi="宋体" w:cs="宋体"/>
          <w:color w:val="auto"/>
          <w:sz w:val="24"/>
          <w:highlight w:val="none"/>
        </w:rPr>
        <w:t>法定代表人/单位负责人/或被授权人签</w:t>
      </w:r>
      <w:r>
        <w:rPr>
          <w:rFonts w:hint="eastAsia" w:ascii="宋体" w:hAnsi="宋体" w:cs="宋体"/>
          <w:color w:val="auto"/>
          <w:sz w:val="24"/>
          <w:highlight w:val="none"/>
          <w:lang w:val="en-US" w:eastAsia="zh-CN"/>
        </w:rPr>
        <w:t>章</w:t>
      </w:r>
      <w:r>
        <w:rPr>
          <w:rFonts w:hint="eastAsia" w:ascii="宋体" w:hAnsi="宋体" w:cs="宋体"/>
          <w:color w:val="auto"/>
          <w:sz w:val="24"/>
          <w:highlight w:val="none"/>
        </w:rPr>
        <w:t>：</w:t>
      </w:r>
    </w:p>
    <w:p w14:paraId="3F45A685">
      <w:pPr>
        <w:spacing w:line="312" w:lineRule="auto"/>
        <w:ind w:right="540" w:rightChars="257"/>
        <w:jc w:val="left"/>
        <w:rPr>
          <w:rFonts w:hint="eastAsia" w:ascii="宋体" w:hAnsi="宋体" w:cs="宋体"/>
          <w:color w:val="auto"/>
          <w:sz w:val="24"/>
          <w:highlight w:val="none"/>
        </w:rPr>
      </w:pPr>
    </w:p>
    <w:p w14:paraId="27343DF2">
      <w:pPr>
        <w:spacing w:line="360" w:lineRule="auto"/>
        <w:rPr>
          <w:rFonts w:hint="eastAsia" w:ascii="宋体" w:hAnsi="宋体" w:cs="宋体"/>
          <w:color w:val="auto"/>
          <w:sz w:val="24"/>
          <w:highlight w:val="none"/>
        </w:rPr>
      </w:pPr>
      <w:r>
        <w:rPr>
          <w:rFonts w:hint="eastAsia" w:ascii="宋体" w:hAnsi="宋体" w:cs="宋体"/>
          <w:color w:val="auto"/>
          <w:sz w:val="24"/>
          <w:highlight w:val="none"/>
        </w:rPr>
        <w:t>日    期：</w:t>
      </w:r>
      <w:r>
        <w:rPr>
          <w:rFonts w:hint="eastAsia" w:ascii="宋体" w:hAnsi="宋体" w:cs="宋体"/>
          <w:color w:val="auto"/>
          <w:sz w:val="24"/>
          <w:highlight w:val="none"/>
          <w:u w:val="single"/>
        </w:rPr>
        <w:t>          </w:t>
      </w:r>
      <w:r>
        <w:rPr>
          <w:rFonts w:hint="eastAsia" w:ascii="宋体" w:hAnsi="宋体" w:cs="宋体"/>
          <w:color w:val="auto"/>
          <w:sz w:val="24"/>
          <w:highlight w:val="none"/>
        </w:rPr>
        <w:t> </w:t>
      </w:r>
    </w:p>
    <w:p w14:paraId="1EB63BFB">
      <w:pPr>
        <w:spacing w:line="360" w:lineRule="auto"/>
        <w:rPr>
          <w:rFonts w:hint="eastAsia" w:ascii="宋体" w:hAnsi="宋体" w:cs="宋体"/>
          <w:color w:val="auto"/>
          <w:sz w:val="24"/>
          <w:highlight w:val="none"/>
        </w:rPr>
      </w:pPr>
      <w:r>
        <w:rPr>
          <w:rFonts w:hint="eastAsia" w:ascii="宋体" w:hAnsi="宋体" w:cs="宋体"/>
          <w:color w:val="auto"/>
          <w:sz w:val="24"/>
          <w:highlight w:val="none"/>
        </w:rPr>
        <w:t> </w:t>
      </w:r>
    </w:p>
    <w:p w14:paraId="31594713">
      <w:pPr>
        <w:spacing w:line="360" w:lineRule="auto"/>
        <w:rPr>
          <w:rFonts w:hint="eastAsia" w:ascii="宋体" w:hAnsi="宋体" w:cs="宋体"/>
          <w:color w:val="auto"/>
          <w:sz w:val="24"/>
          <w:highlight w:val="none"/>
        </w:rPr>
      </w:pPr>
      <w:r>
        <w:rPr>
          <w:rFonts w:hint="eastAsia" w:ascii="宋体" w:hAnsi="宋体" w:cs="宋体"/>
          <w:color w:val="auto"/>
          <w:sz w:val="24"/>
          <w:highlight w:val="none"/>
        </w:rPr>
        <w:t>注：1.如果按单价计算的结果与总价不一致，以单价为准修正总价。</w:t>
      </w:r>
    </w:p>
    <w:p w14:paraId="4D32AC21">
      <w:pPr>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2.如果不提供详细分项报价将视为没有实质性响应招标文件。</w:t>
      </w:r>
    </w:p>
    <w:p w14:paraId="39CE6278">
      <w:pPr>
        <w:keepNext w:val="0"/>
        <w:keepLines w:val="0"/>
        <w:widowControl w:val="0"/>
        <w:suppressLineNumbers w:val="0"/>
        <w:spacing w:before="0" w:beforeAutospacing="0" w:after="0" w:afterAutospacing="0" w:line="360" w:lineRule="auto"/>
        <w:ind w:left="0" w:right="0" w:firstLine="480" w:firstLineChars="200"/>
        <w:jc w:val="both"/>
        <w:rPr>
          <w:rFonts w:hint="eastAsia" w:asciiTheme="minorEastAsia" w:hAnsiTheme="minorEastAsia" w:eastAsiaTheme="minorEastAsia" w:cstheme="minorEastAsia"/>
          <w:bCs/>
          <w:color w:val="auto"/>
          <w:sz w:val="24"/>
          <w:szCs w:val="20"/>
          <w:highlight w:val="none"/>
          <w:lang w:val="en-US"/>
        </w:rPr>
      </w:pPr>
      <w:r>
        <w:rPr>
          <w:rFonts w:hint="eastAsia" w:ascii="宋体" w:hAnsi="宋体" w:cs="宋体"/>
          <w:bCs/>
          <w:color w:val="auto"/>
          <w:sz w:val="24"/>
          <w:highlight w:val="none"/>
        </w:rPr>
        <w:t>3.投标人可适当调整格式，但不得减少信息内容</w:t>
      </w:r>
      <w:r>
        <w:rPr>
          <w:rFonts w:hint="eastAsia" w:asciiTheme="minorEastAsia" w:hAnsiTheme="minorEastAsia" w:eastAsiaTheme="minorEastAsia" w:cstheme="minorEastAsia"/>
          <w:bCs/>
          <w:color w:val="auto"/>
          <w:kern w:val="2"/>
          <w:sz w:val="24"/>
          <w:szCs w:val="20"/>
          <w:highlight w:val="none"/>
          <w:lang w:val="en-US" w:eastAsia="zh-CN" w:bidi="ar"/>
        </w:rPr>
        <w:t>。</w:t>
      </w:r>
    </w:p>
    <w:p w14:paraId="13626D1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ascii="宋体" w:hAnsi="宋体" w:eastAsia="宋体" w:cs="宋体"/>
          <w:b w:val="0"/>
          <w:bCs/>
          <w:color w:val="auto"/>
          <w:kern w:val="2"/>
          <w:sz w:val="24"/>
          <w:szCs w:val="24"/>
          <w:highlight w:val="none"/>
          <w:u w:val="single"/>
          <w:lang w:val="en-US" w:eastAsia="zh-CN" w:bidi="ar"/>
        </w:rPr>
      </w:pPr>
    </w:p>
    <w:p w14:paraId="14118213">
      <w:pPr>
        <w:pStyle w:val="16"/>
        <w:rPr>
          <w:rFonts w:hint="eastAsia"/>
          <w:color w:val="auto"/>
          <w:highlight w:val="none"/>
          <w:lang w:val="en-US" w:eastAsia="zh-CN"/>
        </w:rPr>
      </w:pPr>
    </w:p>
    <w:p w14:paraId="15E7CE11">
      <w:pPr>
        <w:pStyle w:val="3"/>
        <w:numPr>
          <w:ilvl w:val="0"/>
          <w:numId w:val="0"/>
        </w:numPr>
        <w:bidi w:val="0"/>
        <w:ind w:leftChars="200" w:right="0" w:rightChars="0" w:firstLine="2409" w:firstLineChars="800"/>
        <w:jc w:val="both"/>
        <w:rPr>
          <w:rFonts w:hint="eastAsia"/>
          <w:color w:val="auto"/>
          <w:lang w:val="en-US" w:eastAsia="zh-CN"/>
        </w:rPr>
      </w:pPr>
      <w:bookmarkStart w:id="93" w:name="_Toc17560"/>
      <w:bookmarkStart w:id="94" w:name="_Toc31404"/>
      <w:bookmarkStart w:id="95" w:name="_Toc10886"/>
      <w:r>
        <w:rPr>
          <w:rFonts w:hint="eastAsia"/>
          <w:color w:val="auto"/>
          <w:lang w:val="en-US" w:eastAsia="zh-CN"/>
        </w:rPr>
        <w:t>四、投标保证金交纳凭证</w:t>
      </w:r>
      <w:bookmarkEnd w:id="93"/>
    </w:p>
    <w:p w14:paraId="321205AC">
      <w:pPr>
        <w:keepNext w:val="0"/>
        <w:keepLines w:val="0"/>
        <w:widowControl w:val="0"/>
        <w:suppressLineNumbers w:val="0"/>
        <w:spacing w:before="0" w:beforeAutospacing="0" w:after="0" w:afterAutospacing="0" w:line="360" w:lineRule="auto"/>
        <w:ind w:left="0" w:right="0" w:firstLine="120" w:firstLineChars="50"/>
        <w:jc w:val="center"/>
        <w:rPr>
          <w:rFonts w:hint="eastAsia" w:ascii="Times New Roman" w:hAnsi="Times New Roman" w:eastAsia="宋体" w:cs="Times New Roman"/>
          <w:b/>
          <w:color w:val="auto"/>
          <w:kern w:val="2"/>
          <w:sz w:val="32"/>
          <w:lang w:val="en-US" w:eastAsia="zh-CN" w:bidi="ar-SA"/>
        </w:rPr>
      </w:pPr>
      <w:r>
        <w:rPr>
          <w:rFonts w:hint="eastAsia" w:ascii="宋体" w:hAnsi="宋体" w:eastAsia="宋体" w:cs="宋体"/>
          <w:b/>
          <w:bCs w:val="0"/>
          <w:color w:val="auto"/>
          <w:kern w:val="2"/>
          <w:sz w:val="24"/>
          <w:szCs w:val="24"/>
          <w:highlight w:val="none"/>
          <w:u w:val="none"/>
          <w:lang w:val="en-US" w:eastAsia="zh-CN" w:bidi="ar"/>
        </w:rPr>
        <w:t>本页附投标信用中国陕西榆林承诺截图</w:t>
      </w:r>
    </w:p>
    <w:p w14:paraId="73997595">
      <w:pPr>
        <w:pStyle w:val="16"/>
        <w:numPr>
          <w:ilvl w:val="0"/>
          <w:numId w:val="0"/>
        </w:numPr>
        <w:spacing w:line="360" w:lineRule="auto"/>
        <w:ind w:right="0" w:rightChars="0" w:firstLine="3534" w:firstLineChars="1100"/>
        <w:jc w:val="both"/>
      </w:pPr>
      <w:r>
        <w:rPr>
          <w:rFonts w:hint="eastAsia"/>
          <w:b/>
          <w:bCs/>
          <w:color w:val="000000"/>
          <w:kern w:val="0"/>
          <w:sz w:val="32"/>
          <w:szCs w:val="32"/>
          <w:lang w:val="en-US" w:eastAsia="zh-CN"/>
        </w:rPr>
        <w:t>投标信用承诺书</w:t>
      </w:r>
    </w:p>
    <w:p w14:paraId="0CA126FB">
      <w:pPr>
        <w:widowControl/>
        <w:spacing w:line="540" w:lineRule="exact"/>
        <w:jc w:val="left"/>
        <w:rPr>
          <w:rFonts w:ascii="宋体" w:cs="宋体"/>
          <w:kern w:val="0"/>
          <w:sz w:val="24"/>
          <w:u w:val="single"/>
        </w:rPr>
      </w:pPr>
      <w:r>
        <w:rPr>
          <w:rFonts w:hint="eastAsia" w:ascii="宋体" w:hAnsi="宋体" w:cs="宋体"/>
          <w:kern w:val="0"/>
          <w:sz w:val="24"/>
        </w:rPr>
        <w:t>项目标段：</w:t>
      </w:r>
      <w:r>
        <w:rPr>
          <w:rFonts w:ascii="宋体" w:hAnsi="宋体" w:cs="宋体"/>
          <w:kern w:val="0"/>
          <w:sz w:val="24"/>
          <w:u w:val="single"/>
        </w:rPr>
        <w:t xml:space="preserve">            </w:t>
      </w:r>
      <w:r>
        <w:rPr>
          <w:rFonts w:hint="eastAsia" w:ascii="宋体" w:hAnsi="宋体" w:cs="宋体"/>
          <w:kern w:val="0"/>
          <w:sz w:val="24"/>
          <w:u w:val="single"/>
        </w:rPr>
        <w:t xml:space="preserve">  </w:t>
      </w:r>
      <w:r>
        <w:rPr>
          <w:rFonts w:ascii="宋体" w:hAnsi="宋体" w:cs="宋体"/>
          <w:kern w:val="0"/>
          <w:sz w:val="24"/>
          <w:u w:val="single"/>
        </w:rPr>
        <w:t xml:space="preserve">                                                    </w:t>
      </w:r>
    </w:p>
    <w:p w14:paraId="7653F7E2">
      <w:pPr>
        <w:widowControl/>
        <w:spacing w:line="540" w:lineRule="exact"/>
        <w:jc w:val="left"/>
        <w:rPr>
          <w:rFonts w:ascii="宋体" w:hAnsi="宋体" w:cs="宋体"/>
          <w:kern w:val="0"/>
          <w:sz w:val="24"/>
          <w:u w:val="single"/>
        </w:rPr>
      </w:pPr>
      <w:r>
        <w:rPr>
          <w:rFonts w:hint="eastAsia" w:ascii="宋体" w:hAnsi="宋体" w:cs="宋体"/>
          <w:kern w:val="0"/>
          <w:sz w:val="24"/>
        </w:rPr>
        <w:t>投标人：</w:t>
      </w:r>
      <w:r>
        <w:rPr>
          <w:rFonts w:ascii="宋体" w:hAnsi="宋体" w:cs="宋体"/>
          <w:kern w:val="0"/>
          <w:sz w:val="24"/>
          <w:u w:val="single"/>
        </w:rPr>
        <w:t xml:space="preserve">                                                                    </w:t>
      </w:r>
    </w:p>
    <w:p w14:paraId="755878EE">
      <w:pPr>
        <w:widowControl/>
        <w:spacing w:line="540" w:lineRule="exact"/>
        <w:jc w:val="left"/>
        <w:rPr>
          <w:rFonts w:ascii="宋体" w:hAnsi="宋体" w:cs="宋体"/>
          <w:kern w:val="0"/>
          <w:sz w:val="24"/>
          <w:u w:val="single"/>
        </w:rPr>
      </w:pPr>
      <w:r>
        <w:rPr>
          <w:rFonts w:hint="eastAsia" w:ascii="宋体" w:hAnsi="宋体" w:cs="宋体"/>
          <w:kern w:val="0"/>
          <w:sz w:val="24"/>
        </w:rPr>
        <w:t>统一社会信用代码：</w:t>
      </w:r>
      <w:r>
        <w:rPr>
          <w:rFonts w:ascii="宋体" w:hAnsi="宋体" w:cs="宋体"/>
          <w:kern w:val="0"/>
          <w:sz w:val="24"/>
          <w:u w:val="single"/>
        </w:rPr>
        <w:t xml:space="preserve">                               </w:t>
      </w:r>
      <w:r>
        <w:rPr>
          <w:rFonts w:hint="eastAsia" w:ascii="宋体" w:hAnsi="宋体" w:cs="宋体"/>
          <w:kern w:val="0"/>
          <w:sz w:val="24"/>
        </w:rPr>
        <w:t>法人代表：</w:t>
      </w:r>
      <w:r>
        <w:rPr>
          <w:rFonts w:ascii="宋体" w:hAnsi="宋体" w:cs="宋体"/>
          <w:kern w:val="0"/>
          <w:sz w:val="24"/>
          <w:u w:val="single"/>
        </w:rPr>
        <w:t xml:space="preserve">                 </w:t>
      </w:r>
    </w:p>
    <w:p w14:paraId="6DCE1472">
      <w:pPr>
        <w:pStyle w:val="16"/>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436EE16F">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在本项目标段招投标活动中，我公司（单位）自愿作出以下投标信用承诺：</w:t>
      </w:r>
    </w:p>
    <w:p w14:paraId="25C55CC0">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（一）能严格遵守法律法规、职业道德和行业规范。</w:t>
      </w:r>
    </w:p>
    <w:p w14:paraId="610FDB7D">
      <w:pPr>
        <w:widowControl/>
        <w:adjustRightInd w:val="0"/>
        <w:snapToGrid w:val="0"/>
        <w:spacing w:line="540" w:lineRule="exact"/>
        <w:ind w:firstLine="480" w:firstLineChars="200"/>
        <w:jc w:val="left"/>
        <w:rPr>
          <w:rFonts w:ascii="宋体" w:cs="宋体"/>
          <w:kern w:val="0"/>
          <w:sz w:val="24"/>
        </w:rPr>
      </w:pPr>
      <w:r>
        <w:rPr>
          <w:rFonts w:hint="eastAsia" w:ascii="宋体" w:hAnsi="宋体" w:cs="宋体"/>
          <w:kern w:val="0"/>
          <w:sz w:val="24"/>
        </w:rPr>
        <w:t>（二）不得有以下违法违规行为：</w:t>
      </w:r>
      <w:r>
        <w:rPr>
          <w:rFonts w:ascii="宋体" w:hAnsi="宋体" w:cs="宋体"/>
          <w:kern w:val="0"/>
          <w:sz w:val="24"/>
        </w:rPr>
        <w:t>1.</w:t>
      </w:r>
      <w:r>
        <w:rPr>
          <w:rFonts w:hint="eastAsia" w:ascii="宋体" w:hAnsi="宋体" w:cs="宋体"/>
          <w:kern w:val="0"/>
          <w:sz w:val="24"/>
        </w:rPr>
        <w:t>围标串标；以他人名义或者其他方式弄虚作假投标；出让出租资格、资质证书供他人投标；恶意竞标、强揽工程；以暴力、威胁、利诱等手段阻止或者控制其他潜在投标人参与招投标活动。</w:t>
      </w:r>
      <w:r>
        <w:rPr>
          <w:rFonts w:ascii="宋体" w:hAnsi="宋体" w:cs="宋体"/>
          <w:kern w:val="0"/>
          <w:sz w:val="24"/>
        </w:rPr>
        <w:t>2.</w:t>
      </w:r>
      <w:r>
        <w:rPr>
          <w:rFonts w:hint="eastAsia" w:ascii="宋体" w:hAnsi="宋体" w:cs="宋体"/>
          <w:kern w:val="0"/>
          <w:sz w:val="24"/>
        </w:rPr>
        <w:t>向招投标监督部门、交易中心、招标人、招标代理机构、评审委员会及其成员等当事主体赠送财物。</w:t>
      </w:r>
      <w:r>
        <w:rPr>
          <w:rFonts w:ascii="宋体" w:hAnsi="宋体" w:cs="宋体"/>
          <w:kern w:val="0"/>
          <w:sz w:val="24"/>
        </w:rPr>
        <w:t>3.</w:t>
      </w:r>
      <w:r>
        <w:rPr>
          <w:rFonts w:hint="eastAsia" w:ascii="宋体" w:hAnsi="宋体" w:cs="宋体"/>
          <w:kern w:val="0"/>
          <w:sz w:val="24"/>
        </w:rPr>
        <w:t>投标截止后至中标人确定前，修改或者撤销投标文件。</w:t>
      </w:r>
      <w:r>
        <w:rPr>
          <w:rFonts w:ascii="宋体" w:hAnsi="宋体" w:cs="宋体"/>
          <w:kern w:val="0"/>
          <w:sz w:val="24"/>
        </w:rPr>
        <w:t>4.</w:t>
      </w:r>
      <w:r>
        <w:rPr>
          <w:rFonts w:hint="eastAsia" w:ascii="宋体" w:hAnsi="宋体" w:cs="宋体"/>
          <w:kern w:val="0"/>
          <w:sz w:val="24"/>
        </w:rPr>
        <w:t>在被确定为中标人后无正当理由：不按照招标文件和投标文件与招标人签订合同；在签订合同时向招标人提出附加条件、或者改变投标文件的实质性内容；放弃中标；不按照招标文件的规定提交履约保证金。</w:t>
      </w:r>
      <w:r>
        <w:rPr>
          <w:rFonts w:ascii="宋体" w:hAnsi="宋体" w:cs="宋体"/>
          <w:kern w:val="0"/>
          <w:sz w:val="24"/>
        </w:rPr>
        <w:t>5.</w:t>
      </w:r>
      <w:r>
        <w:rPr>
          <w:rFonts w:hint="eastAsia" w:ascii="宋体" w:hAnsi="宋体" w:cs="宋体"/>
          <w:kern w:val="0"/>
          <w:sz w:val="24"/>
        </w:rPr>
        <w:t>招投标法规定的其它违法违规行为。</w:t>
      </w:r>
    </w:p>
    <w:p w14:paraId="1ADE9001">
      <w:pPr>
        <w:widowControl/>
        <w:adjustRightInd w:val="0"/>
        <w:snapToGrid w:val="0"/>
        <w:spacing w:line="540" w:lineRule="exact"/>
        <w:ind w:firstLine="480" w:firstLineChars="200"/>
        <w:jc w:val="left"/>
        <w:rPr>
          <w:rFonts w:ascii="宋体" w:hAnsi="宋体" w:cs="宋体"/>
          <w:kern w:val="0"/>
          <w:sz w:val="24"/>
        </w:rPr>
      </w:pPr>
      <w:r>
        <w:rPr>
          <w:rFonts w:hint="eastAsia" w:ascii="宋体" w:hAnsi="宋体" w:cs="宋体"/>
          <w:kern w:val="0"/>
          <w:sz w:val="24"/>
        </w:rPr>
        <w:t>（三）若我公司（单位）及相关参与人员违背以上承诺事项，即被视为失信企业（法人），依据《关于对公共资源交易领域严重失信主体开展联合惩戒的备忘录》（发改法规</w:t>
      </w:r>
      <w:r>
        <w:rPr>
          <w:rFonts w:ascii="宋体" w:hAnsi="宋体" w:cs="宋体"/>
          <w:kern w:val="0"/>
          <w:sz w:val="24"/>
        </w:rPr>
        <w:t>[2018]457</w:t>
      </w:r>
      <w:r>
        <w:rPr>
          <w:rFonts w:hint="eastAsia" w:ascii="宋体" w:hAnsi="宋体" w:cs="宋体"/>
          <w:kern w:val="0"/>
          <w:sz w:val="24"/>
        </w:rPr>
        <w:t>号），自愿接受</w:t>
      </w:r>
      <w:r>
        <w:rPr>
          <w:rFonts w:hint="eastAsia" w:ascii="宋体" w:hAnsi="宋体" w:cs="宋体"/>
          <w:kern w:val="0"/>
          <w:sz w:val="24"/>
          <w:lang w:val="en-US" w:eastAsia="zh-CN"/>
        </w:rPr>
        <w:t>1至</w:t>
      </w:r>
      <w:r>
        <w:rPr>
          <w:rFonts w:ascii="宋体" w:hAnsi="宋体" w:cs="宋体"/>
          <w:kern w:val="0"/>
          <w:sz w:val="24"/>
        </w:rPr>
        <w:t>3</w:t>
      </w:r>
      <w:r>
        <w:rPr>
          <w:rFonts w:hint="eastAsia" w:ascii="宋体" w:hAnsi="宋体" w:cs="宋体"/>
          <w:kern w:val="0"/>
          <w:sz w:val="24"/>
        </w:rPr>
        <w:t>年内限制参与公共资源交易活动。</w:t>
      </w:r>
    </w:p>
    <w:p w14:paraId="045E3C22">
      <w:pPr>
        <w:widowControl/>
        <w:tabs>
          <w:tab w:val="left" w:pos="4395"/>
        </w:tabs>
        <w:adjustRightInd w:val="0"/>
        <w:snapToGrid w:val="0"/>
        <w:spacing w:line="500" w:lineRule="exact"/>
        <w:ind w:firstLine="480" w:firstLineChars="200"/>
        <w:jc w:val="left"/>
        <w:rPr>
          <w:rFonts w:ascii="宋体" w:cs="宋体"/>
          <w:kern w:val="0"/>
          <w:sz w:val="24"/>
        </w:rPr>
      </w:pPr>
      <w:r>
        <w:rPr>
          <w:rFonts w:hint="eastAsia" w:ascii="宋体" w:hAnsi="宋体" w:cs="宋体"/>
          <w:kern w:val="0"/>
          <w:sz w:val="24"/>
        </w:rPr>
        <w:t>法定代表人（签章）：</w:t>
      </w:r>
      <w:r>
        <w:rPr>
          <w:rFonts w:ascii="宋体" w:hAnsi="宋体" w:cs="宋体"/>
          <w:kern w:val="0"/>
          <w:sz w:val="24"/>
        </w:rPr>
        <w:t xml:space="preserve">             </w:t>
      </w:r>
      <w:r>
        <w:rPr>
          <w:rFonts w:hint="eastAsia" w:ascii="宋体" w:hAnsi="宋体" w:cs="宋体"/>
          <w:kern w:val="0"/>
          <w:sz w:val="24"/>
        </w:rPr>
        <w:t>投标人（盖章）：</w:t>
      </w:r>
    </w:p>
    <w:p w14:paraId="0B9BF2E2">
      <w:pPr>
        <w:adjustRightInd w:val="0"/>
        <w:snapToGrid w:val="0"/>
        <w:spacing w:line="500" w:lineRule="exact"/>
        <w:rPr>
          <w:rFonts w:ascii="宋体" w:hAnsi="宋体" w:cs="宋体"/>
          <w:b/>
          <w:kern w:val="0"/>
          <w:sz w:val="24"/>
        </w:rPr>
      </w:pPr>
    </w:p>
    <w:p w14:paraId="5F089552">
      <w:pPr>
        <w:adjustRightInd w:val="0"/>
        <w:snapToGrid w:val="0"/>
        <w:spacing w:line="500" w:lineRule="exact"/>
        <w:ind w:firstLine="4440" w:firstLineChars="1850"/>
        <w:rPr>
          <w:rFonts w:ascii="宋体" w:cs="宋体"/>
          <w:kern w:val="0"/>
          <w:sz w:val="24"/>
        </w:rPr>
      </w:pPr>
      <w:r>
        <w:rPr>
          <w:rFonts w:hint="eastAsia" w:ascii="宋体" w:hAnsi="宋体" w:cs="宋体"/>
          <w:kern w:val="0"/>
          <w:sz w:val="24"/>
        </w:rPr>
        <w:t>承诺时间：</w:t>
      </w:r>
      <w:r>
        <w:rPr>
          <w:rFonts w:ascii="宋体" w:hAnsi="宋体" w:cs="宋体"/>
          <w:kern w:val="0"/>
          <w:sz w:val="24"/>
          <w:u w:val="single"/>
        </w:rPr>
        <w:t xml:space="preserve">       </w:t>
      </w:r>
      <w:r>
        <w:rPr>
          <w:rFonts w:hint="eastAsia" w:ascii="宋体" w:hAnsi="宋体" w:cs="宋体"/>
          <w:kern w:val="0"/>
          <w:sz w:val="24"/>
        </w:rPr>
        <w:t>年</w:t>
      </w:r>
      <w:r>
        <w:rPr>
          <w:rFonts w:ascii="宋体" w:hAnsi="宋体" w:cs="宋体"/>
          <w:kern w:val="0"/>
          <w:sz w:val="24"/>
          <w:u w:val="single"/>
        </w:rPr>
        <w:t xml:space="preserve">     </w:t>
      </w:r>
      <w:r>
        <w:rPr>
          <w:rFonts w:hint="eastAsia" w:ascii="宋体" w:hAnsi="宋体" w:cs="宋体"/>
          <w:kern w:val="0"/>
          <w:sz w:val="24"/>
        </w:rPr>
        <w:t>月</w:t>
      </w:r>
      <w:r>
        <w:rPr>
          <w:rFonts w:ascii="宋体" w:hAnsi="宋体" w:cs="宋体"/>
          <w:kern w:val="0"/>
          <w:sz w:val="24"/>
          <w:u w:val="single"/>
        </w:rPr>
        <w:t xml:space="preserve">     </w:t>
      </w:r>
      <w:r>
        <w:rPr>
          <w:rFonts w:hint="eastAsia" w:ascii="宋体" w:hAnsi="宋体" w:cs="宋体"/>
          <w:kern w:val="0"/>
          <w:sz w:val="24"/>
        </w:rPr>
        <w:t>日</w:t>
      </w:r>
    </w:p>
    <w:p w14:paraId="5E200365">
      <w:pPr>
        <w:adjustRightInd w:val="0"/>
        <w:snapToGrid w:val="0"/>
        <w:spacing w:line="500" w:lineRule="exact"/>
        <w:rPr>
          <w:rFonts w:ascii="宋体" w:hAnsi="宋体" w:cs="宋体"/>
          <w:b/>
          <w:kern w:val="0"/>
          <w:sz w:val="24"/>
        </w:rPr>
      </w:pPr>
    </w:p>
    <w:p w14:paraId="64AA157D">
      <w:pPr>
        <w:spacing w:line="312" w:lineRule="auto"/>
        <w:ind w:right="540" w:rightChars="257"/>
        <w:jc w:val="left"/>
        <w:rPr>
          <w:rFonts w:hint="eastAsia" w:ascii="Times New Roman" w:hAnsi="Times New Roman" w:cs="Times New Roman" w:eastAsiaTheme="minorEastAsia"/>
          <w:b/>
          <w:color w:val="auto"/>
          <w:kern w:val="2"/>
          <w:sz w:val="32"/>
          <w:lang w:val="en-US" w:eastAsia="zh-CN" w:bidi="ar-SA"/>
        </w:rPr>
      </w:pPr>
      <w:r>
        <w:rPr>
          <w:rFonts w:hint="eastAsia" w:ascii="宋体" w:hAnsi="宋体" w:cs="宋体"/>
          <w:b/>
          <w:kern w:val="0"/>
          <w:sz w:val="24"/>
        </w:rPr>
        <w:t>说明：本承诺书效力和作用等同投标保证金。</w:t>
      </w:r>
    </w:p>
    <w:p w14:paraId="082D45B7">
      <w:pPr>
        <w:spacing w:line="312" w:lineRule="auto"/>
        <w:ind w:right="540" w:rightChars="257"/>
        <w:jc w:val="both"/>
        <w:rPr>
          <w:rFonts w:hint="default" w:ascii="Arial" w:hAnsi="Arial" w:eastAsia="宋体" w:cs="Times New Roman"/>
          <w:b/>
          <w:color w:val="auto"/>
          <w:kern w:val="0"/>
          <w:sz w:val="30"/>
          <w:szCs w:val="32"/>
          <w:lang w:val="en-US" w:eastAsia="zh-CN" w:bidi="ar"/>
        </w:rPr>
      </w:pPr>
      <w:bookmarkStart w:id="96" w:name="_Toc17933"/>
      <w:r>
        <w:rPr>
          <w:rFonts w:hint="eastAsia" w:ascii="Arial" w:hAnsi="Arial" w:eastAsia="宋体" w:cs="Times New Roman"/>
          <w:b/>
          <w:color w:val="auto"/>
          <w:kern w:val="0"/>
          <w:sz w:val="30"/>
          <w:szCs w:val="32"/>
          <w:lang w:val="en-US" w:eastAsia="zh-CN" w:bidi="ar"/>
        </w:rPr>
        <w:br w:type="page"/>
      </w:r>
      <w:r>
        <w:rPr>
          <w:rFonts w:hint="eastAsia" w:ascii="Arial" w:hAnsi="Arial" w:eastAsia="宋体" w:cs="Times New Roman"/>
          <w:b/>
          <w:color w:val="auto"/>
          <w:kern w:val="0"/>
          <w:sz w:val="30"/>
          <w:szCs w:val="32"/>
          <w:lang w:val="en-US" w:eastAsia="zh-CN" w:bidi="ar"/>
        </w:rPr>
        <w:t xml:space="preserve"> </w:t>
      </w:r>
    </w:p>
    <w:p w14:paraId="3072A10E">
      <w:pPr>
        <w:ind w:firstLine="3313" w:firstLineChars="1100"/>
        <w:rPr>
          <w:rFonts w:hint="eastAsia" w:ascii="Arial" w:hAnsi="Arial" w:eastAsia="宋体" w:cs="Times New Roman"/>
          <w:b/>
          <w:color w:val="auto"/>
          <w:kern w:val="0"/>
          <w:sz w:val="30"/>
          <w:szCs w:val="32"/>
          <w:lang w:val="en-US" w:eastAsia="zh-CN" w:bidi="ar"/>
        </w:rPr>
      </w:pPr>
      <w:r>
        <w:rPr>
          <w:rFonts w:hint="eastAsia" w:ascii="Arial" w:hAnsi="Arial" w:eastAsia="宋体" w:cs="Times New Roman"/>
          <w:b/>
          <w:color w:val="auto"/>
          <w:kern w:val="0"/>
          <w:sz w:val="30"/>
          <w:szCs w:val="32"/>
          <w:lang w:val="en-US" w:eastAsia="zh-CN" w:bidi="ar"/>
        </w:rPr>
        <w:t>五、投标人承诺书</w:t>
      </w:r>
      <w:bookmarkEnd w:id="94"/>
      <w:bookmarkEnd w:id="95"/>
      <w:bookmarkEnd w:id="96"/>
    </w:p>
    <w:p w14:paraId="0F2A39CD">
      <w:pPr>
        <w:keepNext/>
        <w:keepLines/>
        <w:widowControl w:val="0"/>
        <w:bidi w:val="0"/>
        <w:spacing w:before="260" w:beforeLines="0" w:beforeAutospacing="0" w:after="260" w:afterLines="0" w:afterAutospacing="0" w:line="415" w:lineRule="auto"/>
        <w:jc w:val="center"/>
        <w:outlineLvl w:val="2"/>
        <w:rPr>
          <w:rFonts w:hint="eastAsia" w:ascii="Times New Roman" w:hAnsi="Times New Roman" w:eastAsia="宋体" w:cs="Times New Roman"/>
          <w:b/>
          <w:color w:val="auto"/>
          <w:kern w:val="2"/>
          <w:sz w:val="32"/>
          <w:lang w:val="en-US" w:eastAsia="zh-CN" w:bidi="ar-SA"/>
        </w:rPr>
      </w:pPr>
      <w:bookmarkStart w:id="97" w:name="_Toc19111"/>
      <w:bookmarkStart w:id="98" w:name="_Toc7473"/>
      <w:bookmarkStart w:id="99" w:name="_Toc18088"/>
      <w:r>
        <w:rPr>
          <w:rFonts w:hint="eastAsia" w:ascii="Times New Roman" w:hAnsi="Times New Roman" w:eastAsia="宋体" w:cs="Times New Roman"/>
          <w:b/>
          <w:color w:val="auto"/>
          <w:kern w:val="2"/>
          <w:sz w:val="32"/>
          <w:lang w:val="en-US" w:eastAsia="zh-CN" w:bidi="ar-SA"/>
        </w:rPr>
        <w:t>（一）质量安全责任承诺书</w:t>
      </w:r>
      <w:bookmarkEnd w:id="97"/>
      <w:bookmarkEnd w:id="98"/>
      <w:bookmarkEnd w:id="99"/>
    </w:p>
    <w:p w14:paraId="62A1C22B">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为保证本采购项目顺利进行，作为投标供应商，现郑重承诺：</w:t>
      </w:r>
    </w:p>
    <w:p w14:paraId="727A9A0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1、我方投标产品的生产（包括设计、制造、安装、改造、维修等）、投入使用的材料等均完全符合国家现行质量、安全、环保标准和要求。</w:t>
      </w:r>
    </w:p>
    <w:p w14:paraId="706DBCC4">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2、我方将严格按照国家现行相关储存、运输、安装调试技术标准及规范、服务标准及规范、施工标准及规范，在规定的时限内，保质、保量完成项目全部内容，并向采购人交付合格产品。</w:t>
      </w:r>
    </w:p>
    <w:p w14:paraId="4E7BDA58">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3、对于因产品生产质量以及储存、运输、安装调试、服务、施工等过程中产生的任何安全事故，我方承担全部责任。</w:t>
      </w:r>
    </w:p>
    <w:p w14:paraId="45B97A39">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4、我方提供的货物、工程、服务等符合现行的国家、行业、地区、企业标准及要求，标准不一致的，以更为严格的为准，我方对提供的货物、工程、服务等的质量、安全、环保等承担全部责任。</w:t>
      </w:r>
    </w:p>
    <w:p w14:paraId="0E8309E2">
      <w:pPr>
        <w:widowControl/>
        <w:spacing w:line="360" w:lineRule="auto"/>
        <w:ind w:firstLine="480" w:firstLineChars="200"/>
        <w:rPr>
          <w:rFonts w:hint="eastAsia" w:ascii="宋体" w:hAnsi="宋体" w:eastAsia="宋体" w:cs="宋体"/>
          <w:color w:val="auto"/>
          <w:sz w:val="24"/>
          <w:szCs w:val="24"/>
        </w:rPr>
      </w:pPr>
    </w:p>
    <w:p w14:paraId="6968FD0D">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供应商：（加盖公章）</w:t>
      </w:r>
    </w:p>
    <w:p w14:paraId="40E0A256">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法定代表人或授权代表：（签章）</w:t>
      </w:r>
    </w:p>
    <w:p w14:paraId="69CBE030">
      <w:pPr>
        <w:widowControl/>
        <w:spacing w:line="360" w:lineRule="auto"/>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日期：　　年　月　日</w:t>
      </w:r>
    </w:p>
    <w:p w14:paraId="219B95B5">
      <w:pPr>
        <w:pStyle w:val="40"/>
        <w:rPr>
          <w:rFonts w:hint="eastAsia" w:ascii="宋体" w:hAnsi="宋体" w:eastAsia="宋体" w:cs="宋体"/>
          <w:color w:val="auto"/>
          <w:sz w:val="24"/>
          <w:szCs w:val="24"/>
        </w:rPr>
      </w:pPr>
    </w:p>
    <w:p w14:paraId="4A63005C">
      <w:pPr>
        <w:pStyle w:val="40"/>
        <w:rPr>
          <w:rFonts w:hint="eastAsia" w:ascii="宋体" w:hAnsi="宋体" w:eastAsia="宋体" w:cs="宋体"/>
          <w:color w:val="auto"/>
          <w:sz w:val="24"/>
          <w:szCs w:val="24"/>
        </w:rPr>
      </w:pPr>
    </w:p>
    <w:p w14:paraId="4016C31E">
      <w:pPr>
        <w:pStyle w:val="40"/>
        <w:rPr>
          <w:rFonts w:hint="eastAsia" w:ascii="宋体" w:hAnsi="宋体" w:eastAsia="宋体" w:cs="宋体"/>
          <w:color w:val="auto"/>
          <w:sz w:val="24"/>
          <w:szCs w:val="24"/>
        </w:rPr>
      </w:pPr>
    </w:p>
    <w:p w14:paraId="5A78CEB0">
      <w:pPr>
        <w:pStyle w:val="40"/>
        <w:rPr>
          <w:rFonts w:hint="eastAsia" w:ascii="宋体" w:hAnsi="宋体" w:eastAsia="宋体" w:cs="宋体"/>
          <w:color w:val="auto"/>
          <w:sz w:val="24"/>
          <w:szCs w:val="24"/>
        </w:rPr>
      </w:pPr>
    </w:p>
    <w:p w14:paraId="0A2C6FC6">
      <w:pPr>
        <w:pStyle w:val="40"/>
        <w:rPr>
          <w:rFonts w:hint="eastAsia" w:ascii="宋体" w:hAnsi="宋体" w:eastAsia="宋体" w:cs="宋体"/>
          <w:color w:val="auto"/>
          <w:sz w:val="24"/>
          <w:szCs w:val="24"/>
        </w:rPr>
      </w:pPr>
    </w:p>
    <w:p w14:paraId="4486045F">
      <w:pPr>
        <w:pStyle w:val="40"/>
        <w:rPr>
          <w:rFonts w:hint="eastAsia" w:ascii="宋体" w:hAnsi="宋体" w:eastAsia="宋体" w:cs="宋体"/>
          <w:color w:val="auto"/>
          <w:sz w:val="24"/>
          <w:szCs w:val="24"/>
        </w:rPr>
      </w:pPr>
    </w:p>
    <w:p w14:paraId="46D4DEA4">
      <w:pPr>
        <w:pStyle w:val="40"/>
        <w:rPr>
          <w:rFonts w:hint="eastAsia" w:ascii="宋体" w:hAnsi="宋体" w:eastAsia="宋体" w:cs="宋体"/>
          <w:color w:val="auto"/>
          <w:sz w:val="24"/>
          <w:szCs w:val="24"/>
        </w:rPr>
      </w:pPr>
    </w:p>
    <w:p w14:paraId="257F5383">
      <w:pPr>
        <w:pStyle w:val="3"/>
        <w:numPr>
          <w:ilvl w:val="0"/>
          <w:numId w:val="0"/>
        </w:numPr>
        <w:bidi w:val="0"/>
        <w:ind w:right="0" w:rightChars="0"/>
        <w:jc w:val="center"/>
        <w:rPr>
          <w:rFonts w:hint="eastAsia" w:ascii="宋体" w:hAnsi="宋体" w:eastAsia="宋体" w:cs="宋体"/>
          <w:color w:val="auto"/>
          <w:highlight w:val="none"/>
          <w:lang w:eastAsia="zh-CN"/>
        </w:rPr>
      </w:pPr>
      <w:bookmarkStart w:id="100" w:name="_Toc47"/>
      <w:bookmarkStart w:id="101" w:name="_Toc31701"/>
      <w:r>
        <w:rPr>
          <w:rFonts w:hint="eastAsia" w:ascii="宋体" w:hAnsi="宋体" w:cs="宋体"/>
          <w:color w:val="auto"/>
          <w:highlight w:val="none"/>
          <w:lang w:eastAsia="zh-CN"/>
        </w:rPr>
        <w:t>（二）</w:t>
      </w:r>
      <w:r>
        <w:rPr>
          <w:rFonts w:hint="eastAsia" w:ascii="宋体" w:hAnsi="宋体" w:eastAsia="宋体" w:cs="宋体"/>
          <w:color w:val="auto"/>
          <w:highlight w:val="none"/>
          <w:lang w:eastAsia="zh-CN"/>
        </w:rPr>
        <w:t>陕西省政府采购供应商拒绝政府采购领域商业贿赂</w:t>
      </w:r>
      <w:r>
        <w:rPr>
          <w:rFonts w:hint="eastAsia" w:ascii="宋体" w:hAnsi="宋体" w:cs="宋体"/>
          <w:color w:val="auto"/>
          <w:highlight w:val="none"/>
          <w:lang w:eastAsia="zh-CN"/>
        </w:rPr>
        <w:t>承诺书</w:t>
      </w:r>
      <w:bookmarkEnd w:id="100"/>
    </w:p>
    <w:p w14:paraId="4C040635">
      <w:pPr>
        <w:pStyle w:val="3"/>
        <w:numPr>
          <w:ilvl w:val="0"/>
          <w:numId w:val="0"/>
        </w:numPr>
        <w:bidi w:val="0"/>
        <w:ind w:right="0" w:rightChars="0"/>
        <w:jc w:val="center"/>
        <w:rPr>
          <w:rFonts w:hint="eastAsia" w:ascii="宋体" w:hAnsi="宋体" w:eastAsia="宋体" w:cs="宋体"/>
          <w:color w:val="auto"/>
          <w:highlight w:val="none"/>
          <w:lang w:val="en-US"/>
        </w:rPr>
      </w:pPr>
      <w:bookmarkStart w:id="102" w:name="_Toc27943"/>
      <w:r>
        <w:rPr>
          <w:rFonts w:hint="eastAsia" w:ascii="宋体" w:hAnsi="宋体" w:eastAsia="宋体" w:cs="宋体"/>
          <w:color w:val="auto"/>
          <w:highlight w:val="none"/>
          <w:lang w:eastAsia="zh-CN"/>
        </w:rPr>
        <w:t>承诺书</w:t>
      </w:r>
      <w:r>
        <w:rPr>
          <w:rFonts w:hint="eastAsia" w:ascii="宋体" w:hAnsi="宋体" w:eastAsia="宋体" w:cs="宋体"/>
          <w:color w:val="auto"/>
          <w:highlight w:val="none"/>
          <w:lang w:val="en-US"/>
        </w:rPr>
        <w:t>I</w:t>
      </w:r>
      <w:bookmarkEnd w:id="101"/>
      <w:bookmarkEnd w:id="102"/>
    </w:p>
    <w:p w14:paraId="0F446B10">
      <w:pPr>
        <w:keepNext w:val="0"/>
        <w:keepLines w:val="0"/>
        <w:widowControl/>
        <w:suppressLineNumbers w:val="0"/>
        <w:spacing w:before="0" w:beforeAutospacing="0" w:after="0" w:afterAutospacing="0" w:line="408" w:lineRule="auto"/>
        <w:ind w:left="237" w:leftChars="113" w:right="0" w:firstLine="470" w:firstLineChars="196"/>
        <w:jc w:val="left"/>
        <w:rPr>
          <w:rFonts w:hint="eastAsia" w:ascii="宋体" w:hAnsi="宋体" w:eastAsia="宋体" w:cs="宋体"/>
          <w:color w:val="auto"/>
          <w:kern w:val="0"/>
          <w:sz w:val="24"/>
          <w:szCs w:val="20"/>
          <w:highlight w:val="none"/>
          <w:lang w:val="en-US"/>
        </w:rPr>
      </w:pPr>
      <w:r>
        <w:rPr>
          <w:rFonts w:hint="eastAsia" w:ascii="宋体" w:hAnsi="宋体" w:eastAsia="宋体" w:cs="宋体"/>
          <w:color w:val="auto"/>
          <w:kern w:val="0"/>
          <w:sz w:val="24"/>
          <w:szCs w:val="20"/>
          <w:highlight w:val="none"/>
          <w:lang w:val="en-US" w:eastAsia="zh-CN" w:bidi="ar"/>
        </w:rPr>
        <w:t>为响应党中央、国务院关于治理政府采购领域商业贿赂行为的号召，我公司在此庄严承诺：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1、在参与政府采购活动中遵纪守法、诚信经营、公平竞标。</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2、不向政府采购人、采购代理机构和政府采购评审专家进行任何形式的商业贿赂以谋取交易机会。</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3、不向政府采购代理机构和采购人提供虚假资质文件或采用虚假应标方式参与政府采购市场竞争并谋取中标、成交。</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4、不采取“围标、陪标”等商业欺诈手段获得政府采购定单。</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5、不采取不正当手段诋毁、排挤其他投标人。</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6、不在提供商品和服务时“偷梁换柱、以次充好”损害采购人的合法权益。</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7、不与采购人、采购代理机构政府采购评审专家或其它投标人恶意串通，进行质疑和投诉，维护政府采购市场秩序。</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8、尊重和接受政府采购监督管理部门的监督和政府采购代理机构招标采购要求，承担因违约行为给采购人造成的损失。</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 xml:space="preserve">  9、不发生其他有悖于政府采购公开、公平、公正和诚信原则的行为。</w:t>
      </w:r>
      <w:r>
        <w:rPr>
          <w:rFonts w:hint="eastAsia" w:ascii="宋体" w:hAnsi="宋体" w:eastAsia="宋体" w:cs="宋体"/>
          <w:color w:val="auto"/>
          <w:kern w:val="0"/>
          <w:sz w:val="24"/>
          <w:szCs w:val="20"/>
          <w:highlight w:val="none"/>
          <w:lang w:val="en-US" w:eastAsia="zh-CN" w:bidi="ar"/>
        </w:rPr>
        <w:br w:type="textWrapping"/>
      </w:r>
    </w:p>
    <w:p w14:paraId="754C70AA">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kern w:val="0"/>
          <w:sz w:val="24"/>
          <w:szCs w:val="20"/>
          <w:highlight w:val="none"/>
          <w:lang w:val="en-US" w:eastAsia="zh-CN" w:bidi="ar"/>
        </w:rPr>
      </w:pPr>
      <w:r>
        <w:rPr>
          <w:rFonts w:hint="eastAsia" w:ascii="宋体" w:hAnsi="宋体" w:eastAsia="宋体" w:cs="宋体"/>
          <w:color w:val="auto"/>
          <w:kern w:val="0"/>
          <w:sz w:val="24"/>
          <w:szCs w:val="20"/>
          <w:highlight w:val="none"/>
          <w:lang w:val="en-US" w:eastAsia="zh-CN" w:bidi="ar"/>
        </w:rPr>
        <w:t>承诺单位：</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（盖章）</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全权代表：</w:t>
      </w:r>
      <w:r>
        <w:rPr>
          <w:rFonts w:hint="eastAsia" w:ascii="宋体" w:hAnsi="宋体" w:eastAsia="宋体" w:cs="宋体"/>
          <w:color w:val="auto"/>
          <w:kern w:val="0"/>
          <w:sz w:val="24"/>
          <w:szCs w:val="20"/>
          <w:highlight w:val="none"/>
          <w:u w:val="single"/>
          <w:lang w:val="en-US" w:eastAsia="zh-CN" w:bidi="ar"/>
        </w:rPr>
        <w:t xml:space="preserve">       </w:t>
      </w:r>
      <w:r>
        <w:rPr>
          <w:rFonts w:hint="eastAsia" w:ascii="宋体" w:hAnsi="宋体" w:eastAsia="宋体" w:cs="宋体"/>
          <w:color w:val="auto"/>
          <w:kern w:val="0"/>
          <w:sz w:val="24"/>
          <w:szCs w:val="20"/>
          <w:highlight w:val="none"/>
          <w:lang w:val="en-US" w:eastAsia="zh-CN" w:bidi="ar"/>
        </w:rPr>
        <w:t>（签字）</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地  址：</w:t>
      </w:r>
    </w:p>
    <w:p w14:paraId="4B5E060D">
      <w:pPr>
        <w:keepNext w:val="0"/>
        <w:keepLines w:val="0"/>
        <w:widowControl/>
        <w:suppressLineNumbers w:val="0"/>
        <w:spacing w:before="0" w:beforeAutospacing="0" w:after="0" w:afterAutospacing="0" w:line="408" w:lineRule="auto"/>
        <w:ind w:left="237" w:leftChars="113" w:right="0"/>
        <w:jc w:val="left"/>
        <w:rPr>
          <w:rFonts w:hint="eastAsia" w:ascii="宋体" w:hAnsi="宋体" w:eastAsia="宋体" w:cs="宋体"/>
          <w:color w:val="auto"/>
          <w:sz w:val="24"/>
          <w:szCs w:val="24"/>
          <w:highlight w:val="none"/>
          <w:lang w:val="en-US"/>
        </w:rPr>
      </w:pPr>
      <w:r>
        <w:rPr>
          <w:rFonts w:hint="eastAsia" w:ascii="宋体" w:hAnsi="宋体" w:eastAsia="宋体" w:cs="宋体"/>
          <w:color w:val="auto"/>
          <w:kern w:val="0"/>
          <w:sz w:val="24"/>
          <w:szCs w:val="20"/>
          <w:highlight w:val="none"/>
          <w:lang w:val="en-US" w:eastAsia="zh-CN" w:bidi="ar"/>
        </w:rPr>
        <w:t>邮  编：</w:t>
      </w:r>
      <w:r>
        <w:rPr>
          <w:rFonts w:hint="eastAsia" w:ascii="宋体" w:hAnsi="宋体" w:eastAsia="宋体" w:cs="宋体"/>
          <w:color w:val="auto"/>
          <w:kern w:val="0"/>
          <w:sz w:val="24"/>
          <w:szCs w:val="20"/>
          <w:highlight w:val="none"/>
          <w:lang w:val="en-US" w:eastAsia="zh-CN" w:bidi="ar"/>
        </w:rPr>
        <w:br w:type="textWrapping"/>
      </w:r>
      <w:r>
        <w:rPr>
          <w:rFonts w:hint="eastAsia" w:ascii="宋体" w:hAnsi="宋体" w:eastAsia="宋体" w:cs="宋体"/>
          <w:color w:val="auto"/>
          <w:kern w:val="0"/>
          <w:sz w:val="24"/>
          <w:szCs w:val="20"/>
          <w:highlight w:val="none"/>
          <w:lang w:val="en-US" w:eastAsia="zh-CN" w:bidi="ar"/>
        </w:rPr>
        <w:t>电  话：                                                                         二〇二二年  月  日</w:t>
      </w:r>
    </w:p>
    <w:p w14:paraId="3CB463FB">
      <w:pPr>
        <w:pStyle w:val="5"/>
        <w:bidi w:val="0"/>
        <w:rPr>
          <w:rFonts w:hint="eastAsia"/>
          <w:color w:val="auto"/>
          <w:highlight w:val="none"/>
          <w:lang w:val="en-US"/>
        </w:rPr>
      </w:pPr>
      <w:bookmarkStart w:id="103" w:name="_Toc14040"/>
      <w:bookmarkStart w:id="104" w:name="_Toc31875"/>
      <w:r>
        <w:rPr>
          <w:rFonts w:hint="eastAsia"/>
          <w:color w:val="auto"/>
          <w:highlight w:val="none"/>
          <w:lang w:eastAsia="zh-CN"/>
        </w:rPr>
        <w:t>承诺书Ⅱ</w:t>
      </w:r>
      <w:bookmarkEnd w:id="103"/>
      <w:bookmarkEnd w:id="104"/>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47C0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368ED55">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致：陕西九图达项目管理有限公司</w:t>
            </w:r>
          </w:p>
        </w:tc>
      </w:tr>
      <w:tr w14:paraId="7A1E2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DBDD3F9">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作为参加贵公司组织的招标采购项目的投标单位，本公司承诺：在参加本项目招标之前不存在被依法禁止经营行为、财产被接管或冻结的情况，如有隐瞒实情，愿承担一切责任及后果。</w:t>
            </w:r>
          </w:p>
        </w:tc>
      </w:tr>
      <w:tr w14:paraId="487B3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45932CC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6D890B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53E4299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26F1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0E8C65AF">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1BE4E4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336FAB29">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435CBD2E">
      <w:pPr>
        <w:pStyle w:val="5"/>
        <w:bidi w:val="0"/>
        <w:rPr>
          <w:color w:val="auto"/>
          <w:highlight w:val="none"/>
          <w:lang w:val="en-US"/>
        </w:rPr>
      </w:pPr>
      <w:bookmarkStart w:id="105" w:name="_Toc5515"/>
      <w:bookmarkStart w:id="106" w:name="_Toc1422"/>
      <w:bookmarkStart w:id="107" w:name="_Toc28839"/>
      <w:r>
        <w:rPr>
          <w:rFonts w:hint="eastAsia"/>
          <w:color w:val="auto"/>
          <w:highlight w:val="none"/>
          <w:lang w:eastAsia="zh-CN"/>
        </w:rPr>
        <w:t>承诺书Ⅲ</w:t>
      </w:r>
      <w:bookmarkEnd w:id="105"/>
      <w:bookmarkEnd w:id="106"/>
      <w:bookmarkEnd w:id="107"/>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61D54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252C70">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致：陕西九图达项目管理有限公司</w:t>
            </w:r>
          </w:p>
        </w:tc>
      </w:tr>
      <w:tr w14:paraId="181A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766D4B">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作为参加贵公司组织的招标采购项目的投标单位，本公司郑重申告并承诺：近三年受到有关行政主管部门的行政处理、不良行为记录为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5E91B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D9B68E2">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183399F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4337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1F73F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7082918">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E383150">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C9E4B0A">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3FA877E">
      <w:pPr>
        <w:keepNext w:val="0"/>
        <w:keepLines w:val="0"/>
        <w:widowControl w:val="0"/>
        <w:suppressLineNumbers w:val="0"/>
        <w:spacing w:before="0" w:beforeAutospacing="0" w:after="0" w:afterAutospacing="0"/>
        <w:ind w:left="0" w:right="0"/>
        <w:jc w:val="both"/>
        <w:rPr>
          <w:color w:val="auto"/>
          <w:highlight w:val="none"/>
          <w:lang w:val="en-US"/>
        </w:rPr>
      </w:pPr>
    </w:p>
    <w:p w14:paraId="163BC62E">
      <w:pPr>
        <w:keepNext w:val="0"/>
        <w:keepLines w:val="0"/>
        <w:widowControl w:val="0"/>
        <w:suppressLineNumbers w:val="0"/>
        <w:spacing w:before="0" w:beforeAutospacing="0" w:after="0" w:afterAutospacing="0"/>
        <w:ind w:left="0" w:right="0"/>
        <w:jc w:val="both"/>
        <w:rPr>
          <w:color w:val="auto"/>
          <w:highlight w:val="none"/>
          <w:lang w:val="en-US"/>
        </w:rPr>
      </w:pPr>
    </w:p>
    <w:p w14:paraId="27C8755A">
      <w:pPr>
        <w:keepNext w:val="0"/>
        <w:keepLines w:val="0"/>
        <w:widowControl w:val="0"/>
        <w:suppressLineNumbers w:val="0"/>
        <w:spacing w:before="0" w:beforeAutospacing="0" w:after="0" w:afterAutospacing="0"/>
        <w:ind w:left="0" w:right="0"/>
        <w:jc w:val="both"/>
        <w:rPr>
          <w:color w:val="auto"/>
          <w:highlight w:val="none"/>
          <w:lang w:val="en-US"/>
        </w:rPr>
      </w:pPr>
    </w:p>
    <w:p w14:paraId="5335995D">
      <w:pPr>
        <w:keepNext w:val="0"/>
        <w:keepLines w:val="0"/>
        <w:widowControl w:val="0"/>
        <w:suppressLineNumbers w:val="0"/>
        <w:spacing w:before="0" w:beforeAutospacing="0" w:after="0" w:afterAutospacing="0"/>
        <w:ind w:left="0" w:right="0"/>
        <w:jc w:val="both"/>
        <w:rPr>
          <w:color w:val="auto"/>
          <w:highlight w:val="none"/>
          <w:lang w:val="en-US"/>
        </w:rPr>
      </w:pPr>
    </w:p>
    <w:p w14:paraId="351B250D">
      <w:pPr>
        <w:keepNext w:val="0"/>
        <w:keepLines w:val="0"/>
        <w:widowControl w:val="0"/>
        <w:suppressLineNumbers w:val="0"/>
        <w:spacing w:before="0" w:beforeAutospacing="0" w:after="0" w:afterAutospacing="0"/>
        <w:ind w:left="0" w:right="0"/>
        <w:jc w:val="both"/>
        <w:rPr>
          <w:color w:val="auto"/>
          <w:highlight w:val="none"/>
          <w:lang w:val="en-US"/>
        </w:rPr>
      </w:pPr>
    </w:p>
    <w:p w14:paraId="2A0AF8C7">
      <w:pPr>
        <w:pStyle w:val="5"/>
        <w:bidi w:val="0"/>
        <w:rPr>
          <w:color w:val="auto"/>
          <w:highlight w:val="none"/>
          <w:lang w:val="en-US"/>
        </w:rPr>
      </w:pPr>
      <w:bookmarkStart w:id="108" w:name="_Toc25735"/>
      <w:bookmarkStart w:id="109" w:name="_Toc17178"/>
      <w:bookmarkStart w:id="110" w:name="_Toc21519"/>
      <w:r>
        <w:rPr>
          <w:rFonts w:hint="eastAsia"/>
          <w:color w:val="auto"/>
          <w:highlight w:val="none"/>
          <w:lang w:val="en-US" w:eastAsia="zh-CN"/>
        </w:rPr>
        <w:t>承诺书Ⅳ</w:t>
      </w:r>
      <w:bookmarkEnd w:id="108"/>
      <w:bookmarkEnd w:id="109"/>
    </w:p>
    <w:bookmarkEnd w:id="110"/>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DD5B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92416DB">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致：陕西九图达项目管理有限公司</w:t>
            </w:r>
          </w:p>
        </w:tc>
      </w:tr>
      <w:tr w14:paraId="74FEA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5F6BBC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作为参加贵公司组织的招标采购项目的投标单位，本公司郑重申告：近三年因项目产品质量问题的不法行为记录为</w:t>
            </w:r>
            <w:r>
              <w:rPr>
                <w:rFonts w:hint="eastAsia" w:ascii="宋体" w:hAnsi="宋体" w:eastAsia="宋体" w:cs="宋体"/>
                <w:color w:val="auto"/>
                <w:kern w:val="2"/>
                <w:sz w:val="24"/>
                <w:szCs w:val="20"/>
                <w:highlight w:val="none"/>
                <w:u w:val="single"/>
                <w:lang w:val="en-US" w:eastAsia="zh-CN" w:bidi="ar"/>
              </w:rPr>
              <w:t xml:space="preserve">   </w:t>
            </w:r>
            <w:r>
              <w:rPr>
                <w:rFonts w:hint="eastAsia" w:ascii="宋体" w:hAnsi="宋体" w:eastAsia="宋体" w:cs="宋体"/>
                <w:color w:val="auto"/>
                <w:kern w:val="2"/>
                <w:sz w:val="24"/>
                <w:szCs w:val="20"/>
                <w:highlight w:val="none"/>
                <w:lang w:val="en-US" w:eastAsia="zh-CN" w:bidi="ar"/>
              </w:rPr>
              <w:t>次（没有填零），如有隐瞒实情，愿承担一切责任及后果。</w:t>
            </w:r>
          </w:p>
        </w:tc>
      </w:tr>
      <w:tr w14:paraId="6DAEA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9"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1497FA4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50045AF7">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40C79B1E">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49BDD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5A29E2A">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25D2B889">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7D49657B">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7FB34591">
      <w:pPr>
        <w:pStyle w:val="5"/>
        <w:bidi w:val="0"/>
        <w:rPr>
          <w:color w:val="auto"/>
          <w:highlight w:val="none"/>
          <w:lang w:val="en-US"/>
        </w:rPr>
      </w:pPr>
      <w:bookmarkStart w:id="111" w:name="_Toc21148"/>
      <w:bookmarkStart w:id="112" w:name="_Toc13103"/>
      <w:bookmarkStart w:id="113" w:name="_Toc11995"/>
      <w:r>
        <w:rPr>
          <w:rFonts w:hint="eastAsia"/>
          <w:color w:val="auto"/>
          <w:highlight w:val="none"/>
          <w:lang w:val="en-US" w:eastAsia="zh-CN"/>
        </w:rPr>
        <w:t>承诺书</w:t>
      </w:r>
      <w:r>
        <w:rPr>
          <w:rFonts w:hint="default"/>
          <w:color w:val="auto"/>
          <w:highlight w:val="none"/>
          <w:lang w:val="en-US" w:eastAsia="zh-CN"/>
        </w:rPr>
        <w:fldChar w:fldCharType="begin"/>
      </w:r>
      <w:r>
        <w:rPr>
          <w:color w:val="auto"/>
          <w:highlight w:val="none"/>
          <w:lang w:val="en-US" w:eastAsia="zh-CN"/>
        </w:rPr>
        <w:instrText xml:space="preserve"> = 5 \* ROMAN </w:instrText>
      </w:r>
      <w:r>
        <w:rPr>
          <w:rFonts w:hint="default"/>
          <w:color w:val="auto"/>
          <w:highlight w:val="none"/>
          <w:lang w:val="en-US" w:eastAsia="zh-CN"/>
        </w:rPr>
        <w:fldChar w:fldCharType="separate"/>
      </w:r>
      <w:r>
        <w:rPr>
          <w:color w:val="auto"/>
          <w:highlight w:val="none"/>
          <w:lang w:val="en-US" w:eastAsia="zh-CN"/>
        </w:rPr>
        <w:t>V</w:t>
      </w:r>
      <w:r>
        <w:rPr>
          <w:rFonts w:hint="default"/>
          <w:color w:val="auto"/>
          <w:highlight w:val="none"/>
          <w:lang w:val="en-US" w:eastAsia="zh-CN"/>
        </w:rPr>
        <w:fldChar w:fldCharType="end"/>
      </w:r>
      <w:bookmarkEnd w:id="111"/>
      <w:bookmarkEnd w:id="112"/>
    </w:p>
    <w:bookmarkEnd w:id="113"/>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240"/>
        <w:gridCol w:w="3420"/>
        <w:gridCol w:w="2340"/>
      </w:tblGrid>
      <w:tr w14:paraId="50887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8848BC8">
            <w:pPr>
              <w:keepNext w:val="0"/>
              <w:keepLines w:val="0"/>
              <w:widowControl w:val="0"/>
              <w:suppressLineNumbers w:val="0"/>
              <w:spacing w:before="0" w:beforeAutospacing="0" w:after="0" w:afterAutospacing="0" w:line="360" w:lineRule="atLeast"/>
              <w:ind w:left="0" w:right="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致：陕西九图达项目管理有限公司</w:t>
            </w:r>
          </w:p>
        </w:tc>
      </w:tr>
      <w:tr w14:paraId="6B56F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900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48686DD">
            <w:pPr>
              <w:keepNext w:val="0"/>
              <w:keepLines w:val="0"/>
              <w:widowControl w:val="0"/>
              <w:suppressLineNumbers w:val="0"/>
              <w:spacing w:before="0" w:beforeAutospacing="0" w:after="0" w:afterAutospacing="0" w:line="360" w:lineRule="atLeast"/>
              <w:ind w:left="0" w:right="0" w:firstLine="480" w:firstLineChars="200"/>
              <w:jc w:val="both"/>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作为参加贵公司组织的招标采购项目的投标单位，本公司承诺：参加本次投标递交的所有资质证明文件及业绩证明是真实的、有效的，如有隐瞒实情，愿承担一切责任及后果。</w:t>
            </w:r>
          </w:p>
        </w:tc>
      </w:tr>
      <w:tr w14:paraId="076F5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61183AD6">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投标单位</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385F78C5">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法定代表人/单位负责人</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295C94EC">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日   期</w:t>
            </w:r>
          </w:p>
        </w:tc>
      </w:tr>
      <w:tr w14:paraId="51763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3240" w:type="dxa"/>
            <w:tcBorders>
              <w:top w:val="single" w:color="auto" w:sz="4" w:space="0"/>
              <w:left w:val="single" w:color="auto" w:sz="4" w:space="0"/>
              <w:bottom w:val="single" w:color="auto" w:sz="4" w:space="0"/>
              <w:right w:val="single" w:color="auto" w:sz="4" w:space="0"/>
            </w:tcBorders>
            <w:shd w:val="clear" w:color="auto" w:fill="auto"/>
            <w:vAlign w:val="center"/>
          </w:tcPr>
          <w:p w14:paraId="525906D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（公章）</w:t>
            </w:r>
          </w:p>
        </w:tc>
        <w:tc>
          <w:tcPr>
            <w:tcW w:w="3420" w:type="dxa"/>
            <w:tcBorders>
              <w:top w:val="single" w:color="auto" w:sz="4" w:space="0"/>
              <w:left w:val="single" w:color="auto" w:sz="4" w:space="0"/>
              <w:bottom w:val="single" w:color="auto" w:sz="4" w:space="0"/>
              <w:right w:val="single" w:color="auto" w:sz="4" w:space="0"/>
            </w:tcBorders>
            <w:shd w:val="clear" w:color="auto" w:fill="auto"/>
            <w:vAlign w:val="center"/>
          </w:tcPr>
          <w:p w14:paraId="6AFC0F91">
            <w:pPr>
              <w:keepNext w:val="0"/>
              <w:keepLines w:val="0"/>
              <w:widowControl w:val="0"/>
              <w:suppressLineNumbers w:val="0"/>
              <w:spacing w:before="0" w:beforeAutospacing="0" w:after="0" w:afterAutospacing="0" w:line="360" w:lineRule="atLeast"/>
              <w:ind w:left="0" w:right="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（签字并盖章）</w:t>
            </w:r>
          </w:p>
        </w:tc>
        <w:tc>
          <w:tcPr>
            <w:tcW w:w="2340" w:type="dxa"/>
            <w:tcBorders>
              <w:top w:val="single" w:color="auto" w:sz="4" w:space="0"/>
              <w:left w:val="single" w:color="auto" w:sz="4" w:space="0"/>
              <w:bottom w:val="single" w:color="auto" w:sz="4" w:space="0"/>
              <w:right w:val="single" w:color="auto" w:sz="4" w:space="0"/>
            </w:tcBorders>
            <w:shd w:val="clear" w:color="auto" w:fill="auto"/>
            <w:vAlign w:val="center"/>
          </w:tcPr>
          <w:p w14:paraId="006E4C86">
            <w:pPr>
              <w:keepNext w:val="0"/>
              <w:keepLines w:val="0"/>
              <w:widowControl w:val="0"/>
              <w:suppressLineNumbers w:val="0"/>
              <w:spacing w:before="0" w:beforeAutospacing="0" w:after="0" w:afterAutospacing="0" w:line="360" w:lineRule="atLeast"/>
              <w:ind w:left="0" w:right="0" w:firstLine="240" w:firstLineChars="100"/>
              <w:jc w:val="center"/>
              <w:rPr>
                <w:rFonts w:hint="eastAsia" w:ascii="宋体" w:hAnsi="宋体" w:eastAsia="宋体" w:cs="宋体"/>
                <w:color w:val="auto"/>
                <w:sz w:val="24"/>
                <w:szCs w:val="20"/>
                <w:highlight w:val="none"/>
                <w:lang w:val="en-US"/>
              </w:rPr>
            </w:pPr>
            <w:r>
              <w:rPr>
                <w:rFonts w:hint="eastAsia" w:ascii="宋体" w:hAnsi="宋体" w:eastAsia="宋体" w:cs="宋体"/>
                <w:color w:val="auto"/>
                <w:kern w:val="2"/>
                <w:sz w:val="24"/>
                <w:szCs w:val="20"/>
                <w:highlight w:val="none"/>
                <w:lang w:val="en-US" w:eastAsia="zh-CN" w:bidi="ar"/>
              </w:rPr>
              <w:t>年  月  日</w:t>
            </w:r>
          </w:p>
        </w:tc>
      </w:tr>
    </w:tbl>
    <w:p w14:paraId="0728C422">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74F259B4">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p>
    <w:p w14:paraId="2572559D">
      <w:pPr>
        <w:pStyle w:val="40"/>
        <w:rPr>
          <w:rFonts w:hint="eastAsia"/>
          <w:color w:val="auto"/>
        </w:rPr>
      </w:pPr>
    </w:p>
    <w:p w14:paraId="2FA40FA7">
      <w:pPr>
        <w:pStyle w:val="36"/>
        <w:shd w:val="clear" w:color="auto" w:fill="FFFFFF"/>
        <w:wordWrap/>
        <w:topLinePunct w:val="0"/>
        <w:spacing w:before="0" w:beforeAutospacing="0" w:after="0" w:afterAutospacing="0"/>
        <w:ind w:firstLine="0" w:firstLineChars="0"/>
        <w:jc w:val="center"/>
        <w:rPr>
          <w:rFonts w:ascii="-apple-system" w:hAnsi="-apple-system" w:eastAsia="-apple-system" w:cs="-apple-system"/>
          <w:color w:val="333333"/>
          <w:highlight w:val="none"/>
        </w:rPr>
      </w:pPr>
      <w:r>
        <w:rPr>
          <w:rFonts w:hint="eastAsia" w:ascii="方正小标宋简体" w:hAnsi="方正小标宋简体" w:eastAsia="方正小标宋简体" w:cs="方正小标宋简体"/>
          <w:color w:val="333333"/>
          <w:sz w:val="36"/>
          <w:szCs w:val="36"/>
          <w:highlight w:val="none"/>
          <w:shd w:val="clear" w:color="auto" w:fill="FFFFFF"/>
        </w:rPr>
        <w:t>榆林市</w:t>
      </w:r>
      <w:r>
        <w:rPr>
          <w:rFonts w:ascii="方正小标宋简体" w:hAnsi="方正小标宋简体" w:eastAsia="方正小标宋简体" w:cs="方正小标宋简体"/>
          <w:color w:val="333333"/>
          <w:sz w:val="36"/>
          <w:szCs w:val="36"/>
          <w:highlight w:val="none"/>
          <w:shd w:val="clear" w:color="auto" w:fill="FFFFFF"/>
        </w:rPr>
        <w:t>政府采</w:t>
      </w:r>
      <w:r>
        <w:rPr>
          <w:rFonts w:hint="eastAsia" w:ascii="方正小标宋简体" w:hAnsi="方正小标宋简体" w:eastAsia="方正小标宋简体" w:cs="方正小标宋简体"/>
          <w:color w:val="333333"/>
          <w:sz w:val="36"/>
          <w:szCs w:val="36"/>
          <w:highlight w:val="none"/>
          <w:shd w:val="clear" w:color="auto" w:fill="FFFFFF"/>
        </w:rPr>
        <w:t>购</w:t>
      </w:r>
      <w:r>
        <w:rPr>
          <w:rFonts w:hint="eastAsia" w:ascii="方正小标宋简体" w:hAnsi="方正小标宋简体" w:eastAsia="方正小标宋简体" w:cs="方正小标宋简体"/>
          <w:b/>
          <w:bCs/>
          <w:color w:val="333333"/>
          <w:sz w:val="36"/>
          <w:szCs w:val="36"/>
          <w:highlight w:val="none"/>
          <w:shd w:val="clear" w:color="auto" w:fill="FFFFFF"/>
          <w:lang w:val="en-US" w:eastAsia="zh-CN"/>
        </w:rPr>
        <w:t>货物</w:t>
      </w:r>
      <w:r>
        <w:rPr>
          <w:rFonts w:hint="eastAsia" w:ascii="方正小标宋简体" w:hAnsi="方正小标宋简体" w:eastAsia="方正小标宋简体" w:cs="方正小标宋简体"/>
          <w:color w:val="333333"/>
          <w:sz w:val="36"/>
          <w:szCs w:val="36"/>
          <w:highlight w:val="none"/>
          <w:shd w:val="clear" w:color="auto" w:fill="FFFFFF"/>
        </w:rPr>
        <w:t>类项目</w:t>
      </w:r>
      <w:r>
        <w:rPr>
          <w:rFonts w:ascii="方正小标宋简体" w:hAnsi="方正小标宋简体" w:eastAsia="方正小标宋简体" w:cs="方正小标宋简体"/>
          <w:color w:val="333333"/>
          <w:sz w:val="36"/>
          <w:szCs w:val="36"/>
          <w:highlight w:val="none"/>
          <w:shd w:val="clear" w:color="auto" w:fill="FFFFFF"/>
        </w:rPr>
        <w:t>供应商信用承诺书</w:t>
      </w:r>
    </w:p>
    <w:p w14:paraId="741CC36E">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市场主体名称：</w:t>
      </w:r>
    </w:p>
    <w:p w14:paraId="5665027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证件类型：统一社会信用代码</w:t>
      </w:r>
    </w:p>
    <w:p w14:paraId="5C526D4A">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证件号码：</w:t>
      </w:r>
    </w:p>
    <w:p w14:paraId="75763994">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法人代表：</w:t>
      </w:r>
    </w:p>
    <w:p w14:paraId="6D373D26">
      <w:pPr>
        <w:pStyle w:val="36"/>
        <w:shd w:val="clear" w:color="auto" w:fill="FFFFFF"/>
        <w:spacing w:before="0" w:beforeAutospacing="0" w:after="150" w:afterAutospacing="0"/>
        <w:ind w:firstLine="480"/>
        <w:jc w:val="both"/>
        <w:rPr>
          <w:rFonts w:hint="eastAsia" w:ascii="黑体" w:eastAsia="黑体" w:cs="黑体"/>
          <w:color w:val="333333"/>
          <w:highlight w:val="none"/>
          <w:shd w:val="clear" w:color="auto" w:fill="FFFFFF"/>
        </w:rPr>
      </w:pPr>
      <w:r>
        <w:rPr>
          <w:rFonts w:hint="eastAsia" w:ascii="黑体" w:eastAsia="黑体" w:cs="黑体"/>
          <w:color w:val="333333"/>
          <w:highlight w:val="none"/>
          <w:shd w:val="clear" w:color="auto" w:fill="FFFFFF"/>
        </w:rPr>
        <w:t>承诺有效期限：     年      月      日—         年      月      日</w:t>
      </w:r>
    </w:p>
    <w:p w14:paraId="560C067C">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黑体" w:eastAsia="黑体" w:cs="黑体"/>
          <w:color w:val="333333"/>
          <w:highlight w:val="none"/>
          <w:shd w:val="clear" w:color="auto" w:fill="FFFFFF"/>
        </w:rPr>
        <w:t>承诺内容：</w:t>
      </w:r>
      <w:r>
        <w:rPr>
          <w:rFonts w:ascii="仿宋_GB2312" w:eastAsia="仿宋_GB2312" w:cs="仿宋_GB2312"/>
          <w:color w:val="333333"/>
          <w:highlight w:val="none"/>
          <w:shd w:val="clear" w:color="auto" w:fill="FFFFFF"/>
        </w:rPr>
        <w:t>为维护公开、公平、公正的政府采购市场秩序，树立诚实守信的政府采购供应商形象，本单位自愿做出以下承诺：</w:t>
      </w:r>
    </w:p>
    <w:p w14:paraId="2D14AD5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一、承诺本单位严格遵守国家法律、法规和规章，全面履行应尽的责任和义务，全面做到履约守信，具备《政府采购法》第二十二条第一款规定的条件;</w:t>
      </w:r>
    </w:p>
    <w:p w14:paraId="47047354">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二、承诺本单位提供给注册登记部门、行业管理部门、司法部门、行业组织以及在政府采购活动中提交的所有资料均合法、真实、有效，无任何伪造、修改、虚假成份，并对所提供资料的真实性负责；</w:t>
      </w:r>
    </w:p>
    <w:p w14:paraId="2E2EDD2B">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三、承诺本单位严格依法开展生产经营活动，主动接受行业监管，自愿接受依法开展的日常检查；违法失信经营后将自愿接受约束和惩戒，并依法承担相应责任；</w:t>
      </w:r>
    </w:p>
    <w:p w14:paraId="53B0FB7F">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四、承诺本单位自觉接受行政管理部门、行业组织、社会公众、新闻舆论的监督；</w:t>
      </w:r>
    </w:p>
    <w:p w14:paraId="4DEA3D2A">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五</w:t>
      </w:r>
      <w:r>
        <w:rPr>
          <w:rFonts w:ascii="仿宋_GB2312" w:eastAsia="仿宋_GB2312" w:cs="仿宋_GB2312"/>
          <w:color w:val="333333"/>
          <w:highlight w:val="none"/>
          <w:shd w:val="clear" w:color="auto" w:fill="FFFFFF"/>
        </w:rPr>
        <w:t>、承诺本单位自我约束、自我管理，重合同、守信用，不制假售假、商标侵权、虚假宣传、违约毁约、恶意逃债、偷税漏税、价格欺诈、垄断和不正当竞争，维护经营者、消费者的合法权益；</w:t>
      </w:r>
    </w:p>
    <w:p w14:paraId="19F13B2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六</w:t>
      </w:r>
      <w:r>
        <w:rPr>
          <w:rFonts w:ascii="仿宋_GB2312" w:eastAsia="仿宋_GB2312" w:cs="仿宋_GB2312"/>
          <w:color w:val="333333"/>
          <w:highlight w:val="none"/>
          <w:shd w:val="clear" w:color="auto" w:fill="FFFFFF"/>
        </w:rPr>
        <w:t>、承诺本单位提出政府采购质疑和投诉坚持依法依规、诚实信用原则，在全国范围12个月内没有三次以上查无实据的政府采购投诉；</w:t>
      </w:r>
    </w:p>
    <w:p w14:paraId="1FBED220">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七</w:t>
      </w:r>
      <w:r>
        <w:rPr>
          <w:rFonts w:ascii="仿宋_GB2312" w:eastAsia="仿宋_GB2312" w:cs="仿宋_GB2312"/>
          <w:color w:val="333333"/>
          <w:highlight w:val="none"/>
          <w:shd w:val="clear" w:color="auto" w:fill="FFFFFF"/>
        </w:rPr>
        <w:t>、根据政府采购相关法律法规的规定需要作出的其他承诺：</w:t>
      </w:r>
      <w:r>
        <w:rPr>
          <w:rFonts w:ascii="仿宋_GB2312" w:eastAsia="仿宋_GB2312" w:cs="仿宋_GB2312"/>
          <w:color w:val="333333"/>
          <w:highlight w:val="none"/>
          <w:u w:val="single"/>
          <w:shd w:val="clear" w:color="auto" w:fill="FFFFFF"/>
        </w:rPr>
        <w:t>     </w:t>
      </w:r>
      <w:r>
        <w:rPr>
          <w:rFonts w:hint="eastAsia" w:cs="宋体"/>
          <w:color w:val="333333"/>
          <w:highlight w:val="none"/>
          <w:u w:val="single"/>
          <w:shd w:val="clear" w:color="auto" w:fill="FFFFFF"/>
        </w:rPr>
        <w:t>   ;</w:t>
      </w:r>
    </w:p>
    <w:p w14:paraId="338D372D">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hint="eastAsia" w:ascii="仿宋_GB2312" w:eastAsia="仿宋_GB2312" w:cs="仿宋_GB2312"/>
          <w:color w:val="333333"/>
          <w:highlight w:val="none"/>
          <w:shd w:val="clear" w:color="auto" w:fill="FFFFFF"/>
        </w:rPr>
        <w:t>八</w:t>
      </w:r>
      <w:r>
        <w:rPr>
          <w:rFonts w:ascii="仿宋_GB2312" w:eastAsia="仿宋_GB2312" w:cs="仿宋_GB2312"/>
          <w:color w:val="333333"/>
          <w:highlight w:val="none"/>
          <w:shd w:val="clear" w:color="auto" w:fill="FFFFFF"/>
        </w:rPr>
        <w:t>、</w:t>
      </w:r>
      <w:r>
        <w:rPr>
          <w:rFonts w:hint="eastAsia" w:ascii="仿宋_GB2312" w:eastAsia="仿宋_GB2312" w:cs="仿宋_GB2312"/>
          <w:color w:val="333333"/>
          <w:highlight w:val="none"/>
          <w:shd w:val="clear" w:color="auto" w:fill="FFFFFF"/>
        </w:rPr>
        <w:t>按照信用信息管理有关要求，本单位同意将以上承诺在各级信用信息共享平台公示，接受社会监督。若违背以上承诺，同意依据相关规定记入企业信用档案和在各级信用信息共享平台公示；性质严重的，同意承担相应法律后果和责任，并依法依规列入严重失信名单。</w:t>
      </w:r>
    </w:p>
    <w:p w14:paraId="05A5E259">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承诺单位（盖章）：</w:t>
      </w:r>
    </w:p>
    <w:p w14:paraId="2DFEC213">
      <w:pPr>
        <w:pStyle w:val="36"/>
        <w:shd w:val="clear" w:color="auto" w:fill="FFFFFF"/>
        <w:spacing w:before="0" w:beforeAutospacing="0" w:after="150" w:afterAutospacing="0"/>
        <w:ind w:firstLine="48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       法定代表人（负责人）：</w:t>
      </w:r>
    </w:p>
    <w:p w14:paraId="057594AC">
      <w:pPr>
        <w:pStyle w:val="36"/>
        <w:shd w:val="clear" w:color="auto" w:fill="FFFFFF"/>
        <w:spacing w:before="0" w:beforeAutospacing="0" w:after="150" w:afterAutospacing="0"/>
        <w:ind w:firstLine="1920" w:firstLineChars="800"/>
        <w:jc w:val="both"/>
        <w:rPr>
          <w:rFonts w:ascii="仿宋_GB2312" w:eastAsia="仿宋_GB2312" w:cs="仿宋_GB2312"/>
          <w:color w:val="333333"/>
          <w:highlight w:val="none"/>
          <w:shd w:val="clear" w:color="auto" w:fill="FFFFFF"/>
        </w:rPr>
      </w:pPr>
      <w:r>
        <w:rPr>
          <w:rFonts w:ascii="仿宋_GB2312" w:eastAsia="仿宋_GB2312" w:cs="仿宋_GB2312"/>
          <w:color w:val="333333"/>
          <w:highlight w:val="none"/>
          <w:shd w:val="clear" w:color="auto" w:fill="FFFFFF"/>
        </w:rPr>
        <w:t>法定代表人（负责人）</w:t>
      </w:r>
      <w:r>
        <w:rPr>
          <w:rFonts w:hint="eastAsia" w:ascii="仿宋_GB2312" w:eastAsia="仿宋_GB2312" w:cs="仿宋_GB2312"/>
          <w:color w:val="333333"/>
          <w:highlight w:val="none"/>
          <w:shd w:val="clear" w:color="auto" w:fill="FFFFFF"/>
        </w:rPr>
        <w:t>身份证号：</w:t>
      </w:r>
    </w:p>
    <w:p w14:paraId="76F668D1">
      <w:pPr>
        <w:pStyle w:val="36"/>
        <w:shd w:val="clear" w:color="auto" w:fill="FFFFFF"/>
        <w:spacing w:before="0" w:beforeAutospacing="0" w:after="150" w:afterAutospacing="0"/>
        <w:ind w:firstLine="480"/>
        <w:jc w:val="both"/>
        <w:rPr>
          <w:rFonts w:ascii="-apple-system" w:hAnsi="-apple-system" w:eastAsia="-apple-system" w:cs="-apple-system"/>
          <w:color w:val="333333"/>
          <w:highlight w:val="none"/>
        </w:rPr>
      </w:pPr>
      <w:r>
        <w:rPr>
          <w:rFonts w:ascii="仿宋_GB2312" w:eastAsia="仿宋_GB2312" w:cs="仿宋_GB2312"/>
          <w:color w:val="333333"/>
          <w:highlight w:val="none"/>
          <w:shd w:val="clear" w:color="auto" w:fill="FFFFFF"/>
        </w:rPr>
        <w:t>         </w:t>
      </w:r>
      <w:r>
        <w:rPr>
          <w:rFonts w:hint="eastAsia" w:ascii="仿宋_GB2312" w:eastAsia="仿宋_GB2312" w:cs="仿宋_GB2312"/>
          <w:color w:val="333333"/>
          <w:highlight w:val="none"/>
          <w:shd w:val="clear" w:color="auto" w:fill="FFFFFF"/>
        </w:rPr>
        <w:t xml:space="preserve"> </w:t>
      </w:r>
      <w:r>
        <w:rPr>
          <w:rFonts w:ascii="仿宋_GB2312" w:eastAsia="仿宋_GB2312" w:cs="仿宋_GB2312"/>
          <w:color w:val="333333"/>
          <w:highlight w:val="none"/>
          <w:shd w:val="clear" w:color="auto" w:fill="FFFFFF"/>
        </w:rPr>
        <w:t>承诺日期：</w:t>
      </w:r>
    </w:p>
    <w:p w14:paraId="63A871BC">
      <w:pPr>
        <w:pStyle w:val="36"/>
        <w:spacing w:line="264" w:lineRule="auto"/>
        <w:ind w:firstLine="482"/>
        <w:rPr>
          <w:rFonts w:hint="eastAsia" w:cs="宋体"/>
          <w:b/>
          <w:bCs/>
          <w:color w:val="000000"/>
          <w:highlight w:val="none"/>
        </w:rPr>
      </w:pPr>
      <w:r>
        <w:rPr>
          <w:rFonts w:ascii="仿宋_GB2312" w:eastAsia="仿宋_GB2312" w:cs="仿宋_GB2312"/>
          <w:b/>
          <w:bCs/>
          <w:color w:val="333333"/>
          <w:highlight w:val="none"/>
          <w:shd w:val="clear" w:color="auto" w:fill="FFFFFF"/>
        </w:rPr>
        <w:t>注：法定代表人或负责人、主体名称发生变更的应当重新做出承诺</w:t>
      </w:r>
      <w:r>
        <w:rPr>
          <w:rFonts w:hint="eastAsia" w:ascii="仿宋_GB2312" w:eastAsia="仿宋_GB2312" w:cs="仿宋_GB2312"/>
          <w:b/>
          <w:bCs/>
          <w:color w:val="333333"/>
          <w:highlight w:val="none"/>
          <w:shd w:val="clear" w:color="auto" w:fill="FFFFFF"/>
        </w:rPr>
        <w:t>；承诺书标题按照工程类、货物类、服务类确定。</w:t>
      </w:r>
    </w:p>
    <w:p w14:paraId="6A96EAA6">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8"/>
          <w:szCs w:val="28"/>
          <w:highlight w:val="none"/>
        </w:rPr>
      </w:pPr>
      <w:r>
        <w:rPr>
          <w:rFonts w:hint="eastAsia" w:ascii="宋体" w:hAnsi="宋体" w:eastAsia="宋体" w:cs="宋体"/>
          <w:b/>
          <w:bCs/>
          <w:color w:val="auto"/>
          <w:sz w:val="28"/>
          <w:szCs w:val="28"/>
          <w:highlight w:val="none"/>
          <w:lang w:eastAsia="zh-CN"/>
        </w:rPr>
        <w:t>（三）</w:t>
      </w:r>
      <w:r>
        <w:rPr>
          <w:rFonts w:hint="eastAsia" w:ascii="宋体" w:hAnsi="宋体" w:eastAsia="宋体" w:cs="宋体"/>
          <w:b/>
          <w:bCs/>
          <w:color w:val="auto"/>
          <w:sz w:val="28"/>
          <w:szCs w:val="28"/>
          <w:highlight w:val="none"/>
        </w:rPr>
        <w:t>投标人信用承诺书</w:t>
      </w:r>
    </w:p>
    <w:p w14:paraId="613547A5">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454B3CAD">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rPr>
        <w:t>统一社会信用代码：</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法人代表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u w:val="none"/>
          <w:lang w:val="en-US" w:eastAsia="zh-CN"/>
        </w:rPr>
        <w:t xml:space="preserve">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none"/>
          <w:lang w:val="en-US" w:eastAsia="zh-CN"/>
        </w:rPr>
        <w:t xml:space="preserve">     </w:t>
      </w:r>
    </w:p>
    <w:p w14:paraId="16276433">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24B4960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0661C0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1BADEF3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1AAD67C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65A32C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C1CFFC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p>
    <w:p w14:paraId="02E1B3F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p>
    <w:p w14:paraId="262EFB5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法定代表人（签章）：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投标人（盖章）：</w:t>
      </w:r>
    </w:p>
    <w:p w14:paraId="5C9171C0">
      <w:pPr>
        <w:pStyle w:val="40"/>
        <w:ind w:left="0" w:leftChars="0" w:firstLine="0" w:firstLineChars="0"/>
        <w:rPr>
          <w:rFonts w:hint="eastAsia"/>
          <w:color w:val="auto"/>
        </w:rPr>
      </w:pPr>
    </w:p>
    <w:p w14:paraId="37616B53">
      <w:pPr>
        <w:keepNext w:val="0"/>
        <w:keepLines w:val="0"/>
        <w:pageBreakBefore w:val="0"/>
        <w:widowControl w:val="0"/>
        <w:kinsoku/>
        <w:wordWrap/>
        <w:overflowPunct/>
        <w:topLinePunct w:val="0"/>
        <w:autoSpaceDE/>
        <w:autoSpaceDN/>
        <w:bidi w:val="0"/>
        <w:adjustRightInd/>
        <w:snapToGrid/>
        <w:spacing w:line="360" w:lineRule="auto"/>
        <w:ind w:firstLine="4320" w:firstLineChars="18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u w:val="single"/>
        </w:rPr>
        <w:t>_</w:t>
      </w:r>
      <w:r>
        <w:rPr>
          <w:rFonts w:hint="eastAsia" w:ascii="宋体" w:hAnsi="宋体" w:eastAsia="宋体" w:cs="宋体"/>
          <w:color w:val="auto"/>
          <w:sz w:val="24"/>
          <w:szCs w:val="24"/>
          <w:highlight w:val="none"/>
        </w:rPr>
        <w:t>日</w:t>
      </w:r>
    </w:p>
    <w:p w14:paraId="3032642E">
      <w:pPr>
        <w:keepNext w:val="0"/>
        <w:keepLines w:val="0"/>
        <w:pageBreakBefore w:val="0"/>
        <w:widowControl w:val="0"/>
        <w:kinsoku/>
        <w:wordWrap/>
        <w:overflowPunct/>
        <w:topLinePunct w:val="0"/>
        <w:autoSpaceDE/>
        <w:autoSpaceDN/>
        <w:bidi w:val="0"/>
        <w:adjustRightInd/>
        <w:snapToGrid/>
        <w:spacing w:line="240" w:lineRule="auto"/>
        <w:ind w:firstLine="562" w:firstLineChars="200"/>
        <w:jc w:val="center"/>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8"/>
          <w:szCs w:val="28"/>
          <w:highlight w:val="none"/>
          <w:lang w:eastAsia="zh-CN"/>
        </w:rPr>
        <w:t>（四）投标</w:t>
      </w:r>
      <w:r>
        <w:rPr>
          <w:rFonts w:hint="eastAsia" w:ascii="宋体" w:hAnsi="宋体" w:eastAsia="宋体" w:cs="宋体"/>
          <w:b/>
          <w:bCs/>
          <w:color w:val="auto"/>
          <w:sz w:val="28"/>
          <w:szCs w:val="28"/>
          <w:highlight w:val="none"/>
          <w:lang w:val="en-US" w:eastAsia="zh-CN"/>
        </w:rPr>
        <w:t>人</w:t>
      </w:r>
      <w:r>
        <w:rPr>
          <w:rFonts w:hint="eastAsia" w:ascii="宋体" w:hAnsi="宋体" w:cs="宋体"/>
          <w:b/>
          <w:bCs/>
          <w:color w:val="auto"/>
          <w:sz w:val="28"/>
          <w:szCs w:val="28"/>
          <w:highlight w:val="none"/>
          <w:lang w:val="en-US" w:eastAsia="zh-CN"/>
        </w:rPr>
        <w:t>委托代理人员</w:t>
      </w:r>
      <w:r>
        <w:rPr>
          <w:rFonts w:hint="eastAsia" w:ascii="宋体" w:hAnsi="宋体" w:eastAsia="宋体" w:cs="宋体"/>
          <w:b/>
          <w:bCs/>
          <w:color w:val="auto"/>
          <w:sz w:val="28"/>
          <w:szCs w:val="28"/>
          <w:highlight w:val="none"/>
          <w:lang w:eastAsia="zh-CN"/>
        </w:rPr>
        <w:t>信用承诺书</w:t>
      </w:r>
    </w:p>
    <w:p w14:paraId="1A84EAFB">
      <w:pPr>
        <w:keepNext w:val="0"/>
        <w:keepLines w:val="0"/>
        <w:pageBreakBefore w:val="0"/>
        <w:widowControl w:val="0"/>
        <w:kinsoku/>
        <w:wordWrap/>
        <w:overflowPunct/>
        <w:topLinePunct w:val="0"/>
        <w:autoSpaceDE/>
        <w:autoSpaceDN/>
        <w:bidi w:val="0"/>
        <w:adjustRightInd/>
        <w:snapToGrid/>
        <w:spacing w:line="360" w:lineRule="auto"/>
        <w:ind w:firstLine="720" w:firstLineChars="3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项目招投标活动中，我公司（单位）郑重作出以下信用承诺：</w:t>
      </w:r>
    </w:p>
    <w:p w14:paraId="48DED85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能严格遵守法律法规、职业道德和行业规范，具有独立承担民事责任的能力；符合依法依规应当具备的相关资质（资格）条件；具有独立承担中标项目的履约能力；具有良好的商业信誉和健全的财务会计制度；有依法缴纳税收和社会保障资金的良好记录；无法律法规规定禁止开展从业活动情形。所递交文件资料合法、真实、准确、完整、有效。</w:t>
      </w:r>
    </w:p>
    <w:p w14:paraId="55E5BE6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（二）不得有以下违法违规行为：1. 围标串标；以他人名义或者其他方式弄虚作假投标；出让出租资格、资质证书供他人投标；恶意竞标、强揽工程；以暴力、威胁、利诱等手段阻止或者控制其他潜在投标人参与招投标活动。2. 向招投标监督部门、交易中心、招标人、招标代理机构、评审委员会及其成员等当事主体赠送财物。3. 投标截止后至中标人确定前，修改或者撤销投标文件。4. 在被确定为中标人后无正当理由：不按照招标文件和投标文件与招标人签订合同；在签订合同时向招标人提出附加条件、或者改变投标文件的实质性内容；放弃中标；不按照招标文件的规定提交履约保证金。5. 招投标法规定的其它违法违规行为。</w:t>
      </w:r>
    </w:p>
    <w:p w14:paraId="0B0DE39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（三）自愿接受招投标监督部门和有关行政监督部门的依法检查。</w:t>
      </w:r>
    </w:p>
    <w:p w14:paraId="3854D91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（四）同意将此信用承诺纳入陕西省公共信用信息平台和榆林市公共信用信息共享平台，并上网公示，接受社会监督。</w:t>
      </w:r>
    </w:p>
    <w:p w14:paraId="55DB9AA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highlight w:val="none"/>
          <w:lang w:val="en-US" w:eastAsia="zh-CN"/>
        </w:rPr>
      </w:pPr>
      <w:r>
        <w:rPr>
          <w:rFonts w:hint="eastAsia" w:ascii="宋体" w:hAnsi="宋体" w:eastAsia="宋体" w:cs="宋体"/>
          <w:color w:val="auto"/>
          <w:sz w:val="24"/>
          <w:szCs w:val="24"/>
          <w:highlight w:val="none"/>
        </w:rPr>
        <w:t>（五）若我公司（单位）及相关参与人员违背以上承诺事项，即被视为失信企（法人）， 依据《关于对公共资源交易领域严重失信主体开展联合惩戒的备忘录》 (发改法规［2018] 457号）， 自愿接受失信联合惩戒和依法给予的行政处罚（处理）， 并依法承担赔偿责任和刑事责任。</w:t>
      </w:r>
      <w:r>
        <w:rPr>
          <w:rFonts w:hint="eastAsia"/>
          <w:color w:val="auto"/>
          <w:highlight w:val="none"/>
          <w:lang w:val="en-US" w:eastAsia="zh-CN"/>
        </w:rPr>
        <w:t xml:space="preserve"> </w:t>
      </w:r>
    </w:p>
    <w:p w14:paraId="567B3F4F">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承诺有效期限：</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eastAsia="宋体" w:cs="宋体"/>
          <w:color w:val="auto"/>
          <w:sz w:val="24"/>
          <w:szCs w:val="24"/>
          <w:highlight w:val="none"/>
          <w:lang w:val="en-US" w:eastAsia="zh-CN"/>
        </w:rPr>
        <w:t xml:space="preserve"> 至</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r>
        <w:rPr>
          <w:rFonts w:hint="eastAsia" w:ascii="宋体" w:hAnsi="宋体" w:cs="宋体"/>
          <w:color w:val="auto"/>
          <w:sz w:val="24"/>
          <w:szCs w:val="24"/>
          <w:highlight w:val="none"/>
          <w:lang w:val="en-US" w:eastAsia="zh-CN"/>
        </w:rPr>
        <w:t>。</w:t>
      </w:r>
    </w:p>
    <w:p w14:paraId="65215A16">
      <w:pPr>
        <w:pStyle w:val="16"/>
        <w:spacing w:line="360" w:lineRule="auto"/>
        <w:rPr>
          <w:rFonts w:hint="default"/>
          <w:b w:val="0"/>
          <w:bCs/>
          <w:color w:val="auto"/>
          <w:sz w:val="24"/>
          <w:szCs w:val="24"/>
          <w:highlight w:val="none"/>
          <w:u w:val="single"/>
          <w:lang w:val="en-US" w:eastAsia="zh-CN"/>
        </w:rPr>
      </w:pPr>
      <w:r>
        <w:rPr>
          <w:rFonts w:hint="eastAsia"/>
          <w:b w:val="0"/>
          <w:bCs/>
          <w:color w:val="auto"/>
          <w:sz w:val="24"/>
          <w:szCs w:val="24"/>
          <w:highlight w:val="none"/>
          <w:lang w:val="en-US" w:eastAsia="zh-CN"/>
        </w:rPr>
        <w:t>投标人：</w:t>
      </w:r>
      <w:r>
        <w:rPr>
          <w:rFonts w:hint="eastAsia"/>
          <w:b w:val="0"/>
          <w:bCs/>
          <w:color w:val="auto"/>
          <w:sz w:val="24"/>
          <w:szCs w:val="24"/>
          <w:highlight w:val="none"/>
          <w:u w:val="none"/>
          <w:lang w:val="en-US" w:eastAsia="zh-CN"/>
        </w:rPr>
        <w:t xml:space="preserve"> </w:t>
      </w:r>
      <w:r>
        <w:rPr>
          <w:rFonts w:hint="eastAsia"/>
          <w:b w:val="0"/>
          <w:bCs/>
          <w:color w:val="auto"/>
          <w:sz w:val="24"/>
          <w:szCs w:val="24"/>
          <w:highlight w:val="none"/>
          <w:u w:val="single"/>
          <w:lang w:val="en-US" w:eastAsia="zh-CN"/>
        </w:rPr>
        <w:t xml:space="preserve">               </w:t>
      </w:r>
    </w:p>
    <w:p w14:paraId="4525247E">
      <w:pPr>
        <w:spacing w:line="360" w:lineRule="auto"/>
        <w:rPr>
          <w:rFonts w:hint="eastAsia"/>
          <w:color w:val="auto"/>
          <w:sz w:val="24"/>
          <w:szCs w:val="24"/>
          <w:highlight w:val="none"/>
          <w:u w:val="single"/>
          <w:lang w:val="en-US" w:eastAsia="zh-CN"/>
        </w:rPr>
      </w:pPr>
      <w:r>
        <w:rPr>
          <w:rFonts w:hint="eastAsia"/>
          <w:color w:val="auto"/>
          <w:sz w:val="24"/>
          <w:szCs w:val="24"/>
          <w:highlight w:val="none"/>
          <w:lang w:val="en-US" w:eastAsia="zh-CN"/>
        </w:rPr>
        <w:t>承诺人（签字）：</w:t>
      </w:r>
      <w:r>
        <w:rPr>
          <w:rFonts w:hint="eastAsia"/>
          <w:color w:val="auto"/>
          <w:sz w:val="24"/>
          <w:szCs w:val="24"/>
          <w:highlight w:val="none"/>
          <w:u w:val="single"/>
          <w:lang w:val="en-US" w:eastAsia="zh-CN"/>
        </w:rPr>
        <w:t xml:space="preserve">                             </w:t>
      </w:r>
    </w:p>
    <w:p w14:paraId="4BA8D0BC">
      <w:pPr>
        <w:spacing w:line="360" w:lineRule="auto"/>
        <w:rPr>
          <w:rFonts w:hint="eastAsia" w:ascii="宋体" w:hAnsi="宋体" w:eastAsia="宋体" w:cs="宋体"/>
          <w:color w:val="auto"/>
          <w:sz w:val="24"/>
          <w:szCs w:val="24"/>
          <w:highlight w:val="none"/>
        </w:rPr>
      </w:pPr>
      <w:r>
        <w:rPr>
          <w:rFonts w:hint="eastAsia"/>
          <w:color w:val="auto"/>
          <w:sz w:val="24"/>
          <w:szCs w:val="24"/>
          <w:highlight w:val="none"/>
          <w:lang w:val="en-US" w:eastAsia="zh-CN"/>
        </w:rPr>
        <w:t>承诺时间：</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年</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月</w:t>
      </w:r>
      <w:r>
        <w:rPr>
          <w:rFonts w:hint="eastAsia" w:ascii="宋体" w:hAnsi="宋体" w:eastAsia="宋体" w:cs="宋体"/>
          <w:color w:val="auto"/>
          <w:sz w:val="24"/>
          <w:szCs w:val="24"/>
          <w:highlight w:val="none"/>
          <w:lang w:val="en-US" w:eastAsia="zh-CN"/>
        </w:rPr>
        <w:t xml:space="preserve"> </w:t>
      </w:r>
      <w:r>
        <w:rPr>
          <w:rFonts w:hint="eastAsia" w:ascii="宋体" w:hAnsi="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日</w:t>
      </w:r>
    </w:p>
    <w:p w14:paraId="378CD62B">
      <w:pPr>
        <w:rPr>
          <w:rFonts w:hint="default" w:ascii="Arial" w:hAnsi="Arial" w:eastAsia="宋体" w:cs="宋体"/>
          <w:b/>
          <w:color w:val="auto"/>
          <w:kern w:val="0"/>
          <w:sz w:val="28"/>
          <w:szCs w:val="32"/>
          <w:highlight w:val="none"/>
          <w:lang w:val="en-US" w:eastAsia="zh-CN" w:bidi="ar"/>
        </w:rPr>
      </w:pPr>
      <w:r>
        <w:rPr>
          <w:rFonts w:hint="eastAsia" w:ascii="Arial" w:hAnsi="Arial" w:eastAsia="宋体" w:cs="宋体"/>
          <w:b/>
          <w:color w:val="auto"/>
          <w:kern w:val="0"/>
          <w:sz w:val="28"/>
          <w:szCs w:val="32"/>
          <w:highlight w:val="none"/>
          <w:lang w:val="en-US" w:eastAsia="zh-CN" w:bidi="ar"/>
        </w:rPr>
        <w:t xml:space="preserve"> </w:t>
      </w:r>
      <w:r>
        <w:rPr>
          <w:rFonts w:hint="eastAsia" w:ascii="宋体" w:hAnsi="宋体" w:eastAsia="宋体" w:cs="宋体"/>
          <w:color w:val="auto"/>
          <w:sz w:val="24"/>
          <w:szCs w:val="24"/>
          <w:highlight w:val="none"/>
          <w:lang w:val="en-US" w:eastAsia="zh-CN"/>
        </w:rPr>
        <w:t>注;投标人及投标人委托代理人承诺期限为1年。</w:t>
      </w:r>
    </w:p>
    <w:bookmarkEnd w:id="91"/>
    <w:bookmarkEnd w:id="92"/>
    <w:p w14:paraId="027D4FD6">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bookmarkStart w:id="114" w:name="_Toc24017"/>
    </w:p>
    <w:p w14:paraId="47025A24">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val="en-US" w:eastAsia="zh-CN"/>
        </w:rPr>
      </w:pPr>
    </w:p>
    <w:p w14:paraId="7C2F6D6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r>
        <w:rPr>
          <w:rFonts w:hint="eastAsia" w:ascii="宋体" w:hAnsi="宋体" w:eastAsia="宋体" w:cs="宋体"/>
          <w:b/>
          <w:bCs/>
          <w:color w:val="000000"/>
          <w:sz w:val="36"/>
          <w:szCs w:val="36"/>
          <w:highlight w:val="none"/>
          <w:lang w:val="en-US" w:eastAsia="zh-CN"/>
        </w:rPr>
        <w:t>六、</w:t>
      </w:r>
      <w:bookmarkEnd w:id="114"/>
      <w:bookmarkStart w:id="115" w:name="_Toc1903"/>
      <w:bookmarkStart w:id="116" w:name="_Toc22907"/>
      <w:bookmarkStart w:id="117" w:name="_Toc6744"/>
      <w:bookmarkStart w:id="118" w:name="_Toc6599"/>
      <w:bookmarkStart w:id="119" w:name="_Toc9211"/>
      <w:bookmarkStart w:id="120" w:name="_Toc363474031"/>
      <w:bookmarkStart w:id="121" w:name="_Toc7899"/>
      <w:bookmarkStart w:id="122" w:name="_Toc20736"/>
      <w:r>
        <w:rPr>
          <w:rFonts w:hint="eastAsia" w:ascii="宋体" w:hAnsi="宋体" w:eastAsia="宋体" w:cs="宋体"/>
          <w:b/>
          <w:bCs/>
          <w:color w:val="000000"/>
          <w:sz w:val="36"/>
          <w:szCs w:val="36"/>
          <w:highlight w:val="none"/>
          <w:lang w:val="en-US" w:eastAsia="zh-CN"/>
        </w:rPr>
        <w:t>商务偏离表</w:t>
      </w:r>
      <w:bookmarkEnd w:id="115"/>
      <w:bookmarkEnd w:id="116"/>
      <w:bookmarkEnd w:id="117"/>
      <w:bookmarkEnd w:id="118"/>
    </w:p>
    <w:p w14:paraId="09DC0A50">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Theme="minorEastAsia" w:hAnsiTheme="minorEastAsia" w:eastAsiaTheme="minorEastAsia" w:cstheme="minorEastAsia"/>
          <w:color w:val="auto"/>
          <w:kern w:val="2"/>
          <w:sz w:val="24"/>
          <w:szCs w:val="24"/>
          <w:highlight w:val="none"/>
          <w:lang w:val="en-US" w:eastAsia="zh-CN" w:bidi="ar"/>
        </w:rPr>
      </w:pPr>
      <w:r>
        <w:rPr>
          <w:rFonts w:hint="eastAsia" w:asciiTheme="minorEastAsia" w:hAnsiTheme="minorEastAsia" w:eastAsiaTheme="minorEastAsia" w:cstheme="minorEastAsia"/>
          <w:color w:val="auto"/>
          <w:kern w:val="2"/>
          <w:sz w:val="24"/>
          <w:szCs w:val="20"/>
          <w:highlight w:val="none"/>
          <w:lang w:val="en-US" w:eastAsia="zh-CN" w:bidi="ar"/>
        </w:rPr>
        <w:t>采购项目</w:t>
      </w:r>
      <w:r>
        <w:rPr>
          <w:rFonts w:hint="eastAsia" w:asciiTheme="minorEastAsia" w:hAnsiTheme="minorEastAsia" w:eastAsiaTheme="minorEastAsia" w:cstheme="minorEastAsia"/>
          <w:color w:val="auto"/>
          <w:kern w:val="2"/>
          <w:sz w:val="24"/>
          <w:szCs w:val="24"/>
          <w:highlight w:val="none"/>
          <w:lang w:val="en-US" w:eastAsia="zh-CN" w:bidi="ar"/>
        </w:rPr>
        <w:t>名称：</w:t>
      </w:r>
    </w:p>
    <w:p w14:paraId="42A2C0AA">
      <w:pPr>
        <w:keepNext w:val="0"/>
        <w:keepLines w:val="0"/>
        <w:pageBreakBefore w:val="0"/>
        <w:widowControl w:val="0"/>
        <w:suppressLineNumbers w:val="0"/>
        <w:kinsoku/>
        <w:wordWrap/>
        <w:overflowPunct/>
        <w:topLinePunct w:val="0"/>
        <w:autoSpaceDE/>
        <w:autoSpaceDN/>
        <w:bidi w:val="0"/>
        <w:adjustRightInd/>
        <w:snapToGrid/>
        <w:spacing w:beforeAutospacing="0" w:afterAutospacing="0" w:line="360" w:lineRule="auto"/>
        <w:ind w:left="0" w:right="0" w:firstLine="120" w:firstLineChars="50"/>
        <w:jc w:val="both"/>
        <w:textAlignment w:val="auto"/>
        <w:rPr>
          <w:rFonts w:hint="eastAsia" w:ascii="宋体" w:hAnsi="宋体" w:eastAsia="宋体" w:cs="宋体"/>
          <w:color w:val="auto"/>
          <w:sz w:val="24"/>
          <w:szCs w:val="24"/>
          <w:highlight w:val="none"/>
          <w:lang w:val="en-US"/>
        </w:rPr>
      </w:pPr>
      <w:r>
        <w:rPr>
          <w:rFonts w:hint="eastAsia" w:asciiTheme="minorEastAsia" w:hAnsiTheme="minorEastAsia" w:eastAsiaTheme="minorEastAsia" w:cstheme="minorEastAsia"/>
          <w:color w:val="auto"/>
          <w:kern w:val="2"/>
          <w:sz w:val="24"/>
          <w:szCs w:val="24"/>
          <w:highlight w:val="none"/>
          <w:lang w:val="en-US" w:eastAsia="zh-CN" w:bidi="ar"/>
        </w:rPr>
        <w:t>采购项目编号</w:t>
      </w:r>
      <w:r>
        <w:rPr>
          <w:rFonts w:hint="eastAsia" w:ascii="宋体" w:hAnsi="宋体" w:eastAsia="宋体" w:cs="宋体"/>
          <w:color w:val="auto"/>
          <w:kern w:val="2"/>
          <w:sz w:val="24"/>
          <w:szCs w:val="20"/>
          <w:highlight w:val="none"/>
          <w:lang w:val="en-US" w:eastAsia="zh-CN" w:bidi="ar"/>
        </w:rPr>
        <w:t>：</w:t>
      </w:r>
    </w:p>
    <w:tbl>
      <w:tblPr>
        <w:tblStyle w:val="41"/>
        <w:tblW w:w="0" w:type="auto"/>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Layout w:type="fixed"/>
        <w:tblCellMar>
          <w:top w:w="0" w:type="dxa"/>
          <w:left w:w="28" w:type="dxa"/>
          <w:bottom w:w="0" w:type="dxa"/>
          <w:right w:w="28" w:type="dxa"/>
        </w:tblCellMar>
      </w:tblPr>
      <w:tblGrid>
        <w:gridCol w:w="1301"/>
        <w:gridCol w:w="2293"/>
        <w:gridCol w:w="2391"/>
        <w:gridCol w:w="1367"/>
        <w:gridCol w:w="1440"/>
      </w:tblGrid>
      <w:tr w14:paraId="3CCD7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7A83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序号</w:t>
            </w: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67ED0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招标文件商务要求</w:t>
            </w: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D0834E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投标文件商务响应</w:t>
            </w: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8D37CA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rPr>
            </w:pPr>
            <w:r>
              <w:rPr>
                <w:rFonts w:hint="eastAsia" w:ascii="宋体" w:hAnsi="宋体" w:eastAsia="宋体" w:cs="宋体"/>
                <w:b/>
                <w:bCs w:val="0"/>
                <w:color w:val="auto"/>
                <w:kern w:val="2"/>
                <w:sz w:val="24"/>
                <w:szCs w:val="20"/>
                <w:highlight w:val="none"/>
                <w:lang w:val="en-US" w:eastAsia="zh-CN" w:bidi="ar"/>
              </w:rPr>
              <w:t>偏离说明</w:t>
            </w: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C6D8CE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b/>
                <w:bCs w:val="0"/>
                <w:color w:val="auto"/>
                <w:sz w:val="24"/>
                <w:szCs w:val="20"/>
                <w:highlight w:val="none"/>
                <w:lang w:val="en-US" w:eastAsia="zh-CN"/>
              </w:rPr>
            </w:pPr>
            <w:r>
              <w:rPr>
                <w:rFonts w:hint="eastAsia" w:ascii="宋体" w:hAnsi="宋体" w:eastAsia="宋体" w:cs="宋体"/>
                <w:b/>
                <w:bCs w:val="0"/>
                <w:color w:val="auto"/>
                <w:sz w:val="24"/>
                <w:szCs w:val="20"/>
                <w:highlight w:val="none"/>
                <w:lang w:val="en-US" w:eastAsia="zh-CN"/>
              </w:rPr>
              <w:t>备注</w:t>
            </w:r>
          </w:p>
        </w:tc>
      </w:tr>
      <w:tr w14:paraId="09844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D6FC27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0E97FF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592A9A">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308411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520673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951AE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8306C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1058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9614A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9FAAA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8C5630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4CB2E6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2C2B2C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DA2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472D9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F970C4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FF945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3C6DBE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3EC9CA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9DA98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109C753">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2E1322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69C6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020A4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C651A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CBF2C0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268BA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070F6E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B44D7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28A40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F9D0C4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1FAA1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5713B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65C48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AD6DA8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5932E9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4C7DF1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B77068C">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64A07B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A8593C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E7EFF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4CC4A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C10E5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2FE801AD">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5832A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4BB95E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DB1F4C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7874FA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B8D675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8FB5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FD156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B3D154E">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73F68C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22EC6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CBAF687">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2FEEB7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DBD7A2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87C857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6B28EE6">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11A3DD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90D6C4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700FCC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5FB024">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996BFF">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ACCC60">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r w14:paraId="684CE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shd w:val="clear" w:color="auto" w:fill="auto"/>
          <w:tblCellMar>
            <w:top w:w="0" w:type="dxa"/>
            <w:left w:w="28" w:type="dxa"/>
            <w:bottom w:w="0" w:type="dxa"/>
            <w:right w:w="28" w:type="dxa"/>
          </w:tblCellMar>
        </w:tblPrEx>
        <w:trPr>
          <w:cantSplit/>
          <w:trHeight w:val="620" w:hRule="atLeast"/>
          <w:jc w:val="center"/>
        </w:trPr>
        <w:tc>
          <w:tcPr>
            <w:tcW w:w="130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2FB9C81">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293"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173BEE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2391" w:type="dxa"/>
            <w:tcBorders>
              <w:top w:val="single" w:color="000000" w:sz="6" w:space="0"/>
              <w:left w:val="single" w:color="000000" w:sz="6" w:space="0"/>
              <w:bottom w:val="single" w:color="000000" w:sz="6" w:space="0"/>
              <w:right w:val="single" w:color="000000" w:sz="6" w:space="0"/>
            </w:tcBorders>
            <w:shd w:val="clear" w:color="auto" w:fill="auto"/>
            <w:vAlign w:val="center"/>
          </w:tcPr>
          <w:p w14:paraId="05C678D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367"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617D2A2">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c>
          <w:tcPr>
            <w:tcW w:w="1440"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380549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sz w:val="24"/>
                <w:szCs w:val="20"/>
                <w:highlight w:val="none"/>
                <w:lang w:val="en-US"/>
              </w:rPr>
            </w:pPr>
          </w:p>
        </w:tc>
      </w:tr>
    </w:tbl>
    <w:p w14:paraId="3A353A64">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b/>
          <w:color w:val="auto"/>
          <w:sz w:val="28"/>
          <w:szCs w:val="28"/>
          <w:highlight w:val="none"/>
          <w:lang w:val="en-US"/>
        </w:rPr>
      </w:pPr>
      <w:r>
        <w:rPr>
          <w:rFonts w:hint="eastAsia" w:ascii="宋体" w:hAnsi="宋体" w:eastAsia="宋体" w:cs="宋体"/>
          <w:color w:val="auto"/>
          <w:kern w:val="2"/>
          <w:sz w:val="24"/>
          <w:szCs w:val="20"/>
          <w:highlight w:val="none"/>
          <w:lang w:val="en-US" w:eastAsia="zh-CN" w:bidi="ar"/>
        </w:rPr>
        <w:t>声明：</w:t>
      </w:r>
      <w:r>
        <w:rPr>
          <w:rFonts w:hint="eastAsia" w:ascii="宋体" w:hAnsi="宋体" w:eastAsia="宋体" w:cs="宋体"/>
          <w:color w:val="auto"/>
          <w:sz w:val="24"/>
          <w:highlight w:val="none"/>
          <w:lang w:eastAsia="zh-CN"/>
        </w:rPr>
        <w:t>投标人</w:t>
      </w:r>
      <w:r>
        <w:rPr>
          <w:rFonts w:hint="eastAsia" w:ascii="宋体" w:hAnsi="宋体" w:eastAsia="宋体" w:cs="宋体"/>
          <w:color w:val="auto"/>
          <w:sz w:val="24"/>
          <w:highlight w:val="none"/>
        </w:rPr>
        <w:t>应按照</w:t>
      </w:r>
      <w:r>
        <w:rPr>
          <w:rFonts w:hint="eastAsia" w:ascii="宋体" w:hAnsi="宋体" w:eastAsia="宋体" w:cs="宋体"/>
          <w:color w:val="auto"/>
          <w:sz w:val="24"/>
          <w:highlight w:val="none"/>
          <w:lang w:eastAsia="zh-CN"/>
        </w:rPr>
        <w:t>招标文件</w:t>
      </w:r>
      <w:r>
        <w:rPr>
          <w:rFonts w:hint="eastAsia" w:ascii="宋体" w:hAnsi="宋体" w:eastAsia="宋体" w:cs="宋体"/>
          <w:color w:val="auto"/>
          <w:sz w:val="24"/>
          <w:highlight w:val="none"/>
        </w:rPr>
        <w:t>中的</w:t>
      </w:r>
      <w:r>
        <w:rPr>
          <w:rFonts w:hint="eastAsia" w:ascii="宋体" w:hAnsi="宋体" w:eastAsia="宋体" w:cs="宋体"/>
          <w:color w:val="auto"/>
          <w:sz w:val="24"/>
          <w:highlight w:val="none"/>
          <w:lang w:eastAsia="zh-CN"/>
        </w:rPr>
        <w:t>商务要求</w:t>
      </w:r>
      <w:r>
        <w:rPr>
          <w:rFonts w:hint="eastAsia" w:ascii="宋体" w:hAnsi="宋体" w:eastAsia="宋体" w:cs="宋体"/>
          <w:color w:val="auto"/>
          <w:sz w:val="24"/>
          <w:highlight w:val="none"/>
        </w:rPr>
        <w:t>逐项响应</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偏离说明填写：优于、等于或低于。</w:t>
      </w:r>
    </w:p>
    <w:p w14:paraId="00A89F43">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lang w:val="en-US"/>
        </w:rPr>
      </w:pPr>
    </w:p>
    <w:p w14:paraId="65B31520">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r>
        <w:rPr>
          <w:rFonts w:hint="eastAsia" w:ascii="宋体" w:hAnsi="宋体" w:eastAsia="宋体" w:cs="宋体"/>
          <w:color w:val="auto"/>
          <w:kern w:val="2"/>
          <w:sz w:val="24"/>
          <w:szCs w:val="24"/>
          <w:highlight w:val="none"/>
          <w:u w:val="single"/>
          <w:lang w:val="en-US" w:eastAsia="zh-CN" w:bidi="ar"/>
        </w:rPr>
        <w:t xml:space="preserve">         </w:t>
      </w:r>
    </w:p>
    <w:p w14:paraId="57BD7437">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 xml:space="preserve">                           投标人名称（公章）：</w:t>
      </w:r>
      <w:r>
        <w:rPr>
          <w:rFonts w:hint="eastAsia" w:ascii="宋体" w:hAnsi="宋体" w:eastAsia="宋体" w:cs="宋体"/>
          <w:color w:val="auto"/>
          <w:kern w:val="2"/>
          <w:sz w:val="24"/>
          <w:szCs w:val="24"/>
          <w:highlight w:val="none"/>
          <w:u w:val="single"/>
          <w:lang w:val="en-US" w:eastAsia="zh-CN" w:bidi="ar"/>
        </w:rPr>
        <w:t xml:space="preserve">             </w:t>
      </w:r>
    </w:p>
    <w:p w14:paraId="64F6BF01">
      <w:pPr>
        <w:keepNext w:val="0"/>
        <w:keepLines w:val="0"/>
        <w:widowControl w:val="0"/>
        <w:suppressLineNumbers w:val="0"/>
        <w:spacing w:before="0" w:beforeAutospacing="0" w:after="0" w:afterAutospacing="0" w:line="440" w:lineRule="exact"/>
        <w:ind w:left="3259" w:leftChars="1552" w:right="0"/>
        <w:jc w:val="both"/>
        <w:rPr>
          <w:rFonts w:hint="eastAsia" w:ascii="宋体" w:hAnsi="宋体" w:eastAsia="宋体" w:cs="宋体"/>
          <w:color w:val="auto"/>
          <w:kern w:val="2"/>
          <w:sz w:val="24"/>
          <w:szCs w:val="24"/>
          <w:highlight w:val="none"/>
          <w:u w:val="single"/>
          <w:lang w:val="en-US" w:eastAsia="zh-CN" w:bidi="ar"/>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14:paraId="61E184E2">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1FD712E5">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0B93FE4D">
      <w:pPr>
        <w:tabs>
          <w:tab w:val="left" w:pos="720"/>
          <w:tab w:val="left" w:pos="8364"/>
        </w:tabs>
        <w:adjustRightInd w:val="0"/>
        <w:snapToGrid w:val="0"/>
        <w:spacing w:line="240" w:lineRule="auto"/>
        <w:jc w:val="center"/>
        <w:rPr>
          <w:rFonts w:hint="eastAsia" w:ascii="宋体" w:hAnsi="宋体" w:eastAsia="宋体" w:cs="宋体"/>
          <w:b/>
          <w:bCs/>
          <w:color w:val="000000"/>
          <w:sz w:val="36"/>
          <w:szCs w:val="36"/>
          <w:highlight w:val="none"/>
          <w:lang w:eastAsia="zh-CN"/>
        </w:rPr>
      </w:pPr>
    </w:p>
    <w:p w14:paraId="2BFD6A61">
      <w:pPr>
        <w:tabs>
          <w:tab w:val="left" w:pos="720"/>
          <w:tab w:val="left" w:pos="8364"/>
        </w:tabs>
        <w:adjustRightInd w:val="0"/>
        <w:snapToGrid w:val="0"/>
        <w:spacing w:line="240" w:lineRule="auto"/>
        <w:jc w:val="center"/>
        <w:rPr>
          <w:rFonts w:hint="eastAsia"/>
        </w:rPr>
      </w:pPr>
      <w:r>
        <w:rPr>
          <w:rFonts w:hint="eastAsia" w:ascii="宋体" w:hAnsi="宋体" w:eastAsia="宋体" w:cs="宋体"/>
          <w:b/>
          <w:bCs/>
          <w:color w:val="000000"/>
          <w:sz w:val="36"/>
          <w:szCs w:val="36"/>
          <w:highlight w:val="none"/>
          <w:lang w:eastAsia="zh-CN"/>
        </w:rPr>
        <w:t>七、技术</w:t>
      </w:r>
      <w:r>
        <w:rPr>
          <w:rFonts w:hint="eastAsia" w:ascii="宋体" w:hAnsi="宋体" w:eastAsia="宋体" w:cs="宋体"/>
          <w:b/>
          <w:bCs/>
          <w:color w:val="000000"/>
          <w:sz w:val="36"/>
          <w:szCs w:val="36"/>
          <w:highlight w:val="none"/>
        </w:rPr>
        <w:t>响应偏离表</w:t>
      </w:r>
    </w:p>
    <w:p w14:paraId="7217D927">
      <w:pPr>
        <w:pStyle w:val="16"/>
        <w:ind w:firstLine="240" w:firstLineChars="100"/>
        <w:rPr>
          <w:rFonts w:hint="eastAsia" w:ascii="宋体" w:hAnsi="宋体" w:eastAsia="宋体" w:cs="宋体"/>
          <w:color w:val="000000"/>
          <w:kern w:val="0"/>
          <w:sz w:val="24"/>
          <w:szCs w:val="24"/>
          <w:highlight w:val="none"/>
          <w:lang w:val="zh-CN"/>
        </w:rPr>
      </w:pPr>
      <w:r>
        <w:rPr>
          <w:rFonts w:hint="eastAsia" w:ascii="宋体" w:hAnsi="宋体" w:eastAsia="宋体" w:cs="宋体"/>
          <w:color w:val="000000"/>
          <w:kern w:val="0"/>
          <w:sz w:val="24"/>
          <w:szCs w:val="24"/>
          <w:highlight w:val="none"/>
          <w:lang w:val="zh-CN"/>
        </w:rPr>
        <w:t>项目名称：</w:t>
      </w:r>
    </w:p>
    <w:p w14:paraId="6702E3B9">
      <w:pPr>
        <w:pStyle w:val="16"/>
        <w:ind w:firstLine="240" w:firstLineChars="100"/>
        <w:rPr>
          <w:rFonts w:hint="eastAsia" w:ascii="宋体" w:hAnsi="宋体" w:eastAsia="宋体" w:cs="宋体"/>
          <w:color w:val="000000"/>
          <w:sz w:val="24"/>
          <w:szCs w:val="24"/>
          <w:highlight w:val="none"/>
        </w:rPr>
      </w:pPr>
      <w:r>
        <w:rPr>
          <w:rFonts w:hint="eastAsia" w:ascii="宋体" w:hAnsi="宋体" w:eastAsia="宋体" w:cs="宋体"/>
          <w:color w:val="000000"/>
          <w:kern w:val="0"/>
          <w:sz w:val="24"/>
          <w:szCs w:val="24"/>
          <w:highlight w:val="none"/>
          <w:lang w:val="zh-CN"/>
        </w:rPr>
        <w:t>项目编号：</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04"/>
        <w:gridCol w:w="1466"/>
        <w:gridCol w:w="3103"/>
        <w:gridCol w:w="1587"/>
      </w:tblGrid>
      <w:tr w14:paraId="6934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8" w:hRule="atLeast"/>
          <w:jc w:val="center"/>
        </w:trPr>
        <w:tc>
          <w:tcPr>
            <w:tcW w:w="960" w:type="dxa"/>
            <w:noWrap w:val="0"/>
            <w:vAlign w:val="center"/>
          </w:tcPr>
          <w:p w14:paraId="258F793E">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序号</w:t>
            </w:r>
          </w:p>
        </w:tc>
        <w:tc>
          <w:tcPr>
            <w:tcW w:w="1704" w:type="dxa"/>
            <w:noWrap w:val="0"/>
            <w:vAlign w:val="center"/>
          </w:tcPr>
          <w:p w14:paraId="05B80B3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招标文件</w:t>
            </w:r>
          </w:p>
          <w:p w14:paraId="799BD64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条目号</w:t>
            </w:r>
          </w:p>
        </w:tc>
        <w:tc>
          <w:tcPr>
            <w:tcW w:w="1466" w:type="dxa"/>
            <w:noWrap w:val="0"/>
            <w:vAlign w:val="center"/>
          </w:tcPr>
          <w:p w14:paraId="3B4F58F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招标要求</w:t>
            </w:r>
          </w:p>
        </w:tc>
        <w:tc>
          <w:tcPr>
            <w:tcW w:w="3103" w:type="dxa"/>
            <w:noWrap w:val="0"/>
            <w:vAlign w:val="center"/>
          </w:tcPr>
          <w:p w14:paraId="22EFC229">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投标应答</w:t>
            </w:r>
          </w:p>
        </w:tc>
        <w:tc>
          <w:tcPr>
            <w:tcW w:w="1587" w:type="dxa"/>
            <w:noWrap w:val="0"/>
            <w:vAlign w:val="center"/>
          </w:tcPr>
          <w:p w14:paraId="6B4BAA1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响应/偏离</w:t>
            </w:r>
          </w:p>
        </w:tc>
      </w:tr>
      <w:tr w14:paraId="2C89B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6B4CB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3EBB271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7DC8085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53EC5C5D">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c>
          <w:tcPr>
            <w:tcW w:w="1587" w:type="dxa"/>
            <w:noWrap w:val="0"/>
            <w:vAlign w:val="top"/>
          </w:tcPr>
          <w:p w14:paraId="6090FEFA">
            <w:pPr>
              <w:keepNext w:val="0"/>
              <w:keepLines w:val="0"/>
              <w:suppressLineNumbers w:val="0"/>
              <w:spacing w:before="0" w:beforeAutospacing="0" w:after="0" w:afterAutospacing="0" w:line="400" w:lineRule="exact"/>
              <w:ind w:left="422" w:right="0" w:hanging="316" w:hangingChars="132"/>
              <w:jc w:val="center"/>
              <w:rPr>
                <w:rFonts w:hint="eastAsia" w:ascii="宋体" w:hAnsi="宋体" w:eastAsia="宋体" w:cs="宋体"/>
                <w:color w:val="000000"/>
                <w:sz w:val="24"/>
                <w:szCs w:val="24"/>
                <w:highlight w:val="none"/>
              </w:rPr>
            </w:pPr>
          </w:p>
        </w:tc>
      </w:tr>
      <w:tr w14:paraId="0E820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74128E2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2C5E693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4D51CA7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30FC8C17">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3E488233">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04BDB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60" w:type="dxa"/>
            <w:noWrap w:val="0"/>
            <w:vAlign w:val="top"/>
          </w:tcPr>
          <w:p w14:paraId="0D28EF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514ED5C1">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2FCA13D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0ED71926">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C17808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r w14:paraId="6D964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7" w:hRule="atLeast"/>
          <w:jc w:val="center"/>
        </w:trPr>
        <w:tc>
          <w:tcPr>
            <w:tcW w:w="960" w:type="dxa"/>
            <w:noWrap w:val="0"/>
            <w:vAlign w:val="top"/>
          </w:tcPr>
          <w:p w14:paraId="0DCC684B">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704" w:type="dxa"/>
            <w:noWrap w:val="0"/>
            <w:vAlign w:val="top"/>
          </w:tcPr>
          <w:p w14:paraId="4046C444">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466" w:type="dxa"/>
            <w:noWrap w:val="0"/>
            <w:vAlign w:val="top"/>
          </w:tcPr>
          <w:p w14:paraId="5A45C4A2">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3103" w:type="dxa"/>
            <w:noWrap w:val="0"/>
            <w:vAlign w:val="top"/>
          </w:tcPr>
          <w:p w14:paraId="629E357A">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c>
          <w:tcPr>
            <w:tcW w:w="1587" w:type="dxa"/>
            <w:noWrap w:val="0"/>
            <w:vAlign w:val="top"/>
          </w:tcPr>
          <w:p w14:paraId="75119A90">
            <w:pPr>
              <w:keepNext w:val="0"/>
              <w:keepLines w:val="0"/>
              <w:suppressLineNumbers w:val="0"/>
              <w:spacing w:before="0" w:beforeAutospacing="0" w:after="0" w:afterAutospacing="0" w:line="400" w:lineRule="exact"/>
              <w:ind w:left="0" w:right="0"/>
              <w:jc w:val="center"/>
              <w:rPr>
                <w:rFonts w:hint="eastAsia" w:ascii="宋体" w:hAnsi="宋体" w:eastAsia="宋体" w:cs="宋体"/>
                <w:color w:val="000000"/>
                <w:sz w:val="24"/>
                <w:szCs w:val="24"/>
                <w:highlight w:val="none"/>
              </w:rPr>
            </w:pPr>
          </w:p>
        </w:tc>
      </w:tr>
    </w:tbl>
    <w:p w14:paraId="61EA9FA9">
      <w:pPr>
        <w:adjustRightInd w:val="0"/>
        <w:spacing w:line="400" w:lineRule="exact"/>
        <w:ind w:firstLine="420" w:firstLineChars="175"/>
        <w:jc w:val="left"/>
        <w:rPr>
          <w:rFonts w:hint="eastAsia" w:ascii="宋体" w:hAnsi="宋体" w:eastAsia="宋体" w:cs="宋体"/>
          <w:bCs/>
          <w:color w:val="000000"/>
          <w:sz w:val="24"/>
          <w:szCs w:val="24"/>
          <w:highlight w:val="none"/>
        </w:rPr>
      </w:pPr>
    </w:p>
    <w:p w14:paraId="6171F4F7">
      <w:pPr>
        <w:spacing w:line="400" w:lineRule="exact"/>
        <w:rPr>
          <w:rFonts w:hint="eastAsia" w:ascii="宋体" w:hAnsi="宋体" w:eastAsia="宋体" w:cs="宋体"/>
          <w:color w:val="000000"/>
          <w:sz w:val="24"/>
          <w:szCs w:val="24"/>
          <w:highlight w:val="none"/>
        </w:rPr>
      </w:pPr>
    </w:p>
    <w:p w14:paraId="1B1BD261">
      <w:pPr>
        <w:spacing w:line="400" w:lineRule="exact"/>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注：1.投标投标人须对</w:t>
      </w:r>
      <w:r>
        <w:rPr>
          <w:rFonts w:hint="eastAsia" w:ascii="宋体" w:hAnsi="宋体" w:eastAsia="宋体" w:cs="宋体"/>
          <w:b/>
          <w:bCs/>
          <w:color w:val="000000"/>
          <w:sz w:val="24"/>
          <w:szCs w:val="24"/>
          <w:highlight w:val="none"/>
          <w:lang w:eastAsia="zh-CN"/>
        </w:rPr>
        <w:t>技术要求</w:t>
      </w:r>
      <w:r>
        <w:rPr>
          <w:rFonts w:hint="eastAsia" w:ascii="宋体" w:hAnsi="宋体" w:eastAsia="宋体" w:cs="宋体"/>
          <w:b/>
          <w:bCs/>
          <w:color w:val="000000"/>
          <w:sz w:val="24"/>
          <w:szCs w:val="24"/>
          <w:highlight w:val="none"/>
        </w:rPr>
        <w:t>条款逐条响应，并保证响应的真实性。</w:t>
      </w:r>
    </w:p>
    <w:p w14:paraId="445D2788">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2.投标投标人未按要求响应的，漏项的，自行承担被视为无效投标文件的风险。</w:t>
      </w:r>
    </w:p>
    <w:p w14:paraId="56F95939">
      <w:pPr>
        <w:spacing w:line="400" w:lineRule="exact"/>
        <w:ind w:firstLine="480"/>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w:t>
      </w:r>
      <w:r>
        <w:rPr>
          <w:rFonts w:hint="eastAsia" w:ascii="宋体" w:hAnsi="宋体" w:eastAsia="宋体" w:cs="宋体"/>
          <w:b/>
          <w:bCs/>
          <w:color w:val="000000"/>
          <w:sz w:val="24"/>
          <w:szCs w:val="24"/>
          <w:highlight w:val="none"/>
          <w:lang w:eastAsia="zh-CN"/>
        </w:rPr>
        <w:t>本项目技术要求</w:t>
      </w:r>
      <w:r>
        <w:rPr>
          <w:rFonts w:hint="eastAsia" w:ascii="宋体" w:hAnsi="宋体" w:eastAsia="宋体" w:cs="宋体"/>
          <w:b/>
          <w:bCs/>
          <w:color w:val="000000"/>
          <w:sz w:val="24"/>
          <w:szCs w:val="24"/>
          <w:highlight w:val="none"/>
        </w:rPr>
        <w:t>条款不允许负偏离。</w:t>
      </w:r>
    </w:p>
    <w:p w14:paraId="2DCBB40A">
      <w:pPr>
        <w:tabs>
          <w:tab w:val="left" w:pos="720"/>
          <w:tab w:val="left" w:pos="8364"/>
        </w:tabs>
        <w:adjustRightInd w:val="0"/>
        <w:snapToGrid w:val="0"/>
        <w:spacing w:line="360" w:lineRule="auto"/>
        <w:jc w:val="center"/>
        <w:rPr>
          <w:rFonts w:hint="eastAsia" w:ascii="宋体" w:hAnsi="宋体" w:eastAsia="宋体" w:cs="宋体"/>
          <w:b/>
          <w:bCs/>
          <w:color w:val="000000"/>
          <w:sz w:val="24"/>
          <w:szCs w:val="24"/>
          <w:highlight w:val="none"/>
        </w:rPr>
      </w:pPr>
    </w:p>
    <w:p w14:paraId="754D28FC">
      <w:pPr>
        <w:pStyle w:val="16"/>
        <w:rPr>
          <w:rFonts w:hint="eastAsia" w:ascii="宋体" w:hAnsi="宋体" w:eastAsia="宋体" w:cs="宋体"/>
          <w:color w:val="000000"/>
          <w:sz w:val="24"/>
          <w:szCs w:val="24"/>
          <w:highlight w:val="none"/>
        </w:rPr>
      </w:pPr>
    </w:p>
    <w:p w14:paraId="42AF14C0">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 xml:space="preserve">投标人（单位公章）： </w:t>
      </w:r>
      <w:r>
        <w:rPr>
          <w:rFonts w:hint="eastAsia" w:ascii="宋体" w:hAnsi="宋体" w:eastAsia="宋体" w:cs="宋体"/>
          <w:color w:val="000000"/>
          <w:sz w:val="24"/>
          <w:szCs w:val="24"/>
          <w:highlight w:val="none"/>
          <w:u w:val="single"/>
        </w:rPr>
        <w:t xml:space="preserve">                     </w:t>
      </w:r>
    </w:p>
    <w:p w14:paraId="5E56EB4F">
      <w:pPr>
        <w:spacing w:line="600" w:lineRule="auto"/>
        <w:ind w:firstLine="3120" w:firstLineChars="1300"/>
        <w:rPr>
          <w:rFonts w:hint="eastAsia"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法定代表人或其授权委托人（签字或盖章）：</w:t>
      </w:r>
      <w:r>
        <w:rPr>
          <w:rFonts w:hint="eastAsia" w:ascii="宋体" w:hAnsi="宋体" w:eastAsia="宋体" w:cs="宋体"/>
          <w:color w:val="000000"/>
          <w:sz w:val="24"/>
          <w:szCs w:val="24"/>
          <w:highlight w:val="none"/>
          <w:u w:val="single"/>
        </w:rPr>
        <w:t xml:space="preserve">              </w:t>
      </w:r>
    </w:p>
    <w:p w14:paraId="42344EA2">
      <w:pPr>
        <w:spacing w:line="600" w:lineRule="auto"/>
        <w:ind w:firstLine="3120" w:firstLineChars="1300"/>
        <w:rPr>
          <w:rFonts w:hint="eastAsia"/>
          <w:lang w:val="en-US"/>
        </w:rPr>
      </w:pPr>
      <w:r>
        <w:rPr>
          <w:rFonts w:hint="eastAsia" w:ascii="宋体" w:hAnsi="宋体" w:eastAsia="宋体" w:cs="宋体"/>
          <w:color w:val="000000"/>
          <w:sz w:val="24"/>
          <w:szCs w:val="24"/>
          <w:highlight w:val="none"/>
          <w:lang w:val="zh-CN"/>
        </w:rPr>
        <w:t>日</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zh-CN"/>
        </w:rPr>
        <w:t>期：</w:t>
      </w:r>
    </w:p>
    <w:p w14:paraId="23802C19">
      <w:pPr>
        <w:pStyle w:val="3"/>
        <w:bidi w:val="0"/>
        <w:jc w:val="center"/>
        <w:rPr>
          <w:rFonts w:hint="default"/>
          <w:color w:val="auto"/>
          <w:lang w:val="en-US" w:eastAsia="zh-CN"/>
        </w:rPr>
      </w:pPr>
      <w:bookmarkStart w:id="123" w:name="_Toc29507"/>
      <w:bookmarkStart w:id="124" w:name="_Toc6481"/>
      <w:bookmarkStart w:id="125" w:name="_Toc6671"/>
      <w:r>
        <w:rPr>
          <w:rFonts w:hint="eastAsia"/>
          <w:color w:val="auto"/>
          <w:lang w:val="en-US" w:eastAsia="zh-CN"/>
        </w:rPr>
        <w:t>第三部分 响应方案</w:t>
      </w:r>
      <w:bookmarkEnd w:id="123"/>
      <w:bookmarkEnd w:id="124"/>
      <w:bookmarkEnd w:id="125"/>
    </w:p>
    <w:p w14:paraId="57B62C6D">
      <w:pPr>
        <w:pStyle w:val="3"/>
        <w:bidi w:val="0"/>
        <w:jc w:val="center"/>
        <w:rPr>
          <w:rFonts w:hint="eastAsia"/>
          <w:color w:val="auto"/>
          <w:lang w:val="en-US" w:eastAsia="zh-CN"/>
        </w:rPr>
      </w:pPr>
      <w:bookmarkStart w:id="126" w:name="_Toc24023"/>
      <w:bookmarkStart w:id="127" w:name="_Toc15334"/>
      <w:bookmarkStart w:id="128" w:name="_Toc25301"/>
      <w:r>
        <w:rPr>
          <w:rFonts w:hint="eastAsia"/>
          <w:color w:val="auto"/>
          <w:lang w:val="en-US" w:eastAsia="zh-CN"/>
        </w:rPr>
        <w:t>一、供应商性质及其概况</w:t>
      </w:r>
      <w:bookmarkEnd w:id="126"/>
      <w:bookmarkEnd w:id="127"/>
      <w:bookmarkEnd w:id="128"/>
    </w:p>
    <w:p w14:paraId="2420B310">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（一）供应商基本信息</w:t>
      </w:r>
    </w:p>
    <w:p w14:paraId="2CB56BFA">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如设立时间、隶属关系、经营范围、资质等级及单位人员情况。</w:t>
      </w:r>
    </w:p>
    <w:p w14:paraId="7B6786B1">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（二）供应商性质</w:t>
      </w:r>
    </w:p>
    <w:p w14:paraId="30FFBA22">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中小企业、残疾人福利性单位投标时，应提供声明函（按下文给定格式）。未提供或未按给定格式提供</w:t>
      </w:r>
      <w:r>
        <w:rPr>
          <w:rFonts w:hint="eastAsia" w:ascii="宋体" w:hAnsi="宋体" w:eastAsia="宋体" w:cs="宋体"/>
          <w:b/>
          <w:bCs/>
          <w:color w:val="auto"/>
          <w:sz w:val="24"/>
          <w:szCs w:val="24"/>
        </w:rPr>
        <w:t>声明函</w:t>
      </w:r>
      <w:r>
        <w:rPr>
          <w:rFonts w:hint="eastAsia" w:ascii="宋体" w:hAnsi="宋体" w:eastAsia="宋体" w:cs="宋体"/>
          <w:color w:val="auto"/>
          <w:sz w:val="24"/>
          <w:szCs w:val="24"/>
        </w:rPr>
        <w:t>的，其投标产品中的小型、微型企业产品、残疾人福利性单位生产的产品将不能享受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52C081E0">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rPr>
        <w:t>监狱企业投标时，应当提供由省级以上监狱管理局、戒毒管理局（含新疆生产建设兵团）出具的属于监狱企业的</w:t>
      </w:r>
      <w:r>
        <w:rPr>
          <w:rFonts w:hint="eastAsia" w:ascii="宋体" w:hAnsi="宋体" w:eastAsia="宋体" w:cs="宋体"/>
          <w:b/>
          <w:bCs/>
          <w:color w:val="auto"/>
          <w:sz w:val="24"/>
          <w:szCs w:val="24"/>
        </w:rPr>
        <w:t>证明文件</w:t>
      </w:r>
      <w:r>
        <w:rPr>
          <w:rFonts w:hint="eastAsia" w:ascii="宋体" w:hAnsi="宋体" w:eastAsia="宋体" w:cs="宋体"/>
          <w:color w:val="auto"/>
          <w:sz w:val="24"/>
          <w:szCs w:val="24"/>
        </w:rPr>
        <w:t>（格式不做要求）。未提供证明文件的不能享受</w:t>
      </w: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文件规定的价格扣除，但不影响投标文件的有效性。</w:t>
      </w:r>
    </w:p>
    <w:p w14:paraId="62A27BEB">
      <w:pPr>
        <w:widowControl/>
        <w:spacing w:line="500" w:lineRule="exact"/>
        <w:ind w:firstLine="480" w:firstLineChars="200"/>
        <w:rPr>
          <w:rFonts w:hint="eastAsia" w:ascii="宋体" w:hAnsi="宋体" w:eastAsia="宋体" w:cs="宋体"/>
          <w:color w:val="auto"/>
          <w:sz w:val="24"/>
          <w:szCs w:val="24"/>
        </w:rPr>
      </w:pPr>
      <w:r>
        <w:rPr>
          <w:rFonts w:hint="eastAsia" w:ascii="宋体" w:hAnsi="宋体" w:eastAsia="宋体" w:cs="宋体"/>
          <w:color w:val="auto"/>
          <w:sz w:val="24"/>
          <w:szCs w:val="24"/>
          <w:lang w:eastAsia="zh-CN"/>
        </w:rPr>
        <w:t>招标</w:t>
      </w:r>
      <w:r>
        <w:rPr>
          <w:rFonts w:hint="eastAsia" w:ascii="宋体" w:hAnsi="宋体" w:eastAsia="宋体" w:cs="宋体"/>
          <w:color w:val="auto"/>
          <w:sz w:val="24"/>
          <w:szCs w:val="24"/>
        </w:rPr>
        <w:t>文件允许联合体投标的，联合体成员应分别提供上述声明函或证明文件，此外，还须按下文给定格式提供联合体协议书。投标联合体未提供联合体协议书的，其响应文件无效。</w:t>
      </w:r>
    </w:p>
    <w:p w14:paraId="501A3C9D">
      <w:pPr>
        <w:widowControl/>
        <w:spacing w:line="500" w:lineRule="exact"/>
        <w:ind w:firstLine="482" w:firstLineChars="200"/>
        <w:rPr>
          <w:rFonts w:hint="eastAsia" w:ascii="宋体" w:hAnsi="宋体" w:eastAsia="宋体" w:cs="宋体"/>
          <w:b/>
          <w:bCs/>
          <w:color w:val="auto"/>
          <w:sz w:val="24"/>
          <w:szCs w:val="24"/>
        </w:rPr>
      </w:pPr>
      <w:r>
        <w:rPr>
          <w:rFonts w:hint="eastAsia" w:ascii="宋体" w:hAnsi="宋体" w:eastAsia="宋体" w:cs="宋体"/>
          <w:b/>
          <w:bCs/>
          <w:color w:val="auto"/>
          <w:sz w:val="24"/>
          <w:szCs w:val="24"/>
        </w:rPr>
        <w:t>特别提醒：供应商性质（声明函或证明文件）将随成交公告一同公布。</w:t>
      </w:r>
    </w:p>
    <w:p w14:paraId="59F43686">
      <w:pPr>
        <w:widowControl/>
        <w:spacing w:before="156" w:beforeLines="50" w:line="500" w:lineRule="exact"/>
        <w:ind w:firstLine="482" w:firstLineChars="200"/>
        <w:rPr>
          <w:rFonts w:hint="eastAsia" w:ascii="宋体" w:hAnsi="宋体" w:eastAsia="宋体" w:cs="宋体"/>
          <w:b/>
          <w:color w:val="auto"/>
          <w:sz w:val="24"/>
          <w:szCs w:val="24"/>
        </w:rPr>
      </w:pPr>
      <w:r>
        <w:rPr>
          <w:rFonts w:hint="eastAsia" w:ascii="宋体" w:hAnsi="宋体" w:eastAsia="宋体" w:cs="宋体"/>
          <w:b/>
          <w:color w:val="auto"/>
          <w:sz w:val="24"/>
          <w:szCs w:val="24"/>
        </w:rPr>
        <w:t>（三）其他</w:t>
      </w:r>
    </w:p>
    <w:p w14:paraId="756AC7E9">
      <w:pPr>
        <w:widowControl/>
        <w:tabs>
          <w:tab w:val="right" w:pos="8364"/>
        </w:tabs>
        <w:spacing w:line="500" w:lineRule="exact"/>
        <w:ind w:firstLine="480" w:firstLineChars="200"/>
        <w:jc w:val="left"/>
        <w:rPr>
          <w:rFonts w:hint="eastAsia" w:ascii="Arial" w:hAnsi="Arial" w:eastAsia="宋体" w:cs="宋体"/>
          <w:color w:val="auto"/>
          <w:highlight w:val="none"/>
          <w:lang w:eastAsia="zh-CN"/>
        </w:rPr>
      </w:pPr>
      <w:r>
        <w:rPr>
          <w:rFonts w:hint="eastAsia" w:ascii="宋体" w:hAnsi="宋体" w:eastAsia="宋体" w:cs="宋体"/>
          <w:color w:val="auto"/>
          <w:sz w:val="24"/>
          <w:szCs w:val="24"/>
        </w:rPr>
        <w:t>如：经营状况、相关产品、用户评价等。</w:t>
      </w:r>
    </w:p>
    <w:p w14:paraId="2DA29DA4">
      <w:pPr>
        <w:rPr>
          <w:rFonts w:hint="eastAsia" w:ascii="Arial" w:hAnsi="Arial" w:eastAsia="宋体" w:cs="宋体"/>
          <w:color w:val="auto"/>
          <w:highlight w:val="none"/>
          <w:lang w:eastAsia="zh-CN"/>
        </w:rPr>
      </w:pPr>
    </w:p>
    <w:p w14:paraId="1FEE651C">
      <w:pPr>
        <w:pStyle w:val="40"/>
        <w:rPr>
          <w:rFonts w:hint="eastAsia" w:ascii="Arial" w:hAnsi="Arial" w:eastAsia="宋体" w:cs="宋体"/>
          <w:color w:val="auto"/>
          <w:highlight w:val="none"/>
          <w:lang w:eastAsia="zh-CN"/>
        </w:rPr>
      </w:pPr>
    </w:p>
    <w:p w14:paraId="52C57DA2">
      <w:pPr>
        <w:pStyle w:val="40"/>
        <w:rPr>
          <w:rFonts w:hint="eastAsia" w:ascii="Arial" w:hAnsi="Arial" w:eastAsia="宋体" w:cs="宋体"/>
          <w:color w:val="auto"/>
          <w:highlight w:val="none"/>
          <w:lang w:eastAsia="zh-CN"/>
        </w:rPr>
      </w:pPr>
    </w:p>
    <w:p w14:paraId="2D98701A">
      <w:pPr>
        <w:pStyle w:val="40"/>
        <w:rPr>
          <w:rFonts w:hint="eastAsia" w:ascii="Arial" w:hAnsi="Arial" w:eastAsia="宋体" w:cs="宋体"/>
          <w:color w:val="auto"/>
          <w:highlight w:val="none"/>
          <w:lang w:eastAsia="zh-CN"/>
        </w:rPr>
      </w:pPr>
    </w:p>
    <w:p w14:paraId="5602A7E1">
      <w:pPr>
        <w:pStyle w:val="40"/>
        <w:rPr>
          <w:rFonts w:hint="eastAsia" w:ascii="Arial" w:hAnsi="Arial" w:eastAsia="宋体" w:cs="宋体"/>
          <w:color w:val="auto"/>
          <w:highlight w:val="none"/>
          <w:lang w:eastAsia="zh-CN"/>
        </w:rPr>
      </w:pPr>
    </w:p>
    <w:p w14:paraId="44D04E57">
      <w:pPr>
        <w:pStyle w:val="40"/>
        <w:rPr>
          <w:rFonts w:hint="eastAsia" w:ascii="Arial" w:hAnsi="Arial" w:eastAsia="宋体" w:cs="宋体"/>
          <w:color w:val="auto"/>
          <w:highlight w:val="none"/>
          <w:lang w:eastAsia="zh-CN"/>
        </w:rPr>
      </w:pPr>
    </w:p>
    <w:p w14:paraId="02BC53BD">
      <w:pPr>
        <w:pStyle w:val="40"/>
        <w:rPr>
          <w:rFonts w:hint="eastAsia" w:ascii="Arial" w:hAnsi="Arial" w:eastAsia="宋体" w:cs="宋体"/>
          <w:color w:val="auto"/>
          <w:highlight w:val="none"/>
          <w:lang w:eastAsia="zh-CN"/>
        </w:rPr>
      </w:pPr>
    </w:p>
    <w:p w14:paraId="7F0D918B">
      <w:pPr>
        <w:rPr>
          <w:rStyle w:val="77"/>
          <w:rFonts w:hint="eastAsia" w:ascii="宋体" w:hAnsi="宋体" w:eastAsia="宋体" w:cs="宋体"/>
          <w:b/>
          <w:bCs/>
          <w:color w:val="auto"/>
          <w:sz w:val="24"/>
          <w:szCs w:val="22"/>
          <w:highlight w:val="none"/>
          <w:lang w:val="en-US" w:eastAsia="zh-CN"/>
        </w:rPr>
      </w:pPr>
      <w:bookmarkStart w:id="129" w:name="_Toc11048"/>
      <w:r>
        <w:rPr>
          <w:rStyle w:val="77"/>
          <w:rFonts w:hint="eastAsia" w:ascii="宋体" w:hAnsi="宋体" w:eastAsia="宋体" w:cs="宋体"/>
          <w:b/>
          <w:bCs/>
          <w:color w:val="auto"/>
          <w:sz w:val="24"/>
          <w:szCs w:val="22"/>
          <w:highlight w:val="none"/>
          <w:lang w:val="en-US" w:eastAsia="zh-CN"/>
        </w:rPr>
        <w:br w:type="page"/>
      </w:r>
    </w:p>
    <w:p w14:paraId="7E20CFA5">
      <w:pPr>
        <w:keepNext w:val="0"/>
        <w:keepLines w:val="0"/>
        <w:widowControl/>
        <w:suppressLineNumbers w:val="0"/>
        <w:spacing w:line="480" w:lineRule="auto"/>
        <w:jc w:val="left"/>
        <w:rPr>
          <w:rStyle w:val="77"/>
          <w:rFonts w:hint="eastAsia"/>
          <w:b/>
          <w:bCs/>
          <w:color w:val="auto"/>
          <w:sz w:val="24"/>
          <w:szCs w:val="22"/>
          <w:highlight w:val="none"/>
        </w:rPr>
      </w:pPr>
      <w:r>
        <w:rPr>
          <w:rStyle w:val="77"/>
          <w:rFonts w:hint="eastAsia" w:ascii="宋体" w:hAnsi="宋体" w:eastAsia="宋体" w:cs="宋体"/>
          <w:b/>
          <w:bCs/>
          <w:color w:val="auto"/>
          <w:sz w:val="24"/>
          <w:szCs w:val="22"/>
          <w:highlight w:val="none"/>
          <w:lang w:val="en-US" w:eastAsia="zh-CN"/>
        </w:rPr>
        <w:t>附件1：（如是）中小企业声</w:t>
      </w:r>
      <w:r>
        <w:rPr>
          <w:rStyle w:val="77"/>
          <w:rFonts w:hint="eastAsia" w:ascii="Times New Roman" w:hAnsi="Times New Roman" w:eastAsia="宋体" w:cs="Times New Roman"/>
          <w:b/>
          <w:bCs/>
          <w:color w:val="auto"/>
          <w:sz w:val="24"/>
          <w:szCs w:val="22"/>
          <w:highlight w:val="none"/>
          <w:lang w:val="en-US" w:eastAsia="zh-CN"/>
        </w:rPr>
        <w:t xml:space="preserve">明函（货物） </w:t>
      </w:r>
    </w:p>
    <w:bookmarkEnd w:id="129"/>
    <w:p w14:paraId="4F2572C1">
      <w:pPr>
        <w:pStyle w:val="5"/>
        <w:rPr>
          <w:rFonts w:hint="eastAsia"/>
          <w:color w:val="auto"/>
        </w:rPr>
      </w:pPr>
      <w:bookmarkStart w:id="130" w:name="_Toc19190"/>
      <w:r>
        <w:rPr>
          <w:rFonts w:hint="eastAsia"/>
          <w:color w:val="auto"/>
        </w:rPr>
        <w:t>中小企业声明函（</w:t>
      </w:r>
      <w:r>
        <w:rPr>
          <w:rFonts w:hint="eastAsia"/>
          <w:color w:val="auto"/>
          <w:lang w:val="en-US" w:eastAsia="zh-CN"/>
        </w:rPr>
        <w:t>货物</w:t>
      </w:r>
      <w:r>
        <w:rPr>
          <w:rFonts w:hint="eastAsia"/>
          <w:color w:val="auto"/>
        </w:rPr>
        <w:t>）</w:t>
      </w:r>
      <w:bookmarkEnd w:id="130"/>
      <w:r>
        <w:rPr>
          <w:rFonts w:hint="eastAsia"/>
          <w:color w:val="auto"/>
        </w:rPr>
        <w:t xml:space="preserve"> </w:t>
      </w:r>
    </w:p>
    <w:p w14:paraId="25FFCFF2">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本公司（联合体）郑重声明，根据《政府采购促进中小企业发展管理办法》（财库﹝2020﹞46 号）的规定，本公司 （联合体）参加</w:t>
      </w:r>
      <w:r>
        <w:rPr>
          <w:rFonts w:hint="eastAsia" w:ascii="宋体" w:hAnsi="宋体" w:cs="宋体"/>
          <w:color w:val="auto"/>
          <w:kern w:val="0"/>
          <w:sz w:val="24"/>
          <w:szCs w:val="24"/>
          <w:u w:val="single"/>
          <w:lang w:bidi="ar"/>
        </w:rPr>
        <w:t>（单位名称）</w:t>
      </w:r>
      <w:r>
        <w:rPr>
          <w:rFonts w:hint="eastAsia" w:ascii="宋体" w:hAnsi="宋体" w:cs="宋体"/>
          <w:color w:val="auto"/>
          <w:kern w:val="0"/>
          <w:sz w:val="24"/>
          <w:szCs w:val="24"/>
          <w:lang w:bidi="ar"/>
        </w:rPr>
        <w:t>的</w:t>
      </w:r>
      <w:r>
        <w:rPr>
          <w:rFonts w:hint="eastAsia" w:ascii="宋体" w:hAnsi="宋体" w:cs="宋体"/>
          <w:color w:val="auto"/>
          <w:kern w:val="0"/>
          <w:sz w:val="24"/>
          <w:szCs w:val="24"/>
          <w:u w:val="single"/>
          <w:lang w:bidi="ar"/>
        </w:rPr>
        <w:t>（项目名称）</w:t>
      </w:r>
      <w:r>
        <w:rPr>
          <w:rFonts w:hint="eastAsia" w:ascii="宋体" w:hAnsi="宋体" w:cs="宋体"/>
          <w:color w:val="auto"/>
          <w:kern w:val="0"/>
          <w:sz w:val="24"/>
          <w:szCs w:val="24"/>
          <w:lang w:bidi="ar"/>
        </w:rPr>
        <w:t>采购活动，工 程的施工单位全部为符合政策要求的中小企业（或者：服务全部由符合政策要求的中小企业承接）。相关企业（含联合体中的中小企业、签订分包意向协议的中小企业）的具体情况如下：</w:t>
      </w:r>
    </w:p>
    <w:p w14:paraId="37914D0A">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1. </w:t>
      </w:r>
      <w:r>
        <w:rPr>
          <w:rFonts w:hint="eastAsia" w:ascii="宋体" w:hAnsi="宋体" w:cs="宋体"/>
          <w:color w:val="auto"/>
          <w:kern w:val="0"/>
          <w:sz w:val="24"/>
          <w:szCs w:val="24"/>
          <w:u w:val="single"/>
          <w:lang w:bidi="ar"/>
        </w:rPr>
        <w:t xml:space="preserve">（标的名称） </w:t>
      </w:r>
      <w:r>
        <w:rPr>
          <w:rFonts w:hint="eastAsia" w:ascii="宋体" w:hAnsi="宋体" w:cs="宋体"/>
          <w:color w:val="auto"/>
          <w:kern w:val="0"/>
          <w:sz w:val="24"/>
          <w:szCs w:val="24"/>
          <w:lang w:bidi="ar"/>
        </w:rPr>
        <w:t>，属于</w:t>
      </w:r>
      <w:r>
        <w:rPr>
          <w:rFonts w:hint="eastAsia" w:ascii="宋体" w:hAnsi="宋体" w:cs="宋体"/>
          <w:color w:val="auto"/>
          <w:kern w:val="0"/>
          <w:sz w:val="24"/>
          <w:szCs w:val="24"/>
          <w:u w:val="single"/>
          <w:lang w:bidi="ar"/>
        </w:rPr>
        <w:t>（采购文件中明确的所属行业）</w:t>
      </w:r>
      <w:r>
        <w:rPr>
          <w:rFonts w:hint="eastAsia" w:ascii="宋体" w:hAnsi="宋体" w:cs="宋体"/>
          <w:color w:val="auto"/>
          <w:kern w:val="0"/>
          <w:sz w:val="24"/>
          <w:szCs w:val="24"/>
          <w:lang w:bidi="ar"/>
        </w:rPr>
        <w:t>； 承建（承接）企业为</w:t>
      </w:r>
      <w:r>
        <w:rPr>
          <w:rFonts w:hint="eastAsia" w:ascii="宋体" w:hAnsi="宋体" w:cs="宋体"/>
          <w:color w:val="auto"/>
          <w:kern w:val="0"/>
          <w:sz w:val="24"/>
          <w:szCs w:val="24"/>
          <w:u w:val="single"/>
          <w:lang w:bidi="ar"/>
        </w:rPr>
        <w:t>（企业名称）</w:t>
      </w:r>
      <w:r>
        <w:rPr>
          <w:rFonts w:hint="eastAsia" w:ascii="宋体" w:hAnsi="宋体" w:cs="宋体"/>
          <w:color w:val="auto"/>
          <w:kern w:val="0"/>
          <w:sz w:val="24"/>
          <w:szCs w:val="24"/>
          <w:lang w:bidi="ar"/>
        </w:rPr>
        <w:t>，从业人员</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人，营业收入为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万元，资产总额为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万元1，属于</w:t>
      </w:r>
      <w:r>
        <w:rPr>
          <w:rFonts w:hint="eastAsia" w:ascii="宋体" w:hAnsi="宋体" w:cs="宋体"/>
          <w:color w:val="auto"/>
          <w:kern w:val="0"/>
          <w:sz w:val="24"/>
          <w:szCs w:val="24"/>
          <w:u w:val="single"/>
          <w:lang w:bidi="ar"/>
        </w:rPr>
        <w:t>（中型企业、小型企业、微型企业）</w:t>
      </w:r>
      <w:r>
        <w:rPr>
          <w:rFonts w:hint="eastAsia" w:ascii="宋体" w:hAnsi="宋体" w:cs="宋体"/>
          <w:color w:val="auto"/>
          <w:kern w:val="0"/>
          <w:sz w:val="24"/>
          <w:szCs w:val="24"/>
          <w:lang w:bidi="ar"/>
        </w:rPr>
        <w:t xml:space="preserve">； </w:t>
      </w:r>
    </w:p>
    <w:p w14:paraId="5A44F27D">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2.</w:t>
      </w:r>
      <w:r>
        <w:rPr>
          <w:rFonts w:hint="eastAsia" w:ascii="宋体" w:hAnsi="宋体" w:cs="宋体"/>
          <w:color w:val="auto"/>
          <w:kern w:val="0"/>
          <w:sz w:val="24"/>
          <w:szCs w:val="24"/>
          <w:u w:val="single"/>
          <w:lang w:bidi="ar"/>
        </w:rPr>
        <w:t xml:space="preserve"> （标的名称） </w:t>
      </w:r>
      <w:r>
        <w:rPr>
          <w:rFonts w:hint="eastAsia" w:ascii="宋体" w:hAnsi="宋体" w:cs="宋体"/>
          <w:color w:val="auto"/>
          <w:kern w:val="0"/>
          <w:sz w:val="24"/>
          <w:szCs w:val="24"/>
          <w:lang w:bidi="ar"/>
        </w:rPr>
        <w:t>，属于</w:t>
      </w:r>
      <w:r>
        <w:rPr>
          <w:rFonts w:hint="eastAsia" w:ascii="宋体" w:hAnsi="宋体" w:cs="宋体"/>
          <w:color w:val="auto"/>
          <w:kern w:val="0"/>
          <w:sz w:val="24"/>
          <w:szCs w:val="24"/>
          <w:u w:val="single"/>
          <w:lang w:bidi="ar"/>
        </w:rPr>
        <w:t>（采购文件中明确的所属行业）</w:t>
      </w:r>
      <w:r>
        <w:rPr>
          <w:rFonts w:hint="eastAsia" w:ascii="宋体" w:hAnsi="宋体" w:cs="宋体"/>
          <w:color w:val="auto"/>
          <w:kern w:val="0"/>
          <w:sz w:val="24"/>
          <w:szCs w:val="24"/>
          <w:lang w:bidi="ar"/>
        </w:rPr>
        <w:t>； 承建（承接）企业为</w:t>
      </w:r>
      <w:r>
        <w:rPr>
          <w:rFonts w:hint="eastAsia" w:ascii="宋体" w:hAnsi="宋体" w:cs="宋体"/>
          <w:color w:val="auto"/>
          <w:kern w:val="0"/>
          <w:sz w:val="24"/>
          <w:szCs w:val="24"/>
          <w:u w:val="single"/>
          <w:lang w:bidi="ar"/>
        </w:rPr>
        <w:t>（企业名称）</w:t>
      </w:r>
      <w:r>
        <w:rPr>
          <w:rFonts w:hint="eastAsia" w:ascii="宋体" w:hAnsi="宋体" w:cs="宋体"/>
          <w:color w:val="auto"/>
          <w:kern w:val="0"/>
          <w:sz w:val="24"/>
          <w:szCs w:val="24"/>
          <w:lang w:bidi="ar"/>
        </w:rPr>
        <w:t>，从业人员</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人，营业收入为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万元，资产总额为</w:t>
      </w:r>
      <w:r>
        <w:rPr>
          <w:rFonts w:hint="eastAsia" w:ascii="宋体" w:hAnsi="宋体" w:cs="宋体"/>
          <w:color w:val="auto"/>
          <w:kern w:val="0"/>
          <w:sz w:val="24"/>
          <w:szCs w:val="24"/>
          <w:u w:val="single"/>
          <w:lang w:bidi="ar"/>
        </w:rPr>
        <w:t xml:space="preserve">     </w:t>
      </w:r>
      <w:r>
        <w:rPr>
          <w:rFonts w:hint="eastAsia" w:ascii="宋体" w:hAnsi="宋体" w:cs="宋体"/>
          <w:color w:val="auto"/>
          <w:kern w:val="0"/>
          <w:sz w:val="24"/>
          <w:szCs w:val="24"/>
          <w:lang w:bidi="ar"/>
        </w:rPr>
        <w:t>万元，属于</w:t>
      </w:r>
      <w:r>
        <w:rPr>
          <w:rFonts w:hint="eastAsia" w:ascii="宋体" w:hAnsi="宋体" w:cs="宋体"/>
          <w:color w:val="auto"/>
          <w:kern w:val="0"/>
          <w:sz w:val="24"/>
          <w:szCs w:val="24"/>
          <w:u w:val="single"/>
          <w:lang w:bidi="ar"/>
        </w:rPr>
        <w:t>（中型企业、小型企业、微型企业）</w:t>
      </w:r>
      <w:r>
        <w:rPr>
          <w:rFonts w:hint="eastAsia" w:ascii="宋体" w:hAnsi="宋体" w:cs="宋体"/>
          <w:color w:val="auto"/>
          <w:kern w:val="0"/>
          <w:sz w:val="24"/>
          <w:szCs w:val="24"/>
          <w:lang w:bidi="ar"/>
        </w:rPr>
        <w:t xml:space="preserve">； </w:t>
      </w:r>
    </w:p>
    <w:p w14:paraId="3D951C28">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w:t>
      </w:r>
    </w:p>
    <w:p w14:paraId="6BF7AB92">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以上企业，不属于大企业的分支机构，不存在控股股东为大企业的情形，也不存在与大企业的负责人为同一人的情形。</w:t>
      </w:r>
    </w:p>
    <w:p w14:paraId="53E55FA7">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本企业对上述声明内容的真实性负责。如有虚假，将依法承担相应责任。 </w:t>
      </w:r>
    </w:p>
    <w:p w14:paraId="58EC4884">
      <w:pPr>
        <w:widowControl/>
        <w:spacing w:line="360" w:lineRule="auto"/>
        <w:jc w:val="left"/>
        <w:rPr>
          <w:rFonts w:hint="eastAsia" w:ascii="宋体" w:hAnsi="宋体" w:cs="宋体"/>
          <w:color w:val="auto"/>
          <w:kern w:val="0"/>
          <w:sz w:val="24"/>
          <w:szCs w:val="24"/>
          <w:lang w:bidi="ar"/>
        </w:rPr>
      </w:pPr>
    </w:p>
    <w:p w14:paraId="6DD846FF">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企业名称（盖章）： </w:t>
      </w:r>
    </w:p>
    <w:p w14:paraId="7ED5CDA2">
      <w:pPr>
        <w:widowControl/>
        <w:spacing w:line="360" w:lineRule="auto"/>
        <w:ind w:firstLine="480" w:firstLineChars="200"/>
        <w:jc w:val="left"/>
        <w:rPr>
          <w:rFonts w:hint="eastAsia" w:ascii="宋体" w:hAnsi="宋体" w:cs="宋体"/>
          <w:color w:val="auto"/>
          <w:sz w:val="24"/>
          <w:szCs w:val="24"/>
        </w:rPr>
      </w:pPr>
      <w:r>
        <w:rPr>
          <w:rFonts w:hint="eastAsia" w:ascii="宋体" w:hAnsi="宋体" w:cs="宋体"/>
          <w:color w:val="auto"/>
          <w:kern w:val="0"/>
          <w:sz w:val="24"/>
          <w:szCs w:val="24"/>
          <w:lang w:bidi="ar"/>
        </w:rPr>
        <w:t xml:space="preserve">日 期： </w:t>
      </w:r>
    </w:p>
    <w:p w14:paraId="2AF8AB98">
      <w:pPr>
        <w:widowControl/>
        <w:spacing w:line="360" w:lineRule="auto"/>
        <w:jc w:val="left"/>
        <w:rPr>
          <w:rFonts w:hint="eastAsia" w:ascii="宋体" w:hAnsi="宋体" w:cs="宋体"/>
          <w:color w:val="auto"/>
          <w:kern w:val="0"/>
          <w:sz w:val="32"/>
          <w:szCs w:val="32"/>
          <w:vertAlign w:val="superscript"/>
          <w:lang w:bidi="ar"/>
        </w:rPr>
      </w:pPr>
    </w:p>
    <w:p w14:paraId="4EFEFA81">
      <w:pPr>
        <w:widowControl/>
        <w:spacing w:line="360" w:lineRule="auto"/>
        <w:jc w:val="left"/>
        <w:rPr>
          <w:rFonts w:hint="eastAsia" w:ascii="宋体" w:hAnsi="宋体" w:cs="宋体"/>
          <w:color w:val="auto"/>
          <w:kern w:val="0"/>
          <w:sz w:val="32"/>
          <w:szCs w:val="32"/>
          <w:vertAlign w:val="superscript"/>
          <w:lang w:bidi="ar"/>
        </w:rPr>
      </w:pPr>
      <w:r>
        <w:rPr>
          <w:rFonts w:hint="eastAsia" w:ascii="宋体" w:hAnsi="宋体" w:cs="宋体"/>
          <w:color w:val="auto"/>
          <w:sz w:val="24"/>
          <w:u w:val="single"/>
        </w:rPr>
        <w:t xml:space="preserve">               </w:t>
      </w:r>
    </w:p>
    <w:p w14:paraId="01673DAB">
      <w:pPr>
        <w:widowControl/>
        <w:spacing w:line="360" w:lineRule="auto"/>
        <w:jc w:val="left"/>
        <w:rPr>
          <w:rFonts w:hint="eastAsia" w:ascii="宋体" w:hAnsi="宋体" w:cs="宋体"/>
          <w:color w:val="auto"/>
          <w:kern w:val="0"/>
          <w:sz w:val="24"/>
          <w:szCs w:val="24"/>
          <w:lang w:bidi="ar"/>
        </w:rPr>
      </w:pPr>
      <w:r>
        <w:rPr>
          <w:rFonts w:hint="eastAsia" w:ascii="宋体" w:hAnsi="宋体" w:cs="宋体"/>
          <w:color w:val="auto"/>
          <w:kern w:val="0"/>
          <w:sz w:val="32"/>
          <w:szCs w:val="32"/>
          <w:vertAlign w:val="superscript"/>
          <w:lang w:bidi="ar"/>
        </w:rPr>
        <w:t>1</w:t>
      </w:r>
      <w:r>
        <w:rPr>
          <w:rFonts w:hint="eastAsia" w:ascii="宋体" w:hAnsi="宋体" w:cs="宋体"/>
          <w:color w:val="auto"/>
          <w:kern w:val="0"/>
          <w:sz w:val="24"/>
          <w:szCs w:val="24"/>
          <w:lang w:bidi="ar"/>
        </w:rPr>
        <w:t xml:space="preserve"> 从业人员、营业收入、资产总额填报上一年度数据，无上一年度数据的新成立企业可不填报。</w:t>
      </w:r>
    </w:p>
    <w:p w14:paraId="2A4170AD">
      <w:pPr>
        <w:pStyle w:val="18"/>
        <w:rPr>
          <w:rFonts w:hint="eastAsia" w:cs="宋体"/>
          <w:color w:val="auto"/>
          <w:highlight w:val="none"/>
        </w:rPr>
      </w:pPr>
    </w:p>
    <w:p w14:paraId="69C76398">
      <w:pPr>
        <w:pStyle w:val="18"/>
        <w:rPr>
          <w:rFonts w:hint="eastAsia" w:cs="宋体"/>
          <w:color w:val="auto"/>
          <w:highlight w:val="none"/>
        </w:rPr>
      </w:pPr>
    </w:p>
    <w:p w14:paraId="0ABF8012">
      <w:pPr>
        <w:pStyle w:val="18"/>
        <w:rPr>
          <w:rFonts w:hint="eastAsia" w:cs="宋体"/>
          <w:color w:val="auto"/>
          <w:highlight w:val="none"/>
        </w:rPr>
      </w:pPr>
    </w:p>
    <w:p w14:paraId="593B065E">
      <w:pPr>
        <w:pStyle w:val="18"/>
        <w:rPr>
          <w:rFonts w:hint="eastAsia" w:cs="宋体"/>
          <w:color w:val="auto"/>
          <w:highlight w:val="none"/>
        </w:rPr>
      </w:pPr>
    </w:p>
    <w:p w14:paraId="0BB9F2DC">
      <w:pPr>
        <w:pStyle w:val="18"/>
        <w:rPr>
          <w:rFonts w:hint="eastAsia" w:cs="宋体"/>
          <w:color w:val="auto"/>
          <w:highlight w:val="none"/>
          <w:lang w:eastAsia="zh-CN"/>
        </w:rPr>
      </w:pPr>
    </w:p>
    <w:p w14:paraId="6F79BF51">
      <w:pPr>
        <w:pStyle w:val="5"/>
        <w:widowControl/>
        <w:jc w:val="left"/>
        <w:rPr>
          <w:rFonts w:hint="eastAsia" w:ascii="宋体" w:hAnsi="宋体" w:eastAsia="宋体" w:cs="宋体"/>
          <w:color w:val="auto"/>
          <w:highlight w:val="none"/>
          <w:lang w:val="en-US" w:eastAsia="zh-CN"/>
        </w:rPr>
      </w:pPr>
      <w:bookmarkStart w:id="131" w:name="_Toc9992"/>
      <w:bookmarkStart w:id="132" w:name="_Toc24969"/>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2</w:t>
      </w:r>
      <w:r>
        <w:rPr>
          <w:rFonts w:hint="eastAsia" w:ascii="宋体" w:hAnsi="宋体" w:eastAsia="宋体" w:cs="宋体"/>
          <w:color w:val="auto"/>
          <w:highlight w:val="none"/>
          <w:lang w:eastAsia="zh-CN"/>
        </w:rPr>
        <w:t>：</w:t>
      </w:r>
      <w:bookmarkStart w:id="133" w:name="OLE_LINK13"/>
      <w:bookmarkStart w:id="134" w:name="OLE_LINK14"/>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）残疾人福利性单位声明函</w:t>
      </w:r>
      <w:bookmarkEnd w:id="131"/>
      <w:bookmarkEnd w:id="132"/>
    </w:p>
    <w:bookmarkEnd w:id="133"/>
    <w:bookmarkEnd w:id="134"/>
    <w:p w14:paraId="40CF26DF">
      <w:pPr>
        <w:keepNext w:val="0"/>
        <w:keepLines w:val="0"/>
        <w:widowControl w:val="0"/>
        <w:suppressLineNumbers w:val="0"/>
        <w:spacing w:before="0" w:beforeAutospacing="0" w:after="0" w:afterAutospacing="0" w:line="588" w:lineRule="exact"/>
        <w:ind w:left="0" w:right="0"/>
        <w:jc w:val="both"/>
        <w:rPr>
          <w:rFonts w:hint="eastAsia" w:ascii="宋体" w:hAnsi="宋体" w:eastAsia="宋体" w:cs="宋体"/>
          <w:b/>
          <w:bCs w:val="0"/>
          <w:color w:val="auto"/>
          <w:spacing w:val="6"/>
          <w:sz w:val="24"/>
          <w:szCs w:val="24"/>
          <w:highlight w:val="none"/>
          <w:lang w:val="en-US"/>
        </w:rPr>
      </w:pPr>
    </w:p>
    <w:p w14:paraId="68EAEB52">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本单位郑重声明，根据《财政部 民政部 中国残疾人联合会关于促进残疾人就业政府采购政策的通知》（财库</w:t>
      </w:r>
      <w:r>
        <w:rPr>
          <w:rFonts w:hint="eastAsia" w:ascii="宋体" w:hAnsi="宋体" w:eastAsia="宋体" w:cs="宋体"/>
          <w:color w:val="auto"/>
          <w:kern w:val="2"/>
          <w:sz w:val="24"/>
          <w:szCs w:val="24"/>
          <w:highlight w:val="none"/>
          <w:lang w:val="en-US" w:eastAsia="zh-CN" w:bidi="ar"/>
        </w:rPr>
        <w:t>〔2017〕 141</w:t>
      </w:r>
      <w:r>
        <w:rPr>
          <w:rFonts w:hint="eastAsia" w:ascii="宋体" w:hAnsi="宋体" w:eastAsia="宋体" w:cs="宋体"/>
          <w:color w:val="auto"/>
          <w:spacing w:val="6"/>
          <w:kern w:val="2"/>
          <w:sz w:val="24"/>
          <w:szCs w:val="24"/>
          <w:highlight w:val="none"/>
          <w:lang w:val="en-US" w:eastAsia="zh-CN" w:bidi="ar"/>
        </w:rPr>
        <w:t>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627A926F">
      <w:pPr>
        <w:keepNext w:val="0"/>
        <w:keepLines w:val="0"/>
        <w:widowControl w:val="0"/>
        <w:suppressLineNumbers w:val="0"/>
        <w:spacing w:before="0" w:beforeAutospacing="0" w:after="0" w:afterAutospacing="0" w:line="360" w:lineRule="auto"/>
        <w:ind w:left="0" w:right="0" w:firstLine="504" w:firstLineChars="200"/>
        <w:jc w:val="both"/>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本单位对上述声明的真实性负责。如有虚假，将依法承担相应责任。</w:t>
      </w:r>
    </w:p>
    <w:p w14:paraId="6A7B03A5">
      <w:pPr>
        <w:keepNext w:val="0"/>
        <w:keepLines w:val="0"/>
        <w:widowControl w:val="0"/>
        <w:suppressLineNumbers w:val="0"/>
        <w:spacing w:before="0" w:beforeAutospacing="0" w:after="0" w:afterAutospacing="0" w:line="588" w:lineRule="exact"/>
        <w:ind w:left="0" w:right="0" w:firstLine="504" w:firstLineChars="200"/>
        <w:jc w:val="both"/>
        <w:rPr>
          <w:rFonts w:hint="eastAsia" w:ascii="宋体" w:hAnsi="宋体" w:eastAsia="宋体" w:cs="宋体"/>
          <w:color w:val="auto"/>
          <w:spacing w:val="6"/>
          <w:sz w:val="24"/>
          <w:szCs w:val="24"/>
          <w:highlight w:val="none"/>
          <w:lang w:val="en-US"/>
        </w:rPr>
      </w:pPr>
    </w:p>
    <w:p w14:paraId="4F62C594">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w:t>
      </w:r>
    </w:p>
    <w:p w14:paraId="6824FB26">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单位名称（盖章）：</w:t>
      </w:r>
    </w:p>
    <w:p w14:paraId="0545AB3D">
      <w:pPr>
        <w:keepNext w:val="0"/>
        <w:keepLines w:val="0"/>
        <w:widowControl w:val="0"/>
        <w:suppressLineNumbers w:val="0"/>
        <w:tabs>
          <w:tab w:val="left" w:pos="4860"/>
        </w:tabs>
        <w:spacing w:before="0" w:beforeAutospacing="0" w:after="0" w:afterAutospacing="0" w:line="588" w:lineRule="exact"/>
        <w:ind w:left="0" w:right="1560" w:firstLine="504" w:firstLineChars="200"/>
        <w:jc w:val="center"/>
        <w:rPr>
          <w:rFonts w:hint="eastAsia" w:ascii="宋体" w:hAnsi="宋体" w:eastAsia="宋体" w:cs="宋体"/>
          <w:color w:val="auto"/>
          <w:spacing w:val="6"/>
          <w:sz w:val="24"/>
          <w:szCs w:val="24"/>
          <w:highlight w:val="none"/>
          <w:lang w:val="en-US"/>
        </w:rPr>
      </w:pPr>
      <w:r>
        <w:rPr>
          <w:rFonts w:hint="eastAsia" w:ascii="宋体" w:hAnsi="宋体" w:eastAsia="宋体" w:cs="宋体"/>
          <w:color w:val="auto"/>
          <w:spacing w:val="6"/>
          <w:kern w:val="2"/>
          <w:sz w:val="24"/>
          <w:szCs w:val="24"/>
          <w:highlight w:val="none"/>
          <w:lang w:val="en-US" w:eastAsia="zh-CN" w:bidi="ar"/>
        </w:rPr>
        <w:t xml:space="preserve">       日  期：</w:t>
      </w:r>
    </w:p>
    <w:p w14:paraId="417649A5">
      <w:pPr>
        <w:pStyle w:val="16"/>
        <w:widowControl/>
        <w:rPr>
          <w:rFonts w:hint="eastAsia" w:ascii="宋体" w:hAnsi="宋体" w:eastAsia="宋体" w:cs="宋体"/>
          <w:color w:val="auto"/>
          <w:highlight w:val="none"/>
          <w:lang w:val="en-US"/>
        </w:rPr>
      </w:pPr>
    </w:p>
    <w:p w14:paraId="58FDD4C9">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B4A421">
      <w:pPr>
        <w:keepNext w:val="0"/>
        <w:keepLines w:val="0"/>
        <w:widowControl w:val="0"/>
        <w:suppressLineNumbers w:val="0"/>
        <w:spacing w:before="0" w:beforeAutospacing="0" w:after="0" w:afterAutospacing="0" w:line="520" w:lineRule="exact"/>
        <w:ind w:left="0" w:right="0"/>
        <w:jc w:val="both"/>
        <w:rPr>
          <w:rFonts w:hint="eastAsia" w:ascii="宋体" w:hAnsi="宋体" w:eastAsia="宋体" w:cs="宋体"/>
          <w:color w:val="auto"/>
          <w:sz w:val="24"/>
          <w:szCs w:val="24"/>
          <w:highlight w:val="none"/>
          <w:lang w:val="en-US"/>
        </w:rPr>
      </w:pPr>
    </w:p>
    <w:p w14:paraId="65A6AA4A">
      <w:pPr>
        <w:pStyle w:val="27"/>
        <w:widowControl/>
        <w:rPr>
          <w:rFonts w:hint="eastAsia" w:ascii="宋体" w:hAnsi="宋体" w:eastAsia="宋体" w:cs="宋体"/>
          <w:color w:val="auto"/>
          <w:sz w:val="24"/>
          <w:szCs w:val="24"/>
          <w:highlight w:val="none"/>
          <w:lang w:val="en-US"/>
        </w:rPr>
      </w:pPr>
    </w:p>
    <w:p w14:paraId="4F9D8549">
      <w:pPr>
        <w:pStyle w:val="27"/>
        <w:widowControl/>
        <w:rPr>
          <w:rFonts w:hint="eastAsia" w:ascii="宋体" w:hAnsi="宋体" w:eastAsia="宋体" w:cs="宋体"/>
          <w:color w:val="auto"/>
          <w:sz w:val="24"/>
          <w:szCs w:val="24"/>
          <w:highlight w:val="none"/>
          <w:lang w:val="en-US"/>
        </w:rPr>
      </w:pPr>
    </w:p>
    <w:p w14:paraId="763A8BE9">
      <w:pPr>
        <w:pStyle w:val="27"/>
        <w:widowControl/>
        <w:rPr>
          <w:rFonts w:hint="eastAsia" w:ascii="宋体" w:hAnsi="宋体" w:eastAsia="宋体" w:cs="宋体"/>
          <w:color w:val="auto"/>
          <w:sz w:val="24"/>
          <w:szCs w:val="24"/>
          <w:highlight w:val="none"/>
          <w:lang w:val="en-US"/>
        </w:rPr>
      </w:pPr>
    </w:p>
    <w:p w14:paraId="582A016C">
      <w:pPr>
        <w:pStyle w:val="27"/>
        <w:widowControl/>
        <w:rPr>
          <w:rFonts w:hint="eastAsia" w:ascii="宋体" w:hAnsi="宋体" w:eastAsia="宋体" w:cs="宋体"/>
          <w:color w:val="auto"/>
          <w:sz w:val="24"/>
          <w:szCs w:val="24"/>
          <w:highlight w:val="none"/>
          <w:lang w:val="en-US"/>
        </w:rPr>
      </w:pPr>
    </w:p>
    <w:p w14:paraId="4D47E337">
      <w:pPr>
        <w:pStyle w:val="27"/>
        <w:widowControl/>
        <w:rPr>
          <w:rFonts w:hint="eastAsia" w:ascii="宋体" w:hAnsi="宋体" w:eastAsia="宋体" w:cs="宋体"/>
          <w:color w:val="auto"/>
          <w:sz w:val="24"/>
          <w:szCs w:val="24"/>
          <w:highlight w:val="none"/>
          <w:lang w:val="en-US"/>
        </w:rPr>
      </w:pPr>
    </w:p>
    <w:p w14:paraId="31E67409">
      <w:pPr>
        <w:pStyle w:val="27"/>
        <w:widowControl/>
        <w:rPr>
          <w:rFonts w:hint="eastAsia" w:ascii="宋体" w:hAnsi="宋体" w:eastAsia="宋体" w:cs="宋体"/>
          <w:color w:val="auto"/>
          <w:sz w:val="24"/>
          <w:szCs w:val="24"/>
          <w:highlight w:val="none"/>
          <w:lang w:val="en-US"/>
        </w:rPr>
      </w:pPr>
    </w:p>
    <w:p w14:paraId="49B60F52">
      <w:pPr>
        <w:pStyle w:val="27"/>
        <w:widowControl/>
        <w:rPr>
          <w:rFonts w:hint="eastAsia" w:ascii="宋体" w:hAnsi="宋体" w:eastAsia="宋体" w:cs="宋体"/>
          <w:color w:val="auto"/>
          <w:sz w:val="24"/>
          <w:szCs w:val="24"/>
          <w:highlight w:val="none"/>
          <w:lang w:val="en-US"/>
        </w:rPr>
      </w:pPr>
    </w:p>
    <w:p w14:paraId="07067EB9">
      <w:pPr>
        <w:pStyle w:val="27"/>
        <w:widowControl/>
        <w:rPr>
          <w:rFonts w:hint="eastAsia" w:ascii="宋体" w:hAnsi="宋体" w:eastAsia="宋体" w:cs="宋体"/>
          <w:color w:val="auto"/>
          <w:sz w:val="24"/>
          <w:szCs w:val="24"/>
          <w:highlight w:val="none"/>
          <w:lang w:val="en-US"/>
        </w:rPr>
      </w:pPr>
    </w:p>
    <w:p w14:paraId="6D2A6137">
      <w:pPr>
        <w:pStyle w:val="27"/>
        <w:widowControl/>
        <w:rPr>
          <w:rFonts w:hint="eastAsia" w:ascii="宋体" w:hAnsi="宋体" w:eastAsia="宋体" w:cs="宋体"/>
          <w:color w:val="auto"/>
          <w:sz w:val="24"/>
          <w:szCs w:val="24"/>
          <w:highlight w:val="none"/>
          <w:lang w:val="en-US"/>
        </w:rPr>
      </w:pPr>
    </w:p>
    <w:p w14:paraId="220FBCB1">
      <w:pPr>
        <w:pStyle w:val="27"/>
        <w:widowControl/>
        <w:rPr>
          <w:rFonts w:hint="eastAsia" w:ascii="宋体" w:hAnsi="宋体" w:eastAsia="宋体" w:cs="宋体"/>
          <w:color w:val="auto"/>
          <w:sz w:val="24"/>
          <w:szCs w:val="24"/>
          <w:highlight w:val="none"/>
          <w:lang w:val="en-US"/>
        </w:rPr>
      </w:pPr>
    </w:p>
    <w:p w14:paraId="61566E09">
      <w:pPr>
        <w:pStyle w:val="27"/>
        <w:widowControl/>
        <w:rPr>
          <w:rFonts w:hint="eastAsia" w:ascii="宋体" w:hAnsi="宋体" w:eastAsia="宋体" w:cs="宋体"/>
          <w:color w:val="auto"/>
          <w:sz w:val="24"/>
          <w:szCs w:val="24"/>
          <w:highlight w:val="none"/>
          <w:lang w:val="en-US"/>
        </w:rPr>
      </w:pPr>
    </w:p>
    <w:p w14:paraId="426248BC">
      <w:pPr>
        <w:rPr>
          <w:rFonts w:hint="eastAsia" w:ascii="宋体" w:hAnsi="宋体" w:eastAsia="宋体" w:cs="宋体"/>
          <w:bCs w:val="0"/>
          <w:color w:val="auto"/>
          <w:sz w:val="28"/>
          <w:szCs w:val="28"/>
          <w:highlight w:val="none"/>
          <w:lang w:eastAsia="zh-CN"/>
        </w:rPr>
      </w:pPr>
      <w:r>
        <w:rPr>
          <w:rFonts w:hint="eastAsia" w:ascii="宋体" w:hAnsi="宋体" w:eastAsia="宋体" w:cs="宋体"/>
          <w:bCs w:val="0"/>
          <w:color w:val="auto"/>
          <w:sz w:val="28"/>
          <w:szCs w:val="28"/>
          <w:highlight w:val="none"/>
          <w:lang w:eastAsia="zh-CN"/>
        </w:rPr>
        <w:br w:type="page"/>
      </w:r>
    </w:p>
    <w:p w14:paraId="6095B052">
      <w:pPr>
        <w:pStyle w:val="5"/>
        <w:widowControl/>
        <w:jc w:val="left"/>
        <w:rPr>
          <w:rFonts w:hint="eastAsia" w:ascii="宋体" w:hAnsi="宋体" w:eastAsia="宋体" w:cs="宋体"/>
          <w:color w:val="auto"/>
          <w:highlight w:val="none"/>
          <w:lang w:val="en-US" w:eastAsia="zh-CN"/>
        </w:rPr>
      </w:pPr>
      <w:bookmarkStart w:id="135" w:name="_Toc6125"/>
      <w:bookmarkStart w:id="136" w:name="_Toc24818"/>
      <w:r>
        <w:rPr>
          <w:rFonts w:hint="eastAsia" w:ascii="宋体" w:hAnsi="宋体" w:eastAsia="宋体" w:cs="宋体"/>
          <w:color w:val="auto"/>
          <w:highlight w:val="none"/>
          <w:lang w:eastAsia="zh-CN"/>
        </w:rPr>
        <w:t>附件</w:t>
      </w:r>
      <w:r>
        <w:rPr>
          <w:rFonts w:hint="eastAsia" w:ascii="宋体" w:hAnsi="宋体" w:cs="宋体"/>
          <w:color w:val="auto"/>
          <w:highlight w:val="none"/>
          <w:lang w:val="en-US" w:eastAsia="zh-CN"/>
        </w:rPr>
        <w:t>3</w:t>
      </w:r>
      <w:r>
        <w:rPr>
          <w:rFonts w:hint="eastAsia" w:ascii="宋体" w:hAnsi="宋体" w:eastAsia="宋体" w:cs="宋体"/>
          <w:color w:val="auto"/>
          <w:highlight w:val="none"/>
          <w:lang w:eastAsia="zh-CN"/>
        </w:rPr>
        <w:t>：</w:t>
      </w:r>
      <w:bookmarkEnd w:id="135"/>
      <w:bookmarkEnd w:id="136"/>
      <w:bookmarkStart w:id="137" w:name="_Toc25690"/>
      <w:bookmarkStart w:id="138" w:name="_Toc12997"/>
      <w:r>
        <w:rPr>
          <w:rFonts w:hint="eastAsia" w:ascii="宋体" w:hAnsi="宋体" w:eastAsia="宋体" w:cs="宋体"/>
          <w:color w:val="auto"/>
          <w:highlight w:val="none"/>
          <w:lang w:eastAsia="zh-CN"/>
        </w:rPr>
        <w:t>（如</w:t>
      </w:r>
      <w:r>
        <w:rPr>
          <w:rFonts w:hint="eastAsia" w:ascii="宋体" w:hAnsi="宋体" w:cs="宋体"/>
          <w:color w:val="auto"/>
          <w:highlight w:val="none"/>
          <w:lang w:eastAsia="zh-CN"/>
        </w:rPr>
        <w:t>是</w:t>
      </w:r>
      <w:r>
        <w:rPr>
          <w:rFonts w:hint="eastAsia" w:ascii="宋体" w:hAnsi="宋体" w:eastAsia="宋体" w:cs="宋体"/>
          <w:color w:val="auto"/>
          <w:highlight w:val="none"/>
          <w:lang w:eastAsia="zh-CN"/>
        </w:rPr>
        <w:t>）监狱企业、福利企业相关资格证明材料</w:t>
      </w:r>
      <w:bookmarkEnd w:id="137"/>
      <w:bookmarkEnd w:id="138"/>
    </w:p>
    <w:p w14:paraId="7DC072DB">
      <w:pPr>
        <w:pStyle w:val="40"/>
        <w:rPr>
          <w:rFonts w:hint="eastAsia" w:ascii="Arial" w:hAnsi="Arial" w:eastAsia="宋体" w:cs="宋体"/>
          <w:color w:val="auto"/>
          <w:highlight w:val="none"/>
          <w:lang w:eastAsia="zh-CN"/>
        </w:rPr>
      </w:pPr>
    </w:p>
    <w:p w14:paraId="36EC184E">
      <w:pPr>
        <w:pStyle w:val="40"/>
        <w:rPr>
          <w:rFonts w:hint="eastAsia" w:ascii="Arial" w:hAnsi="Arial" w:eastAsia="宋体" w:cs="宋体"/>
          <w:color w:val="auto"/>
          <w:highlight w:val="none"/>
          <w:lang w:eastAsia="zh-CN"/>
        </w:rPr>
      </w:pPr>
    </w:p>
    <w:p w14:paraId="49905E3B">
      <w:pPr>
        <w:pStyle w:val="40"/>
        <w:rPr>
          <w:rFonts w:hint="eastAsia" w:ascii="Arial" w:hAnsi="Arial" w:eastAsia="宋体" w:cs="宋体"/>
          <w:color w:val="auto"/>
          <w:highlight w:val="none"/>
          <w:lang w:eastAsia="zh-CN"/>
        </w:rPr>
      </w:pPr>
    </w:p>
    <w:p w14:paraId="3421E004">
      <w:pPr>
        <w:pStyle w:val="40"/>
        <w:rPr>
          <w:rFonts w:hint="eastAsia" w:ascii="Arial" w:hAnsi="Arial" w:eastAsia="宋体" w:cs="宋体"/>
          <w:color w:val="auto"/>
          <w:highlight w:val="none"/>
          <w:lang w:eastAsia="zh-CN"/>
        </w:rPr>
      </w:pPr>
    </w:p>
    <w:p w14:paraId="624E6692">
      <w:pPr>
        <w:pStyle w:val="40"/>
        <w:rPr>
          <w:rFonts w:hint="eastAsia" w:ascii="Arial" w:hAnsi="Arial" w:eastAsia="宋体" w:cs="宋体"/>
          <w:color w:val="auto"/>
          <w:highlight w:val="none"/>
          <w:lang w:eastAsia="zh-CN"/>
        </w:rPr>
      </w:pPr>
    </w:p>
    <w:p w14:paraId="1E39BEF1">
      <w:pPr>
        <w:pStyle w:val="40"/>
        <w:rPr>
          <w:rFonts w:hint="eastAsia" w:ascii="Arial" w:hAnsi="Arial" w:eastAsia="宋体" w:cs="宋体"/>
          <w:color w:val="auto"/>
          <w:highlight w:val="none"/>
          <w:lang w:eastAsia="zh-CN"/>
        </w:rPr>
      </w:pPr>
    </w:p>
    <w:p w14:paraId="62983DE4">
      <w:pPr>
        <w:pStyle w:val="40"/>
        <w:rPr>
          <w:rFonts w:hint="eastAsia" w:ascii="Arial" w:hAnsi="Arial" w:eastAsia="宋体" w:cs="宋体"/>
          <w:color w:val="auto"/>
          <w:highlight w:val="none"/>
          <w:lang w:eastAsia="zh-CN"/>
        </w:rPr>
      </w:pPr>
    </w:p>
    <w:p w14:paraId="575BFD3F">
      <w:pPr>
        <w:pStyle w:val="40"/>
        <w:rPr>
          <w:rFonts w:hint="eastAsia" w:ascii="Arial" w:hAnsi="Arial" w:eastAsia="宋体" w:cs="宋体"/>
          <w:color w:val="auto"/>
          <w:highlight w:val="none"/>
          <w:lang w:eastAsia="zh-CN"/>
        </w:rPr>
      </w:pPr>
    </w:p>
    <w:p w14:paraId="10A9F813">
      <w:pPr>
        <w:pStyle w:val="40"/>
        <w:rPr>
          <w:rFonts w:hint="eastAsia" w:ascii="Arial" w:hAnsi="Arial" w:eastAsia="宋体" w:cs="宋体"/>
          <w:color w:val="auto"/>
          <w:highlight w:val="none"/>
          <w:lang w:eastAsia="zh-CN"/>
        </w:rPr>
      </w:pPr>
    </w:p>
    <w:p w14:paraId="773C0278">
      <w:pPr>
        <w:pStyle w:val="40"/>
        <w:rPr>
          <w:rFonts w:hint="eastAsia" w:ascii="Arial" w:hAnsi="Arial" w:eastAsia="宋体" w:cs="宋体"/>
          <w:color w:val="auto"/>
          <w:highlight w:val="none"/>
          <w:lang w:eastAsia="zh-CN"/>
        </w:rPr>
      </w:pPr>
    </w:p>
    <w:p w14:paraId="55482050">
      <w:pPr>
        <w:pStyle w:val="40"/>
        <w:rPr>
          <w:rFonts w:hint="eastAsia" w:ascii="Arial" w:hAnsi="Arial" w:eastAsia="宋体" w:cs="宋体"/>
          <w:color w:val="auto"/>
          <w:highlight w:val="none"/>
          <w:lang w:eastAsia="zh-CN"/>
        </w:rPr>
      </w:pPr>
    </w:p>
    <w:p w14:paraId="7A407D1B">
      <w:pPr>
        <w:pStyle w:val="40"/>
        <w:rPr>
          <w:rFonts w:hint="eastAsia" w:ascii="Arial" w:hAnsi="Arial" w:eastAsia="宋体" w:cs="宋体"/>
          <w:color w:val="auto"/>
          <w:highlight w:val="none"/>
          <w:lang w:eastAsia="zh-CN"/>
        </w:rPr>
      </w:pPr>
    </w:p>
    <w:p w14:paraId="751B9AFF">
      <w:pPr>
        <w:pStyle w:val="40"/>
        <w:rPr>
          <w:rFonts w:hint="eastAsia" w:ascii="Arial" w:hAnsi="Arial" w:eastAsia="宋体" w:cs="宋体"/>
          <w:color w:val="auto"/>
          <w:highlight w:val="none"/>
          <w:lang w:eastAsia="zh-CN"/>
        </w:rPr>
      </w:pPr>
    </w:p>
    <w:p w14:paraId="251A1CE6">
      <w:pPr>
        <w:pStyle w:val="40"/>
        <w:rPr>
          <w:rFonts w:hint="eastAsia" w:ascii="Arial" w:hAnsi="Arial" w:eastAsia="宋体" w:cs="宋体"/>
          <w:color w:val="auto"/>
          <w:highlight w:val="none"/>
          <w:lang w:eastAsia="zh-CN"/>
        </w:rPr>
      </w:pPr>
    </w:p>
    <w:p w14:paraId="3852A737">
      <w:pPr>
        <w:pStyle w:val="40"/>
        <w:rPr>
          <w:rFonts w:hint="eastAsia" w:ascii="Arial" w:hAnsi="Arial" w:eastAsia="宋体" w:cs="宋体"/>
          <w:color w:val="auto"/>
          <w:highlight w:val="none"/>
          <w:lang w:eastAsia="zh-CN"/>
        </w:rPr>
      </w:pPr>
    </w:p>
    <w:p w14:paraId="3E5BE24E">
      <w:pPr>
        <w:pStyle w:val="40"/>
        <w:rPr>
          <w:rFonts w:hint="eastAsia" w:ascii="Arial" w:hAnsi="Arial" w:eastAsia="宋体" w:cs="宋体"/>
          <w:color w:val="auto"/>
          <w:highlight w:val="none"/>
          <w:lang w:eastAsia="zh-CN"/>
        </w:rPr>
      </w:pPr>
    </w:p>
    <w:p w14:paraId="7F957EE8">
      <w:pPr>
        <w:pStyle w:val="40"/>
        <w:rPr>
          <w:rFonts w:hint="eastAsia" w:ascii="Arial" w:hAnsi="Arial" w:eastAsia="宋体" w:cs="宋体"/>
          <w:color w:val="auto"/>
          <w:highlight w:val="none"/>
          <w:lang w:eastAsia="zh-CN"/>
        </w:rPr>
      </w:pPr>
    </w:p>
    <w:p w14:paraId="6D095EF1">
      <w:pPr>
        <w:pStyle w:val="40"/>
        <w:rPr>
          <w:rFonts w:hint="eastAsia" w:ascii="Arial" w:hAnsi="Arial" w:eastAsia="宋体" w:cs="宋体"/>
          <w:color w:val="auto"/>
          <w:highlight w:val="none"/>
          <w:lang w:eastAsia="zh-CN"/>
        </w:rPr>
      </w:pPr>
    </w:p>
    <w:p w14:paraId="55F5EBC4">
      <w:pPr>
        <w:pStyle w:val="40"/>
        <w:rPr>
          <w:rFonts w:hint="eastAsia" w:ascii="Arial" w:hAnsi="Arial" w:eastAsia="宋体" w:cs="宋体"/>
          <w:color w:val="auto"/>
          <w:highlight w:val="none"/>
          <w:lang w:eastAsia="zh-CN"/>
        </w:rPr>
      </w:pPr>
    </w:p>
    <w:p w14:paraId="52D89E00">
      <w:pPr>
        <w:pStyle w:val="40"/>
        <w:rPr>
          <w:rFonts w:hint="eastAsia" w:ascii="Arial" w:hAnsi="Arial" w:eastAsia="宋体" w:cs="宋体"/>
          <w:color w:val="auto"/>
          <w:highlight w:val="none"/>
          <w:lang w:eastAsia="zh-CN"/>
        </w:rPr>
      </w:pPr>
    </w:p>
    <w:p w14:paraId="4E90D4DF">
      <w:pPr>
        <w:pStyle w:val="40"/>
        <w:rPr>
          <w:rFonts w:hint="eastAsia" w:ascii="Arial" w:hAnsi="Arial" w:eastAsia="宋体" w:cs="宋体"/>
          <w:color w:val="auto"/>
          <w:highlight w:val="none"/>
          <w:lang w:eastAsia="zh-CN"/>
        </w:rPr>
      </w:pPr>
    </w:p>
    <w:p w14:paraId="10D3A2A2">
      <w:pPr>
        <w:pStyle w:val="40"/>
        <w:rPr>
          <w:rFonts w:hint="eastAsia" w:ascii="Arial" w:hAnsi="Arial" w:eastAsia="宋体" w:cs="宋体"/>
          <w:color w:val="auto"/>
          <w:highlight w:val="none"/>
          <w:lang w:eastAsia="zh-CN"/>
        </w:rPr>
      </w:pPr>
    </w:p>
    <w:p w14:paraId="27F3C2EA">
      <w:pPr>
        <w:pStyle w:val="40"/>
        <w:rPr>
          <w:rFonts w:hint="eastAsia" w:ascii="Arial" w:hAnsi="Arial" w:eastAsia="宋体" w:cs="宋体"/>
          <w:color w:val="auto"/>
          <w:highlight w:val="none"/>
          <w:lang w:eastAsia="zh-CN"/>
        </w:rPr>
      </w:pPr>
    </w:p>
    <w:p w14:paraId="3163E78A">
      <w:pPr>
        <w:pStyle w:val="40"/>
        <w:rPr>
          <w:rFonts w:hint="eastAsia" w:ascii="Arial" w:hAnsi="Arial" w:eastAsia="宋体" w:cs="宋体"/>
          <w:color w:val="auto"/>
          <w:highlight w:val="none"/>
          <w:lang w:eastAsia="zh-CN"/>
        </w:rPr>
      </w:pPr>
    </w:p>
    <w:p w14:paraId="626D4FEB">
      <w:pPr>
        <w:pStyle w:val="40"/>
        <w:rPr>
          <w:rFonts w:hint="eastAsia" w:ascii="Arial" w:hAnsi="Arial" w:eastAsia="宋体" w:cs="宋体"/>
          <w:color w:val="auto"/>
          <w:highlight w:val="none"/>
          <w:lang w:eastAsia="zh-CN"/>
        </w:rPr>
      </w:pPr>
    </w:p>
    <w:p w14:paraId="3E9F228E">
      <w:pPr>
        <w:pStyle w:val="40"/>
        <w:rPr>
          <w:rFonts w:hint="eastAsia" w:ascii="Arial" w:hAnsi="Arial" w:eastAsia="宋体" w:cs="宋体"/>
          <w:color w:val="auto"/>
          <w:highlight w:val="none"/>
          <w:lang w:eastAsia="zh-CN"/>
        </w:rPr>
      </w:pPr>
    </w:p>
    <w:p w14:paraId="23AA49A8">
      <w:pPr>
        <w:pStyle w:val="40"/>
        <w:rPr>
          <w:rFonts w:hint="eastAsia" w:ascii="Arial" w:hAnsi="Arial" w:eastAsia="宋体" w:cs="宋体"/>
          <w:color w:val="auto"/>
          <w:highlight w:val="none"/>
          <w:lang w:eastAsia="zh-CN"/>
        </w:rPr>
      </w:pPr>
    </w:p>
    <w:p w14:paraId="7B9AE5A4">
      <w:pPr>
        <w:pStyle w:val="40"/>
        <w:rPr>
          <w:rFonts w:hint="eastAsia" w:ascii="Arial" w:hAnsi="Arial" w:eastAsia="宋体" w:cs="宋体"/>
          <w:color w:val="auto"/>
          <w:highlight w:val="none"/>
          <w:lang w:eastAsia="zh-CN"/>
        </w:rPr>
      </w:pPr>
    </w:p>
    <w:p w14:paraId="0C4ED0EF">
      <w:pPr>
        <w:pStyle w:val="40"/>
        <w:rPr>
          <w:rFonts w:hint="eastAsia" w:ascii="Arial" w:hAnsi="Arial" w:eastAsia="宋体" w:cs="宋体"/>
          <w:color w:val="auto"/>
          <w:highlight w:val="none"/>
          <w:lang w:eastAsia="zh-CN"/>
        </w:rPr>
      </w:pPr>
    </w:p>
    <w:p w14:paraId="4F2BC036">
      <w:pPr>
        <w:pStyle w:val="40"/>
        <w:rPr>
          <w:rFonts w:hint="eastAsia" w:ascii="Arial" w:hAnsi="Arial" w:eastAsia="宋体" w:cs="宋体"/>
          <w:color w:val="auto"/>
          <w:highlight w:val="none"/>
          <w:lang w:eastAsia="zh-CN"/>
        </w:rPr>
      </w:pPr>
    </w:p>
    <w:p w14:paraId="05AB16C2">
      <w:pPr>
        <w:pStyle w:val="3"/>
        <w:bidi w:val="0"/>
        <w:jc w:val="center"/>
        <w:rPr>
          <w:color w:val="auto"/>
          <w:lang w:val="en-US"/>
        </w:rPr>
      </w:pPr>
      <w:bookmarkStart w:id="139" w:name="_Toc7204"/>
      <w:r>
        <w:rPr>
          <w:rFonts w:hint="eastAsia"/>
          <w:color w:val="auto"/>
          <w:lang w:eastAsia="zh-CN"/>
        </w:rPr>
        <w:t>二、投标方案说明书</w:t>
      </w:r>
      <w:bookmarkEnd w:id="119"/>
      <w:bookmarkEnd w:id="120"/>
      <w:bookmarkEnd w:id="121"/>
      <w:bookmarkEnd w:id="122"/>
      <w:bookmarkEnd w:id="139"/>
    </w:p>
    <w:p w14:paraId="2BEA6DF6">
      <w:pPr>
        <w:widowControl/>
        <w:spacing w:line="500" w:lineRule="exact"/>
        <w:ind w:firstLine="562" w:firstLineChars="200"/>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参照</w:t>
      </w:r>
      <w:r>
        <w:rPr>
          <w:rFonts w:hint="eastAsia" w:ascii="宋体" w:hAnsi="宋体" w:eastAsia="宋体" w:cs="宋体"/>
          <w:b/>
          <w:bCs w:val="0"/>
          <w:color w:val="auto"/>
          <w:sz w:val="28"/>
          <w:szCs w:val="28"/>
          <w:lang w:eastAsia="zh-CN"/>
        </w:rPr>
        <w:t>招标</w:t>
      </w:r>
      <w:r>
        <w:rPr>
          <w:rFonts w:hint="eastAsia" w:ascii="宋体" w:hAnsi="宋体" w:eastAsia="宋体" w:cs="宋体"/>
          <w:b/>
          <w:bCs w:val="0"/>
          <w:color w:val="auto"/>
          <w:sz w:val="28"/>
          <w:szCs w:val="28"/>
        </w:rPr>
        <w:t>文件第</w:t>
      </w:r>
      <w:r>
        <w:rPr>
          <w:rFonts w:hint="eastAsia" w:ascii="宋体" w:hAnsi="宋体" w:eastAsia="宋体" w:cs="宋体"/>
          <w:b/>
          <w:bCs w:val="0"/>
          <w:color w:val="auto"/>
          <w:sz w:val="28"/>
          <w:szCs w:val="28"/>
          <w:lang w:val="en-US" w:eastAsia="zh-CN"/>
        </w:rPr>
        <w:t>四部分</w:t>
      </w:r>
      <w:r>
        <w:rPr>
          <w:rFonts w:hint="eastAsia" w:ascii="宋体" w:hAnsi="宋体" w:eastAsia="宋体" w:cs="宋体"/>
          <w:b/>
          <w:bCs w:val="0"/>
          <w:color w:val="auto"/>
          <w:sz w:val="28"/>
          <w:szCs w:val="28"/>
        </w:rPr>
        <w:t>《</w:t>
      </w:r>
      <w:r>
        <w:rPr>
          <w:rFonts w:hint="eastAsia" w:ascii="宋体" w:hAnsi="宋体" w:eastAsia="宋体" w:cs="宋体"/>
          <w:b/>
          <w:bCs w:val="0"/>
          <w:color w:val="auto"/>
          <w:sz w:val="28"/>
          <w:szCs w:val="28"/>
          <w:lang w:eastAsia="zh-CN"/>
        </w:rPr>
        <w:t>采购</w:t>
      </w:r>
      <w:r>
        <w:rPr>
          <w:rFonts w:hint="eastAsia" w:ascii="宋体" w:hAnsi="宋体" w:eastAsia="宋体" w:cs="宋体"/>
          <w:b/>
          <w:bCs w:val="0"/>
          <w:color w:val="auto"/>
          <w:sz w:val="28"/>
          <w:szCs w:val="28"/>
        </w:rPr>
        <w:t>内容及技术要求》编制</w:t>
      </w:r>
      <w:r>
        <w:rPr>
          <w:rFonts w:hint="eastAsia" w:ascii="宋体" w:hAnsi="宋体" w:eastAsia="宋体" w:cs="宋体"/>
          <w:b/>
          <w:bCs w:val="0"/>
          <w:color w:val="auto"/>
          <w:sz w:val="28"/>
          <w:szCs w:val="28"/>
          <w:lang w:eastAsia="zh-CN"/>
        </w:rPr>
        <w:t>投标</w:t>
      </w:r>
      <w:r>
        <w:rPr>
          <w:rFonts w:hint="eastAsia" w:ascii="宋体" w:hAnsi="宋体" w:eastAsia="宋体" w:cs="宋体"/>
          <w:b/>
          <w:bCs w:val="0"/>
          <w:color w:val="auto"/>
          <w:sz w:val="28"/>
          <w:szCs w:val="28"/>
        </w:rPr>
        <w:t>方案</w:t>
      </w:r>
      <w:r>
        <w:rPr>
          <w:rFonts w:hint="eastAsia" w:ascii="宋体" w:hAnsi="宋体" w:eastAsia="宋体" w:cs="宋体"/>
          <w:b/>
          <w:bCs w:val="0"/>
          <w:color w:val="auto"/>
          <w:sz w:val="28"/>
          <w:szCs w:val="28"/>
          <w:lang w:eastAsia="zh-CN"/>
        </w:rPr>
        <w:t>说明书</w:t>
      </w:r>
      <w:r>
        <w:rPr>
          <w:rFonts w:hint="eastAsia" w:ascii="宋体" w:hAnsi="宋体" w:eastAsia="宋体" w:cs="宋体"/>
          <w:b/>
          <w:bCs w:val="0"/>
          <w:color w:val="auto"/>
          <w:sz w:val="28"/>
          <w:szCs w:val="28"/>
        </w:rPr>
        <w:t>。</w:t>
      </w:r>
    </w:p>
    <w:p w14:paraId="6BC80112">
      <w:pPr>
        <w:pStyle w:val="16"/>
        <w:rPr>
          <w:rFonts w:hint="eastAsia"/>
          <w:color w:val="auto"/>
          <w:highlight w:val="none"/>
          <w:lang w:val="en-US"/>
        </w:rPr>
      </w:pPr>
    </w:p>
    <w:p w14:paraId="053D465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2B730E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355F88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6F4DDB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9B759BD">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B104214">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557093D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2AC75B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0076B5B8">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70785B2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33DA3945">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C836E04">
      <w:pPr>
        <w:keepNext w:val="0"/>
        <w:keepLines w:val="0"/>
        <w:widowControl w:val="0"/>
        <w:suppressLineNumbers w:val="0"/>
        <w:spacing w:before="0" w:beforeAutospacing="0" w:after="0" w:afterAutospacing="0" w:line="360" w:lineRule="auto"/>
        <w:ind w:right="0"/>
        <w:jc w:val="both"/>
        <w:rPr>
          <w:rFonts w:hint="eastAsia" w:ascii="宋体" w:hAnsi="宋体" w:eastAsia="宋体" w:cs="宋体"/>
          <w:color w:val="auto"/>
          <w:kern w:val="2"/>
          <w:sz w:val="24"/>
          <w:szCs w:val="24"/>
          <w:highlight w:val="none"/>
          <w:lang w:val="en-US" w:eastAsia="zh-CN" w:bidi="ar"/>
        </w:rPr>
      </w:pPr>
    </w:p>
    <w:p w14:paraId="7F12BE40">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41F160A">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7097557">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25DFBA3B">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p>
    <w:p w14:paraId="1D0B1943">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法定代表人/单位负责人/或被授权人签字：</w:t>
      </w:r>
    </w:p>
    <w:p w14:paraId="1660D2FB">
      <w:pPr>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 xml:space="preserve">                           投标人名称（公章）：</w:t>
      </w:r>
    </w:p>
    <w:p w14:paraId="1E27C659">
      <w:pPr>
        <w:keepNext w:val="0"/>
        <w:keepLines w:val="0"/>
        <w:widowControl w:val="0"/>
        <w:suppressLineNumbers w:val="0"/>
        <w:spacing w:before="0" w:beforeAutospacing="0" w:after="0" w:afterAutospacing="0" w:line="360" w:lineRule="auto"/>
        <w:ind w:left="3259" w:leftChars="1552" w:right="0" w:firstLine="480" w:firstLineChars="200"/>
        <w:jc w:val="both"/>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日      期：</w:t>
      </w:r>
    </w:p>
    <w:p w14:paraId="22B05159">
      <w:pPr>
        <w:pStyle w:val="16"/>
        <w:rPr>
          <w:rFonts w:hint="eastAsia"/>
          <w:color w:val="auto"/>
          <w:highlight w:val="none"/>
          <w:lang w:val="en-US"/>
        </w:rPr>
      </w:pPr>
    </w:p>
    <w:p w14:paraId="5B1B8D4C">
      <w:pPr>
        <w:rPr>
          <w:rFonts w:hint="eastAsia" w:ascii="宋体" w:hAnsi="宋体" w:eastAsia="宋体" w:cs="宋体"/>
          <w:bCs w:val="0"/>
          <w:color w:val="auto"/>
          <w:highlight w:val="none"/>
          <w:lang w:eastAsia="zh-CN"/>
        </w:rPr>
      </w:pPr>
      <w:bookmarkStart w:id="140" w:name="_Toc12464"/>
      <w:bookmarkStart w:id="141" w:name="_Toc6642"/>
      <w:r>
        <w:rPr>
          <w:rFonts w:hint="eastAsia" w:ascii="宋体" w:hAnsi="宋体" w:eastAsia="宋体" w:cs="宋体"/>
          <w:bCs w:val="0"/>
          <w:color w:val="auto"/>
          <w:highlight w:val="none"/>
          <w:lang w:eastAsia="zh-CN"/>
        </w:rPr>
        <w:br w:type="page"/>
      </w:r>
    </w:p>
    <w:bookmarkEnd w:id="140"/>
    <w:bookmarkEnd w:id="141"/>
    <w:p w14:paraId="773B38EF">
      <w:pPr>
        <w:pStyle w:val="5"/>
        <w:widowControl/>
        <w:spacing w:line="360" w:lineRule="auto"/>
        <w:jc w:val="both"/>
        <w:rPr>
          <w:rFonts w:hint="eastAsia" w:ascii="宋体" w:hAnsi="宋体" w:eastAsia="宋体" w:cs="宋体"/>
          <w:bCs w:val="0"/>
          <w:color w:val="auto"/>
          <w:sz w:val="24"/>
          <w:szCs w:val="24"/>
          <w:highlight w:val="none"/>
          <w:lang w:val="en-US"/>
        </w:rPr>
      </w:pPr>
      <w:bookmarkStart w:id="142" w:name="_Toc225410181"/>
      <w:bookmarkStart w:id="143" w:name="_Toc225567481"/>
      <w:bookmarkStart w:id="144" w:name="_Toc225412171"/>
      <w:bookmarkStart w:id="145" w:name="_Toc341541375"/>
      <w:bookmarkStart w:id="146" w:name="_Toc18473"/>
      <w:bookmarkStart w:id="147" w:name="_Toc396304713"/>
      <w:bookmarkStart w:id="148" w:name="_Toc225416061"/>
      <w:bookmarkStart w:id="149" w:name="_Toc225415659"/>
      <w:bookmarkStart w:id="150" w:name="_Toc225415860"/>
      <w:bookmarkStart w:id="151" w:name="_Toc225412373"/>
      <w:bookmarkStart w:id="152" w:name="_Toc225410807"/>
      <w:bookmarkStart w:id="153" w:name="_Toc225409965"/>
      <w:bookmarkStart w:id="154" w:name="_Toc18118"/>
      <w:bookmarkStart w:id="155" w:name="_Toc225566882"/>
      <w:bookmarkStart w:id="156" w:name="_Toc225566701"/>
      <w:r>
        <w:rPr>
          <w:rFonts w:hint="eastAsia" w:ascii="宋体" w:hAnsi="宋体" w:eastAsia="宋体" w:cs="宋体"/>
          <w:bCs w:val="0"/>
          <w:color w:val="auto"/>
          <w:sz w:val="24"/>
          <w:szCs w:val="24"/>
          <w:highlight w:val="none"/>
          <w:lang w:eastAsia="zh-CN"/>
        </w:rPr>
        <w:t>附表</w:t>
      </w:r>
      <w:r>
        <w:rPr>
          <w:rFonts w:hint="eastAsia" w:ascii="宋体" w:hAnsi="宋体" w:cs="宋体"/>
          <w:bCs w:val="0"/>
          <w:color w:val="auto"/>
          <w:sz w:val="24"/>
          <w:szCs w:val="24"/>
          <w:highlight w:val="none"/>
          <w:lang w:val="en-US" w:eastAsia="zh-CN"/>
        </w:rPr>
        <w:t>1：</w:t>
      </w:r>
      <w:r>
        <w:rPr>
          <w:rFonts w:hint="eastAsia" w:ascii="宋体" w:hAnsi="宋体" w:eastAsia="宋体" w:cs="宋体"/>
          <w:bCs w:val="0"/>
          <w:color w:val="auto"/>
          <w:sz w:val="24"/>
          <w:szCs w:val="24"/>
          <w:highlight w:val="none"/>
          <w:lang w:eastAsia="zh-CN"/>
        </w:rPr>
        <w:t>本项目拟投入人员汇总表</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p>
    <w:p w14:paraId="5F648A7E">
      <w:pPr>
        <w:pStyle w:val="189"/>
        <w:widowControl/>
        <w:spacing w:line="360" w:lineRule="auto"/>
        <w:ind w:left="0" w:firstLine="0" w:firstLineChars="0"/>
        <w:jc w:val="center"/>
        <w:outlineLvl w:val="9"/>
        <w:rPr>
          <w:rFonts w:hint="eastAsia" w:ascii="宋体" w:hAnsi="宋体" w:eastAsia="宋体" w:cs="宋体"/>
          <w:color w:val="auto"/>
          <w:sz w:val="24"/>
          <w:szCs w:val="24"/>
          <w:highlight w:val="none"/>
          <w:lang w:val="en-US"/>
        </w:rPr>
      </w:pPr>
      <w:bookmarkStart w:id="157" w:name="_Toc19980"/>
      <w:bookmarkStart w:id="158" w:name="_Toc403077652"/>
      <w:bookmarkStart w:id="159" w:name="_Toc396304714"/>
      <w:bookmarkStart w:id="160" w:name="_Toc32016"/>
      <w:bookmarkStart w:id="161" w:name="_Toc21416"/>
      <w:bookmarkStart w:id="162" w:name="_Toc9160"/>
      <w:r>
        <w:rPr>
          <w:rFonts w:hint="eastAsia" w:ascii="宋体" w:hAnsi="宋体" w:eastAsia="宋体" w:cs="宋体"/>
          <w:color w:val="auto"/>
          <w:sz w:val="24"/>
          <w:szCs w:val="24"/>
          <w:highlight w:val="none"/>
          <w:lang w:eastAsia="zh-CN"/>
        </w:rPr>
        <w:t>（一）本项目拟投入人员汇总表</w:t>
      </w:r>
      <w:bookmarkEnd w:id="157"/>
      <w:bookmarkEnd w:id="158"/>
      <w:bookmarkEnd w:id="159"/>
      <w:bookmarkEnd w:id="160"/>
      <w:bookmarkEnd w:id="161"/>
      <w:bookmarkEnd w:id="162"/>
    </w:p>
    <w:tbl>
      <w:tblPr>
        <w:tblStyle w:val="41"/>
        <w:tblW w:w="94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0" w:type="dxa"/>
          <w:bottom w:w="0" w:type="dxa"/>
          <w:right w:w="0" w:type="dxa"/>
        </w:tblCellMar>
      </w:tblPr>
      <w:tblGrid>
        <w:gridCol w:w="984"/>
        <w:gridCol w:w="2190"/>
        <w:gridCol w:w="1006"/>
        <w:gridCol w:w="1006"/>
        <w:gridCol w:w="2602"/>
        <w:gridCol w:w="1629"/>
      </w:tblGrid>
      <w:tr w14:paraId="7BDF5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22" w:hRule="atLeast"/>
          <w:tblHeader/>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03037BB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序号</w:t>
            </w: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702A230">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姓</w:t>
            </w:r>
            <w:r>
              <w:rPr>
                <w:b/>
                <w:bCs w:val="0"/>
                <w:color w:val="auto"/>
                <w:sz w:val="24"/>
                <w:szCs w:val="24"/>
                <w:highlight w:val="none"/>
                <w:lang w:val="en-US"/>
              </w:rPr>
              <w:t xml:space="preserve">  </w:t>
            </w:r>
            <w:r>
              <w:rPr>
                <w:rFonts w:hint="eastAsia" w:ascii="Times New Roman" w:hAnsi="Times New Roman" w:eastAsia="宋体" w:cs="宋体"/>
                <w:b/>
                <w:bCs w:val="0"/>
                <w:color w:val="auto"/>
                <w:sz w:val="24"/>
                <w:szCs w:val="24"/>
                <w:highlight w:val="none"/>
              </w:rPr>
              <w:t>名</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34E293CC">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性别</w:t>
            </w: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79418858">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学历</w:t>
            </w: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D0FEBBE">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拟担任的职务</w:t>
            </w: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14:paraId="64325B87">
            <w:pPr>
              <w:pStyle w:val="127"/>
              <w:widowControl/>
              <w:spacing w:before="0" w:beforeAutospacing="0" w:after="0" w:afterAutospacing="0" w:line="360" w:lineRule="auto"/>
              <w:ind w:left="0" w:leftChars="0" w:right="0"/>
              <w:rPr>
                <w:b/>
                <w:bCs w:val="0"/>
                <w:color w:val="auto"/>
                <w:sz w:val="24"/>
                <w:szCs w:val="24"/>
                <w:highlight w:val="none"/>
                <w:lang w:val="en-US"/>
              </w:rPr>
            </w:pPr>
            <w:r>
              <w:rPr>
                <w:rFonts w:hint="eastAsia" w:ascii="Times New Roman" w:hAnsi="Times New Roman" w:eastAsia="宋体" w:cs="宋体"/>
                <w:b/>
                <w:bCs w:val="0"/>
                <w:color w:val="auto"/>
                <w:sz w:val="24"/>
                <w:szCs w:val="24"/>
                <w:highlight w:val="none"/>
              </w:rPr>
              <w:t>岗位情况</w:t>
            </w:r>
          </w:p>
        </w:tc>
      </w:tr>
      <w:tr w14:paraId="18400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15A2A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83405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BC90E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12E3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F373B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6A0F2D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A995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C0738E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0F4291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F8D7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7E182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0E720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23C9C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DBE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E8E57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A700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812134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F5DB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7D769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F46D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6B0A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864E75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020A15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CCF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8EB8A4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E6A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33E5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275D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E1C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85EE9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37616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766C6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7D9FA2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377E2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16BA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814E4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521B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612C9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8FCF6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000D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A4F2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3E6E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429BE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CFB5AA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450A9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83D5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63CD8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2EF988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D9AE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3F74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5667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9A247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6739412">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828F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8B5F3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E1BB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6DC6E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3893DD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7A4B2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03986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EC807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3DE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0A6C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155CD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13F519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81E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ED15EB8">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2E226A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B1F756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6BB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FD3CAE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4F21D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CE6173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91B4C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31AF7F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0C182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81191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22989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FE60E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04338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618B1C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88A909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B340E2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5C1C7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417F6D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73B39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51D525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047282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7E85D2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C3A06D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7AEBD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8BB88C">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F6EC30A">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8B5C6F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625777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DCB428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FD8C603">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B410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A5A7B9">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CD07AF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258A5A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D6D00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E1F16D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36B310">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4518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222D543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BA6A85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68D276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264E6F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DF1D9A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10B0F1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29381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cantSplit/>
          <w:trHeight w:val="44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5B92F4F">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2570251">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605D7C6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1423B026">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4A63EEA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D00F427">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r w14:paraId="69342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58" w:hRule="atLeast"/>
        </w:trPr>
        <w:tc>
          <w:tcPr>
            <w:tcW w:w="984"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F22549E">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19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5365CD1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E1DC92B">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006"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392992B5">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260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00801AED">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c>
          <w:tcPr>
            <w:tcW w:w="162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bottom"/>
          </w:tcPr>
          <w:p w14:paraId="762598B4">
            <w:pPr>
              <w:pStyle w:val="127"/>
              <w:widowControl/>
              <w:spacing w:before="0" w:beforeAutospacing="0" w:after="0" w:afterAutospacing="0" w:line="360" w:lineRule="auto"/>
              <w:ind w:left="0" w:leftChars="0" w:right="0" w:firstLine="480" w:firstLineChars="200"/>
              <w:jc w:val="both"/>
              <w:rPr>
                <w:color w:val="auto"/>
                <w:sz w:val="24"/>
                <w:szCs w:val="24"/>
                <w:highlight w:val="none"/>
                <w:lang w:val="en-US"/>
              </w:rPr>
            </w:pPr>
          </w:p>
        </w:tc>
      </w:tr>
    </w:tbl>
    <w:p w14:paraId="0E995CA6">
      <w:pPr>
        <w:pStyle w:val="83"/>
        <w:widowControl/>
        <w:tabs>
          <w:tab w:val="left" w:pos="2040"/>
        </w:tabs>
        <w:spacing w:beforeLines="50" w:beforeAutospacing="0" w:after="0" w:afterAutospacing="0" w:line="360" w:lineRule="auto"/>
        <w:ind w:left="350" w:right="0" w:firstLine="480" w:firstLineChars="2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eastAsia="zh-CN"/>
        </w:rPr>
        <w:t>注：</w:t>
      </w:r>
      <w:r>
        <w:rPr>
          <w:rFonts w:hint="eastAsia" w:asciiTheme="minorEastAsia" w:hAnsiTheme="minorEastAsia" w:eastAsiaTheme="minorEastAsia" w:cstheme="minorEastAsia"/>
          <w:color w:val="auto"/>
          <w:sz w:val="24"/>
          <w:szCs w:val="24"/>
          <w:highlight w:val="none"/>
          <w:lang w:val="en-US"/>
        </w:rPr>
        <w:t>1.</w:t>
      </w:r>
      <w:r>
        <w:rPr>
          <w:rFonts w:hint="eastAsia" w:asciiTheme="minorEastAsia" w:hAnsiTheme="minorEastAsia" w:eastAsiaTheme="minorEastAsia" w:cstheme="minorEastAsia"/>
          <w:color w:val="auto"/>
          <w:sz w:val="24"/>
          <w:szCs w:val="24"/>
          <w:highlight w:val="none"/>
          <w:lang w:eastAsia="zh-CN"/>
        </w:rPr>
        <w:t>“岗位情况”须注明该人在本单位是在岗、返聘还是外聘。</w:t>
      </w:r>
    </w:p>
    <w:p w14:paraId="672CD8DF">
      <w:pPr>
        <w:pStyle w:val="83"/>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2.</w:t>
      </w:r>
      <w:r>
        <w:rPr>
          <w:rFonts w:hint="eastAsia" w:asciiTheme="minorEastAsia" w:hAnsiTheme="minorEastAsia" w:eastAsiaTheme="minorEastAsia" w:cstheme="minorEastAsia"/>
          <w:color w:val="auto"/>
          <w:sz w:val="24"/>
          <w:szCs w:val="24"/>
          <w:highlight w:val="none"/>
          <w:lang w:eastAsia="zh-CN"/>
        </w:rPr>
        <w:t>投标人可适当调整该表格式，但不得减少信息内容。</w:t>
      </w:r>
    </w:p>
    <w:p w14:paraId="67DA8762">
      <w:pPr>
        <w:pStyle w:val="83"/>
        <w:widowControl/>
        <w:tabs>
          <w:tab w:val="left" w:pos="2040"/>
        </w:tabs>
        <w:spacing w:beforeLines="50" w:beforeAutospacing="0" w:after="0" w:afterAutospacing="0" w:line="360" w:lineRule="auto"/>
        <w:ind w:left="350" w:right="0" w:firstLine="960" w:firstLineChars="40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lang w:val="en-US"/>
        </w:rPr>
        <w:t>3.</w:t>
      </w:r>
      <w:r>
        <w:rPr>
          <w:rFonts w:hint="eastAsia" w:asciiTheme="minorEastAsia" w:hAnsiTheme="minorEastAsia" w:eastAsiaTheme="minorEastAsia" w:cstheme="minorEastAsia"/>
          <w:color w:val="auto"/>
          <w:sz w:val="24"/>
          <w:szCs w:val="24"/>
          <w:highlight w:val="none"/>
          <w:lang w:eastAsia="zh-CN"/>
        </w:rPr>
        <w:t>投标人应书面承诺投标文件中人员的真实性。</w:t>
      </w:r>
    </w:p>
    <w:p w14:paraId="3A8555AB">
      <w:pPr>
        <w:pStyle w:val="189"/>
        <w:widowControl/>
        <w:spacing w:line="400" w:lineRule="exact"/>
        <w:ind w:left="0" w:firstLine="0" w:firstLineChars="0"/>
        <w:jc w:val="center"/>
        <w:outlineLvl w:val="9"/>
        <w:rPr>
          <w:rFonts w:hint="eastAsia" w:ascii="宋体" w:hAnsi="宋体" w:eastAsia="宋体" w:cs="宋体"/>
          <w:color w:val="auto"/>
          <w:szCs w:val="24"/>
          <w:highlight w:val="none"/>
          <w:lang w:eastAsia="zh-CN"/>
        </w:rPr>
      </w:pPr>
      <w:bookmarkStart w:id="163" w:name="_Toc341541376"/>
      <w:bookmarkStart w:id="164" w:name="_Toc4691"/>
      <w:bookmarkStart w:id="165" w:name="_Toc225412374"/>
      <w:bookmarkStart w:id="166" w:name="_Toc396304715"/>
      <w:bookmarkStart w:id="167" w:name="_Toc225566883"/>
      <w:bookmarkStart w:id="168" w:name="_Toc21036"/>
      <w:bookmarkStart w:id="169" w:name="_Toc225415660"/>
      <w:bookmarkStart w:id="170" w:name="_Toc225409966"/>
      <w:bookmarkStart w:id="171" w:name="_Toc225410182"/>
      <w:bookmarkStart w:id="172" w:name="_Toc225415861"/>
      <w:bookmarkStart w:id="173" w:name="_Toc403077653"/>
      <w:bookmarkStart w:id="174" w:name="_Toc225567482"/>
      <w:bookmarkStart w:id="175" w:name="_Toc225410808"/>
      <w:bookmarkStart w:id="176" w:name="_Toc225416062"/>
      <w:bookmarkStart w:id="177" w:name="_Toc225566702"/>
      <w:bookmarkStart w:id="178" w:name="_Toc225412172"/>
    </w:p>
    <w:p w14:paraId="1E25F4FB">
      <w:pPr>
        <w:rPr>
          <w:rFonts w:hint="eastAsia" w:ascii="宋体" w:hAnsi="宋体" w:eastAsia="宋体" w:cs="宋体"/>
          <w:color w:val="auto"/>
          <w:szCs w:val="24"/>
          <w:highlight w:val="none"/>
          <w:lang w:eastAsia="zh-CN"/>
        </w:rPr>
      </w:pPr>
      <w:r>
        <w:rPr>
          <w:rFonts w:hint="eastAsia" w:ascii="宋体" w:hAnsi="宋体" w:eastAsia="宋体" w:cs="宋体"/>
          <w:color w:val="auto"/>
          <w:szCs w:val="24"/>
          <w:highlight w:val="none"/>
          <w:lang w:eastAsia="zh-CN"/>
        </w:rPr>
        <w:br w:type="page"/>
      </w:r>
    </w:p>
    <w:p w14:paraId="23EEFCA8">
      <w:pPr>
        <w:pStyle w:val="189"/>
        <w:widowControl/>
        <w:spacing w:line="400" w:lineRule="exact"/>
        <w:ind w:left="0" w:firstLine="0" w:firstLineChars="0"/>
        <w:jc w:val="center"/>
        <w:outlineLvl w:val="9"/>
        <w:rPr>
          <w:rFonts w:hint="eastAsia" w:ascii="宋体" w:hAnsi="宋体" w:eastAsia="宋体" w:cs="宋体"/>
          <w:color w:val="auto"/>
          <w:szCs w:val="24"/>
          <w:highlight w:val="none"/>
          <w:lang w:val="en-US"/>
        </w:rPr>
      </w:pPr>
      <w:bookmarkStart w:id="179" w:name="_Toc6998"/>
      <w:bookmarkStart w:id="180" w:name="_Toc24773"/>
      <w:r>
        <w:rPr>
          <w:rFonts w:hint="eastAsia" w:ascii="宋体" w:hAnsi="宋体" w:eastAsia="宋体" w:cs="宋体"/>
          <w:color w:val="auto"/>
          <w:szCs w:val="24"/>
          <w:highlight w:val="none"/>
          <w:lang w:eastAsia="zh-CN"/>
        </w:rPr>
        <w:t>（二） 本项目拟投入主要人员简历表</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tbl>
      <w:tblPr>
        <w:tblStyle w:val="41"/>
        <w:tblW w:w="97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1610"/>
        <w:gridCol w:w="292"/>
        <w:gridCol w:w="1693"/>
        <w:gridCol w:w="1637"/>
        <w:gridCol w:w="1380"/>
        <w:gridCol w:w="49"/>
        <w:gridCol w:w="1834"/>
        <w:gridCol w:w="7"/>
        <w:gridCol w:w="1215"/>
      </w:tblGrid>
      <w:tr w14:paraId="476E8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5CED06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姓</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名</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03C12BB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5FB6A88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性 别</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5CDC705">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6AFE3A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年 龄</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E54C288">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9C724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81"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D5EC1D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职  称</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6208904E">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772C48D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身份证号</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619A928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4FF4D3DC">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专业</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年限</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7C9BCAE">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0B212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9" w:hRule="atLeast"/>
        </w:trPr>
        <w:tc>
          <w:tcPr>
            <w:tcW w:w="190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720C7E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毕业时间</w:t>
            </w:r>
          </w:p>
        </w:tc>
        <w:tc>
          <w:tcPr>
            <w:tcW w:w="1693" w:type="dxa"/>
            <w:tcBorders>
              <w:top w:val="single" w:color="auto" w:sz="4" w:space="0"/>
              <w:left w:val="single" w:color="auto" w:sz="4" w:space="0"/>
              <w:bottom w:val="single" w:color="auto" w:sz="4" w:space="0"/>
              <w:right w:val="single" w:color="auto" w:sz="4" w:space="0"/>
            </w:tcBorders>
            <w:shd w:val="clear" w:color="auto" w:fill="auto"/>
            <w:vAlign w:val="center"/>
          </w:tcPr>
          <w:p w14:paraId="1FBD548D">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0DECC72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毕业学校</w:t>
            </w:r>
          </w:p>
        </w:tc>
        <w:tc>
          <w:tcPr>
            <w:tcW w:w="1429"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7587B2A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1834" w:type="dxa"/>
            <w:tcBorders>
              <w:top w:val="single" w:color="auto" w:sz="4" w:space="0"/>
              <w:left w:val="single" w:color="auto" w:sz="4" w:space="0"/>
              <w:bottom w:val="single" w:color="auto" w:sz="4" w:space="0"/>
              <w:right w:val="single" w:color="auto" w:sz="4" w:space="0"/>
            </w:tcBorders>
            <w:shd w:val="clear" w:color="auto" w:fill="auto"/>
            <w:vAlign w:val="center"/>
          </w:tcPr>
          <w:p w14:paraId="048339C2">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学历</w:t>
            </w:r>
            <w:r>
              <w:rPr>
                <w:rFonts w:hint="eastAsia" w:asciiTheme="minorEastAsia" w:hAnsiTheme="minorEastAsia" w:eastAsiaTheme="minorEastAsia" w:cstheme="minorEastAsia"/>
                <w:color w:val="auto"/>
                <w:sz w:val="24"/>
                <w:szCs w:val="24"/>
                <w:highlight w:val="none"/>
                <w:lang w:val="en-US"/>
              </w:rPr>
              <w:t>/</w:t>
            </w:r>
            <w:r>
              <w:rPr>
                <w:rFonts w:hint="eastAsia" w:asciiTheme="minorEastAsia" w:hAnsiTheme="minorEastAsia" w:eastAsiaTheme="minorEastAsia" w:cstheme="minorEastAsia"/>
                <w:color w:val="auto"/>
                <w:sz w:val="24"/>
                <w:szCs w:val="24"/>
                <w:highlight w:val="none"/>
              </w:rPr>
              <w:t>专业</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56169CF">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34E3A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1"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F6FFDC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是否属</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固定雇员</w:t>
            </w:r>
          </w:p>
        </w:tc>
        <w:tc>
          <w:tcPr>
            <w:tcW w:w="1637" w:type="dxa"/>
            <w:tcBorders>
              <w:top w:val="single" w:color="auto" w:sz="4" w:space="0"/>
              <w:left w:val="single" w:color="auto" w:sz="4" w:space="0"/>
              <w:bottom w:val="single" w:color="auto" w:sz="4" w:space="0"/>
              <w:right w:val="single" w:color="auto" w:sz="4" w:space="0"/>
            </w:tcBorders>
            <w:shd w:val="clear" w:color="auto" w:fill="auto"/>
            <w:vAlign w:val="center"/>
          </w:tcPr>
          <w:p w14:paraId="3AF613F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c>
          <w:tcPr>
            <w:tcW w:w="3263"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DEB3963">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为</w:t>
            </w:r>
            <w:r>
              <w:rPr>
                <w:rFonts w:hint="eastAsia" w:asciiTheme="minorEastAsia" w:hAnsiTheme="minorEastAsia" w:eastAsiaTheme="minorEastAsia" w:cstheme="minorEastAsia"/>
                <w:color w:val="auto"/>
                <w:sz w:val="24"/>
                <w:szCs w:val="24"/>
                <w:highlight w:val="none"/>
                <w:lang w:eastAsia="zh-CN"/>
              </w:rPr>
              <w:t>投标人</w:t>
            </w:r>
            <w:r>
              <w:rPr>
                <w:rFonts w:hint="eastAsia" w:asciiTheme="minorEastAsia" w:hAnsiTheme="minorEastAsia" w:eastAsiaTheme="minorEastAsia" w:cstheme="minorEastAsia"/>
                <w:color w:val="auto"/>
                <w:sz w:val="24"/>
                <w:szCs w:val="24"/>
                <w:highlight w:val="none"/>
              </w:rPr>
              <w:t>服务时间</w:t>
            </w:r>
          </w:p>
        </w:tc>
        <w:tc>
          <w:tcPr>
            <w:tcW w:w="1222"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54FB9549">
            <w:pPr>
              <w:pStyle w:val="127"/>
              <w:widowControl/>
              <w:spacing w:before="0" w:beforeAutospacing="0" w:after="0" w:afterAutospacing="0" w:line="400" w:lineRule="exact"/>
              <w:ind w:left="0" w:leftChars="0" w:right="0" w:firstLine="480" w:firstLineChars="200"/>
              <w:rPr>
                <w:rFonts w:hint="eastAsia" w:asciiTheme="minorEastAsia" w:hAnsiTheme="minorEastAsia" w:eastAsiaTheme="minorEastAsia" w:cstheme="minorEastAsia"/>
                <w:color w:val="auto"/>
                <w:sz w:val="24"/>
                <w:szCs w:val="24"/>
                <w:highlight w:val="none"/>
                <w:lang w:val="en-US"/>
              </w:rPr>
            </w:pPr>
          </w:p>
        </w:tc>
      </w:tr>
      <w:tr w14:paraId="15E1F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trPr>
        <w:tc>
          <w:tcPr>
            <w:tcW w:w="359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B5CD4B6">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拟在本项目担任职务</w:t>
            </w:r>
          </w:p>
        </w:tc>
        <w:tc>
          <w:tcPr>
            <w:tcW w:w="6122"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0A03173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p>
        </w:tc>
      </w:tr>
      <w:tr w14:paraId="5AF0DA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9717" w:type="dxa"/>
            <w:gridSpan w:val="9"/>
            <w:tcBorders>
              <w:top w:val="single" w:color="auto" w:sz="4" w:space="0"/>
              <w:left w:val="single" w:color="auto" w:sz="4" w:space="0"/>
              <w:bottom w:val="single" w:color="auto" w:sz="4" w:space="0"/>
              <w:right w:val="single" w:color="auto" w:sz="4" w:space="0"/>
            </w:tcBorders>
            <w:shd w:val="clear" w:color="auto" w:fill="auto"/>
            <w:vAlign w:val="center"/>
          </w:tcPr>
          <w:p w14:paraId="1281A4E1">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工作经历</w:t>
            </w:r>
          </w:p>
        </w:tc>
      </w:tr>
      <w:tr w14:paraId="637EE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89"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32AF7699">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时</w:t>
            </w:r>
            <w:r>
              <w:rPr>
                <w:rFonts w:hint="eastAsia" w:asciiTheme="minorEastAsia" w:hAnsiTheme="minorEastAsia" w:eastAsiaTheme="minorEastAsia" w:cstheme="minorEastAsia"/>
                <w:color w:val="auto"/>
                <w:sz w:val="24"/>
                <w:szCs w:val="24"/>
                <w:highlight w:val="none"/>
                <w:lang w:val="en-US"/>
              </w:rPr>
              <w:t xml:space="preserve">  </w:t>
            </w:r>
            <w:r>
              <w:rPr>
                <w:rFonts w:hint="eastAsia" w:asciiTheme="minorEastAsia" w:hAnsiTheme="minorEastAsia" w:eastAsiaTheme="minorEastAsia" w:cstheme="minorEastAsia"/>
                <w:color w:val="auto"/>
                <w:sz w:val="24"/>
                <w:szCs w:val="24"/>
                <w:highlight w:val="none"/>
              </w:rPr>
              <w:t>间</w:t>
            </w: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65030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参加过的项目名称</w:t>
            </w:r>
          </w:p>
          <w:p w14:paraId="2C2516BB">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及当时所在单位</w:t>
            </w: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90B34D4">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担任何职</w:t>
            </w: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B9B5CD8">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主要工作内容</w:t>
            </w: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0F1F21CF">
            <w:pPr>
              <w:pStyle w:val="127"/>
              <w:widowControl/>
              <w:spacing w:before="0" w:beforeAutospacing="0" w:after="0" w:afterAutospacing="0" w:line="400" w:lineRule="exact"/>
              <w:ind w:left="0" w:leftChars="0" w:right="0"/>
              <w:rPr>
                <w:rFonts w:hint="eastAsia" w:asciiTheme="minorEastAsia" w:hAnsiTheme="minorEastAsia" w:eastAsiaTheme="minorEastAsia" w:cstheme="minorEastAsia"/>
                <w:color w:val="auto"/>
                <w:sz w:val="24"/>
                <w:szCs w:val="24"/>
                <w:highlight w:val="none"/>
                <w:lang w:val="en-US"/>
              </w:rPr>
            </w:pPr>
            <w:r>
              <w:rPr>
                <w:rFonts w:hint="eastAsia" w:asciiTheme="minorEastAsia" w:hAnsiTheme="minorEastAsia" w:eastAsiaTheme="minorEastAsia" w:cstheme="minorEastAsia"/>
                <w:color w:val="auto"/>
                <w:sz w:val="24"/>
                <w:szCs w:val="24"/>
                <w:highlight w:val="none"/>
              </w:rPr>
              <w:t>备 注</w:t>
            </w:r>
          </w:p>
        </w:tc>
      </w:tr>
      <w:tr w14:paraId="4EFB0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01F51A51">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261C12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1BA8276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918F80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31A58020">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3BF9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7"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4074D9B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A14622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2256728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8F5281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227C43B">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088B3D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641F7797">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78C59E">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071BDBB4">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6F31D9">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3EDD87C">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5EE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8C01E63">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4E41D8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432F8916">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705DFAF">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240A0E9A">
            <w:pPr>
              <w:pStyle w:val="127"/>
              <w:widowControl/>
              <w:spacing w:before="0" w:beforeAutospacing="0" w:after="0" w:afterAutospacing="0" w:line="400" w:lineRule="exact"/>
              <w:ind w:left="0" w:leftChars="0" w:right="0"/>
              <w:jc w:val="both"/>
              <w:rPr>
                <w:rFonts w:hint="eastAsia" w:asciiTheme="minorEastAsia" w:hAnsiTheme="minorEastAsia" w:eastAsiaTheme="minorEastAsia" w:cstheme="minorEastAsia"/>
                <w:color w:val="auto"/>
                <w:sz w:val="24"/>
                <w:szCs w:val="24"/>
                <w:highlight w:val="none"/>
                <w:lang w:val="en-US"/>
              </w:rPr>
            </w:pPr>
          </w:p>
        </w:tc>
      </w:tr>
      <w:tr w14:paraId="476B03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16"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17C3833E">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78E95B51">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3BB278B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A46880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742472A7">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r w14:paraId="1429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831" w:hRule="atLeast"/>
        </w:trPr>
        <w:tc>
          <w:tcPr>
            <w:tcW w:w="1610" w:type="dxa"/>
            <w:tcBorders>
              <w:top w:val="single" w:color="auto" w:sz="4" w:space="0"/>
              <w:left w:val="single" w:color="auto" w:sz="4" w:space="0"/>
              <w:bottom w:val="single" w:color="auto" w:sz="4" w:space="0"/>
              <w:right w:val="single" w:color="auto" w:sz="4" w:space="0"/>
            </w:tcBorders>
            <w:shd w:val="clear" w:color="auto" w:fill="auto"/>
            <w:vAlign w:val="center"/>
          </w:tcPr>
          <w:p w14:paraId="7DB60DEC">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36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88B8DFA">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380" w:type="dxa"/>
            <w:tcBorders>
              <w:top w:val="single" w:color="auto" w:sz="4" w:space="0"/>
              <w:left w:val="single" w:color="auto" w:sz="4" w:space="0"/>
              <w:bottom w:val="single" w:color="auto" w:sz="4" w:space="0"/>
              <w:right w:val="single" w:color="auto" w:sz="4" w:space="0"/>
            </w:tcBorders>
            <w:shd w:val="clear" w:color="auto" w:fill="auto"/>
            <w:vAlign w:val="center"/>
          </w:tcPr>
          <w:p w14:paraId="73E5FF64">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89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42121AB">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14:paraId="58B4C3BD">
            <w:pPr>
              <w:pStyle w:val="127"/>
              <w:widowControl/>
              <w:spacing w:before="0" w:beforeAutospacing="0" w:after="0" w:afterAutospacing="0" w:line="400" w:lineRule="exact"/>
              <w:ind w:left="0" w:leftChars="0" w:right="0" w:firstLine="480" w:firstLineChars="200"/>
              <w:jc w:val="both"/>
              <w:rPr>
                <w:rFonts w:hint="eastAsia" w:asciiTheme="minorEastAsia" w:hAnsiTheme="minorEastAsia" w:eastAsiaTheme="minorEastAsia" w:cstheme="minorEastAsia"/>
                <w:color w:val="auto"/>
                <w:sz w:val="24"/>
                <w:szCs w:val="24"/>
                <w:highlight w:val="none"/>
                <w:lang w:val="en-US"/>
              </w:rPr>
            </w:pPr>
          </w:p>
        </w:tc>
      </w:tr>
    </w:tbl>
    <w:p w14:paraId="0E14000E">
      <w:pPr>
        <w:bidi w:val="0"/>
        <w:spacing w:line="360" w:lineRule="auto"/>
        <w:rPr>
          <w:color w:val="auto"/>
          <w:highlight w:val="none"/>
          <w:lang w:val="en-US"/>
        </w:rPr>
      </w:pPr>
      <w:r>
        <w:rPr>
          <w:rFonts w:hint="eastAsia" w:asciiTheme="minorEastAsia" w:hAnsiTheme="minorEastAsia" w:eastAsiaTheme="minorEastAsia" w:cstheme="minorEastAsia"/>
          <w:b/>
          <w:bCs/>
          <w:color w:val="auto"/>
          <w:sz w:val="24"/>
          <w:szCs w:val="32"/>
          <w:highlight w:val="none"/>
          <w:lang w:eastAsia="zh-CN"/>
        </w:rPr>
        <w:t>注：</w:t>
      </w:r>
      <w:r>
        <w:rPr>
          <w:rFonts w:hint="eastAsia" w:asciiTheme="minorEastAsia" w:hAnsiTheme="minorEastAsia" w:eastAsiaTheme="minorEastAsia" w:cstheme="minorEastAsia"/>
          <w:b/>
          <w:bCs/>
          <w:color w:val="auto"/>
          <w:sz w:val="24"/>
          <w:szCs w:val="32"/>
          <w:highlight w:val="none"/>
          <w:lang w:val="en-US"/>
        </w:rPr>
        <w:t>1.</w:t>
      </w:r>
      <w:r>
        <w:rPr>
          <w:rFonts w:hint="eastAsia" w:asciiTheme="minorEastAsia" w:hAnsiTheme="minorEastAsia" w:eastAsiaTheme="minorEastAsia" w:cstheme="minorEastAsia"/>
          <w:b/>
          <w:bCs/>
          <w:color w:val="auto"/>
          <w:sz w:val="24"/>
          <w:szCs w:val="32"/>
          <w:highlight w:val="none"/>
          <w:lang w:eastAsia="zh-CN"/>
        </w:rPr>
        <w:t>表后须附身份证、</w:t>
      </w:r>
      <w:r>
        <w:rPr>
          <w:rFonts w:hint="eastAsia" w:asciiTheme="minorEastAsia" w:hAnsiTheme="minorEastAsia" w:cstheme="minorEastAsia"/>
          <w:b/>
          <w:bCs/>
          <w:color w:val="auto"/>
          <w:sz w:val="24"/>
          <w:szCs w:val="32"/>
          <w:highlight w:val="none"/>
          <w:lang w:val="en-US" w:eastAsia="zh-CN"/>
        </w:rPr>
        <w:t>资格证书</w:t>
      </w:r>
      <w:r>
        <w:rPr>
          <w:rFonts w:hint="eastAsia" w:asciiTheme="minorEastAsia" w:hAnsiTheme="minorEastAsia" w:eastAsiaTheme="minorEastAsia" w:cstheme="minorEastAsia"/>
          <w:b/>
          <w:bCs/>
          <w:color w:val="auto"/>
          <w:sz w:val="24"/>
          <w:szCs w:val="32"/>
          <w:highlight w:val="none"/>
          <w:lang w:eastAsia="zh-CN"/>
        </w:rPr>
        <w:t>证明材料的复印件。</w:t>
      </w:r>
    </w:p>
    <w:p w14:paraId="34103E38">
      <w:pPr>
        <w:rPr>
          <w:color w:val="auto"/>
          <w:highlight w:val="none"/>
          <w:lang w:val="en-US"/>
        </w:rPr>
      </w:pPr>
    </w:p>
    <w:p w14:paraId="67C75A6F">
      <w:pPr>
        <w:rPr>
          <w:rFonts w:hint="eastAsia" w:ascii="宋体" w:hAnsi="宋体" w:eastAsia="宋体" w:cs="宋体"/>
          <w:b/>
          <w:bCs/>
          <w:color w:val="000000"/>
          <w:sz w:val="36"/>
          <w:szCs w:val="36"/>
          <w:highlight w:val="none"/>
          <w:lang w:val="en-US" w:eastAsia="zh-CN"/>
        </w:rPr>
      </w:pPr>
      <w:r>
        <w:rPr>
          <w:rFonts w:hint="eastAsia" w:ascii="宋体" w:hAnsi="宋体" w:eastAsia="宋体" w:cs="宋体"/>
          <w:b/>
          <w:bCs/>
          <w:color w:val="000000"/>
          <w:sz w:val="36"/>
          <w:szCs w:val="36"/>
          <w:highlight w:val="none"/>
          <w:lang w:val="en-US" w:eastAsia="zh-CN"/>
        </w:rPr>
        <w:br w:type="page"/>
      </w:r>
    </w:p>
    <w:p w14:paraId="36510550">
      <w:pPr>
        <w:pStyle w:val="3"/>
        <w:spacing w:line="480" w:lineRule="auto"/>
        <w:ind w:firstLine="2711" w:firstLineChars="900"/>
        <w:jc w:val="both"/>
        <w:rPr>
          <w:rFonts w:hint="default" w:ascii="宋体" w:hAnsi="宋体" w:eastAsia="黑体" w:cs="宋体"/>
          <w:color w:val="000000"/>
          <w:sz w:val="28"/>
          <w:szCs w:val="28"/>
          <w:highlight w:val="none"/>
          <w:lang w:val="en-US" w:eastAsia="zh-CN"/>
        </w:rPr>
      </w:pPr>
      <w:r>
        <w:rPr>
          <w:rFonts w:hint="eastAsia" w:ascii="宋体" w:hAnsi="宋体" w:eastAsia="宋体" w:cs="宋体"/>
          <w:color w:val="auto"/>
          <w:szCs w:val="24"/>
          <w:highlight w:val="none"/>
          <w:lang w:eastAsia="zh-CN"/>
        </w:rPr>
        <w:t>（</w:t>
      </w:r>
      <w:r>
        <w:rPr>
          <w:rFonts w:hint="eastAsia" w:ascii="宋体" w:hAnsi="宋体" w:eastAsia="宋体" w:cs="宋体"/>
          <w:color w:val="auto"/>
          <w:szCs w:val="24"/>
          <w:highlight w:val="none"/>
          <w:lang w:val="en-US" w:eastAsia="zh-CN"/>
        </w:rPr>
        <w:t>三</w:t>
      </w:r>
      <w:r>
        <w:rPr>
          <w:rFonts w:hint="eastAsia" w:ascii="宋体" w:hAnsi="宋体" w:eastAsia="宋体" w:cs="宋体"/>
          <w:color w:val="auto"/>
          <w:szCs w:val="24"/>
          <w:highlight w:val="none"/>
          <w:lang w:eastAsia="zh-CN"/>
        </w:rPr>
        <w:t>）</w:t>
      </w:r>
      <w:r>
        <w:rPr>
          <w:rFonts w:hint="eastAsia" w:ascii="宋体" w:hAnsi="宋体" w:eastAsia="宋体" w:cs="宋体"/>
          <w:color w:val="000000"/>
          <w:sz w:val="36"/>
          <w:szCs w:val="36"/>
          <w:highlight w:val="none"/>
          <w:lang w:val="en-US" w:eastAsia="zh-CN"/>
        </w:rPr>
        <w:t>业绩一览表</w:t>
      </w:r>
      <w:r>
        <w:rPr>
          <w:rFonts w:hint="eastAsia" w:ascii="宋体" w:hAnsi="宋体" w:cs="宋体"/>
          <w:color w:val="000000"/>
          <w:sz w:val="36"/>
          <w:szCs w:val="36"/>
          <w:highlight w:val="none"/>
          <w:lang w:val="en-US" w:eastAsia="zh-CN"/>
        </w:rPr>
        <w:t>（如有）</w:t>
      </w: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0"/>
        <w:gridCol w:w="1580"/>
        <w:gridCol w:w="1446"/>
        <w:gridCol w:w="1649"/>
        <w:gridCol w:w="1685"/>
        <w:gridCol w:w="1866"/>
      </w:tblGrid>
      <w:tr w14:paraId="6BE00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76" w:hRule="atLeast"/>
          <w:jc w:val="center"/>
        </w:trPr>
        <w:tc>
          <w:tcPr>
            <w:tcW w:w="770" w:type="dxa"/>
            <w:noWrap w:val="0"/>
            <w:vAlign w:val="center"/>
          </w:tcPr>
          <w:p w14:paraId="27F3A6AF">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序号</w:t>
            </w:r>
          </w:p>
        </w:tc>
        <w:tc>
          <w:tcPr>
            <w:tcW w:w="1580" w:type="dxa"/>
            <w:noWrap w:val="0"/>
            <w:vAlign w:val="center"/>
          </w:tcPr>
          <w:p w14:paraId="402A6395">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项目名称</w:t>
            </w:r>
          </w:p>
        </w:tc>
        <w:tc>
          <w:tcPr>
            <w:tcW w:w="1446" w:type="dxa"/>
            <w:noWrap w:val="0"/>
            <w:vAlign w:val="center"/>
          </w:tcPr>
          <w:p w14:paraId="656E2DD2">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合同金额（万元）</w:t>
            </w:r>
          </w:p>
        </w:tc>
        <w:tc>
          <w:tcPr>
            <w:tcW w:w="1649" w:type="dxa"/>
            <w:noWrap w:val="0"/>
            <w:vAlign w:val="center"/>
          </w:tcPr>
          <w:p w14:paraId="0031B2A4">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完成日期</w:t>
            </w:r>
          </w:p>
        </w:tc>
        <w:tc>
          <w:tcPr>
            <w:tcW w:w="1685" w:type="dxa"/>
            <w:noWrap w:val="0"/>
            <w:vAlign w:val="center"/>
          </w:tcPr>
          <w:p w14:paraId="2E766DBB">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cs="宋体"/>
                <w:color w:val="000000"/>
                <w:highlight w:val="none"/>
                <w:lang w:val="en-US" w:eastAsia="zh-CN"/>
              </w:rPr>
              <w:t>业主名称</w:t>
            </w:r>
          </w:p>
        </w:tc>
        <w:tc>
          <w:tcPr>
            <w:tcW w:w="1866" w:type="dxa"/>
            <w:noWrap w:val="0"/>
            <w:vAlign w:val="center"/>
          </w:tcPr>
          <w:p w14:paraId="2CF91B27">
            <w:pPr>
              <w:keepNext w:val="0"/>
              <w:keepLines w:val="0"/>
              <w:suppressLineNumbers w:val="0"/>
              <w:wordWrap/>
              <w:topLinePunct w:val="0"/>
              <w:spacing w:before="0" w:beforeAutospacing="0" w:after="0" w:afterAutospacing="0" w:line="400" w:lineRule="exact"/>
              <w:ind w:left="0" w:right="0" w:firstLine="0" w:firstLineChars="0"/>
              <w:jc w:val="center"/>
              <w:rPr>
                <w:rFonts w:hint="default" w:ascii="宋体" w:hAnsi="宋体" w:eastAsia="宋体" w:cs="宋体"/>
                <w:color w:val="000000"/>
                <w:highlight w:val="none"/>
                <w:lang w:val="en-US" w:eastAsia="zh-CN"/>
              </w:rPr>
            </w:pPr>
            <w:r>
              <w:rPr>
                <w:rFonts w:hint="eastAsia" w:ascii="宋体" w:hAnsi="宋体" w:eastAsia="宋体" w:cs="宋体"/>
                <w:color w:val="000000"/>
                <w:highlight w:val="none"/>
                <w:lang w:val="en-US" w:eastAsia="zh-CN"/>
              </w:rPr>
              <w:t>业主联系人及电话</w:t>
            </w:r>
          </w:p>
        </w:tc>
      </w:tr>
      <w:tr w14:paraId="0A475E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8" w:hRule="atLeast"/>
          <w:jc w:val="center"/>
        </w:trPr>
        <w:tc>
          <w:tcPr>
            <w:tcW w:w="770" w:type="dxa"/>
            <w:noWrap w:val="0"/>
            <w:vAlign w:val="center"/>
          </w:tcPr>
          <w:p w14:paraId="7EC6F70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2BA9C5A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B3D3F6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9C79A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57D7F97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13CE98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2D61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68" w:hRule="atLeast"/>
          <w:jc w:val="center"/>
        </w:trPr>
        <w:tc>
          <w:tcPr>
            <w:tcW w:w="770" w:type="dxa"/>
            <w:noWrap w:val="0"/>
            <w:vAlign w:val="center"/>
          </w:tcPr>
          <w:p w14:paraId="5B0CCE9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BF0A41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AB819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2578399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28600C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41A4DCE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01B26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77" w:hRule="atLeast"/>
          <w:jc w:val="center"/>
        </w:trPr>
        <w:tc>
          <w:tcPr>
            <w:tcW w:w="770" w:type="dxa"/>
            <w:noWrap w:val="0"/>
            <w:vAlign w:val="center"/>
          </w:tcPr>
          <w:p w14:paraId="197A355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1FB986F">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0EC8D0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6015AFC">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35A232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19FC847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E645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11" w:hRule="atLeast"/>
          <w:jc w:val="center"/>
        </w:trPr>
        <w:tc>
          <w:tcPr>
            <w:tcW w:w="770" w:type="dxa"/>
            <w:noWrap w:val="0"/>
            <w:vAlign w:val="center"/>
          </w:tcPr>
          <w:p w14:paraId="1D0C2E12">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eastAsia="宋体" w:cs="宋体"/>
                <w:color w:val="000000"/>
                <w:highlight w:val="none"/>
                <w:lang w:eastAsia="zh-CN"/>
              </w:rPr>
            </w:pPr>
          </w:p>
        </w:tc>
        <w:tc>
          <w:tcPr>
            <w:tcW w:w="1580" w:type="dxa"/>
            <w:noWrap w:val="0"/>
            <w:vAlign w:val="center"/>
          </w:tcPr>
          <w:p w14:paraId="1D50B38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31A7E33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35D1C50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75CE8FF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08AB2B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61C02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5" w:hRule="atLeast"/>
          <w:jc w:val="center"/>
        </w:trPr>
        <w:tc>
          <w:tcPr>
            <w:tcW w:w="770" w:type="dxa"/>
            <w:noWrap w:val="0"/>
            <w:vAlign w:val="center"/>
          </w:tcPr>
          <w:p w14:paraId="2FB78D9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79D8613">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09A320C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F7CA9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1E33704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654D9D7B">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987B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7" w:hRule="atLeast"/>
          <w:jc w:val="center"/>
        </w:trPr>
        <w:tc>
          <w:tcPr>
            <w:tcW w:w="770" w:type="dxa"/>
            <w:noWrap w:val="0"/>
            <w:vAlign w:val="center"/>
          </w:tcPr>
          <w:p w14:paraId="7548C55E">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57788E0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29D248E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49" w:type="dxa"/>
            <w:noWrap w:val="0"/>
            <w:vAlign w:val="center"/>
          </w:tcPr>
          <w:p w14:paraId="1E703275">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685" w:type="dxa"/>
            <w:noWrap w:val="0"/>
            <w:vAlign w:val="center"/>
          </w:tcPr>
          <w:p w14:paraId="2A9196C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866" w:type="dxa"/>
            <w:noWrap w:val="0"/>
            <w:vAlign w:val="center"/>
          </w:tcPr>
          <w:p w14:paraId="3B230D6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r>
      <w:tr w14:paraId="1F973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5" w:hRule="atLeast"/>
          <w:jc w:val="center"/>
        </w:trPr>
        <w:tc>
          <w:tcPr>
            <w:tcW w:w="770" w:type="dxa"/>
            <w:noWrap w:val="0"/>
            <w:vAlign w:val="center"/>
          </w:tcPr>
          <w:p w14:paraId="469AF2D8">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1802DAE0">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4FCD0A57">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5E296F6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184ABDF4">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4942B14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r w14:paraId="44A20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7" w:hRule="atLeast"/>
          <w:jc w:val="center"/>
        </w:trPr>
        <w:tc>
          <w:tcPr>
            <w:tcW w:w="770" w:type="dxa"/>
            <w:noWrap w:val="0"/>
            <w:vAlign w:val="center"/>
          </w:tcPr>
          <w:p w14:paraId="6DE616C6">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580" w:type="dxa"/>
            <w:noWrap w:val="0"/>
            <w:vAlign w:val="center"/>
          </w:tcPr>
          <w:p w14:paraId="00AEDCCD">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color w:val="000000"/>
                <w:highlight w:val="none"/>
              </w:rPr>
            </w:pPr>
          </w:p>
        </w:tc>
        <w:tc>
          <w:tcPr>
            <w:tcW w:w="1446" w:type="dxa"/>
            <w:noWrap w:val="0"/>
            <w:vAlign w:val="center"/>
          </w:tcPr>
          <w:p w14:paraId="130D8C0A">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49" w:type="dxa"/>
            <w:noWrap w:val="0"/>
            <w:vAlign w:val="center"/>
          </w:tcPr>
          <w:p w14:paraId="438926C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685" w:type="dxa"/>
            <w:noWrap w:val="0"/>
            <w:vAlign w:val="center"/>
          </w:tcPr>
          <w:p w14:paraId="3A8BE3C9">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c>
          <w:tcPr>
            <w:tcW w:w="1866" w:type="dxa"/>
            <w:noWrap w:val="0"/>
            <w:vAlign w:val="center"/>
          </w:tcPr>
          <w:p w14:paraId="07B4BA21">
            <w:pPr>
              <w:keepNext w:val="0"/>
              <w:keepLines w:val="0"/>
              <w:suppressLineNumbers w:val="0"/>
              <w:wordWrap/>
              <w:topLinePunct w:val="0"/>
              <w:spacing w:before="0" w:beforeAutospacing="0" w:after="0" w:afterAutospacing="0" w:line="400" w:lineRule="exact"/>
              <w:ind w:left="0" w:right="0" w:firstLine="0" w:firstLineChars="0"/>
              <w:jc w:val="center"/>
              <w:rPr>
                <w:rFonts w:hint="eastAsia" w:ascii="宋体" w:hAnsi="宋体" w:cs="宋体"/>
                <w:b/>
                <w:bCs/>
                <w:color w:val="000000"/>
                <w:highlight w:val="none"/>
              </w:rPr>
            </w:pPr>
          </w:p>
        </w:tc>
      </w:tr>
    </w:tbl>
    <w:p w14:paraId="7404E7EC">
      <w:pPr>
        <w:spacing w:line="600" w:lineRule="auto"/>
        <w:ind w:left="0" w:leftChars="0" w:firstLine="0" w:firstLineChars="0"/>
        <w:rPr>
          <w:rFonts w:hint="eastAsia" w:ascii="宋体" w:hAnsi="宋体" w:cs="宋体"/>
          <w:color w:val="000000"/>
          <w:highlight w:val="none"/>
        </w:rPr>
      </w:pPr>
    </w:p>
    <w:p w14:paraId="37A86B22">
      <w:pPr>
        <w:spacing w:line="600" w:lineRule="auto"/>
        <w:ind w:firstLine="2730" w:firstLineChars="1300"/>
        <w:rPr>
          <w:rFonts w:hint="eastAsia" w:ascii="宋体" w:hAnsi="宋体" w:cs="宋体"/>
          <w:color w:val="000000"/>
          <w:highlight w:val="none"/>
        </w:rPr>
      </w:pPr>
    </w:p>
    <w:p w14:paraId="25DE3112">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 xml:space="preserve">投 标人（单位公章）： </w:t>
      </w:r>
      <w:r>
        <w:rPr>
          <w:rFonts w:hint="eastAsia" w:ascii="宋体" w:hAnsi="宋体" w:cs="宋体"/>
          <w:color w:val="000000"/>
          <w:highlight w:val="none"/>
          <w:u w:val="single"/>
        </w:rPr>
        <w:t xml:space="preserve">                     </w:t>
      </w:r>
    </w:p>
    <w:p w14:paraId="28FE269C">
      <w:pPr>
        <w:spacing w:line="600" w:lineRule="auto"/>
        <w:ind w:firstLine="2730" w:firstLineChars="1300"/>
        <w:rPr>
          <w:rFonts w:hint="eastAsia" w:ascii="宋体" w:hAnsi="宋体" w:cs="宋体"/>
          <w:color w:val="000000"/>
          <w:highlight w:val="none"/>
          <w:u w:val="single"/>
        </w:rPr>
      </w:pPr>
      <w:r>
        <w:rPr>
          <w:rFonts w:hint="eastAsia" w:ascii="宋体" w:hAnsi="宋体" w:cs="宋体"/>
          <w:color w:val="000000"/>
          <w:highlight w:val="none"/>
        </w:rPr>
        <w:t>法定代表人或其授权委托人（签字或盖章）：</w:t>
      </w:r>
      <w:r>
        <w:rPr>
          <w:rFonts w:hint="eastAsia" w:ascii="宋体" w:hAnsi="宋体" w:cs="宋体"/>
          <w:color w:val="000000"/>
          <w:highlight w:val="none"/>
          <w:u w:val="single"/>
        </w:rPr>
        <w:t xml:space="preserve">      </w:t>
      </w:r>
    </w:p>
    <w:p w14:paraId="3C83C2ED">
      <w:pPr>
        <w:spacing w:line="600" w:lineRule="auto"/>
        <w:ind w:firstLine="2730" w:firstLineChars="1300"/>
        <w:rPr>
          <w:rFonts w:hint="eastAsia" w:ascii="宋体" w:hAnsi="宋体" w:cs="宋体"/>
          <w:color w:val="000000"/>
          <w:highlight w:val="none"/>
        </w:rPr>
      </w:pPr>
      <w:r>
        <w:rPr>
          <w:rFonts w:hint="eastAsia" w:ascii="宋体" w:hAnsi="宋体" w:cs="宋体"/>
          <w:color w:val="000000"/>
          <w:highlight w:val="none"/>
          <w:lang w:val="zh-CN"/>
        </w:rPr>
        <w:t>日</w:t>
      </w:r>
      <w:r>
        <w:rPr>
          <w:rFonts w:hint="eastAsia" w:ascii="宋体" w:hAnsi="宋体" w:cs="宋体"/>
          <w:color w:val="000000"/>
          <w:highlight w:val="none"/>
        </w:rPr>
        <w:t xml:space="preserve">  </w:t>
      </w:r>
      <w:r>
        <w:rPr>
          <w:rFonts w:hint="eastAsia" w:ascii="宋体" w:hAnsi="宋体" w:cs="宋体"/>
          <w:color w:val="000000"/>
          <w:highlight w:val="none"/>
          <w:lang w:val="zh-CN"/>
        </w:rPr>
        <w:t>期：</w:t>
      </w:r>
      <w:r>
        <w:rPr>
          <w:rFonts w:hint="eastAsia" w:ascii="宋体" w:hAnsi="宋体" w:cs="宋体"/>
          <w:color w:val="000000"/>
          <w:highlight w:val="none"/>
        </w:rPr>
        <w:t xml:space="preserve"> </w:t>
      </w:r>
      <w:r>
        <w:rPr>
          <w:rFonts w:hint="eastAsia" w:ascii="宋体" w:hAnsi="宋体" w:cs="宋体"/>
          <w:color w:val="000000"/>
          <w:highlight w:val="none"/>
          <w:u w:val="single"/>
        </w:rPr>
        <w:t xml:space="preserve">                              </w:t>
      </w:r>
      <w:r>
        <w:rPr>
          <w:rFonts w:hint="eastAsia" w:ascii="宋体" w:hAnsi="宋体" w:cs="宋体"/>
          <w:color w:val="000000"/>
          <w:highlight w:val="none"/>
        </w:rPr>
        <w:t xml:space="preserve">  </w:t>
      </w:r>
    </w:p>
    <w:p w14:paraId="5E2F24B4">
      <w:pPr>
        <w:rPr>
          <w:rFonts w:hint="eastAsia" w:ascii="宋体" w:hAnsi="宋体" w:eastAsia="宋体" w:cs="宋体"/>
          <w:b/>
          <w:bCs/>
          <w:color w:val="000000"/>
          <w:sz w:val="36"/>
          <w:szCs w:val="36"/>
          <w:highlight w:val="none"/>
          <w:lang w:val="en-US" w:eastAsia="zh-CN"/>
        </w:rPr>
      </w:pPr>
      <w:r>
        <w:rPr>
          <w:rFonts w:hint="eastAsia" w:ascii="宋体" w:hAnsi="宋体"/>
          <w:highlight w:val="none"/>
        </w:rPr>
        <w:br w:type="page"/>
      </w:r>
    </w:p>
    <w:p w14:paraId="42E9647A">
      <w:pPr>
        <w:numPr>
          <w:ilvl w:val="0"/>
          <w:numId w:val="0"/>
        </w:numPr>
        <w:spacing w:before="100" w:beforeAutospacing="1" w:after="156" w:afterLines="50" w:line="360" w:lineRule="auto"/>
        <w:jc w:val="center"/>
        <w:rPr>
          <w:rFonts w:hint="eastAsia" w:ascii="宋体" w:hAnsi="宋体" w:eastAsia="宋体" w:cs="宋体"/>
          <w:b/>
          <w:bCs/>
          <w:color w:val="000000"/>
          <w:sz w:val="28"/>
          <w:szCs w:val="28"/>
          <w:highlight w:val="none"/>
          <w:lang w:val="en-US" w:eastAsia="zh-CN"/>
        </w:rPr>
      </w:pPr>
      <w:r>
        <w:rPr>
          <w:rFonts w:hint="eastAsia" w:ascii="宋体" w:hAnsi="宋体" w:eastAsia="宋体" w:cs="宋体"/>
          <w:b/>
          <w:bCs/>
          <w:color w:val="000000"/>
          <w:sz w:val="36"/>
          <w:szCs w:val="36"/>
          <w:highlight w:val="none"/>
          <w:lang w:val="en-US" w:eastAsia="zh-CN"/>
        </w:rPr>
        <w:t>三、供应商认为有必要说明的其他事宜</w:t>
      </w:r>
    </w:p>
    <w:p w14:paraId="50C45A3D">
      <w:pPr>
        <w:pStyle w:val="6"/>
        <w:rPr>
          <w:lang w:val="en-US"/>
        </w:rPr>
      </w:pPr>
    </w:p>
    <w:p w14:paraId="372A9A2C">
      <w:pPr>
        <w:keepNext w:val="0"/>
        <w:keepLines w:val="0"/>
        <w:widowControl w:val="0"/>
        <w:suppressLineNumbers w:val="0"/>
        <w:spacing w:before="0" w:beforeAutospacing="0" w:after="0" w:afterAutospacing="0"/>
        <w:ind w:left="0" w:right="0"/>
        <w:jc w:val="both"/>
        <w:rPr>
          <w:color w:val="auto"/>
          <w:highlight w:val="none"/>
          <w:lang w:val="en-US"/>
        </w:rPr>
      </w:pPr>
    </w:p>
    <w:p w14:paraId="3CC7D2F9">
      <w:pPr>
        <w:keepNext w:val="0"/>
        <w:keepLines w:val="0"/>
        <w:widowControl w:val="0"/>
        <w:suppressLineNumbers w:val="0"/>
        <w:spacing w:before="0" w:beforeAutospacing="0" w:after="0" w:afterAutospacing="0"/>
        <w:ind w:left="0" w:right="0"/>
        <w:jc w:val="both"/>
        <w:rPr>
          <w:color w:val="auto"/>
          <w:highlight w:val="none"/>
          <w:lang w:val="en-US"/>
        </w:rPr>
      </w:pPr>
    </w:p>
    <w:p w14:paraId="383138F8">
      <w:pPr>
        <w:keepNext w:val="0"/>
        <w:keepLines w:val="0"/>
        <w:widowControl w:val="0"/>
        <w:suppressLineNumbers w:val="0"/>
        <w:spacing w:before="0" w:beforeAutospacing="0" w:after="0" w:afterAutospacing="0"/>
        <w:ind w:left="0" w:right="0"/>
        <w:jc w:val="both"/>
        <w:rPr>
          <w:color w:val="auto"/>
          <w:highlight w:val="none"/>
          <w:lang w:val="en-US"/>
        </w:rPr>
      </w:pPr>
    </w:p>
    <w:p w14:paraId="4165E67D">
      <w:pPr>
        <w:keepNext w:val="0"/>
        <w:keepLines w:val="0"/>
        <w:widowControl w:val="0"/>
        <w:suppressLineNumbers w:val="0"/>
        <w:spacing w:before="0" w:beforeAutospacing="0" w:after="0" w:afterAutospacing="0"/>
        <w:ind w:left="0" w:right="0"/>
        <w:jc w:val="both"/>
        <w:rPr>
          <w:color w:val="auto"/>
          <w:highlight w:val="none"/>
          <w:lang w:val="en-US"/>
        </w:rPr>
      </w:pPr>
    </w:p>
    <w:p w14:paraId="68A1A3F0">
      <w:pPr>
        <w:keepNext w:val="0"/>
        <w:keepLines w:val="0"/>
        <w:widowControl w:val="0"/>
        <w:suppressLineNumbers w:val="0"/>
        <w:spacing w:before="0" w:beforeAutospacing="0" w:after="0" w:afterAutospacing="0"/>
        <w:ind w:left="0" w:right="0"/>
        <w:jc w:val="both"/>
        <w:rPr>
          <w:color w:val="auto"/>
          <w:highlight w:val="none"/>
          <w:lang w:val="en-US"/>
        </w:rPr>
      </w:pPr>
    </w:p>
    <w:p w14:paraId="68795E89">
      <w:pPr>
        <w:rPr>
          <w:rFonts w:hint="eastAsia" w:ascii="宋体" w:hAnsi="宋体"/>
          <w:b/>
          <w:color w:val="auto"/>
          <w:sz w:val="24"/>
          <w:szCs w:val="32"/>
          <w:highlight w:val="none"/>
        </w:rPr>
      </w:pPr>
      <w:bookmarkStart w:id="181" w:name="_Toc363474032"/>
      <w:bookmarkStart w:id="182" w:name="_Toc18707"/>
      <w:bookmarkStart w:id="183" w:name="_Toc403077655"/>
      <w:r>
        <w:rPr>
          <w:rFonts w:hint="eastAsia" w:ascii="宋体" w:hAnsi="宋体"/>
          <w:b/>
          <w:color w:val="auto"/>
          <w:sz w:val="24"/>
          <w:szCs w:val="32"/>
          <w:highlight w:val="none"/>
        </w:rPr>
        <w:br w:type="page"/>
      </w:r>
    </w:p>
    <w:bookmarkEnd w:id="181"/>
    <w:bookmarkEnd w:id="182"/>
    <w:bookmarkEnd w:id="183"/>
    <w:p w14:paraId="2089A7DA">
      <w:pPr>
        <w:pStyle w:val="4"/>
        <w:rPr>
          <w:rFonts w:hint="eastAsia"/>
          <w:b/>
          <w:bCs/>
          <w:color w:val="auto"/>
          <w:sz w:val="24"/>
          <w:szCs w:val="24"/>
        </w:rPr>
      </w:pPr>
      <w:r>
        <w:rPr>
          <w:rFonts w:hint="eastAsia" w:ascii="宋体" w:hAnsi="宋体" w:eastAsia="宋体" w:cs="宋体"/>
          <w:b/>
          <w:bCs/>
          <w:color w:val="auto"/>
          <w:kern w:val="2"/>
          <w:sz w:val="24"/>
          <w:szCs w:val="24"/>
          <w:lang w:val="en-US" w:eastAsia="zh-CN" w:bidi="ar-SA"/>
        </w:rPr>
        <w:t>附件：信用承诺上报操作指南</w:t>
      </w:r>
    </w:p>
    <w:p w14:paraId="65B79897">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10605" cy="3481070"/>
            <wp:effectExtent l="0" t="0" r="4445" b="5080"/>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9"/>
                    <a:stretch>
                      <a:fillRect/>
                    </a:stretch>
                  </pic:blipFill>
                  <pic:spPr>
                    <a:xfrm>
                      <a:off x="0" y="0"/>
                      <a:ext cx="6110605" cy="3481070"/>
                    </a:xfrm>
                    <a:prstGeom prst="rect">
                      <a:avLst/>
                    </a:prstGeom>
                    <a:noFill/>
                    <a:ln>
                      <a:noFill/>
                    </a:ln>
                  </pic:spPr>
                </pic:pic>
              </a:graphicData>
            </a:graphic>
          </wp:inline>
        </w:drawing>
      </w:r>
    </w:p>
    <w:p w14:paraId="0FF6970C">
      <w:pPr>
        <w:spacing w:line="360" w:lineRule="auto"/>
        <w:jc w:val="both"/>
        <w:rPr>
          <w:rFonts w:ascii="Times New Roman" w:hAnsi="Times New Roman" w:eastAsia="宋体" w:cs="Times New Roman"/>
          <w:color w:val="auto"/>
          <w:szCs w:val="20"/>
        </w:rPr>
      </w:pPr>
    </w:p>
    <w:p w14:paraId="18EE3333">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72200" cy="3448685"/>
            <wp:effectExtent l="0" t="0" r="0" b="18415"/>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10"/>
                    <a:stretch>
                      <a:fillRect/>
                    </a:stretch>
                  </pic:blipFill>
                  <pic:spPr>
                    <a:xfrm>
                      <a:off x="0" y="0"/>
                      <a:ext cx="6172200" cy="34486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77255" cy="3370580"/>
            <wp:effectExtent l="0" t="0" r="4445" b="127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11"/>
                    <a:stretch>
                      <a:fillRect/>
                    </a:stretch>
                  </pic:blipFill>
                  <pic:spPr>
                    <a:xfrm>
                      <a:off x="0" y="0"/>
                      <a:ext cx="5977255" cy="3370580"/>
                    </a:xfrm>
                    <a:prstGeom prst="rect">
                      <a:avLst/>
                    </a:prstGeom>
                    <a:noFill/>
                    <a:ln>
                      <a:noFill/>
                    </a:ln>
                  </pic:spPr>
                </pic:pic>
              </a:graphicData>
            </a:graphic>
          </wp:inline>
        </w:drawing>
      </w:r>
    </w:p>
    <w:p w14:paraId="394D5890">
      <w:pPr>
        <w:spacing w:line="360" w:lineRule="auto"/>
        <w:jc w:val="both"/>
        <w:rPr>
          <w:rFonts w:ascii="Times New Roman" w:hAnsi="Times New Roman" w:eastAsia="宋体" w:cs="Times New Roman"/>
          <w:color w:val="auto"/>
          <w:szCs w:val="20"/>
        </w:rPr>
      </w:pPr>
    </w:p>
    <w:p w14:paraId="60B80722">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5993130" cy="3397250"/>
            <wp:effectExtent l="0" t="0" r="7620" b="12700"/>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993130" cy="339725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19165" cy="3403600"/>
            <wp:effectExtent l="0" t="0" r="635"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3"/>
                    <a:stretch>
                      <a:fillRect/>
                    </a:stretch>
                  </pic:blipFill>
                  <pic:spPr>
                    <a:xfrm>
                      <a:off x="0" y="0"/>
                      <a:ext cx="6019165" cy="3403600"/>
                    </a:xfrm>
                    <a:prstGeom prst="rect">
                      <a:avLst/>
                    </a:prstGeom>
                    <a:noFill/>
                    <a:ln>
                      <a:noFill/>
                    </a:ln>
                  </pic:spPr>
                </pic:pic>
              </a:graphicData>
            </a:graphic>
          </wp:inline>
        </w:drawing>
      </w:r>
    </w:p>
    <w:p w14:paraId="01568961">
      <w:pPr>
        <w:spacing w:line="360" w:lineRule="auto"/>
        <w:jc w:val="both"/>
        <w:rPr>
          <w:rFonts w:ascii="Times New Roman" w:hAnsi="Times New Roman" w:eastAsia="宋体" w:cs="Times New Roman"/>
          <w:color w:val="auto"/>
          <w:szCs w:val="20"/>
        </w:rPr>
      </w:pPr>
    </w:p>
    <w:p w14:paraId="408C579A">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025515" cy="3397885"/>
            <wp:effectExtent l="0" t="0" r="13335" b="12065"/>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14"/>
                    <a:stretch>
                      <a:fillRect/>
                    </a:stretch>
                  </pic:blipFill>
                  <pic:spPr>
                    <a:xfrm>
                      <a:off x="0" y="0"/>
                      <a:ext cx="6025515" cy="3397885"/>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6084570" cy="3452495"/>
            <wp:effectExtent l="0" t="0" r="11430" b="14605"/>
            <wp:docPr id="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pic:cNvPicPr>
                      <a:picLocks noChangeAspect="1"/>
                    </pic:cNvPicPr>
                  </pic:nvPicPr>
                  <pic:blipFill>
                    <a:blip r:embed="rId15"/>
                    <a:stretch>
                      <a:fillRect/>
                    </a:stretch>
                  </pic:blipFill>
                  <pic:spPr>
                    <a:xfrm>
                      <a:off x="0" y="0"/>
                      <a:ext cx="6084570" cy="3452495"/>
                    </a:xfrm>
                    <a:prstGeom prst="rect">
                      <a:avLst/>
                    </a:prstGeom>
                    <a:noFill/>
                    <a:ln>
                      <a:noFill/>
                    </a:ln>
                  </pic:spPr>
                </pic:pic>
              </a:graphicData>
            </a:graphic>
          </wp:inline>
        </w:drawing>
      </w:r>
    </w:p>
    <w:p w14:paraId="5D0BB327">
      <w:pPr>
        <w:spacing w:line="360" w:lineRule="auto"/>
        <w:jc w:val="both"/>
        <w:rPr>
          <w:rFonts w:ascii="Times New Roman" w:hAnsi="Times New Roman" w:eastAsia="宋体" w:cs="Times New Roman"/>
          <w:color w:val="auto"/>
          <w:szCs w:val="20"/>
        </w:rPr>
      </w:pPr>
    </w:p>
    <w:p w14:paraId="52B6DB8E">
      <w:pPr>
        <w:spacing w:line="360" w:lineRule="auto"/>
        <w:jc w:val="both"/>
        <w:rPr>
          <w:rFonts w:ascii="Times New Roman" w:hAnsi="Times New Roman" w:eastAsia="宋体" w:cs="Times New Roman"/>
          <w:color w:val="auto"/>
          <w:szCs w:val="20"/>
        </w:rPr>
      </w:pPr>
      <w:r>
        <w:rPr>
          <w:rFonts w:ascii="Times New Roman" w:hAnsi="Times New Roman" w:eastAsia="宋体" w:cs="Times New Roman"/>
          <w:color w:val="auto"/>
          <w:szCs w:val="20"/>
        </w:rPr>
        <w:drawing>
          <wp:inline distT="0" distB="0" distL="114300" distR="114300">
            <wp:extent cx="6120765" cy="3474720"/>
            <wp:effectExtent l="0" t="0" r="13335" b="1143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6"/>
                    <a:stretch>
                      <a:fillRect/>
                    </a:stretch>
                  </pic:blipFill>
                  <pic:spPr>
                    <a:xfrm>
                      <a:off x="0" y="0"/>
                      <a:ext cx="6120765" cy="3474720"/>
                    </a:xfrm>
                    <a:prstGeom prst="rect">
                      <a:avLst/>
                    </a:prstGeom>
                    <a:noFill/>
                    <a:ln>
                      <a:noFill/>
                    </a:ln>
                  </pic:spPr>
                </pic:pic>
              </a:graphicData>
            </a:graphic>
          </wp:inline>
        </w:drawing>
      </w:r>
      <w:r>
        <w:rPr>
          <w:rFonts w:ascii="Times New Roman" w:hAnsi="Times New Roman" w:eastAsia="宋体" w:cs="Times New Roman"/>
          <w:color w:val="auto"/>
          <w:szCs w:val="20"/>
        </w:rPr>
        <w:drawing>
          <wp:inline distT="0" distB="0" distL="114300" distR="114300">
            <wp:extent cx="5997575" cy="3375025"/>
            <wp:effectExtent l="0" t="0" r="3175" b="15875"/>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7"/>
                    <a:stretch>
                      <a:fillRect/>
                    </a:stretch>
                  </pic:blipFill>
                  <pic:spPr>
                    <a:xfrm>
                      <a:off x="0" y="0"/>
                      <a:ext cx="5997575" cy="3375025"/>
                    </a:xfrm>
                    <a:prstGeom prst="rect">
                      <a:avLst/>
                    </a:prstGeom>
                    <a:noFill/>
                    <a:ln>
                      <a:noFill/>
                    </a:ln>
                  </pic:spPr>
                </pic:pic>
              </a:graphicData>
            </a:graphic>
          </wp:inline>
        </w:drawing>
      </w:r>
    </w:p>
    <w:p w14:paraId="0A2D181D">
      <w:pPr>
        <w:spacing w:line="360" w:lineRule="auto"/>
        <w:jc w:val="both"/>
        <w:rPr>
          <w:rFonts w:ascii="Times New Roman" w:hAnsi="Times New Roman" w:eastAsia="宋体" w:cs="Times New Roman"/>
          <w:color w:val="auto"/>
          <w:szCs w:val="20"/>
        </w:rPr>
      </w:pPr>
    </w:p>
    <w:p w14:paraId="269E885B">
      <w:pPr>
        <w:bidi w:val="0"/>
        <w:rPr>
          <w:color w:val="auto"/>
        </w:rPr>
      </w:pPr>
      <w:r>
        <w:rPr>
          <w:color w:val="auto"/>
        </w:rPr>
        <w:drawing>
          <wp:inline distT="0" distB="0" distL="114300" distR="114300">
            <wp:extent cx="6045200" cy="3383280"/>
            <wp:effectExtent l="0" t="0" r="12700" b="7620"/>
            <wp:docPr id="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pic:cNvPicPr>
                      <a:picLocks noChangeAspect="1"/>
                    </pic:cNvPicPr>
                  </pic:nvPicPr>
                  <pic:blipFill>
                    <a:blip r:embed="rId18"/>
                    <a:stretch>
                      <a:fillRect/>
                    </a:stretch>
                  </pic:blipFill>
                  <pic:spPr>
                    <a:xfrm>
                      <a:off x="0" y="0"/>
                      <a:ext cx="6045200" cy="3383280"/>
                    </a:xfrm>
                    <a:prstGeom prst="rect">
                      <a:avLst/>
                    </a:prstGeom>
                    <a:noFill/>
                    <a:ln>
                      <a:noFill/>
                    </a:ln>
                  </pic:spPr>
                </pic:pic>
              </a:graphicData>
            </a:graphic>
          </wp:inline>
        </w:drawing>
      </w:r>
      <w:r>
        <w:rPr>
          <w:color w:val="auto"/>
        </w:rPr>
        <w:drawing>
          <wp:inline distT="0" distB="0" distL="114300" distR="114300">
            <wp:extent cx="6045200" cy="3409950"/>
            <wp:effectExtent l="0" t="0" r="12700" b="0"/>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9"/>
                    <a:stretch>
                      <a:fillRect/>
                    </a:stretch>
                  </pic:blipFill>
                  <pic:spPr>
                    <a:xfrm>
                      <a:off x="0" y="0"/>
                      <a:ext cx="6045200" cy="3409950"/>
                    </a:xfrm>
                    <a:prstGeom prst="rect">
                      <a:avLst/>
                    </a:prstGeom>
                    <a:noFill/>
                    <a:ln>
                      <a:noFill/>
                    </a:ln>
                  </pic:spPr>
                </pic:pic>
              </a:graphicData>
            </a:graphic>
          </wp:inline>
        </w:drawing>
      </w:r>
    </w:p>
    <w:sectPr>
      <w:pgSz w:w="11906" w:h="16838"/>
      <w:pgMar w:top="1440" w:right="1283" w:bottom="1440" w:left="1383" w:header="1135" w:footer="1135"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moder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FBED6AB-C174-4D01-89D7-CBDBEB217B3C}"/>
  </w:font>
  <w:font w:name="黑体">
    <w:panose1 w:val="02010609060101010101"/>
    <w:charset w:val="86"/>
    <w:family w:val="auto"/>
    <w:pitch w:val="default"/>
    <w:sig w:usb0="800002BF" w:usb1="38CF7CFA" w:usb2="00000016" w:usb3="00000000" w:csb0="00040001" w:csb1="00000000"/>
    <w:embedRegular r:id="rId2" w:fontKey="{500BEE7E-A45A-49EC-B06D-954F3795E36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A9CA2EC9-1AAA-4A1D-9A94-DA2EB5292787}"/>
  </w:font>
  <w:font w:name="仿宋_GB2312">
    <w:altName w:val="仿宋"/>
    <w:panose1 w:val="00000000000000000000"/>
    <w:charset w:val="86"/>
    <w:family w:val="auto"/>
    <w:pitch w:val="default"/>
    <w:sig w:usb0="00000000" w:usb1="00000000" w:usb2="00000000" w:usb3="00000000" w:csb0="00040000" w:csb1="00000000"/>
    <w:embedRegular r:id="rId4" w:fontKey="{AF9D3576-7508-4FBC-82A6-415256C06BD8}"/>
  </w:font>
  <w:font w:name="仿宋">
    <w:panose1 w:val="02010609060101010101"/>
    <w:charset w:val="86"/>
    <w:family w:val="auto"/>
    <w:pitch w:val="default"/>
    <w:sig w:usb0="800002BF" w:usb1="38CF7CFA" w:usb2="00000016" w:usb3="00000000" w:csb0="00040001" w:csb1="00000000"/>
  </w:font>
  <w:font w:name="monospace">
    <w:altName w:val="微软雅黑"/>
    <w:panose1 w:val="00000000000000000000"/>
    <w:charset w:val="00"/>
    <w:family w:val="auto"/>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embedRegular r:id="rId5" w:fontKey="{ECD4EC28-FDF7-499E-AF6F-1BC0E1A14278}"/>
  </w:font>
  <w:font w:name="新宋体">
    <w:panose1 w:val="02010609030101010101"/>
    <w:charset w:val="86"/>
    <w:family w:val="auto"/>
    <w:pitch w:val="default"/>
    <w:sig w:usb0="00000203" w:usb1="288F0000" w:usb2="00000006" w:usb3="00000000" w:csb0="00040001" w:csb1="00000000"/>
  </w:font>
  <w:font w:name="等线">
    <w:panose1 w:val="02010600030101010101"/>
    <w:charset w:val="86"/>
    <w:family w:val="auto"/>
    <w:pitch w:val="default"/>
    <w:sig w:usb0="A00002BF" w:usb1="38CF7CFA" w:usb2="00000016" w:usb3="00000000" w:csb0="0004000F" w:csb1="00000000"/>
  </w:font>
  <w:font w:name="Helvetica">
    <w:altName w:val="Arial"/>
    <w:panose1 w:val="020B0604020202020204"/>
    <w:charset w:val="00"/>
    <w:family w:val="auto"/>
    <w:pitch w:val="default"/>
    <w:sig w:usb0="00000000" w:usb1="00000000" w:usb2="00000009" w:usb3="00000000" w:csb0="000001FF" w:csb1="00000000"/>
  </w:font>
  <w:font w:name="Arial Unicode MS">
    <w:altName w:val="宋体"/>
    <w:panose1 w:val="020B0604020202020204"/>
    <w:charset w:val="86"/>
    <w:family w:val="auto"/>
    <w:pitch w:val="default"/>
    <w:sig w:usb0="00000000" w:usb1="00000000" w:usb2="0000003F" w:usb3="00000000" w:csb0="603F01FF" w:csb1="FFFF0000"/>
  </w:font>
  <w:font w:name="楷体_GB2312">
    <w:altName w:val="楷体"/>
    <w:panose1 w:val="00000000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embedRegular r:id="rId6" w:fontKey="{7B4DB3CE-EC0D-49A5-9B21-DB75703B0F40}"/>
  </w:font>
  <w:font w:name="Copperplate Gothic Bold">
    <w:altName w:val="Segoe Print"/>
    <w:panose1 w:val="020E0705020206020404"/>
    <w:charset w:val="00"/>
    <w:family w:val="auto"/>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auto"/>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auto"/>
    <w:pitch w:val="default"/>
    <w:sig w:usb0="80000287" w:usb1="2ACF3C50" w:usb2="00000016" w:usb3="00000000" w:csb0="0004001F" w:csb1="00000000"/>
  </w:font>
  <w:font w:name="Calibri Light">
    <w:panose1 w:val="020F0302020204030204"/>
    <w:charset w:val="00"/>
    <w:family w:val="swiss"/>
    <w:pitch w:val="default"/>
    <w:sig w:usb0="E4002EFF" w:usb1="C200247B" w:usb2="00000009" w:usb3="00000000" w:csb0="200001FF" w:csb1="00000000"/>
    <w:embedRegular r:id="rId7" w:fontKey="{04A546E0-91E7-4FC7-8D5A-EC1B1669B08A}"/>
  </w:font>
  <w:font w:name="华文仿宋">
    <w:panose1 w:val="02010600040101010101"/>
    <w:charset w:val="86"/>
    <w:family w:val="auto"/>
    <w:pitch w:val="default"/>
    <w:sig w:usb0="00000287" w:usb1="080F0000" w:usb2="00000000" w:usb3="00000000" w:csb0="0004009F" w:csb1="DFD70000"/>
  </w:font>
  <w:font w:name="-apple-system">
    <w:altName w:val="微软雅黑"/>
    <w:panose1 w:val="00000000000000000000"/>
    <w:charset w:val="00"/>
    <w:family w:val="auto"/>
    <w:pitch w:val="default"/>
    <w:sig w:usb0="00000000" w:usb1="00000000" w:usb2="00000000" w:usb3="00000000" w:csb0="00040001" w:csb1="00000000"/>
    <w:embedRegular r:id="rId8" w:fontKey="{290A95C7-90C6-40E4-9285-9D5B5DDBA6BA}"/>
  </w:font>
  <w:font w:name="方正小标宋简体">
    <w:panose1 w:val="02000000000000000000"/>
    <w:charset w:val="86"/>
    <w:family w:val="script"/>
    <w:pitch w:val="default"/>
    <w:sig w:usb0="00000001" w:usb1="08000000" w:usb2="00000000" w:usb3="00000000" w:csb0="00040000" w:csb1="00000000"/>
    <w:embedRegular r:id="rId9" w:fontKey="{29FBCE01-C002-46FE-8295-5DE078515C0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EE014">
    <w:pPr>
      <w:pStyle w:val="2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AA1D61">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3AA1D61">
                    <w:pPr>
                      <w:pStyle w:val="27"/>
                      <w:rPr>
                        <w:rFonts w:hint="eastAsia" w:eastAsiaTheme="minorEastAsia"/>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81</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273E1B">
    <w:pPr>
      <w:pStyle w:val="16"/>
      <w:spacing w:line="14" w:lineRule="auto"/>
      <w:rPr>
        <w:sz w:val="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6127F7">
    <w:pPr>
      <w:pStyle w:val="28"/>
      <w:widowControl/>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9F4AD1">
    <w:pPr>
      <w:pStyle w:val="28"/>
      <w:widowControl/>
      <w:pBdr>
        <w:bottom w:val="none" w:color="auto" w:sz="0" w:space="1"/>
      </w:pBdr>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43A1CD">
    <w:pPr>
      <w:spacing w:line="10" w:lineRule="exact"/>
      <w:ind w:firstLine="79"/>
    </w:pPr>
    <w:r>
      <w:drawing>
        <wp:inline distT="0" distB="0" distL="0" distR="0">
          <wp:extent cx="5314315" cy="6350"/>
          <wp:effectExtent l="0" t="0" r="0" b="0"/>
          <wp:docPr id="16" name="IM 10"/>
          <wp:cNvGraphicFramePr/>
          <a:graphic xmlns:a="http://schemas.openxmlformats.org/drawingml/2006/main">
            <a:graphicData uri="http://schemas.openxmlformats.org/drawingml/2006/picture">
              <pic:pic xmlns:pic="http://schemas.openxmlformats.org/drawingml/2006/picture">
                <pic:nvPicPr>
                  <pic:cNvPr id="16" name="IM 10"/>
                  <pic:cNvPicPr/>
                </pic:nvPicPr>
                <pic:blipFill>
                  <a:blip r:embed="rId1"/>
                  <a:stretch>
                    <a:fillRect/>
                  </a:stretch>
                </pic:blipFill>
                <pic:spPr>
                  <a:xfrm>
                    <a:off x="0" y="0"/>
                    <a:ext cx="5314939" cy="637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99CD6"/>
    <w:multiLevelType w:val="singleLevel"/>
    <w:tmpl w:val="8FE99CD6"/>
    <w:lvl w:ilvl="0" w:tentative="0">
      <w:start w:val="4"/>
      <w:numFmt w:val="chineseCounting"/>
      <w:suff w:val="space"/>
      <w:lvlText w:val="第%1章"/>
      <w:lvlJc w:val="left"/>
      <w:rPr>
        <w:rFonts w:hint="eastAsia"/>
      </w:rPr>
    </w:lvl>
  </w:abstractNum>
  <w:abstractNum w:abstractNumId="1">
    <w:nsid w:val="C54AA7AA"/>
    <w:multiLevelType w:val="multilevel"/>
    <w:tmpl w:val="C54AA7AA"/>
    <w:lvl w:ilvl="0" w:tentative="0">
      <w:start w:val="1"/>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2">
    <w:nsid w:val="F9776E75"/>
    <w:multiLevelType w:val="multilevel"/>
    <w:tmpl w:val="F9776E75"/>
    <w:lvl w:ilvl="0" w:tentative="0">
      <w:start w:val="3"/>
      <w:numFmt w:val="decimal"/>
      <w:suff w:val="nothing"/>
      <w:lvlText w:val="%1）"/>
      <w:lvlJc w:val="left"/>
      <w:pPr>
        <w:ind w:left="0" w:firstLine="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3">
    <w:nsid w:val="2EB24570"/>
    <w:multiLevelType w:val="singleLevel"/>
    <w:tmpl w:val="2EB24570"/>
    <w:lvl w:ilvl="0" w:tentative="0">
      <w:start w:val="1"/>
      <w:numFmt w:val="decimal"/>
      <w:suff w:val="nothing"/>
      <w:lvlText w:val="%1、"/>
      <w:lvlJc w:val="left"/>
    </w:lvl>
  </w:abstractNum>
  <w:abstractNum w:abstractNumId="4">
    <w:nsid w:val="57EB833E"/>
    <w:multiLevelType w:val="singleLevel"/>
    <w:tmpl w:val="57EB833E"/>
    <w:lvl w:ilvl="0" w:tentative="0">
      <w:start w:val="1"/>
      <w:numFmt w:val="chineseCounting"/>
      <w:suff w:val="nothing"/>
      <w:lvlText w:val="（%1）"/>
      <w:lvlJc w:val="left"/>
      <w:pPr>
        <w:ind w:left="300" w:firstLine="420"/>
      </w:pPr>
      <w:rPr>
        <w:rFonts w:hint="eastAsia"/>
      </w:rPr>
    </w:lvl>
  </w:abstractNum>
  <w:abstractNum w:abstractNumId="5">
    <w:nsid w:val="6A22A5A0"/>
    <w:multiLevelType w:val="multilevel"/>
    <w:tmpl w:val="6A22A5A0"/>
    <w:lvl w:ilvl="0" w:tentative="0">
      <w:start w:val="1"/>
      <w:numFmt w:val="decimal"/>
      <w:lvlText w:val="（%1）"/>
      <w:lvlJc w:val="left"/>
      <w:pPr>
        <w:tabs>
          <w:tab w:val="left" w:pos="720"/>
        </w:tabs>
        <w:ind w:left="720" w:hanging="720"/>
      </w:p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6">
    <w:nsid w:val="7E6C5E6F"/>
    <w:multiLevelType w:val="singleLevel"/>
    <w:tmpl w:val="7E6C5E6F"/>
    <w:lvl w:ilvl="0" w:tentative="0">
      <w:start w:val="1"/>
      <w:numFmt w:val="decimal"/>
      <w:suff w:val="nothing"/>
      <w:lvlText w:val="%1、"/>
      <w:lvlJc w:val="left"/>
    </w:lvl>
  </w:abstractNum>
  <w:num w:numId="1">
    <w:abstractNumId w:val="6"/>
  </w:num>
  <w:num w:numId="2">
    <w:abstractNumId w:val="1"/>
  </w:num>
  <w:num w:numId="3">
    <w:abstractNumId w:val="3"/>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JlNzZlMGFjNDg3ZjdjOGYzNzIyNGZhNTZiZGZkOGIifQ=="/>
  </w:docVars>
  <w:rsids>
    <w:rsidRoot w:val="06F76B07"/>
    <w:rsid w:val="000160BB"/>
    <w:rsid w:val="00082AD5"/>
    <w:rsid w:val="00473B36"/>
    <w:rsid w:val="00513602"/>
    <w:rsid w:val="0060609E"/>
    <w:rsid w:val="007049F5"/>
    <w:rsid w:val="007F42B6"/>
    <w:rsid w:val="009A5346"/>
    <w:rsid w:val="00A01373"/>
    <w:rsid w:val="00DC32C3"/>
    <w:rsid w:val="00E13728"/>
    <w:rsid w:val="01023C3F"/>
    <w:rsid w:val="01130DD9"/>
    <w:rsid w:val="01353C51"/>
    <w:rsid w:val="01354A5B"/>
    <w:rsid w:val="01935BD5"/>
    <w:rsid w:val="01BC4BE6"/>
    <w:rsid w:val="01BC7F43"/>
    <w:rsid w:val="01C122B3"/>
    <w:rsid w:val="01C534DA"/>
    <w:rsid w:val="01C72E31"/>
    <w:rsid w:val="01C93EA7"/>
    <w:rsid w:val="01D23465"/>
    <w:rsid w:val="01D70A0B"/>
    <w:rsid w:val="01D839E7"/>
    <w:rsid w:val="01E65C94"/>
    <w:rsid w:val="021A1F9B"/>
    <w:rsid w:val="02260060"/>
    <w:rsid w:val="02387878"/>
    <w:rsid w:val="023C0E23"/>
    <w:rsid w:val="02454C7D"/>
    <w:rsid w:val="02567DA5"/>
    <w:rsid w:val="026411CA"/>
    <w:rsid w:val="028D65CA"/>
    <w:rsid w:val="02980DD0"/>
    <w:rsid w:val="02A72872"/>
    <w:rsid w:val="02CF4F1D"/>
    <w:rsid w:val="02F32FFC"/>
    <w:rsid w:val="030001B6"/>
    <w:rsid w:val="030D3E71"/>
    <w:rsid w:val="03176E8E"/>
    <w:rsid w:val="034A7907"/>
    <w:rsid w:val="03AC55EE"/>
    <w:rsid w:val="03C445CD"/>
    <w:rsid w:val="03E915CA"/>
    <w:rsid w:val="04373A2D"/>
    <w:rsid w:val="043F474B"/>
    <w:rsid w:val="045F5627"/>
    <w:rsid w:val="04F75660"/>
    <w:rsid w:val="04F94645"/>
    <w:rsid w:val="05032EF1"/>
    <w:rsid w:val="051078A5"/>
    <w:rsid w:val="0530678A"/>
    <w:rsid w:val="053A314D"/>
    <w:rsid w:val="055454A2"/>
    <w:rsid w:val="05706879"/>
    <w:rsid w:val="057C4202"/>
    <w:rsid w:val="057D5E24"/>
    <w:rsid w:val="059E7B36"/>
    <w:rsid w:val="05BA44DC"/>
    <w:rsid w:val="060D6F92"/>
    <w:rsid w:val="06252DE7"/>
    <w:rsid w:val="062D19D4"/>
    <w:rsid w:val="06312DCD"/>
    <w:rsid w:val="063C1FC2"/>
    <w:rsid w:val="0648695B"/>
    <w:rsid w:val="06536FC4"/>
    <w:rsid w:val="06766F73"/>
    <w:rsid w:val="06873860"/>
    <w:rsid w:val="06882765"/>
    <w:rsid w:val="069772D3"/>
    <w:rsid w:val="06BB12E9"/>
    <w:rsid w:val="06D557D6"/>
    <w:rsid w:val="06DD190B"/>
    <w:rsid w:val="06E64D92"/>
    <w:rsid w:val="06F76B07"/>
    <w:rsid w:val="070047A5"/>
    <w:rsid w:val="07021FAB"/>
    <w:rsid w:val="072F7B3C"/>
    <w:rsid w:val="0735453B"/>
    <w:rsid w:val="07597A58"/>
    <w:rsid w:val="07685CC1"/>
    <w:rsid w:val="076A2AD6"/>
    <w:rsid w:val="07784620"/>
    <w:rsid w:val="07AA5EB8"/>
    <w:rsid w:val="07B07FEF"/>
    <w:rsid w:val="07D94DAB"/>
    <w:rsid w:val="08382036"/>
    <w:rsid w:val="083B26D2"/>
    <w:rsid w:val="0854445C"/>
    <w:rsid w:val="086A1781"/>
    <w:rsid w:val="086B4430"/>
    <w:rsid w:val="08871646"/>
    <w:rsid w:val="088A2CB0"/>
    <w:rsid w:val="088D00BA"/>
    <w:rsid w:val="088E280B"/>
    <w:rsid w:val="089D0C1E"/>
    <w:rsid w:val="08B25CB2"/>
    <w:rsid w:val="08C87C63"/>
    <w:rsid w:val="08FB5115"/>
    <w:rsid w:val="09360000"/>
    <w:rsid w:val="0938243F"/>
    <w:rsid w:val="093E4AC2"/>
    <w:rsid w:val="094248EB"/>
    <w:rsid w:val="09446A55"/>
    <w:rsid w:val="09537AC1"/>
    <w:rsid w:val="09556F1E"/>
    <w:rsid w:val="096F7B18"/>
    <w:rsid w:val="09767F7E"/>
    <w:rsid w:val="09774987"/>
    <w:rsid w:val="098506D2"/>
    <w:rsid w:val="09A03EDE"/>
    <w:rsid w:val="09B5744E"/>
    <w:rsid w:val="09C9596E"/>
    <w:rsid w:val="0A4E3C9F"/>
    <w:rsid w:val="0A501790"/>
    <w:rsid w:val="0A51613C"/>
    <w:rsid w:val="0A7D5DF1"/>
    <w:rsid w:val="0A8725EA"/>
    <w:rsid w:val="0A8C4578"/>
    <w:rsid w:val="0A975610"/>
    <w:rsid w:val="0A9C0822"/>
    <w:rsid w:val="0AC3164A"/>
    <w:rsid w:val="0AD228A5"/>
    <w:rsid w:val="0AE30EC6"/>
    <w:rsid w:val="0AEC753B"/>
    <w:rsid w:val="0B032F7A"/>
    <w:rsid w:val="0B260D05"/>
    <w:rsid w:val="0B285545"/>
    <w:rsid w:val="0B311412"/>
    <w:rsid w:val="0B316BAE"/>
    <w:rsid w:val="0B3E225B"/>
    <w:rsid w:val="0B6C5F67"/>
    <w:rsid w:val="0B822CD9"/>
    <w:rsid w:val="0BA47B69"/>
    <w:rsid w:val="0BB17CD0"/>
    <w:rsid w:val="0C056486"/>
    <w:rsid w:val="0C374530"/>
    <w:rsid w:val="0C4E1DF4"/>
    <w:rsid w:val="0C631ED9"/>
    <w:rsid w:val="0C6776CB"/>
    <w:rsid w:val="0C6D2724"/>
    <w:rsid w:val="0C747876"/>
    <w:rsid w:val="0C9023CB"/>
    <w:rsid w:val="0CE338B2"/>
    <w:rsid w:val="0D15134C"/>
    <w:rsid w:val="0D514931"/>
    <w:rsid w:val="0D583CB4"/>
    <w:rsid w:val="0D5B7D06"/>
    <w:rsid w:val="0D9445DF"/>
    <w:rsid w:val="0D9936EB"/>
    <w:rsid w:val="0DB05DDA"/>
    <w:rsid w:val="0DB438F7"/>
    <w:rsid w:val="0DBA6D25"/>
    <w:rsid w:val="0DC452C4"/>
    <w:rsid w:val="0E042561"/>
    <w:rsid w:val="0E1400F2"/>
    <w:rsid w:val="0E146D3F"/>
    <w:rsid w:val="0E3D08A9"/>
    <w:rsid w:val="0E4D27E5"/>
    <w:rsid w:val="0E9C2293"/>
    <w:rsid w:val="0ECF38E3"/>
    <w:rsid w:val="0F124658"/>
    <w:rsid w:val="0F292D0A"/>
    <w:rsid w:val="0F4A24F4"/>
    <w:rsid w:val="0F7F2AD0"/>
    <w:rsid w:val="0F832BA3"/>
    <w:rsid w:val="0F994834"/>
    <w:rsid w:val="0FCC4100"/>
    <w:rsid w:val="0FE76B01"/>
    <w:rsid w:val="0FEC66BF"/>
    <w:rsid w:val="0FF224B0"/>
    <w:rsid w:val="1045253A"/>
    <w:rsid w:val="104C1BB6"/>
    <w:rsid w:val="105B7D27"/>
    <w:rsid w:val="10A0266D"/>
    <w:rsid w:val="10E03340"/>
    <w:rsid w:val="10E34EF0"/>
    <w:rsid w:val="10EB574A"/>
    <w:rsid w:val="10ED631E"/>
    <w:rsid w:val="110A1935"/>
    <w:rsid w:val="113A5997"/>
    <w:rsid w:val="114264E0"/>
    <w:rsid w:val="11466290"/>
    <w:rsid w:val="11481DFE"/>
    <w:rsid w:val="1166119E"/>
    <w:rsid w:val="11723F39"/>
    <w:rsid w:val="118C4D8E"/>
    <w:rsid w:val="1191637B"/>
    <w:rsid w:val="11A162F3"/>
    <w:rsid w:val="11B733D4"/>
    <w:rsid w:val="11D81CA5"/>
    <w:rsid w:val="11E45119"/>
    <w:rsid w:val="11E60AC7"/>
    <w:rsid w:val="122E18FE"/>
    <w:rsid w:val="123B0B86"/>
    <w:rsid w:val="1295057F"/>
    <w:rsid w:val="129B6CD6"/>
    <w:rsid w:val="12CB5CF6"/>
    <w:rsid w:val="12F31899"/>
    <w:rsid w:val="1310511A"/>
    <w:rsid w:val="13320C6A"/>
    <w:rsid w:val="13460210"/>
    <w:rsid w:val="134803F5"/>
    <w:rsid w:val="13501F14"/>
    <w:rsid w:val="13A7323E"/>
    <w:rsid w:val="13A834C2"/>
    <w:rsid w:val="13AC48F3"/>
    <w:rsid w:val="13DA79CD"/>
    <w:rsid w:val="13DE19AD"/>
    <w:rsid w:val="13EE0BF8"/>
    <w:rsid w:val="14181EE5"/>
    <w:rsid w:val="144346DD"/>
    <w:rsid w:val="146B0E11"/>
    <w:rsid w:val="14860174"/>
    <w:rsid w:val="14C56D75"/>
    <w:rsid w:val="14C63907"/>
    <w:rsid w:val="14DB6BEC"/>
    <w:rsid w:val="14F84B6E"/>
    <w:rsid w:val="150B5245"/>
    <w:rsid w:val="159A3B13"/>
    <w:rsid w:val="15C778FD"/>
    <w:rsid w:val="15E61397"/>
    <w:rsid w:val="16235E2A"/>
    <w:rsid w:val="16286E51"/>
    <w:rsid w:val="16303CF4"/>
    <w:rsid w:val="16495E30"/>
    <w:rsid w:val="1665541F"/>
    <w:rsid w:val="168E0C4D"/>
    <w:rsid w:val="169E678C"/>
    <w:rsid w:val="16D56C79"/>
    <w:rsid w:val="16E06E83"/>
    <w:rsid w:val="16F22977"/>
    <w:rsid w:val="16FA09B8"/>
    <w:rsid w:val="16FB6FF2"/>
    <w:rsid w:val="170D397B"/>
    <w:rsid w:val="17197402"/>
    <w:rsid w:val="17485FB9"/>
    <w:rsid w:val="17823DFB"/>
    <w:rsid w:val="17872F24"/>
    <w:rsid w:val="178E31DA"/>
    <w:rsid w:val="178E35D9"/>
    <w:rsid w:val="17AA053A"/>
    <w:rsid w:val="17AE7FF0"/>
    <w:rsid w:val="17E63623"/>
    <w:rsid w:val="18284119"/>
    <w:rsid w:val="18442708"/>
    <w:rsid w:val="187736E7"/>
    <w:rsid w:val="187772E9"/>
    <w:rsid w:val="18806EE8"/>
    <w:rsid w:val="18AE5980"/>
    <w:rsid w:val="18BA6EEC"/>
    <w:rsid w:val="18D842CE"/>
    <w:rsid w:val="19071A80"/>
    <w:rsid w:val="190D29F1"/>
    <w:rsid w:val="19277D60"/>
    <w:rsid w:val="196B3904"/>
    <w:rsid w:val="1984644B"/>
    <w:rsid w:val="198E2F82"/>
    <w:rsid w:val="19A21C53"/>
    <w:rsid w:val="19AC4DBF"/>
    <w:rsid w:val="19BD4D37"/>
    <w:rsid w:val="19CB138D"/>
    <w:rsid w:val="19E7019A"/>
    <w:rsid w:val="19F416DC"/>
    <w:rsid w:val="1A0837BD"/>
    <w:rsid w:val="1A08742A"/>
    <w:rsid w:val="1A2B1D25"/>
    <w:rsid w:val="1A61565B"/>
    <w:rsid w:val="1A8916F8"/>
    <w:rsid w:val="1B5F2FF2"/>
    <w:rsid w:val="1B813CE3"/>
    <w:rsid w:val="1B903964"/>
    <w:rsid w:val="1BA51CE0"/>
    <w:rsid w:val="1BCD0AF8"/>
    <w:rsid w:val="1BD16179"/>
    <w:rsid w:val="1BDF7F24"/>
    <w:rsid w:val="1C1E3397"/>
    <w:rsid w:val="1C235869"/>
    <w:rsid w:val="1C3C0FBC"/>
    <w:rsid w:val="1C5D2B15"/>
    <w:rsid w:val="1C821F9B"/>
    <w:rsid w:val="1C8E727E"/>
    <w:rsid w:val="1CC45CDD"/>
    <w:rsid w:val="1CD41D4B"/>
    <w:rsid w:val="1D14528C"/>
    <w:rsid w:val="1D174F3D"/>
    <w:rsid w:val="1D1B6C37"/>
    <w:rsid w:val="1D3C1168"/>
    <w:rsid w:val="1D4364FB"/>
    <w:rsid w:val="1D4C0B25"/>
    <w:rsid w:val="1D77338B"/>
    <w:rsid w:val="1DA65241"/>
    <w:rsid w:val="1DBB0E8E"/>
    <w:rsid w:val="1DD52BD7"/>
    <w:rsid w:val="1DF649F2"/>
    <w:rsid w:val="1E1E4177"/>
    <w:rsid w:val="1E272ED6"/>
    <w:rsid w:val="1E815006"/>
    <w:rsid w:val="1EBF4E9D"/>
    <w:rsid w:val="1EE34450"/>
    <w:rsid w:val="1EF139BF"/>
    <w:rsid w:val="1F051E71"/>
    <w:rsid w:val="1F186E7B"/>
    <w:rsid w:val="1F51379E"/>
    <w:rsid w:val="1FBB4D44"/>
    <w:rsid w:val="1FC44610"/>
    <w:rsid w:val="20165155"/>
    <w:rsid w:val="2072139F"/>
    <w:rsid w:val="20774E1E"/>
    <w:rsid w:val="207C7637"/>
    <w:rsid w:val="209052D6"/>
    <w:rsid w:val="20AA4B2A"/>
    <w:rsid w:val="20AE4D45"/>
    <w:rsid w:val="20AF5239"/>
    <w:rsid w:val="21180827"/>
    <w:rsid w:val="212F5ACC"/>
    <w:rsid w:val="21485242"/>
    <w:rsid w:val="214A5276"/>
    <w:rsid w:val="21563C07"/>
    <w:rsid w:val="215A77D0"/>
    <w:rsid w:val="21752B1A"/>
    <w:rsid w:val="219D1070"/>
    <w:rsid w:val="21A01459"/>
    <w:rsid w:val="21A4319A"/>
    <w:rsid w:val="21A96DF8"/>
    <w:rsid w:val="21AE6BBA"/>
    <w:rsid w:val="21E81D45"/>
    <w:rsid w:val="21F04511"/>
    <w:rsid w:val="221303F1"/>
    <w:rsid w:val="22315C8A"/>
    <w:rsid w:val="224343A7"/>
    <w:rsid w:val="228E5679"/>
    <w:rsid w:val="22A440AE"/>
    <w:rsid w:val="22D362BC"/>
    <w:rsid w:val="22D67A67"/>
    <w:rsid w:val="22FB4B0E"/>
    <w:rsid w:val="231A461F"/>
    <w:rsid w:val="231A7C31"/>
    <w:rsid w:val="23302C85"/>
    <w:rsid w:val="233874C4"/>
    <w:rsid w:val="23590E67"/>
    <w:rsid w:val="236E7ECB"/>
    <w:rsid w:val="238E5203"/>
    <w:rsid w:val="23936BEF"/>
    <w:rsid w:val="239C052D"/>
    <w:rsid w:val="23DA2096"/>
    <w:rsid w:val="23EF2B55"/>
    <w:rsid w:val="24201895"/>
    <w:rsid w:val="24202495"/>
    <w:rsid w:val="244C7AE8"/>
    <w:rsid w:val="24663AF3"/>
    <w:rsid w:val="24AD6092"/>
    <w:rsid w:val="24BD6755"/>
    <w:rsid w:val="24D3267A"/>
    <w:rsid w:val="24DC5FE2"/>
    <w:rsid w:val="24EC2DE2"/>
    <w:rsid w:val="24EF16C8"/>
    <w:rsid w:val="24FA05D9"/>
    <w:rsid w:val="25036A10"/>
    <w:rsid w:val="25197F97"/>
    <w:rsid w:val="251C15A0"/>
    <w:rsid w:val="252612CA"/>
    <w:rsid w:val="25292937"/>
    <w:rsid w:val="252A0186"/>
    <w:rsid w:val="252C1E0E"/>
    <w:rsid w:val="2538060A"/>
    <w:rsid w:val="255049E9"/>
    <w:rsid w:val="25695D11"/>
    <w:rsid w:val="25832D5F"/>
    <w:rsid w:val="25A9092C"/>
    <w:rsid w:val="25B6616D"/>
    <w:rsid w:val="25C10947"/>
    <w:rsid w:val="25CD2E47"/>
    <w:rsid w:val="25E405A7"/>
    <w:rsid w:val="25E70938"/>
    <w:rsid w:val="25F235F6"/>
    <w:rsid w:val="25F63357"/>
    <w:rsid w:val="26270EA7"/>
    <w:rsid w:val="262F529A"/>
    <w:rsid w:val="263A7C87"/>
    <w:rsid w:val="265B49AF"/>
    <w:rsid w:val="265B73F6"/>
    <w:rsid w:val="266D3D7B"/>
    <w:rsid w:val="268265A5"/>
    <w:rsid w:val="268B3730"/>
    <w:rsid w:val="26D030F2"/>
    <w:rsid w:val="26F1504B"/>
    <w:rsid w:val="26FE34A7"/>
    <w:rsid w:val="27386DF2"/>
    <w:rsid w:val="273C0695"/>
    <w:rsid w:val="2743733D"/>
    <w:rsid w:val="27597755"/>
    <w:rsid w:val="27964045"/>
    <w:rsid w:val="27AD58FE"/>
    <w:rsid w:val="27CB43C4"/>
    <w:rsid w:val="28086522"/>
    <w:rsid w:val="281A4A03"/>
    <w:rsid w:val="28201B5A"/>
    <w:rsid w:val="284771F9"/>
    <w:rsid w:val="28477E5B"/>
    <w:rsid w:val="286C2943"/>
    <w:rsid w:val="28AA258A"/>
    <w:rsid w:val="28B21F66"/>
    <w:rsid w:val="28B50F99"/>
    <w:rsid w:val="28B86472"/>
    <w:rsid w:val="28E5772A"/>
    <w:rsid w:val="28F759D8"/>
    <w:rsid w:val="29246737"/>
    <w:rsid w:val="292B0F13"/>
    <w:rsid w:val="294276AE"/>
    <w:rsid w:val="297A1D01"/>
    <w:rsid w:val="29B45ADC"/>
    <w:rsid w:val="29B64A62"/>
    <w:rsid w:val="29BD1AEA"/>
    <w:rsid w:val="29E0319F"/>
    <w:rsid w:val="29E70E57"/>
    <w:rsid w:val="29F45BED"/>
    <w:rsid w:val="2A073EDF"/>
    <w:rsid w:val="2A350251"/>
    <w:rsid w:val="2A3A13DC"/>
    <w:rsid w:val="2A4F146D"/>
    <w:rsid w:val="2A7A1912"/>
    <w:rsid w:val="2A907A5B"/>
    <w:rsid w:val="2ADA409C"/>
    <w:rsid w:val="2AF7659E"/>
    <w:rsid w:val="2B0425DE"/>
    <w:rsid w:val="2B221E6C"/>
    <w:rsid w:val="2B594250"/>
    <w:rsid w:val="2B62272A"/>
    <w:rsid w:val="2B8D381C"/>
    <w:rsid w:val="2B983B8A"/>
    <w:rsid w:val="2B9B5424"/>
    <w:rsid w:val="2B9E69FF"/>
    <w:rsid w:val="2BA6269E"/>
    <w:rsid w:val="2BAF635C"/>
    <w:rsid w:val="2BDF7FA6"/>
    <w:rsid w:val="2BE24BF1"/>
    <w:rsid w:val="2C0153A1"/>
    <w:rsid w:val="2C1E497C"/>
    <w:rsid w:val="2C2B1BB5"/>
    <w:rsid w:val="2C39371F"/>
    <w:rsid w:val="2C6F6002"/>
    <w:rsid w:val="2C740256"/>
    <w:rsid w:val="2C903FAA"/>
    <w:rsid w:val="2CE41839"/>
    <w:rsid w:val="2D0A159E"/>
    <w:rsid w:val="2D14090B"/>
    <w:rsid w:val="2D1830F5"/>
    <w:rsid w:val="2D2F71A3"/>
    <w:rsid w:val="2D381E56"/>
    <w:rsid w:val="2D3C3D8C"/>
    <w:rsid w:val="2D3F31C7"/>
    <w:rsid w:val="2D8504EE"/>
    <w:rsid w:val="2D913BF2"/>
    <w:rsid w:val="2DA17A4A"/>
    <w:rsid w:val="2DAD0DAB"/>
    <w:rsid w:val="2DF40F2E"/>
    <w:rsid w:val="2E25007F"/>
    <w:rsid w:val="2E3B7B20"/>
    <w:rsid w:val="2E441CB5"/>
    <w:rsid w:val="2E48547A"/>
    <w:rsid w:val="2E531E30"/>
    <w:rsid w:val="2E593C1D"/>
    <w:rsid w:val="2E5C3496"/>
    <w:rsid w:val="2E6739DE"/>
    <w:rsid w:val="2E70421E"/>
    <w:rsid w:val="2E92399B"/>
    <w:rsid w:val="2E956E19"/>
    <w:rsid w:val="2E9943D6"/>
    <w:rsid w:val="2EAD05C3"/>
    <w:rsid w:val="2EB30160"/>
    <w:rsid w:val="2EB94520"/>
    <w:rsid w:val="2EC52CF5"/>
    <w:rsid w:val="2ECA5381"/>
    <w:rsid w:val="2EE27E18"/>
    <w:rsid w:val="2F15140A"/>
    <w:rsid w:val="2F186566"/>
    <w:rsid w:val="2F1F7E8A"/>
    <w:rsid w:val="2F4A7069"/>
    <w:rsid w:val="2F685A83"/>
    <w:rsid w:val="2F71554B"/>
    <w:rsid w:val="2F7F33CF"/>
    <w:rsid w:val="2F8A54FF"/>
    <w:rsid w:val="2F8C18B2"/>
    <w:rsid w:val="2FB97CAC"/>
    <w:rsid w:val="2FC67351"/>
    <w:rsid w:val="30023A6C"/>
    <w:rsid w:val="30046877"/>
    <w:rsid w:val="30270F39"/>
    <w:rsid w:val="302717BC"/>
    <w:rsid w:val="30312848"/>
    <w:rsid w:val="303771E3"/>
    <w:rsid w:val="30480573"/>
    <w:rsid w:val="3070161E"/>
    <w:rsid w:val="307B6D54"/>
    <w:rsid w:val="30807F4D"/>
    <w:rsid w:val="309A4AB3"/>
    <w:rsid w:val="30A00E7F"/>
    <w:rsid w:val="30F328B3"/>
    <w:rsid w:val="31057689"/>
    <w:rsid w:val="31127C97"/>
    <w:rsid w:val="312F0004"/>
    <w:rsid w:val="3137014A"/>
    <w:rsid w:val="314F6F1E"/>
    <w:rsid w:val="31533698"/>
    <w:rsid w:val="315F08BD"/>
    <w:rsid w:val="316A0CBF"/>
    <w:rsid w:val="3174044B"/>
    <w:rsid w:val="31A4782A"/>
    <w:rsid w:val="31C47EC9"/>
    <w:rsid w:val="31DE597E"/>
    <w:rsid w:val="3212752E"/>
    <w:rsid w:val="32182041"/>
    <w:rsid w:val="322467E9"/>
    <w:rsid w:val="323775C3"/>
    <w:rsid w:val="323C5D3E"/>
    <w:rsid w:val="326B007F"/>
    <w:rsid w:val="32755C70"/>
    <w:rsid w:val="32A65B44"/>
    <w:rsid w:val="32BB1653"/>
    <w:rsid w:val="32C41075"/>
    <w:rsid w:val="32CE384C"/>
    <w:rsid w:val="32D1458A"/>
    <w:rsid w:val="32DA26E1"/>
    <w:rsid w:val="32DA3E63"/>
    <w:rsid w:val="32E07635"/>
    <w:rsid w:val="33015428"/>
    <w:rsid w:val="330C697F"/>
    <w:rsid w:val="331724CB"/>
    <w:rsid w:val="331A35FB"/>
    <w:rsid w:val="331E5639"/>
    <w:rsid w:val="33604EFD"/>
    <w:rsid w:val="33612234"/>
    <w:rsid w:val="338E558A"/>
    <w:rsid w:val="33A510F0"/>
    <w:rsid w:val="33B720D8"/>
    <w:rsid w:val="33CC43C1"/>
    <w:rsid w:val="33CC7F5C"/>
    <w:rsid w:val="33E06482"/>
    <w:rsid w:val="33E62116"/>
    <w:rsid w:val="33F252A2"/>
    <w:rsid w:val="343519BB"/>
    <w:rsid w:val="344A56EE"/>
    <w:rsid w:val="34584EF5"/>
    <w:rsid w:val="34682D50"/>
    <w:rsid w:val="349C19BC"/>
    <w:rsid w:val="34AE5356"/>
    <w:rsid w:val="34D72916"/>
    <w:rsid w:val="34EB768C"/>
    <w:rsid w:val="34FC254E"/>
    <w:rsid w:val="352E10E4"/>
    <w:rsid w:val="3534222F"/>
    <w:rsid w:val="35366CC3"/>
    <w:rsid w:val="35480032"/>
    <w:rsid w:val="357B2D23"/>
    <w:rsid w:val="359A79FA"/>
    <w:rsid w:val="359D7054"/>
    <w:rsid w:val="35C11CDC"/>
    <w:rsid w:val="35C47D04"/>
    <w:rsid w:val="35DF5A51"/>
    <w:rsid w:val="35E32A9E"/>
    <w:rsid w:val="35E334B3"/>
    <w:rsid w:val="35E92F8F"/>
    <w:rsid w:val="35FD18CE"/>
    <w:rsid w:val="36226519"/>
    <w:rsid w:val="3628478F"/>
    <w:rsid w:val="36332CBE"/>
    <w:rsid w:val="367C49A1"/>
    <w:rsid w:val="36873D5A"/>
    <w:rsid w:val="369C715E"/>
    <w:rsid w:val="36A16424"/>
    <w:rsid w:val="36A35310"/>
    <w:rsid w:val="36AB0D0D"/>
    <w:rsid w:val="36B70616"/>
    <w:rsid w:val="36C73431"/>
    <w:rsid w:val="36CE796A"/>
    <w:rsid w:val="36D87E01"/>
    <w:rsid w:val="37002ADB"/>
    <w:rsid w:val="370C33EA"/>
    <w:rsid w:val="373641AD"/>
    <w:rsid w:val="374E4C27"/>
    <w:rsid w:val="376B7B03"/>
    <w:rsid w:val="376C3964"/>
    <w:rsid w:val="377A4E63"/>
    <w:rsid w:val="37F01B4E"/>
    <w:rsid w:val="38185646"/>
    <w:rsid w:val="3825649B"/>
    <w:rsid w:val="384113D5"/>
    <w:rsid w:val="38AD70BF"/>
    <w:rsid w:val="38D73F9D"/>
    <w:rsid w:val="39181266"/>
    <w:rsid w:val="393B03E6"/>
    <w:rsid w:val="39451B46"/>
    <w:rsid w:val="39465071"/>
    <w:rsid w:val="39534061"/>
    <w:rsid w:val="3992391D"/>
    <w:rsid w:val="39A4062F"/>
    <w:rsid w:val="39B44A3F"/>
    <w:rsid w:val="39B44C5B"/>
    <w:rsid w:val="39C83176"/>
    <w:rsid w:val="39D72B6B"/>
    <w:rsid w:val="39D73D56"/>
    <w:rsid w:val="39EF4143"/>
    <w:rsid w:val="3A066D01"/>
    <w:rsid w:val="3A133BC7"/>
    <w:rsid w:val="3A2845C2"/>
    <w:rsid w:val="3A3A42B6"/>
    <w:rsid w:val="3AAA72F0"/>
    <w:rsid w:val="3ADD589B"/>
    <w:rsid w:val="3B11632E"/>
    <w:rsid w:val="3B1C30B8"/>
    <w:rsid w:val="3B2164F3"/>
    <w:rsid w:val="3B387E25"/>
    <w:rsid w:val="3B9F6CDB"/>
    <w:rsid w:val="3BB8035A"/>
    <w:rsid w:val="3C0C5370"/>
    <w:rsid w:val="3C2126F7"/>
    <w:rsid w:val="3C2252DA"/>
    <w:rsid w:val="3C2812D4"/>
    <w:rsid w:val="3C5F78FE"/>
    <w:rsid w:val="3C710DF4"/>
    <w:rsid w:val="3C9E580D"/>
    <w:rsid w:val="3CAB33EF"/>
    <w:rsid w:val="3CD45E5D"/>
    <w:rsid w:val="3CE55E05"/>
    <w:rsid w:val="3CFD1F9B"/>
    <w:rsid w:val="3D1B3961"/>
    <w:rsid w:val="3D20075D"/>
    <w:rsid w:val="3D2017E6"/>
    <w:rsid w:val="3D2E6AC3"/>
    <w:rsid w:val="3D624DEA"/>
    <w:rsid w:val="3D6446F4"/>
    <w:rsid w:val="3D75033F"/>
    <w:rsid w:val="3D750DD7"/>
    <w:rsid w:val="3D7624EE"/>
    <w:rsid w:val="3D7C2F79"/>
    <w:rsid w:val="3D937133"/>
    <w:rsid w:val="3D9820D6"/>
    <w:rsid w:val="3DA33868"/>
    <w:rsid w:val="3DCA5DB3"/>
    <w:rsid w:val="3DD569AF"/>
    <w:rsid w:val="3DDB7B72"/>
    <w:rsid w:val="3E063C29"/>
    <w:rsid w:val="3E2B6534"/>
    <w:rsid w:val="3E481836"/>
    <w:rsid w:val="3E652BD4"/>
    <w:rsid w:val="3EAD50D3"/>
    <w:rsid w:val="3ED42C65"/>
    <w:rsid w:val="3EE6117B"/>
    <w:rsid w:val="3F3729A9"/>
    <w:rsid w:val="3F4A355D"/>
    <w:rsid w:val="3F761B38"/>
    <w:rsid w:val="3FC4425C"/>
    <w:rsid w:val="3FCF6692"/>
    <w:rsid w:val="3FF108AC"/>
    <w:rsid w:val="3FF74946"/>
    <w:rsid w:val="400C7CBF"/>
    <w:rsid w:val="40206A40"/>
    <w:rsid w:val="40234180"/>
    <w:rsid w:val="40300BDB"/>
    <w:rsid w:val="40346DEF"/>
    <w:rsid w:val="4037422A"/>
    <w:rsid w:val="40467508"/>
    <w:rsid w:val="404E75FD"/>
    <w:rsid w:val="4070746C"/>
    <w:rsid w:val="40730E62"/>
    <w:rsid w:val="40781AD1"/>
    <w:rsid w:val="409556AC"/>
    <w:rsid w:val="40C069A6"/>
    <w:rsid w:val="40DF685E"/>
    <w:rsid w:val="40E31CEA"/>
    <w:rsid w:val="410A7F2D"/>
    <w:rsid w:val="41175A0C"/>
    <w:rsid w:val="414E15AE"/>
    <w:rsid w:val="416A1F8D"/>
    <w:rsid w:val="417A05BB"/>
    <w:rsid w:val="41B95203"/>
    <w:rsid w:val="41D06196"/>
    <w:rsid w:val="41D06F7C"/>
    <w:rsid w:val="41F23AE0"/>
    <w:rsid w:val="420750AB"/>
    <w:rsid w:val="42112E60"/>
    <w:rsid w:val="422159F4"/>
    <w:rsid w:val="422C7E83"/>
    <w:rsid w:val="423C516E"/>
    <w:rsid w:val="42561A3B"/>
    <w:rsid w:val="429F541F"/>
    <w:rsid w:val="42E261FA"/>
    <w:rsid w:val="42F94298"/>
    <w:rsid w:val="430B7D46"/>
    <w:rsid w:val="43210FB9"/>
    <w:rsid w:val="43562224"/>
    <w:rsid w:val="436B6E27"/>
    <w:rsid w:val="436C1629"/>
    <w:rsid w:val="43730A6C"/>
    <w:rsid w:val="43785B5D"/>
    <w:rsid w:val="43971B69"/>
    <w:rsid w:val="43E55316"/>
    <w:rsid w:val="43EA1305"/>
    <w:rsid w:val="441E379C"/>
    <w:rsid w:val="44333E53"/>
    <w:rsid w:val="44360178"/>
    <w:rsid w:val="44443C16"/>
    <w:rsid w:val="444E14B1"/>
    <w:rsid w:val="445A0E2C"/>
    <w:rsid w:val="446854CF"/>
    <w:rsid w:val="448507C2"/>
    <w:rsid w:val="44AE27F5"/>
    <w:rsid w:val="44C6260C"/>
    <w:rsid w:val="44CF1C5F"/>
    <w:rsid w:val="44D93343"/>
    <w:rsid w:val="44D96D9F"/>
    <w:rsid w:val="44D96F51"/>
    <w:rsid w:val="44E004AF"/>
    <w:rsid w:val="44FD25EB"/>
    <w:rsid w:val="450A3F83"/>
    <w:rsid w:val="459F57ED"/>
    <w:rsid w:val="45C71DC4"/>
    <w:rsid w:val="45EC18DC"/>
    <w:rsid w:val="45F6772D"/>
    <w:rsid w:val="46241606"/>
    <w:rsid w:val="462A6FD7"/>
    <w:rsid w:val="463C1A32"/>
    <w:rsid w:val="4664080E"/>
    <w:rsid w:val="46AE709D"/>
    <w:rsid w:val="46B8390E"/>
    <w:rsid w:val="46C84AB5"/>
    <w:rsid w:val="46D47A94"/>
    <w:rsid w:val="46DE564E"/>
    <w:rsid w:val="47022019"/>
    <w:rsid w:val="470A22C4"/>
    <w:rsid w:val="47306D6B"/>
    <w:rsid w:val="47633060"/>
    <w:rsid w:val="47907B00"/>
    <w:rsid w:val="47946C27"/>
    <w:rsid w:val="47A4322B"/>
    <w:rsid w:val="47B71D8E"/>
    <w:rsid w:val="47B97F88"/>
    <w:rsid w:val="47C85DF0"/>
    <w:rsid w:val="47E621F6"/>
    <w:rsid w:val="47EA6B28"/>
    <w:rsid w:val="47EF6A3A"/>
    <w:rsid w:val="484C0059"/>
    <w:rsid w:val="484C2EAF"/>
    <w:rsid w:val="48551B8D"/>
    <w:rsid w:val="48C95952"/>
    <w:rsid w:val="48CD0BDF"/>
    <w:rsid w:val="48D51B07"/>
    <w:rsid w:val="48F25A1F"/>
    <w:rsid w:val="490223F4"/>
    <w:rsid w:val="492642A4"/>
    <w:rsid w:val="492F38B1"/>
    <w:rsid w:val="49305382"/>
    <w:rsid w:val="4962747B"/>
    <w:rsid w:val="49682BDC"/>
    <w:rsid w:val="49706721"/>
    <w:rsid w:val="499E2E98"/>
    <w:rsid w:val="49B70DD0"/>
    <w:rsid w:val="49D65863"/>
    <w:rsid w:val="4A260884"/>
    <w:rsid w:val="4A260AC3"/>
    <w:rsid w:val="4A314DDF"/>
    <w:rsid w:val="4A6617BA"/>
    <w:rsid w:val="4A9F6AC6"/>
    <w:rsid w:val="4AAF5379"/>
    <w:rsid w:val="4ABC3B3D"/>
    <w:rsid w:val="4AC61FB2"/>
    <w:rsid w:val="4ADC12C4"/>
    <w:rsid w:val="4AED31B2"/>
    <w:rsid w:val="4AF92BAB"/>
    <w:rsid w:val="4AFA341E"/>
    <w:rsid w:val="4AFE076D"/>
    <w:rsid w:val="4B08477A"/>
    <w:rsid w:val="4B1647CA"/>
    <w:rsid w:val="4B5B6911"/>
    <w:rsid w:val="4B5B6C93"/>
    <w:rsid w:val="4B7D0C82"/>
    <w:rsid w:val="4B937618"/>
    <w:rsid w:val="4B9F2AEC"/>
    <w:rsid w:val="4BA5333D"/>
    <w:rsid w:val="4BAE5EDD"/>
    <w:rsid w:val="4BB5436E"/>
    <w:rsid w:val="4BB77228"/>
    <w:rsid w:val="4BBB1F7D"/>
    <w:rsid w:val="4BCE2419"/>
    <w:rsid w:val="4BD76D82"/>
    <w:rsid w:val="4BF2341E"/>
    <w:rsid w:val="4C0E3A74"/>
    <w:rsid w:val="4C25659C"/>
    <w:rsid w:val="4C5A1175"/>
    <w:rsid w:val="4C9273CC"/>
    <w:rsid w:val="4C9524B3"/>
    <w:rsid w:val="4CA37CC7"/>
    <w:rsid w:val="4CB30DFF"/>
    <w:rsid w:val="4CDF57E7"/>
    <w:rsid w:val="4CFD2E60"/>
    <w:rsid w:val="4D263BC9"/>
    <w:rsid w:val="4D2E33DE"/>
    <w:rsid w:val="4D527B6E"/>
    <w:rsid w:val="4D684A02"/>
    <w:rsid w:val="4D70641A"/>
    <w:rsid w:val="4D8D034C"/>
    <w:rsid w:val="4D9C41B4"/>
    <w:rsid w:val="4DBB547E"/>
    <w:rsid w:val="4DBE522F"/>
    <w:rsid w:val="4E061402"/>
    <w:rsid w:val="4E185D76"/>
    <w:rsid w:val="4E1A4E4B"/>
    <w:rsid w:val="4E2B15BE"/>
    <w:rsid w:val="4E544A97"/>
    <w:rsid w:val="4E6C4E2C"/>
    <w:rsid w:val="4E7A5A79"/>
    <w:rsid w:val="4EAC4100"/>
    <w:rsid w:val="4EAF66A3"/>
    <w:rsid w:val="4EC022F3"/>
    <w:rsid w:val="4EC531B6"/>
    <w:rsid w:val="4EC54E1A"/>
    <w:rsid w:val="4EC949D0"/>
    <w:rsid w:val="4EEE1830"/>
    <w:rsid w:val="4EF0529D"/>
    <w:rsid w:val="4F8A1D28"/>
    <w:rsid w:val="4F8D0C59"/>
    <w:rsid w:val="4FA256A2"/>
    <w:rsid w:val="4FAC0B34"/>
    <w:rsid w:val="4FAD2457"/>
    <w:rsid w:val="4FD640ED"/>
    <w:rsid w:val="4FDD460F"/>
    <w:rsid w:val="50271585"/>
    <w:rsid w:val="50494177"/>
    <w:rsid w:val="50543386"/>
    <w:rsid w:val="508B11F3"/>
    <w:rsid w:val="50B84671"/>
    <w:rsid w:val="50BC2794"/>
    <w:rsid w:val="50C21A4A"/>
    <w:rsid w:val="50CD20BA"/>
    <w:rsid w:val="50D433E4"/>
    <w:rsid w:val="51095010"/>
    <w:rsid w:val="510A1DD0"/>
    <w:rsid w:val="51771523"/>
    <w:rsid w:val="517C3F4C"/>
    <w:rsid w:val="51A034BB"/>
    <w:rsid w:val="51A5035D"/>
    <w:rsid w:val="51CB3167"/>
    <w:rsid w:val="520742EE"/>
    <w:rsid w:val="5208295C"/>
    <w:rsid w:val="52126D0B"/>
    <w:rsid w:val="521B093B"/>
    <w:rsid w:val="522F010A"/>
    <w:rsid w:val="52342F88"/>
    <w:rsid w:val="52457FDD"/>
    <w:rsid w:val="52566FC8"/>
    <w:rsid w:val="528B6B38"/>
    <w:rsid w:val="52AB4F35"/>
    <w:rsid w:val="52AC59BD"/>
    <w:rsid w:val="52C047E2"/>
    <w:rsid w:val="52D4194D"/>
    <w:rsid w:val="52DC590A"/>
    <w:rsid w:val="52E66EDD"/>
    <w:rsid w:val="53123A67"/>
    <w:rsid w:val="532E2102"/>
    <w:rsid w:val="53314549"/>
    <w:rsid w:val="536714B0"/>
    <w:rsid w:val="53B70F60"/>
    <w:rsid w:val="53CB682D"/>
    <w:rsid w:val="53CC2896"/>
    <w:rsid w:val="53D2607C"/>
    <w:rsid w:val="53F84BF1"/>
    <w:rsid w:val="540F594B"/>
    <w:rsid w:val="5417761E"/>
    <w:rsid w:val="541B4D33"/>
    <w:rsid w:val="54513446"/>
    <w:rsid w:val="547B1990"/>
    <w:rsid w:val="54930E5E"/>
    <w:rsid w:val="54BA7A99"/>
    <w:rsid w:val="54BB2667"/>
    <w:rsid w:val="54CA0C35"/>
    <w:rsid w:val="54F53509"/>
    <w:rsid w:val="55467DD4"/>
    <w:rsid w:val="55644424"/>
    <w:rsid w:val="556A0DAD"/>
    <w:rsid w:val="558B1119"/>
    <w:rsid w:val="55B1273F"/>
    <w:rsid w:val="55B2120A"/>
    <w:rsid w:val="55D875CD"/>
    <w:rsid w:val="5620047D"/>
    <w:rsid w:val="562F7853"/>
    <w:rsid w:val="563C1A26"/>
    <w:rsid w:val="564D527B"/>
    <w:rsid w:val="566759A8"/>
    <w:rsid w:val="5672180B"/>
    <w:rsid w:val="56C52544"/>
    <w:rsid w:val="56E91D40"/>
    <w:rsid w:val="56E95BB4"/>
    <w:rsid w:val="5708081B"/>
    <w:rsid w:val="57136ED0"/>
    <w:rsid w:val="57350233"/>
    <w:rsid w:val="57A128E7"/>
    <w:rsid w:val="57D41A04"/>
    <w:rsid w:val="57D967B1"/>
    <w:rsid w:val="582B3EDD"/>
    <w:rsid w:val="5846284F"/>
    <w:rsid w:val="586F0267"/>
    <w:rsid w:val="58767F46"/>
    <w:rsid w:val="587750CD"/>
    <w:rsid w:val="58896F8F"/>
    <w:rsid w:val="58D67985"/>
    <w:rsid w:val="58F822B0"/>
    <w:rsid w:val="59061B38"/>
    <w:rsid w:val="592C3420"/>
    <w:rsid w:val="59476499"/>
    <w:rsid w:val="596E46F6"/>
    <w:rsid w:val="597748A1"/>
    <w:rsid w:val="59920782"/>
    <w:rsid w:val="59A646EC"/>
    <w:rsid w:val="59C71103"/>
    <w:rsid w:val="59E576D9"/>
    <w:rsid w:val="5A0507DE"/>
    <w:rsid w:val="5A0F44EC"/>
    <w:rsid w:val="5A2167AD"/>
    <w:rsid w:val="5A3F1F24"/>
    <w:rsid w:val="5A402D97"/>
    <w:rsid w:val="5A474CDE"/>
    <w:rsid w:val="5A5113C5"/>
    <w:rsid w:val="5A6530B7"/>
    <w:rsid w:val="5A693646"/>
    <w:rsid w:val="5A6E647D"/>
    <w:rsid w:val="5A7B2EED"/>
    <w:rsid w:val="5A8663D4"/>
    <w:rsid w:val="5A95145E"/>
    <w:rsid w:val="5B3C2FA1"/>
    <w:rsid w:val="5B412D4F"/>
    <w:rsid w:val="5B432D9F"/>
    <w:rsid w:val="5B503CBD"/>
    <w:rsid w:val="5B5234C0"/>
    <w:rsid w:val="5B591BF8"/>
    <w:rsid w:val="5B6208DC"/>
    <w:rsid w:val="5B7174C4"/>
    <w:rsid w:val="5B83666A"/>
    <w:rsid w:val="5C0C6D7C"/>
    <w:rsid w:val="5C0E6185"/>
    <w:rsid w:val="5C0F56AC"/>
    <w:rsid w:val="5C101986"/>
    <w:rsid w:val="5C1D78C2"/>
    <w:rsid w:val="5C261BDC"/>
    <w:rsid w:val="5C3F6E8C"/>
    <w:rsid w:val="5C6A4C8E"/>
    <w:rsid w:val="5C6E5AFF"/>
    <w:rsid w:val="5C7D60F8"/>
    <w:rsid w:val="5CAC4500"/>
    <w:rsid w:val="5CCB43F0"/>
    <w:rsid w:val="5CCB7E34"/>
    <w:rsid w:val="5CEC1EAF"/>
    <w:rsid w:val="5D047A3F"/>
    <w:rsid w:val="5D11444E"/>
    <w:rsid w:val="5D665716"/>
    <w:rsid w:val="5D6F4991"/>
    <w:rsid w:val="5D704A95"/>
    <w:rsid w:val="5DA24384"/>
    <w:rsid w:val="5DB84C91"/>
    <w:rsid w:val="5DC16EB0"/>
    <w:rsid w:val="5DE02B2F"/>
    <w:rsid w:val="5DE612C0"/>
    <w:rsid w:val="5DF12D44"/>
    <w:rsid w:val="5E01166C"/>
    <w:rsid w:val="5E0A3543"/>
    <w:rsid w:val="5E186172"/>
    <w:rsid w:val="5E3D0AAF"/>
    <w:rsid w:val="5E5C342C"/>
    <w:rsid w:val="5E604B5F"/>
    <w:rsid w:val="5E653CDB"/>
    <w:rsid w:val="5E732B34"/>
    <w:rsid w:val="5E810531"/>
    <w:rsid w:val="5E9B551B"/>
    <w:rsid w:val="5EA61CFE"/>
    <w:rsid w:val="5EE1209B"/>
    <w:rsid w:val="5EE80007"/>
    <w:rsid w:val="5F1923BC"/>
    <w:rsid w:val="5F25041A"/>
    <w:rsid w:val="5F3C22A0"/>
    <w:rsid w:val="5F3C516F"/>
    <w:rsid w:val="5F3E5585"/>
    <w:rsid w:val="5F5328C1"/>
    <w:rsid w:val="5F6C1223"/>
    <w:rsid w:val="5F6C6DA2"/>
    <w:rsid w:val="5F6D0734"/>
    <w:rsid w:val="5F740C5A"/>
    <w:rsid w:val="5FBC4591"/>
    <w:rsid w:val="5FC30B90"/>
    <w:rsid w:val="5FCA2CD1"/>
    <w:rsid w:val="5FCB73DD"/>
    <w:rsid w:val="5FFE57F4"/>
    <w:rsid w:val="60614D9A"/>
    <w:rsid w:val="6078190D"/>
    <w:rsid w:val="60813049"/>
    <w:rsid w:val="608B2B0E"/>
    <w:rsid w:val="60A94D38"/>
    <w:rsid w:val="60C00DBA"/>
    <w:rsid w:val="610E51FB"/>
    <w:rsid w:val="612A7153"/>
    <w:rsid w:val="61696AD3"/>
    <w:rsid w:val="61816D2F"/>
    <w:rsid w:val="619A3D3C"/>
    <w:rsid w:val="62455A6E"/>
    <w:rsid w:val="62547774"/>
    <w:rsid w:val="625D2D70"/>
    <w:rsid w:val="625E07B8"/>
    <w:rsid w:val="626C5468"/>
    <w:rsid w:val="6277158B"/>
    <w:rsid w:val="627810BB"/>
    <w:rsid w:val="62876819"/>
    <w:rsid w:val="62A57D4F"/>
    <w:rsid w:val="62AA1522"/>
    <w:rsid w:val="62C01DA4"/>
    <w:rsid w:val="62CA20FE"/>
    <w:rsid w:val="62DB1DE7"/>
    <w:rsid w:val="62EC1289"/>
    <w:rsid w:val="62FE7B77"/>
    <w:rsid w:val="632B0897"/>
    <w:rsid w:val="632F6667"/>
    <w:rsid w:val="633F4D43"/>
    <w:rsid w:val="63462B29"/>
    <w:rsid w:val="639C1D04"/>
    <w:rsid w:val="63AA696C"/>
    <w:rsid w:val="63D44ECC"/>
    <w:rsid w:val="63DA3F84"/>
    <w:rsid w:val="64184E28"/>
    <w:rsid w:val="64280A6D"/>
    <w:rsid w:val="64384579"/>
    <w:rsid w:val="643C1416"/>
    <w:rsid w:val="64A32EF8"/>
    <w:rsid w:val="64A44CC6"/>
    <w:rsid w:val="64B65416"/>
    <w:rsid w:val="64FF3C60"/>
    <w:rsid w:val="652A7D9C"/>
    <w:rsid w:val="65321B70"/>
    <w:rsid w:val="655206FC"/>
    <w:rsid w:val="6555207A"/>
    <w:rsid w:val="65605EBF"/>
    <w:rsid w:val="658C2D2C"/>
    <w:rsid w:val="658D122B"/>
    <w:rsid w:val="6593161C"/>
    <w:rsid w:val="659C610B"/>
    <w:rsid w:val="65AC48D3"/>
    <w:rsid w:val="660C1D8F"/>
    <w:rsid w:val="662C5DC5"/>
    <w:rsid w:val="663C74A1"/>
    <w:rsid w:val="66590FAB"/>
    <w:rsid w:val="665F2148"/>
    <w:rsid w:val="66631AE6"/>
    <w:rsid w:val="668A5881"/>
    <w:rsid w:val="66CE1CB7"/>
    <w:rsid w:val="66DB6225"/>
    <w:rsid w:val="66DD720D"/>
    <w:rsid w:val="66E31060"/>
    <w:rsid w:val="66F30313"/>
    <w:rsid w:val="671204CC"/>
    <w:rsid w:val="6718043B"/>
    <w:rsid w:val="67196210"/>
    <w:rsid w:val="671B19CC"/>
    <w:rsid w:val="672E572D"/>
    <w:rsid w:val="674F2681"/>
    <w:rsid w:val="674F3A9F"/>
    <w:rsid w:val="6771634D"/>
    <w:rsid w:val="67AD274B"/>
    <w:rsid w:val="67BB3B19"/>
    <w:rsid w:val="67D70067"/>
    <w:rsid w:val="67E570AE"/>
    <w:rsid w:val="67F12F04"/>
    <w:rsid w:val="680310BA"/>
    <w:rsid w:val="683E723F"/>
    <w:rsid w:val="685B5F60"/>
    <w:rsid w:val="687229B7"/>
    <w:rsid w:val="689B5ADF"/>
    <w:rsid w:val="68A92E4C"/>
    <w:rsid w:val="68C87204"/>
    <w:rsid w:val="68D52F9E"/>
    <w:rsid w:val="68EC36B3"/>
    <w:rsid w:val="690248DF"/>
    <w:rsid w:val="69041D27"/>
    <w:rsid w:val="691632C2"/>
    <w:rsid w:val="691B1A18"/>
    <w:rsid w:val="694B066C"/>
    <w:rsid w:val="696032D0"/>
    <w:rsid w:val="69AA0A18"/>
    <w:rsid w:val="69BE6D3A"/>
    <w:rsid w:val="69CE1CE6"/>
    <w:rsid w:val="69D54084"/>
    <w:rsid w:val="69F70387"/>
    <w:rsid w:val="69FE701C"/>
    <w:rsid w:val="69FF5ACB"/>
    <w:rsid w:val="6A105F88"/>
    <w:rsid w:val="6A196B8D"/>
    <w:rsid w:val="6A1C273A"/>
    <w:rsid w:val="6A3C1A58"/>
    <w:rsid w:val="6A8B3DFA"/>
    <w:rsid w:val="6AB95DB5"/>
    <w:rsid w:val="6ABE79B8"/>
    <w:rsid w:val="6ABF1697"/>
    <w:rsid w:val="6AC768FA"/>
    <w:rsid w:val="6AE32626"/>
    <w:rsid w:val="6AE84CE6"/>
    <w:rsid w:val="6AFA5E61"/>
    <w:rsid w:val="6B201C3C"/>
    <w:rsid w:val="6B804FA3"/>
    <w:rsid w:val="6B841780"/>
    <w:rsid w:val="6B893253"/>
    <w:rsid w:val="6BC87C20"/>
    <w:rsid w:val="6BF374D8"/>
    <w:rsid w:val="6C0864F2"/>
    <w:rsid w:val="6C105C19"/>
    <w:rsid w:val="6C2F6CC9"/>
    <w:rsid w:val="6C782C51"/>
    <w:rsid w:val="6C8A2CBF"/>
    <w:rsid w:val="6CA622EB"/>
    <w:rsid w:val="6CAE0EC1"/>
    <w:rsid w:val="6CB94E81"/>
    <w:rsid w:val="6CE62605"/>
    <w:rsid w:val="6CFA1FFE"/>
    <w:rsid w:val="6D367D18"/>
    <w:rsid w:val="6D3E2C6D"/>
    <w:rsid w:val="6D4217E3"/>
    <w:rsid w:val="6D797871"/>
    <w:rsid w:val="6D9D5F3D"/>
    <w:rsid w:val="6DA2061F"/>
    <w:rsid w:val="6DD779D0"/>
    <w:rsid w:val="6DE76150"/>
    <w:rsid w:val="6DF21D80"/>
    <w:rsid w:val="6DFF2662"/>
    <w:rsid w:val="6E0D4D30"/>
    <w:rsid w:val="6E4645B7"/>
    <w:rsid w:val="6E4F2C9B"/>
    <w:rsid w:val="6E63761D"/>
    <w:rsid w:val="6E683034"/>
    <w:rsid w:val="6E7244A5"/>
    <w:rsid w:val="6E7B2CA1"/>
    <w:rsid w:val="6EB61585"/>
    <w:rsid w:val="6EC86170"/>
    <w:rsid w:val="6EF039B5"/>
    <w:rsid w:val="6F2F6048"/>
    <w:rsid w:val="6F3260A0"/>
    <w:rsid w:val="6F4900FB"/>
    <w:rsid w:val="6F6E053E"/>
    <w:rsid w:val="6F7D42FC"/>
    <w:rsid w:val="6F9D31FF"/>
    <w:rsid w:val="6FDF5BC1"/>
    <w:rsid w:val="6FFD3694"/>
    <w:rsid w:val="700B7E7C"/>
    <w:rsid w:val="70287AA8"/>
    <w:rsid w:val="70407A00"/>
    <w:rsid w:val="705D2A1C"/>
    <w:rsid w:val="70685742"/>
    <w:rsid w:val="7069117D"/>
    <w:rsid w:val="706B002A"/>
    <w:rsid w:val="7081142A"/>
    <w:rsid w:val="70867BA4"/>
    <w:rsid w:val="70906570"/>
    <w:rsid w:val="70D91C61"/>
    <w:rsid w:val="70DD7C48"/>
    <w:rsid w:val="70DF58A6"/>
    <w:rsid w:val="70F751F6"/>
    <w:rsid w:val="712755F9"/>
    <w:rsid w:val="71366015"/>
    <w:rsid w:val="71367F8B"/>
    <w:rsid w:val="71512965"/>
    <w:rsid w:val="715C3990"/>
    <w:rsid w:val="71626F9A"/>
    <w:rsid w:val="716362B8"/>
    <w:rsid w:val="718A067F"/>
    <w:rsid w:val="71AB3E76"/>
    <w:rsid w:val="71D613AA"/>
    <w:rsid w:val="7207286B"/>
    <w:rsid w:val="722B6980"/>
    <w:rsid w:val="724D2603"/>
    <w:rsid w:val="72537C20"/>
    <w:rsid w:val="728E7FB1"/>
    <w:rsid w:val="729E5CB2"/>
    <w:rsid w:val="72CC58D7"/>
    <w:rsid w:val="72D55D8E"/>
    <w:rsid w:val="733A34C1"/>
    <w:rsid w:val="73725980"/>
    <w:rsid w:val="73755155"/>
    <w:rsid w:val="737A08D8"/>
    <w:rsid w:val="737D063E"/>
    <w:rsid w:val="738F69B4"/>
    <w:rsid w:val="739F4F50"/>
    <w:rsid w:val="73A55905"/>
    <w:rsid w:val="73A77BE1"/>
    <w:rsid w:val="73B02E74"/>
    <w:rsid w:val="73B34873"/>
    <w:rsid w:val="73F16564"/>
    <w:rsid w:val="74026073"/>
    <w:rsid w:val="746D4F7B"/>
    <w:rsid w:val="74B66AB9"/>
    <w:rsid w:val="74C54D31"/>
    <w:rsid w:val="74D663D1"/>
    <w:rsid w:val="74F1451E"/>
    <w:rsid w:val="7508619A"/>
    <w:rsid w:val="751A700A"/>
    <w:rsid w:val="751E61B1"/>
    <w:rsid w:val="75467975"/>
    <w:rsid w:val="75B90FBE"/>
    <w:rsid w:val="75BA7028"/>
    <w:rsid w:val="75F57E11"/>
    <w:rsid w:val="75FD7FA8"/>
    <w:rsid w:val="76284FEA"/>
    <w:rsid w:val="763A1CE3"/>
    <w:rsid w:val="764840EC"/>
    <w:rsid w:val="76687E46"/>
    <w:rsid w:val="76FA59C6"/>
    <w:rsid w:val="77124FD8"/>
    <w:rsid w:val="771816DB"/>
    <w:rsid w:val="771A6C45"/>
    <w:rsid w:val="7731732E"/>
    <w:rsid w:val="77457469"/>
    <w:rsid w:val="775C0528"/>
    <w:rsid w:val="7776778C"/>
    <w:rsid w:val="777A1EB2"/>
    <w:rsid w:val="77835231"/>
    <w:rsid w:val="778B690D"/>
    <w:rsid w:val="77D625D6"/>
    <w:rsid w:val="77E0028A"/>
    <w:rsid w:val="77E46A27"/>
    <w:rsid w:val="77EB348D"/>
    <w:rsid w:val="77EE5250"/>
    <w:rsid w:val="780132C5"/>
    <w:rsid w:val="781B057D"/>
    <w:rsid w:val="782C49F8"/>
    <w:rsid w:val="78457E14"/>
    <w:rsid w:val="784D2045"/>
    <w:rsid w:val="78737CBC"/>
    <w:rsid w:val="788019F4"/>
    <w:rsid w:val="78A01EDC"/>
    <w:rsid w:val="78A57AE9"/>
    <w:rsid w:val="78A822B6"/>
    <w:rsid w:val="78BF76CB"/>
    <w:rsid w:val="79075408"/>
    <w:rsid w:val="79202DA6"/>
    <w:rsid w:val="79224383"/>
    <w:rsid w:val="792558EC"/>
    <w:rsid w:val="79437293"/>
    <w:rsid w:val="79464592"/>
    <w:rsid w:val="795A422D"/>
    <w:rsid w:val="79A5562D"/>
    <w:rsid w:val="79BE0423"/>
    <w:rsid w:val="7A007A8A"/>
    <w:rsid w:val="7A291E35"/>
    <w:rsid w:val="7A4C6BA0"/>
    <w:rsid w:val="7A53144A"/>
    <w:rsid w:val="7A706DE5"/>
    <w:rsid w:val="7ADC6CE3"/>
    <w:rsid w:val="7B3B4033"/>
    <w:rsid w:val="7B571ABD"/>
    <w:rsid w:val="7B6F6D20"/>
    <w:rsid w:val="7B9E1124"/>
    <w:rsid w:val="7BA433C7"/>
    <w:rsid w:val="7C2A6421"/>
    <w:rsid w:val="7C3A37FE"/>
    <w:rsid w:val="7C402C27"/>
    <w:rsid w:val="7C9D014B"/>
    <w:rsid w:val="7CCE0F83"/>
    <w:rsid w:val="7CDD22EC"/>
    <w:rsid w:val="7CE952F5"/>
    <w:rsid w:val="7D087D9A"/>
    <w:rsid w:val="7D357399"/>
    <w:rsid w:val="7D6F7554"/>
    <w:rsid w:val="7D7B310A"/>
    <w:rsid w:val="7D9077D9"/>
    <w:rsid w:val="7D955319"/>
    <w:rsid w:val="7DE83BC0"/>
    <w:rsid w:val="7DEF5B84"/>
    <w:rsid w:val="7E1E5DD6"/>
    <w:rsid w:val="7E21340A"/>
    <w:rsid w:val="7E3433A7"/>
    <w:rsid w:val="7E502065"/>
    <w:rsid w:val="7E606411"/>
    <w:rsid w:val="7E651D2E"/>
    <w:rsid w:val="7E7F1299"/>
    <w:rsid w:val="7E917E76"/>
    <w:rsid w:val="7EE13DEF"/>
    <w:rsid w:val="7EF52E8E"/>
    <w:rsid w:val="7EFE648A"/>
    <w:rsid w:val="7F3E4CD2"/>
    <w:rsid w:val="7F3F2EDF"/>
    <w:rsid w:val="7F3F7257"/>
    <w:rsid w:val="7F4D25E6"/>
    <w:rsid w:val="7F6D62D7"/>
    <w:rsid w:val="7F7A56F2"/>
    <w:rsid w:val="7F886EF0"/>
    <w:rsid w:val="7F8974C6"/>
    <w:rsid w:val="7FA60EA9"/>
    <w:rsid w:val="7FB90C7E"/>
    <w:rsid w:val="7FC95F9B"/>
    <w:rsid w:val="7FE14E89"/>
    <w:rsid w:val="7FF13033"/>
    <w:rsid w:val="7FF15898"/>
    <w:rsid w:val="7FF76A1E"/>
    <w:rsid w:val="7FFB100E"/>
    <w:rsid w:val="7FFB5E0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iPriority="99"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link w:val="97"/>
    <w:qFormat/>
    <w:uiPriority w:val="0"/>
    <w:pPr>
      <w:keepNext/>
      <w:keepLines w:val="0"/>
      <w:widowControl w:val="0"/>
      <w:suppressLineNumbers w:val="0"/>
      <w:spacing w:before="0" w:beforeAutospacing="0" w:after="0" w:afterAutospacing="0"/>
      <w:ind w:left="0" w:right="0"/>
      <w:jc w:val="center"/>
      <w:outlineLvl w:val="0"/>
    </w:pPr>
    <w:rPr>
      <w:rFonts w:hint="eastAsia" w:ascii="仿宋_GB2312" w:hAnsi="仿宋_GB2312" w:eastAsia="宋体" w:cs="仿宋_GB2312"/>
      <w:b/>
      <w:sz w:val="32"/>
      <w:szCs w:val="20"/>
      <w:lang w:bidi="ar"/>
    </w:rPr>
  </w:style>
  <w:style w:type="paragraph" w:styleId="3">
    <w:name w:val="heading 2"/>
    <w:basedOn w:val="1"/>
    <w:next w:val="4"/>
    <w:link w:val="75"/>
    <w:unhideWhenUsed/>
    <w:qFormat/>
    <w:uiPriority w:val="0"/>
    <w:pPr>
      <w:keepNext/>
      <w:keepLines/>
      <w:widowControl/>
      <w:suppressLineNumbers w:val="0"/>
      <w:spacing w:before="260" w:beforeAutospacing="0" w:after="260" w:afterAutospacing="0"/>
      <w:ind w:left="284" w:right="0"/>
      <w:jc w:val="left"/>
      <w:outlineLvl w:val="1"/>
    </w:pPr>
    <w:rPr>
      <w:rFonts w:ascii="Arial" w:hAnsi="Arial" w:eastAsia="宋体" w:cs="Times New Roman"/>
      <w:b/>
      <w:kern w:val="0"/>
      <w:sz w:val="30"/>
      <w:szCs w:val="32"/>
      <w:lang w:bidi="ar"/>
    </w:rPr>
  </w:style>
  <w:style w:type="paragraph" w:styleId="5">
    <w:name w:val="heading 3"/>
    <w:basedOn w:val="1"/>
    <w:next w:val="1"/>
    <w:link w:val="77"/>
    <w:unhideWhenUsed/>
    <w:qFormat/>
    <w:uiPriority w:val="0"/>
    <w:pPr>
      <w:keepNext/>
      <w:keepLines w:val="0"/>
      <w:widowControl w:val="0"/>
      <w:suppressLineNumbers w:val="0"/>
      <w:spacing w:before="200" w:beforeLines="200" w:beforeAutospacing="0" w:after="0" w:afterAutospacing="0" w:line="400" w:lineRule="exact"/>
      <w:ind w:left="0" w:right="0"/>
      <w:jc w:val="center"/>
      <w:outlineLvl w:val="2"/>
    </w:pPr>
    <w:rPr>
      <w:rFonts w:ascii="Times New Roman" w:hAnsi="Times New Roman" w:eastAsia="宋体" w:cs="Times New Roman"/>
      <w:b/>
      <w:sz w:val="28"/>
      <w:lang w:bidi="ar"/>
    </w:rPr>
  </w:style>
  <w:style w:type="paragraph" w:styleId="6">
    <w:name w:val="heading 4"/>
    <w:basedOn w:val="1"/>
    <w:next w:val="1"/>
    <w:link w:val="98"/>
    <w:semiHidden/>
    <w:unhideWhenUsed/>
    <w:qFormat/>
    <w:uiPriority w:val="0"/>
    <w:pPr>
      <w:keepNext/>
      <w:keepLines/>
      <w:widowControl w:val="0"/>
      <w:suppressLineNumbers w:val="0"/>
      <w:tabs>
        <w:tab w:val="left" w:pos="864"/>
      </w:tabs>
      <w:spacing w:before="120" w:beforeAutospacing="0" w:after="0" w:afterAutospacing="0" w:line="360" w:lineRule="auto"/>
      <w:ind w:left="864" w:right="0" w:hanging="864"/>
      <w:jc w:val="both"/>
      <w:outlineLvl w:val="3"/>
    </w:pPr>
    <w:rPr>
      <w:rFonts w:ascii="Arial" w:hAnsi="Arial" w:eastAsia="宋体" w:cs="Times New Roman"/>
      <w:bCs/>
      <w:kern w:val="2"/>
      <w:sz w:val="24"/>
      <w:szCs w:val="28"/>
      <w:lang w:val="en-US" w:eastAsia="zh-CN" w:bidi="ar"/>
    </w:rPr>
  </w:style>
  <w:style w:type="paragraph" w:styleId="7">
    <w:name w:val="heading 5"/>
    <w:basedOn w:val="1"/>
    <w:next w:val="1"/>
    <w:link w:val="99"/>
    <w:semiHidden/>
    <w:unhideWhenUsed/>
    <w:qFormat/>
    <w:uiPriority w:val="0"/>
    <w:pPr>
      <w:keepNext/>
      <w:keepLines/>
      <w:spacing w:before="280" w:beforeLines="0" w:beforeAutospacing="0" w:after="290" w:afterLines="0" w:afterAutospacing="0" w:line="372" w:lineRule="auto"/>
      <w:outlineLvl w:val="4"/>
    </w:pPr>
    <w:rPr>
      <w:b/>
      <w:sz w:val="28"/>
    </w:rPr>
  </w:style>
  <w:style w:type="paragraph" w:styleId="8">
    <w:name w:val="heading 6"/>
    <w:basedOn w:val="1"/>
    <w:next w:val="1"/>
    <w:link w:val="100"/>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9">
    <w:name w:val="heading 7"/>
    <w:basedOn w:val="1"/>
    <w:next w:val="1"/>
    <w:link w:val="101"/>
    <w:semiHidden/>
    <w:unhideWhenUsed/>
    <w:qFormat/>
    <w:uiPriority w:val="0"/>
    <w:pPr>
      <w:keepNext/>
      <w:keepLines/>
      <w:spacing w:before="240" w:beforeLines="0" w:beforeAutospacing="0" w:after="64" w:afterLines="0" w:afterAutospacing="0" w:line="317" w:lineRule="auto"/>
      <w:outlineLvl w:val="6"/>
    </w:pPr>
    <w:rPr>
      <w:b/>
      <w:sz w:val="24"/>
    </w:rPr>
  </w:style>
  <w:style w:type="paragraph" w:styleId="10">
    <w:name w:val="heading 8"/>
    <w:basedOn w:val="1"/>
    <w:next w:val="1"/>
    <w:link w:val="102"/>
    <w:semiHidden/>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1">
    <w:name w:val="heading 9"/>
    <w:basedOn w:val="1"/>
    <w:next w:val="1"/>
    <w:link w:val="103"/>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43">
    <w:name w:val="Default Paragraph Font"/>
    <w:semiHidden/>
    <w:qFormat/>
    <w:uiPriority w:val="0"/>
  </w:style>
  <w:style w:type="table" w:default="1" w:styleId="41">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link w:val="175"/>
    <w:qFormat/>
    <w:uiPriority w:val="0"/>
    <w:pPr>
      <w:keepNext w:val="0"/>
      <w:keepLines w:val="0"/>
      <w:widowControl w:val="0"/>
      <w:suppressLineNumbers w:val="0"/>
      <w:spacing w:before="0" w:beforeAutospacing="0" w:after="0" w:afterAutospacing="0" w:line="300" w:lineRule="auto"/>
      <w:ind w:left="0" w:right="0" w:firstLine="420" w:firstLineChars="200"/>
      <w:jc w:val="both"/>
    </w:pPr>
    <w:rPr>
      <w:rFonts w:hint="default" w:ascii="Times New Roman" w:hAnsi="Times New Roman" w:eastAsia="宋体" w:cs="Times New Roman"/>
      <w:kern w:val="2"/>
      <w:sz w:val="21"/>
      <w:szCs w:val="24"/>
      <w:lang w:val="en-US" w:eastAsia="zh-CN" w:bidi="ar"/>
    </w:rPr>
  </w:style>
  <w:style w:type="paragraph" w:styleId="12">
    <w:name w:val="caption"/>
    <w:basedOn w:val="1"/>
    <w:next w:val="1"/>
    <w:link w:val="136"/>
    <w:semiHidden/>
    <w:unhideWhenUsed/>
    <w:qFormat/>
    <w:uiPriority w:val="0"/>
    <w:rPr>
      <w:rFonts w:ascii="Arial" w:hAnsi="Arial" w:eastAsia="黑体"/>
      <w:sz w:val="20"/>
    </w:rPr>
  </w:style>
  <w:style w:type="paragraph" w:styleId="13">
    <w:name w:val="Document Map"/>
    <w:basedOn w:val="1"/>
    <w:link w:val="149"/>
    <w:qFormat/>
    <w:uiPriority w:val="0"/>
    <w:pPr>
      <w:shd w:val="clear" w:color="auto" w:fill="000080"/>
    </w:pPr>
  </w:style>
  <w:style w:type="paragraph" w:styleId="14">
    <w:name w:val="annotation text"/>
    <w:basedOn w:val="1"/>
    <w:link w:val="139"/>
    <w:qFormat/>
    <w:uiPriority w:val="0"/>
    <w:pPr>
      <w:jc w:val="left"/>
    </w:pPr>
  </w:style>
  <w:style w:type="paragraph" w:styleId="15">
    <w:name w:val="Body Text 3"/>
    <w:basedOn w:val="1"/>
    <w:link w:val="142"/>
    <w:qFormat/>
    <w:uiPriority w:val="0"/>
    <w:pPr>
      <w:spacing w:after="120" w:afterLines="0" w:afterAutospacing="0"/>
    </w:pPr>
    <w:rPr>
      <w:sz w:val="16"/>
    </w:rPr>
  </w:style>
  <w:style w:type="paragraph" w:styleId="16">
    <w:name w:val="Body Text"/>
    <w:basedOn w:val="1"/>
    <w:next w:val="1"/>
    <w:link w:val="94"/>
    <w:qFormat/>
    <w:uiPriority w:val="0"/>
    <w:pPr>
      <w:keepNext w:val="0"/>
      <w:keepLines w:val="0"/>
      <w:widowControl w:val="0"/>
      <w:suppressLineNumbers w:val="0"/>
      <w:spacing w:before="0" w:beforeAutospacing="0" w:after="120" w:afterAutospacing="0"/>
      <w:ind w:left="0" w:right="0"/>
      <w:jc w:val="both"/>
    </w:pPr>
    <w:rPr>
      <w:rFonts w:hint="default" w:ascii="Times New Roman" w:hAnsi="Times New Roman" w:eastAsia="宋体" w:cs="Times New Roman"/>
      <w:kern w:val="2"/>
      <w:sz w:val="21"/>
      <w:szCs w:val="20"/>
      <w:lang w:val="en-US" w:eastAsia="zh-CN" w:bidi="ar"/>
    </w:rPr>
  </w:style>
  <w:style w:type="paragraph" w:styleId="17">
    <w:name w:val="Body Text Indent"/>
    <w:basedOn w:val="1"/>
    <w:next w:val="18"/>
    <w:link w:val="123"/>
    <w:qFormat/>
    <w:uiPriority w:val="0"/>
    <w:pPr>
      <w:spacing w:after="120" w:afterLines="0" w:afterAutospacing="0"/>
      <w:ind w:left="420" w:leftChars="200"/>
    </w:pPr>
  </w:style>
  <w:style w:type="paragraph" w:styleId="18">
    <w:name w:val="envelope return"/>
    <w:basedOn w:val="1"/>
    <w:qFormat/>
    <w:uiPriority w:val="0"/>
    <w:pPr>
      <w:widowControl w:val="0"/>
      <w:snapToGrid w:val="0"/>
      <w:jc w:val="both"/>
    </w:pPr>
    <w:rPr>
      <w:rFonts w:ascii="Arial" w:hAnsi="Arial"/>
      <w:kern w:val="2"/>
      <w:sz w:val="21"/>
    </w:rPr>
  </w:style>
  <w:style w:type="paragraph" w:styleId="19">
    <w:name w:val="Block Text"/>
    <w:basedOn w:val="1"/>
    <w:next w:val="20"/>
    <w:qFormat/>
    <w:uiPriority w:val="0"/>
    <w:pPr>
      <w:ind w:left="1440" w:leftChars="700" w:right="700" w:rightChars="700"/>
    </w:pPr>
  </w:style>
  <w:style w:type="paragraph" w:styleId="20">
    <w:name w:val="Plain Text"/>
    <w:basedOn w:val="1"/>
    <w:next w:val="1"/>
    <w:link w:val="130"/>
    <w:qFormat/>
    <w:uiPriority w:val="0"/>
    <w:pPr>
      <w:keepNext w:val="0"/>
      <w:keepLines w:val="0"/>
      <w:widowControl w:val="0"/>
      <w:suppressLineNumbers w:val="0"/>
      <w:spacing w:before="0" w:beforeAutospacing="0" w:after="0" w:afterAutospacing="0"/>
      <w:ind w:left="0" w:right="0"/>
      <w:jc w:val="both"/>
    </w:pPr>
    <w:rPr>
      <w:rFonts w:hint="eastAsia" w:ascii="宋体" w:hAnsi="Courier New" w:eastAsia="宋体" w:cs="Times New Roman"/>
      <w:kern w:val="2"/>
      <w:sz w:val="21"/>
      <w:szCs w:val="20"/>
      <w:lang w:val="en-US" w:eastAsia="zh-CN" w:bidi="ar"/>
    </w:rPr>
  </w:style>
  <w:style w:type="paragraph" w:styleId="21">
    <w:name w:val="HTML Address"/>
    <w:basedOn w:val="1"/>
    <w:link w:val="184"/>
    <w:qFormat/>
    <w:uiPriority w:val="0"/>
    <w:rPr>
      <w:i/>
    </w:rPr>
  </w:style>
  <w:style w:type="paragraph" w:styleId="22">
    <w:name w:val="toc 3"/>
    <w:basedOn w:val="1"/>
    <w:next w:val="1"/>
    <w:qFormat/>
    <w:uiPriority w:val="0"/>
    <w:pPr>
      <w:keepNext w:val="0"/>
      <w:keepLines w:val="0"/>
      <w:widowControl w:val="0"/>
      <w:suppressLineNumbers w:val="0"/>
      <w:spacing w:before="0" w:beforeAutospacing="0" w:after="0" w:afterAutospacing="0"/>
      <w:ind w:left="840" w:leftChars="400" w:right="0"/>
      <w:jc w:val="both"/>
    </w:pPr>
    <w:rPr>
      <w:rFonts w:hint="default" w:ascii="Times New Roman" w:hAnsi="Times New Roman" w:eastAsia="宋体" w:cs="Times New Roman"/>
      <w:kern w:val="2"/>
      <w:sz w:val="21"/>
      <w:szCs w:val="20"/>
      <w:lang w:val="en-US" w:eastAsia="zh-CN" w:bidi="ar"/>
    </w:rPr>
  </w:style>
  <w:style w:type="paragraph" w:styleId="23">
    <w:name w:val="Date"/>
    <w:basedOn w:val="1"/>
    <w:next w:val="1"/>
    <w:link w:val="106"/>
    <w:qFormat/>
    <w:uiPriority w:val="0"/>
    <w:pPr>
      <w:ind w:left="100" w:leftChars="2500"/>
    </w:pPr>
  </w:style>
  <w:style w:type="paragraph" w:styleId="24">
    <w:name w:val="Body Text Indent 2"/>
    <w:basedOn w:val="1"/>
    <w:link w:val="140"/>
    <w:qFormat/>
    <w:uiPriority w:val="0"/>
    <w:pPr>
      <w:spacing w:after="120" w:afterLines="0" w:afterAutospacing="0" w:line="480" w:lineRule="auto"/>
      <w:ind w:left="420" w:leftChars="200"/>
    </w:pPr>
  </w:style>
  <w:style w:type="paragraph" w:styleId="25">
    <w:name w:val="endnote text"/>
    <w:basedOn w:val="1"/>
    <w:link w:val="117"/>
    <w:qFormat/>
    <w:uiPriority w:val="0"/>
    <w:pPr>
      <w:snapToGrid w:val="0"/>
      <w:jc w:val="left"/>
    </w:pPr>
  </w:style>
  <w:style w:type="paragraph" w:styleId="26">
    <w:name w:val="Balloon Text"/>
    <w:basedOn w:val="1"/>
    <w:link w:val="120"/>
    <w:qFormat/>
    <w:uiPriority w:val="0"/>
    <w:rPr>
      <w:sz w:val="18"/>
    </w:rPr>
  </w:style>
  <w:style w:type="paragraph" w:styleId="27">
    <w:name w:val="footer"/>
    <w:basedOn w:val="1"/>
    <w:next w:val="16"/>
    <w:link w:val="109"/>
    <w:qFormat/>
    <w:uiPriority w:val="0"/>
    <w:pPr>
      <w:keepNext w:val="0"/>
      <w:keepLines w:val="0"/>
      <w:widowControl w:val="0"/>
      <w:suppressLineNumbers w:val="0"/>
      <w:tabs>
        <w:tab w:val="center" w:pos="4153"/>
        <w:tab w:val="right" w:pos="8306"/>
      </w:tabs>
      <w:snapToGrid w:val="0"/>
      <w:spacing w:before="0" w:beforeAutospacing="0" w:after="0" w:afterAutospacing="0"/>
      <w:ind w:left="0" w:right="0"/>
      <w:jc w:val="left"/>
    </w:pPr>
    <w:rPr>
      <w:rFonts w:hint="default" w:ascii="Times New Roman" w:hAnsi="Times New Roman" w:eastAsia="宋体" w:cs="Times New Roman"/>
      <w:kern w:val="2"/>
      <w:sz w:val="18"/>
      <w:szCs w:val="18"/>
      <w:lang w:val="en-US" w:eastAsia="zh-CN" w:bidi="ar"/>
    </w:rPr>
  </w:style>
  <w:style w:type="paragraph" w:styleId="28">
    <w:name w:val="header"/>
    <w:basedOn w:val="1"/>
    <w:link w:val="87"/>
    <w:qFormat/>
    <w:uiPriority w:val="0"/>
    <w:pPr>
      <w:keepNext w:val="0"/>
      <w:keepLines w:val="0"/>
      <w:widowControl w:val="0"/>
      <w:suppressLineNumbers w:val="0"/>
      <w:pBdr>
        <w:top w:val="none" w:color="auto" w:sz="0" w:space="0"/>
        <w:left w:val="none" w:color="auto" w:sz="0" w:space="0"/>
        <w:bottom w:val="single" w:color="auto" w:sz="6" w:space="1"/>
        <w:right w:val="none" w:color="auto" w:sz="0" w:space="0"/>
      </w:pBdr>
      <w:tabs>
        <w:tab w:val="center" w:pos="4153"/>
        <w:tab w:val="right" w:pos="8306"/>
      </w:tabs>
      <w:snapToGrid w:val="0"/>
      <w:spacing w:before="0" w:beforeAutospacing="0" w:after="0" w:afterAutospacing="0"/>
      <w:ind w:left="0" w:right="0"/>
      <w:jc w:val="center"/>
    </w:pPr>
    <w:rPr>
      <w:rFonts w:hint="default" w:ascii="Times New Roman" w:hAnsi="Times New Roman" w:eastAsia="宋体" w:cs="Times New Roman"/>
      <w:kern w:val="2"/>
      <w:sz w:val="18"/>
      <w:szCs w:val="18"/>
      <w:lang w:val="en-US" w:eastAsia="zh-CN" w:bidi="ar"/>
    </w:rPr>
  </w:style>
  <w:style w:type="paragraph" w:styleId="29">
    <w:name w:val="toc 1"/>
    <w:basedOn w:val="1"/>
    <w:next w:val="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eastAsia="宋体" w:cs="Times New Roman"/>
      <w:kern w:val="2"/>
      <w:sz w:val="21"/>
      <w:szCs w:val="20"/>
      <w:lang w:val="en-US" w:eastAsia="zh-CN" w:bidi="ar"/>
    </w:rPr>
  </w:style>
  <w:style w:type="paragraph" w:styleId="30">
    <w:name w:val="Subtitle"/>
    <w:basedOn w:val="1"/>
    <w:link w:val="167"/>
    <w:qFormat/>
    <w:uiPriority w:val="0"/>
    <w:pPr>
      <w:spacing w:before="240" w:beforeLines="0" w:beforeAutospacing="0" w:after="60" w:afterLines="0" w:afterAutospacing="0" w:line="312" w:lineRule="auto"/>
      <w:jc w:val="center"/>
      <w:outlineLvl w:val="1"/>
    </w:pPr>
    <w:rPr>
      <w:rFonts w:ascii="Arial" w:hAnsi="Arial"/>
      <w:b/>
      <w:kern w:val="28"/>
      <w:sz w:val="32"/>
    </w:rPr>
  </w:style>
  <w:style w:type="paragraph" w:styleId="31">
    <w:name w:val="footnote text"/>
    <w:basedOn w:val="1"/>
    <w:link w:val="169"/>
    <w:qFormat/>
    <w:uiPriority w:val="0"/>
    <w:pPr>
      <w:snapToGrid w:val="0"/>
      <w:jc w:val="left"/>
    </w:pPr>
    <w:rPr>
      <w:sz w:val="18"/>
    </w:rPr>
  </w:style>
  <w:style w:type="paragraph" w:styleId="32">
    <w:name w:val="Body Text Indent 3"/>
    <w:basedOn w:val="1"/>
    <w:link w:val="105"/>
    <w:qFormat/>
    <w:uiPriority w:val="0"/>
    <w:pPr>
      <w:spacing w:after="120" w:afterLines="0" w:afterAutospacing="0"/>
      <w:ind w:left="420" w:leftChars="200"/>
    </w:pPr>
    <w:rPr>
      <w:sz w:val="16"/>
    </w:rPr>
  </w:style>
  <w:style w:type="paragraph" w:styleId="33">
    <w:name w:val="toc 2"/>
    <w:basedOn w:val="1"/>
    <w:next w:val="1"/>
    <w:link w:val="72"/>
    <w:qFormat/>
    <w:uiPriority w:val="0"/>
    <w:pPr>
      <w:keepNext w:val="0"/>
      <w:keepLines w:val="0"/>
      <w:widowControl w:val="0"/>
      <w:suppressLineNumbers w:val="0"/>
      <w:spacing w:before="0" w:beforeAutospacing="0" w:after="0" w:afterAutospacing="0"/>
      <w:ind w:left="420" w:leftChars="200" w:right="0"/>
      <w:jc w:val="both"/>
    </w:pPr>
    <w:rPr>
      <w:rFonts w:hint="default" w:ascii="Times New Roman" w:hAnsi="Times New Roman" w:eastAsia="宋体" w:cs="Times New Roman"/>
      <w:kern w:val="0"/>
      <w:sz w:val="20"/>
      <w:szCs w:val="20"/>
      <w:lang w:val="en-US" w:eastAsia="zh-CN" w:bidi="ar"/>
    </w:rPr>
  </w:style>
  <w:style w:type="paragraph" w:styleId="34">
    <w:name w:val="Body Text 2"/>
    <w:basedOn w:val="1"/>
    <w:link w:val="110"/>
    <w:qFormat/>
    <w:uiPriority w:val="0"/>
    <w:pPr>
      <w:spacing w:after="120" w:afterLines="0" w:afterAutospacing="0" w:line="480" w:lineRule="auto"/>
    </w:pPr>
  </w:style>
  <w:style w:type="paragraph" w:styleId="35">
    <w:name w:val="HTML Preformatted"/>
    <w:basedOn w:val="1"/>
    <w:link w:val="183"/>
    <w:qFormat/>
    <w:uiPriority w:val="0"/>
    <w:rPr>
      <w:rFonts w:ascii="Courier New" w:hAnsi="Courier New"/>
      <w:sz w:val="20"/>
    </w:rPr>
  </w:style>
  <w:style w:type="paragraph" w:styleId="36">
    <w:name w:val="Normal (Web)"/>
    <w:basedOn w:val="1"/>
    <w:qFormat/>
    <w:uiPriority w:val="0"/>
    <w:pPr>
      <w:keepNext w:val="0"/>
      <w:keepLines w:val="0"/>
      <w:widowControl/>
      <w:suppressLineNumbers w:val="0"/>
      <w:spacing w:before="0" w:beforeAutospacing="1" w:after="0" w:afterAutospacing="1"/>
      <w:ind w:left="0" w:right="0"/>
      <w:jc w:val="left"/>
    </w:pPr>
    <w:rPr>
      <w:rFonts w:hint="eastAsia" w:ascii="宋体" w:hAnsi="宋体" w:eastAsia="宋体" w:cs="Times New Roman"/>
      <w:kern w:val="0"/>
      <w:sz w:val="24"/>
      <w:szCs w:val="24"/>
      <w:lang w:val="en-US" w:eastAsia="zh-CN" w:bidi="ar"/>
    </w:rPr>
  </w:style>
  <w:style w:type="paragraph" w:styleId="37">
    <w:name w:val="Title"/>
    <w:basedOn w:val="1"/>
    <w:link w:val="115"/>
    <w:qFormat/>
    <w:uiPriority w:val="0"/>
    <w:pPr>
      <w:spacing w:before="240" w:beforeLines="0" w:beforeAutospacing="0" w:after="60" w:afterLines="0" w:afterAutospacing="0"/>
      <w:jc w:val="center"/>
      <w:outlineLvl w:val="0"/>
    </w:pPr>
    <w:rPr>
      <w:rFonts w:ascii="Arial" w:hAnsi="Arial"/>
      <w:b/>
      <w:sz w:val="32"/>
    </w:rPr>
  </w:style>
  <w:style w:type="paragraph" w:styleId="38">
    <w:name w:val="annotation subject"/>
    <w:basedOn w:val="14"/>
    <w:next w:val="14"/>
    <w:link w:val="85"/>
    <w:qFormat/>
    <w:uiPriority w:val="0"/>
    <w:rPr>
      <w:b/>
    </w:rPr>
  </w:style>
  <w:style w:type="paragraph" w:styleId="39">
    <w:name w:val="Body Text First Indent"/>
    <w:basedOn w:val="16"/>
    <w:next w:val="29"/>
    <w:unhideWhenUsed/>
    <w:qFormat/>
    <w:uiPriority w:val="99"/>
    <w:pPr>
      <w:spacing w:line="360" w:lineRule="auto"/>
      <w:ind w:firstLine="200" w:firstLineChars="200"/>
    </w:pPr>
    <w:rPr>
      <w:rFonts w:ascii="Arial" w:hAnsi="Arial"/>
      <w:sz w:val="21"/>
      <w:szCs w:val="21"/>
    </w:rPr>
  </w:style>
  <w:style w:type="paragraph" w:styleId="40">
    <w:name w:val="Body Text First Indent 2"/>
    <w:basedOn w:val="17"/>
    <w:qFormat/>
    <w:uiPriority w:val="0"/>
    <w:pPr>
      <w:ind w:firstLine="420" w:firstLineChars="200"/>
    </w:pPr>
    <w:rPr>
      <w:szCs w:val="24"/>
    </w:rPr>
  </w:style>
  <w:style w:type="table" w:styleId="42">
    <w:name w:val="Table Grid"/>
    <w:basedOn w:val="41"/>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44">
    <w:name w:val="Strong"/>
    <w:basedOn w:val="43"/>
    <w:qFormat/>
    <w:uiPriority w:val="0"/>
    <w:rPr>
      <w:b/>
      <w:bCs/>
    </w:rPr>
  </w:style>
  <w:style w:type="character" w:styleId="45">
    <w:name w:val="endnote reference"/>
    <w:basedOn w:val="43"/>
    <w:qFormat/>
    <w:uiPriority w:val="0"/>
    <w:rPr>
      <w:vertAlign w:val="superscript"/>
    </w:rPr>
  </w:style>
  <w:style w:type="character" w:styleId="46">
    <w:name w:val="FollowedHyperlink"/>
    <w:basedOn w:val="43"/>
    <w:qFormat/>
    <w:uiPriority w:val="0"/>
    <w:rPr>
      <w:rFonts w:hint="eastAsia" w:ascii="宋体" w:hAnsi="宋体" w:eastAsia="宋体" w:cs="宋体"/>
      <w:color w:val="000000"/>
      <w:sz w:val="18"/>
      <w:szCs w:val="18"/>
      <w:u w:val="none"/>
    </w:rPr>
  </w:style>
  <w:style w:type="character" w:styleId="47">
    <w:name w:val="Emphasis"/>
    <w:basedOn w:val="43"/>
    <w:qFormat/>
    <w:uiPriority w:val="0"/>
    <w:rPr>
      <w:b/>
      <w:bCs/>
    </w:rPr>
  </w:style>
  <w:style w:type="character" w:styleId="48">
    <w:name w:val="HTML Definition"/>
    <w:basedOn w:val="43"/>
    <w:qFormat/>
    <w:uiPriority w:val="0"/>
  </w:style>
  <w:style w:type="character" w:styleId="49">
    <w:name w:val="HTML Typewriter"/>
    <w:basedOn w:val="43"/>
    <w:qFormat/>
    <w:uiPriority w:val="0"/>
    <w:rPr>
      <w:rFonts w:hint="eastAsia" w:ascii="黑体" w:hAnsi="Courier New" w:eastAsia="黑体" w:cs="Courier New"/>
      <w:sz w:val="20"/>
    </w:rPr>
  </w:style>
  <w:style w:type="character" w:styleId="50">
    <w:name w:val="HTML Acronym"/>
    <w:basedOn w:val="43"/>
    <w:qFormat/>
    <w:uiPriority w:val="0"/>
  </w:style>
  <w:style w:type="character" w:styleId="51">
    <w:name w:val="HTML Variable"/>
    <w:basedOn w:val="43"/>
    <w:qFormat/>
    <w:uiPriority w:val="0"/>
  </w:style>
  <w:style w:type="character" w:styleId="52">
    <w:name w:val="Hyperlink"/>
    <w:basedOn w:val="43"/>
    <w:qFormat/>
    <w:uiPriority w:val="0"/>
    <w:rPr>
      <w:rFonts w:hint="eastAsia" w:ascii="宋体" w:hAnsi="宋体" w:eastAsia="宋体" w:cs="宋体"/>
      <w:color w:val="000000"/>
      <w:sz w:val="18"/>
      <w:szCs w:val="18"/>
      <w:u w:val="none"/>
    </w:rPr>
  </w:style>
  <w:style w:type="character" w:styleId="53">
    <w:name w:val="HTML Code"/>
    <w:basedOn w:val="43"/>
    <w:qFormat/>
    <w:uiPriority w:val="0"/>
    <w:rPr>
      <w:rFonts w:hint="default" w:ascii="monospace" w:hAnsi="monospace" w:eastAsia="monospace" w:cs="monospace"/>
      <w:sz w:val="21"/>
      <w:szCs w:val="21"/>
    </w:rPr>
  </w:style>
  <w:style w:type="character" w:styleId="54">
    <w:name w:val="annotation reference"/>
    <w:basedOn w:val="43"/>
    <w:qFormat/>
    <w:uiPriority w:val="0"/>
    <w:rPr>
      <w:sz w:val="21"/>
      <w:szCs w:val="21"/>
    </w:rPr>
  </w:style>
  <w:style w:type="character" w:styleId="55">
    <w:name w:val="HTML Cite"/>
    <w:basedOn w:val="43"/>
    <w:qFormat/>
    <w:uiPriority w:val="0"/>
  </w:style>
  <w:style w:type="character" w:styleId="56">
    <w:name w:val="footnote reference"/>
    <w:basedOn w:val="43"/>
    <w:qFormat/>
    <w:uiPriority w:val="0"/>
    <w:rPr>
      <w:vertAlign w:val="superscript"/>
    </w:rPr>
  </w:style>
  <w:style w:type="character" w:styleId="57">
    <w:name w:val="HTML Keyboard"/>
    <w:basedOn w:val="43"/>
    <w:qFormat/>
    <w:uiPriority w:val="0"/>
    <w:rPr>
      <w:rFonts w:hint="default" w:ascii="monospace" w:hAnsi="monospace" w:eastAsia="monospace" w:cs="monospace"/>
      <w:sz w:val="21"/>
      <w:szCs w:val="21"/>
    </w:rPr>
  </w:style>
  <w:style w:type="character" w:styleId="58">
    <w:name w:val="HTML Sample"/>
    <w:basedOn w:val="43"/>
    <w:qFormat/>
    <w:uiPriority w:val="0"/>
    <w:rPr>
      <w:rFonts w:hint="default" w:ascii="monospace" w:hAnsi="monospace" w:eastAsia="monospace" w:cs="monospace"/>
      <w:sz w:val="21"/>
      <w:szCs w:val="21"/>
    </w:rPr>
  </w:style>
  <w:style w:type="paragraph" w:customStyle="1" w:styleId="59">
    <w:name w:val="正文段落"/>
    <w:basedOn w:val="1"/>
    <w:qFormat/>
    <w:uiPriority w:val="0"/>
    <w:pPr>
      <w:spacing w:line="580" w:lineRule="exact"/>
      <w:ind w:firstLine="200" w:firstLineChars="200"/>
      <w:jc w:val="left"/>
    </w:pPr>
    <w:rPr>
      <w:rFonts w:eastAsia="仿宋_GB2312"/>
      <w:kern w:val="0"/>
      <w:sz w:val="32"/>
    </w:rPr>
  </w:style>
  <w:style w:type="paragraph" w:customStyle="1" w:styleId="60">
    <w:name w:val="标题 2 Char1"/>
    <w:basedOn w:val="1"/>
    <w:qFormat/>
    <w:uiPriority w:val="0"/>
  </w:style>
  <w:style w:type="paragraph" w:customStyle="1" w:styleId="61">
    <w:name w:val="表格文字"/>
    <w:basedOn w:val="1"/>
    <w:qFormat/>
    <w:uiPriority w:val="0"/>
    <w:pPr>
      <w:keepNext w:val="0"/>
      <w:keepLines w:val="0"/>
      <w:widowControl w:val="0"/>
      <w:suppressLineNumbers w:val="0"/>
      <w:spacing w:before="120" w:beforeAutospacing="0" w:after="120" w:afterAutospacing="0"/>
      <w:ind w:left="0" w:right="0"/>
      <w:jc w:val="both"/>
    </w:pPr>
    <w:rPr>
      <w:rFonts w:hint="eastAsia" w:ascii="新宋体" w:hAnsi="宋体" w:eastAsia="新宋体" w:cs="Times New Roman"/>
      <w:bCs/>
      <w:color w:val="000000"/>
      <w:kern w:val="0"/>
      <w:sz w:val="18"/>
      <w:szCs w:val="18"/>
      <w:lang w:val="en-US" w:eastAsia="zh-CN" w:bidi="ar"/>
    </w:rPr>
  </w:style>
  <w:style w:type="paragraph" w:customStyle="1" w:styleId="62">
    <w:name w:val="首行缩进"/>
    <w:basedOn w:val="1"/>
    <w:qFormat/>
    <w:uiPriority w:val="0"/>
    <w:pPr>
      <w:keepNext w:val="0"/>
      <w:keepLines w:val="0"/>
      <w:widowControl w:val="0"/>
      <w:suppressLineNumbers w:val="0"/>
      <w:spacing w:before="0" w:beforeAutospacing="0" w:after="0" w:afterAutospacing="0" w:line="360" w:lineRule="auto"/>
      <w:ind w:left="0" w:right="0" w:firstLine="480" w:firstLineChars="200"/>
      <w:jc w:val="both"/>
    </w:pPr>
    <w:rPr>
      <w:rFonts w:hint="default" w:ascii="Times New Roman" w:hAnsi="Times New Roman" w:eastAsia="宋体" w:cs="Times New Roman"/>
      <w:kern w:val="2"/>
      <w:sz w:val="24"/>
      <w:szCs w:val="22"/>
      <w:lang w:val="en-US" w:eastAsia="zh-CN" w:bidi="ar"/>
    </w:rPr>
  </w:style>
  <w:style w:type="character" w:customStyle="1" w:styleId="63">
    <w:name w:val="正文文本 2 Char1"/>
    <w:basedOn w:val="43"/>
    <w:qFormat/>
    <w:uiPriority w:val="0"/>
    <w:rPr>
      <w:kern w:val="2"/>
      <w:sz w:val="21"/>
    </w:rPr>
  </w:style>
  <w:style w:type="character" w:customStyle="1" w:styleId="64">
    <w:name w:val="font51"/>
    <w:basedOn w:val="43"/>
    <w:qFormat/>
    <w:uiPriority w:val="0"/>
    <w:rPr>
      <w:rFonts w:hint="eastAsia" w:ascii="宋体" w:hAnsi="宋体" w:eastAsia="宋体" w:cs="宋体"/>
      <w:b/>
      <w:color w:val="000000"/>
      <w:sz w:val="20"/>
      <w:szCs w:val="20"/>
      <w:u w:val="none"/>
    </w:rPr>
  </w:style>
  <w:style w:type="character" w:customStyle="1" w:styleId="65">
    <w:name w:val="样式 正文缩进 + 首行缩进:  2 字符 段前: 0.5 行 段后: 0.5 行 Char"/>
    <w:basedOn w:val="43"/>
    <w:qFormat/>
    <w:uiPriority w:val="0"/>
    <w:rPr>
      <w:rFonts w:hint="eastAsia" w:ascii="宋体" w:hAnsi="宋体" w:eastAsia="宋体" w:cs="宋体"/>
      <w:kern w:val="2"/>
      <w:sz w:val="24"/>
    </w:rPr>
  </w:style>
  <w:style w:type="character" w:customStyle="1" w:styleId="66">
    <w:name w:val="ziti12-333-25"/>
    <w:basedOn w:val="43"/>
    <w:qFormat/>
    <w:uiPriority w:val="0"/>
  </w:style>
  <w:style w:type="paragraph" w:customStyle="1" w:styleId="67">
    <w:name w:val="正文缩进1"/>
    <w:basedOn w:val="1"/>
    <w:qFormat/>
    <w:uiPriority w:val="0"/>
    <w:pPr>
      <w:keepNext w:val="0"/>
      <w:keepLines w:val="0"/>
      <w:widowControl w:val="0"/>
      <w:suppressLineNumbers w:val="0"/>
      <w:spacing w:before="0" w:beforeAutospacing="0" w:after="0" w:afterAutospacing="0"/>
      <w:ind w:left="0" w:right="0" w:firstLine="200" w:firstLineChars="200"/>
      <w:jc w:val="both"/>
    </w:pPr>
    <w:rPr>
      <w:rFonts w:hint="default" w:ascii="Times New Roman" w:hAnsi="Times New Roman" w:eastAsia="宋体" w:cs="Times New Roman"/>
      <w:kern w:val="2"/>
      <w:sz w:val="21"/>
      <w:szCs w:val="20"/>
      <w:lang w:val="en-US" w:eastAsia="zh-CN" w:bidi="ar"/>
    </w:rPr>
  </w:style>
  <w:style w:type="character" w:customStyle="1" w:styleId="68">
    <w:name w:val="apple-converted-space"/>
    <w:basedOn w:val="43"/>
    <w:qFormat/>
    <w:uiPriority w:val="0"/>
  </w:style>
  <w:style w:type="character" w:customStyle="1" w:styleId="69">
    <w:name w:val="font121"/>
    <w:basedOn w:val="43"/>
    <w:qFormat/>
    <w:uiPriority w:val="0"/>
    <w:rPr>
      <w:rFonts w:hint="eastAsia" w:ascii="宋体" w:hAnsi="宋体" w:eastAsia="宋体" w:cs="宋体"/>
      <w:color w:val="000000"/>
      <w:sz w:val="22"/>
      <w:szCs w:val="22"/>
      <w:u w:val="none"/>
    </w:rPr>
  </w:style>
  <w:style w:type="character" w:customStyle="1" w:styleId="70">
    <w:name w:val="unnamed11"/>
    <w:basedOn w:val="43"/>
    <w:qFormat/>
    <w:uiPriority w:val="0"/>
  </w:style>
  <w:style w:type="paragraph" w:customStyle="1" w:styleId="71">
    <w:name w:val="Plain Text"/>
    <w:basedOn w:val="1"/>
    <w:qFormat/>
    <w:uiPriority w:val="0"/>
    <w:pPr>
      <w:keepNext w:val="0"/>
      <w:keepLines w:val="0"/>
      <w:widowControl w:val="0"/>
      <w:suppressLineNumbers w:val="0"/>
      <w:spacing w:before="0" w:beforeAutospacing="0" w:after="0" w:afterAutospacing="0" w:line="324" w:lineRule="auto"/>
      <w:ind w:left="0" w:right="0"/>
      <w:jc w:val="both"/>
    </w:pPr>
    <w:rPr>
      <w:rFonts w:hint="eastAsia" w:ascii="宋体" w:hAnsi="Courier New" w:eastAsia="宋体" w:cs="Courier New"/>
      <w:kern w:val="2"/>
      <w:sz w:val="21"/>
      <w:szCs w:val="21"/>
      <w:lang w:val="en-US" w:eastAsia="zh-CN" w:bidi="ar"/>
    </w:rPr>
  </w:style>
  <w:style w:type="character" w:customStyle="1" w:styleId="72">
    <w:name w:val="TOC 2 字符"/>
    <w:basedOn w:val="43"/>
    <w:link w:val="33"/>
    <w:qFormat/>
    <w:uiPriority w:val="0"/>
  </w:style>
  <w:style w:type="character" w:customStyle="1" w:styleId="73">
    <w:name w:val="副标题 字符1"/>
    <w:basedOn w:val="43"/>
    <w:qFormat/>
    <w:uiPriority w:val="0"/>
    <w:rPr>
      <w:rFonts w:hint="eastAsia" w:ascii="等线" w:hAnsi="等线" w:eastAsia="等线" w:cs="Times New Roman"/>
      <w:b/>
      <w:kern w:val="28"/>
      <w:sz w:val="32"/>
      <w:szCs w:val="32"/>
    </w:rPr>
  </w:style>
  <w:style w:type="character" w:customStyle="1" w:styleId="74">
    <w:name w:val="纯文本 字符1"/>
    <w:basedOn w:val="43"/>
    <w:qFormat/>
    <w:uiPriority w:val="0"/>
    <w:rPr>
      <w:rFonts w:hint="eastAsia" w:ascii="等线" w:hAnsi="Courier New" w:eastAsia="等线" w:cs="Courier New"/>
      <w:kern w:val="2"/>
      <w:sz w:val="21"/>
    </w:rPr>
  </w:style>
  <w:style w:type="character" w:customStyle="1" w:styleId="75">
    <w:name w:val="标题 2 字符"/>
    <w:basedOn w:val="43"/>
    <w:link w:val="3"/>
    <w:qFormat/>
    <w:uiPriority w:val="0"/>
    <w:rPr>
      <w:rFonts w:hint="default" w:ascii="Arial" w:hAnsi="Arial" w:eastAsia="宋体" w:cs="Arial"/>
      <w:b/>
      <w:sz w:val="30"/>
      <w:szCs w:val="32"/>
    </w:rPr>
  </w:style>
  <w:style w:type="character" w:customStyle="1" w:styleId="76">
    <w:name w:val="indent"/>
    <w:basedOn w:val="43"/>
    <w:qFormat/>
    <w:uiPriority w:val="0"/>
  </w:style>
  <w:style w:type="character" w:customStyle="1" w:styleId="77">
    <w:name w:val="标题 3 字符"/>
    <w:basedOn w:val="43"/>
    <w:link w:val="5"/>
    <w:qFormat/>
    <w:uiPriority w:val="0"/>
    <w:rPr>
      <w:rFonts w:ascii="Times New Roman" w:hAnsi="Times New Roman" w:eastAsia="宋体"/>
      <w:b/>
      <w:kern w:val="2"/>
      <w:sz w:val="28"/>
      <w:szCs w:val="24"/>
    </w:rPr>
  </w:style>
  <w:style w:type="character" w:customStyle="1" w:styleId="78">
    <w:name w:val="index-name-935ff"/>
    <w:basedOn w:val="43"/>
    <w:qFormat/>
    <w:uiPriority w:val="0"/>
    <w:rPr>
      <w:sz w:val="24"/>
      <w:szCs w:val="24"/>
    </w:rPr>
  </w:style>
  <w:style w:type="character" w:customStyle="1" w:styleId="79">
    <w:name w:val="back"/>
    <w:basedOn w:val="43"/>
    <w:qFormat/>
    <w:uiPriority w:val="0"/>
    <w:rPr>
      <w:shd w:val="clear" w:fill="111111"/>
    </w:rPr>
  </w:style>
  <w:style w:type="character" w:customStyle="1" w:styleId="80">
    <w:name w:val=" Char Char7"/>
    <w:basedOn w:val="43"/>
    <w:qFormat/>
    <w:uiPriority w:val="0"/>
    <w:rPr>
      <w:rFonts w:hint="eastAsia" w:ascii="宋体" w:hAnsi="Courier New" w:eastAsia="宋体" w:cs="宋体"/>
      <w:kern w:val="2"/>
      <w:sz w:val="21"/>
      <w:lang w:val="en-US" w:eastAsia="zh-CN" w:bidi="ar"/>
    </w:rPr>
  </w:style>
  <w:style w:type="character" w:customStyle="1" w:styleId="81">
    <w:name w:val="ds-reads-app-special"/>
    <w:basedOn w:val="43"/>
    <w:qFormat/>
    <w:uiPriority w:val="0"/>
    <w:rPr>
      <w:color w:val="FFFFFF"/>
      <w:shd w:val="clear" w:fill="F94A47"/>
    </w:rPr>
  </w:style>
  <w:style w:type="character" w:customStyle="1" w:styleId="82">
    <w:name w:val="nth-child(1)1"/>
    <w:basedOn w:val="43"/>
    <w:qFormat/>
    <w:uiPriority w:val="0"/>
  </w:style>
  <w:style w:type="paragraph" w:customStyle="1" w:styleId="83">
    <w:name w:val="表注1"/>
    <w:basedOn w:val="1"/>
    <w:qFormat/>
    <w:uiPriority w:val="0"/>
    <w:pPr>
      <w:keepNext w:val="0"/>
      <w:keepLines w:val="0"/>
      <w:widowControl w:val="0"/>
      <w:suppressLineNumbers w:val="0"/>
      <w:adjustRightInd w:val="0"/>
      <w:snapToGrid w:val="0"/>
      <w:spacing w:before="0" w:beforeLines="50" w:beforeAutospacing="0" w:after="0" w:afterAutospacing="0" w:line="300" w:lineRule="auto"/>
      <w:ind w:left="350" w:right="0" w:hanging="350" w:hangingChars="350"/>
      <w:jc w:val="both"/>
    </w:pPr>
    <w:rPr>
      <w:rFonts w:hint="default" w:ascii="Times New Roman" w:hAnsi="Times New Roman" w:eastAsia="仿宋_GB2312" w:cs="Times New Roman"/>
      <w:bCs/>
      <w:color w:val="000000"/>
      <w:kern w:val="2"/>
      <w:sz w:val="21"/>
      <w:szCs w:val="24"/>
      <w:lang w:val="en-US" w:eastAsia="zh-CN" w:bidi="ar"/>
    </w:rPr>
  </w:style>
  <w:style w:type="character" w:customStyle="1" w:styleId="84">
    <w:name w:val="正文文本 2 字符1"/>
    <w:basedOn w:val="43"/>
    <w:qFormat/>
    <w:uiPriority w:val="0"/>
    <w:rPr>
      <w:kern w:val="2"/>
      <w:sz w:val="21"/>
    </w:rPr>
  </w:style>
  <w:style w:type="character" w:customStyle="1" w:styleId="85">
    <w:name w:val="批注主题 字符"/>
    <w:basedOn w:val="43"/>
    <w:link w:val="38"/>
    <w:qFormat/>
    <w:uiPriority w:val="0"/>
    <w:rPr>
      <w:b/>
      <w:kern w:val="2"/>
      <w:sz w:val="21"/>
      <w:szCs w:val="24"/>
    </w:rPr>
  </w:style>
  <w:style w:type="character" w:customStyle="1" w:styleId="86">
    <w:name w:val="s1"/>
    <w:basedOn w:val="43"/>
    <w:qFormat/>
    <w:uiPriority w:val="0"/>
    <w:rPr>
      <w:rFonts w:hint="default" w:ascii="Helvetica" w:hAnsi="Helvetica" w:eastAsia="Helvetica" w:cs="Helvetica"/>
      <w:sz w:val="24"/>
      <w:szCs w:val="24"/>
    </w:rPr>
  </w:style>
  <w:style w:type="character" w:customStyle="1" w:styleId="87">
    <w:name w:val="页眉 字符"/>
    <w:basedOn w:val="43"/>
    <w:link w:val="28"/>
    <w:qFormat/>
    <w:uiPriority w:val="0"/>
    <w:rPr>
      <w:kern w:val="2"/>
      <w:sz w:val="18"/>
      <w:szCs w:val="18"/>
    </w:rPr>
  </w:style>
  <w:style w:type="character" w:customStyle="1" w:styleId="88">
    <w:name w:val="tmpztreemove_arrow"/>
    <w:basedOn w:val="43"/>
    <w:qFormat/>
    <w:uiPriority w:val="0"/>
    <w:rPr>
      <w:shd w:val="clear" w:fill="FFFFFF"/>
    </w:rPr>
  </w:style>
  <w:style w:type="character" w:customStyle="1" w:styleId="89">
    <w:name w:val="glyphicon4"/>
    <w:basedOn w:val="43"/>
    <w:qFormat/>
    <w:uiPriority w:val="0"/>
  </w:style>
  <w:style w:type="character" w:customStyle="1" w:styleId="90">
    <w:name w:val="stclosebtn"/>
    <w:basedOn w:val="43"/>
    <w:qFormat/>
    <w:uiPriority w:val="0"/>
  </w:style>
  <w:style w:type="character" w:customStyle="1" w:styleId="91">
    <w:name w:val="ca-01"/>
    <w:basedOn w:val="43"/>
    <w:qFormat/>
    <w:uiPriority w:val="0"/>
    <w:rPr>
      <w:rFonts w:hint="eastAsia" w:ascii="宋体" w:hAnsi="宋体" w:eastAsia="宋体" w:cs="宋体"/>
      <w:sz w:val="28"/>
      <w:szCs w:val="28"/>
    </w:rPr>
  </w:style>
  <w:style w:type="character" w:customStyle="1" w:styleId="92">
    <w:name w:val="first-child"/>
    <w:basedOn w:val="43"/>
    <w:qFormat/>
    <w:uiPriority w:val="0"/>
  </w:style>
  <w:style w:type="character" w:customStyle="1" w:styleId="93">
    <w:name w:val="ds-unread-count"/>
    <w:basedOn w:val="43"/>
    <w:qFormat/>
    <w:uiPriority w:val="0"/>
    <w:rPr>
      <w:b/>
      <w:color w:val="EE3322"/>
    </w:rPr>
  </w:style>
  <w:style w:type="character" w:customStyle="1" w:styleId="94">
    <w:name w:val="正文文本 字符"/>
    <w:basedOn w:val="43"/>
    <w:link w:val="16"/>
    <w:qFormat/>
    <w:uiPriority w:val="0"/>
    <w:rPr>
      <w:kern w:val="2"/>
      <w:sz w:val="21"/>
    </w:rPr>
  </w:style>
  <w:style w:type="character" w:customStyle="1" w:styleId="95">
    <w:name w:val="md"/>
    <w:basedOn w:val="43"/>
    <w:qFormat/>
    <w:uiPriority w:val="0"/>
  </w:style>
  <w:style w:type="character" w:customStyle="1" w:styleId="96">
    <w:name w:val="fontstrikethrough"/>
    <w:basedOn w:val="43"/>
    <w:qFormat/>
    <w:uiPriority w:val="0"/>
    <w:rPr>
      <w:strike/>
    </w:rPr>
  </w:style>
  <w:style w:type="character" w:customStyle="1" w:styleId="97">
    <w:name w:val="标题 1 字符"/>
    <w:basedOn w:val="43"/>
    <w:link w:val="2"/>
    <w:qFormat/>
    <w:uiPriority w:val="0"/>
    <w:rPr>
      <w:rFonts w:hint="eastAsia" w:ascii="仿宋_GB2312" w:hAnsi="仿宋_GB2312" w:eastAsia="宋体" w:cs="仿宋_GB2312"/>
      <w:b/>
      <w:kern w:val="2"/>
      <w:sz w:val="32"/>
    </w:rPr>
  </w:style>
  <w:style w:type="character" w:customStyle="1" w:styleId="98">
    <w:name w:val="标题 4 字符"/>
    <w:basedOn w:val="43"/>
    <w:link w:val="6"/>
    <w:qFormat/>
    <w:uiPriority w:val="0"/>
    <w:rPr>
      <w:rFonts w:hint="default" w:ascii="Arial" w:hAnsi="Arial" w:cs="Arial"/>
      <w:bCs/>
      <w:kern w:val="2"/>
      <w:sz w:val="24"/>
      <w:szCs w:val="28"/>
    </w:rPr>
  </w:style>
  <w:style w:type="character" w:customStyle="1" w:styleId="99">
    <w:name w:val="标题 5 字符"/>
    <w:basedOn w:val="43"/>
    <w:link w:val="7"/>
    <w:qFormat/>
    <w:uiPriority w:val="0"/>
    <w:rPr>
      <w:rFonts w:hint="default" w:ascii="Arial Unicode MS" w:hAnsi="Arial Unicode MS" w:eastAsia="Arial Unicode MS" w:cs="Arial Unicode MS"/>
      <w:bCs/>
      <w:kern w:val="2"/>
      <w:sz w:val="24"/>
      <w:szCs w:val="24"/>
    </w:rPr>
  </w:style>
  <w:style w:type="character" w:customStyle="1" w:styleId="100">
    <w:name w:val="标题 6 字符"/>
    <w:basedOn w:val="43"/>
    <w:link w:val="8"/>
    <w:qFormat/>
    <w:uiPriority w:val="0"/>
    <w:rPr>
      <w:rFonts w:hint="default" w:ascii="Arial Unicode MS" w:hAnsi="Arial Unicode MS" w:eastAsia="Arial Unicode MS" w:cs="Arial Unicode MS"/>
      <w:bCs/>
      <w:kern w:val="2"/>
      <w:sz w:val="24"/>
      <w:szCs w:val="24"/>
    </w:rPr>
  </w:style>
  <w:style w:type="character" w:customStyle="1" w:styleId="101">
    <w:name w:val="标题 7 字符"/>
    <w:basedOn w:val="43"/>
    <w:link w:val="9"/>
    <w:qFormat/>
    <w:uiPriority w:val="0"/>
    <w:rPr>
      <w:rFonts w:hint="default" w:ascii="Arial" w:hAnsi="Arial" w:cs="Arial"/>
      <w:b/>
      <w:color w:val="000000"/>
      <w:kern w:val="2"/>
      <w:sz w:val="15"/>
    </w:rPr>
  </w:style>
  <w:style w:type="character" w:customStyle="1" w:styleId="102">
    <w:name w:val="标题 8 字符"/>
    <w:basedOn w:val="43"/>
    <w:link w:val="10"/>
    <w:qFormat/>
    <w:uiPriority w:val="0"/>
    <w:rPr>
      <w:rFonts w:hint="eastAsia" w:ascii="仿宋_GB2312" w:eastAsia="仿宋_GB2312" w:cs="仿宋_GB2312"/>
      <w:b/>
      <w:kern w:val="2"/>
      <w:sz w:val="24"/>
    </w:rPr>
  </w:style>
  <w:style w:type="character" w:customStyle="1" w:styleId="103">
    <w:name w:val="标题 9 字符"/>
    <w:basedOn w:val="43"/>
    <w:link w:val="11"/>
    <w:qFormat/>
    <w:uiPriority w:val="0"/>
    <w:rPr>
      <w:rFonts w:hint="default" w:ascii="Arial" w:hAnsi="Arial" w:eastAsia="黑体" w:cs="Arial"/>
      <w:kern w:val="2"/>
      <w:sz w:val="21"/>
      <w:szCs w:val="21"/>
    </w:rPr>
  </w:style>
  <w:style w:type="character" w:customStyle="1" w:styleId="104">
    <w:name w:val="style31"/>
    <w:basedOn w:val="43"/>
    <w:qFormat/>
    <w:uiPriority w:val="0"/>
    <w:rPr>
      <w:sz w:val="21"/>
      <w:szCs w:val="21"/>
    </w:rPr>
  </w:style>
  <w:style w:type="character" w:customStyle="1" w:styleId="105">
    <w:name w:val="正文文本缩进 3 字符"/>
    <w:basedOn w:val="43"/>
    <w:link w:val="32"/>
    <w:qFormat/>
    <w:uiPriority w:val="0"/>
    <w:rPr>
      <w:rFonts w:hint="eastAsia" w:ascii="宋体" w:hAnsi="宋体" w:eastAsia="宋体" w:cs="宋体"/>
      <w:spacing w:val="4"/>
      <w:kern w:val="2"/>
      <w:sz w:val="21"/>
    </w:rPr>
  </w:style>
  <w:style w:type="character" w:customStyle="1" w:styleId="106">
    <w:name w:val="日期 字符"/>
    <w:basedOn w:val="43"/>
    <w:link w:val="23"/>
    <w:qFormat/>
    <w:uiPriority w:val="0"/>
    <w:rPr>
      <w:kern w:val="2"/>
      <w:sz w:val="28"/>
    </w:rPr>
  </w:style>
  <w:style w:type="character" w:customStyle="1" w:styleId="107">
    <w:name w:val="招标书 正文 Char"/>
    <w:basedOn w:val="43"/>
    <w:qFormat/>
    <w:uiPriority w:val="0"/>
    <w:rPr>
      <w:rFonts w:hint="eastAsia" w:ascii="宋体" w:hAnsi="宋体" w:eastAsia="宋体" w:cs="宋体"/>
      <w:color w:val="000000"/>
      <w:sz w:val="24"/>
      <w:szCs w:val="28"/>
    </w:rPr>
  </w:style>
  <w:style w:type="character" w:customStyle="1" w:styleId="108">
    <w:name w:val="beforeinfotext"/>
    <w:basedOn w:val="43"/>
    <w:qFormat/>
    <w:uiPriority w:val="0"/>
    <w:rPr>
      <w:color w:val="666666"/>
    </w:rPr>
  </w:style>
  <w:style w:type="character" w:customStyle="1" w:styleId="109">
    <w:name w:val="页脚 字符"/>
    <w:basedOn w:val="43"/>
    <w:link w:val="27"/>
    <w:qFormat/>
    <w:uiPriority w:val="0"/>
    <w:rPr>
      <w:kern w:val="2"/>
      <w:sz w:val="18"/>
      <w:szCs w:val="18"/>
    </w:rPr>
  </w:style>
  <w:style w:type="character" w:customStyle="1" w:styleId="110">
    <w:name w:val="正文文本 2 字符"/>
    <w:basedOn w:val="43"/>
    <w:link w:val="34"/>
    <w:qFormat/>
    <w:uiPriority w:val="0"/>
    <w:rPr>
      <w:rFonts w:hint="eastAsia" w:ascii="楷体_GB2312" w:hAnsi="Copperplate Gothic Bold" w:eastAsia="楷体_GB2312" w:cs="楷体_GB2312"/>
      <w:kern w:val="2"/>
      <w:sz w:val="28"/>
    </w:rPr>
  </w:style>
  <w:style w:type="character" w:customStyle="1" w:styleId="111">
    <w:name w:val="number"/>
    <w:basedOn w:val="43"/>
    <w:qFormat/>
    <w:uiPriority w:val="0"/>
    <w:rPr>
      <w:color w:val="FF8833"/>
      <w:sz w:val="18"/>
      <w:szCs w:val="18"/>
    </w:rPr>
  </w:style>
  <w:style w:type="character" w:customStyle="1" w:styleId="112">
    <w:name w:val="nth-child(1)"/>
    <w:basedOn w:val="43"/>
    <w:qFormat/>
    <w:uiPriority w:val="0"/>
  </w:style>
  <w:style w:type="character" w:customStyle="1" w:styleId="113">
    <w:name w:val="font101"/>
    <w:basedOn w:val="43"/>
    <w:qFormat/>
    <w:uiPriority w:val="0"/>
    <w:rPr>
      <w:rFonts w:hint="eastAsia" w:ascii="宋体" w:hAnsi="宋体" w:eastAsia="宋体" w:cs="宋体"/>
      <w:color w:val="000000"/>
      <w:sz w:val="22"/>
      <w:szCs w:val="22"/>
      <w:u w:val="none"/>
    </w:rPr>
  </w:style>
  <w:style w:type="character" w:customStyle="1" w:styleId="114">
    <w:name w:val="introduction1"/>
    <w:basedOn w:val="43"/>
    <w:qFormat/>
    <w:uiPriority w:val="0"/>
  </w:style>
  <w:style w:type="character" w:customStyle="1" w:styleId="115">
    <w:name w:val="标题 字符"/>
    <w:basedOn w:val="43"/>
    <w:link w:val="37"/>
    <w:qFormat/>
    <w:uiPriority w:val="0"/>
    <w:rPr>
      <w:rFonts w:hint="default" w:ascii="Cambria" w:hAnsi="Cambria" w:eastAsia="Cambria" w:cs="Cambria"/>
      <w:b/>
      <w:kern w:val="2"/>
      <w:sz w:val="32"/>
      <w:szCs w:val="32"/>
    </w:rPr>
  </w:style>
  <w:style w:type="character" w:customStyle="1" w:styleId="116">
    <w:name w:val="页脚 字符1"/>
    <w:basedOn w:val="43"/>
    <w:qFormat/>
    <w:uiPriority w:val="0"/>
    <w:rPr>
      <w:kern w:val="2"/>
      <w:sz w:val="18"/>
      <w:szCs w:val="18"/>
    </w:rPr>
  </w:style>
  <w:style w:type="character" w:customStyle="1" w:styleId="117">
    <w:name w:val="尾注文本 字符"/>
    <w:basedOn w:val="43"/>
    <w:link w:val="25"/>
    <w:qFormat/>
    <w:uiPriority w:val="0"/>
    <w:rPr>
      <w:kern w:val="2"/>
      <w:sz w:val="21"/>
    </w:rPr>
  </w:style>
  <w:style w:type="character" w:customStyle="1" w:styleId="118">
    <w:name w:val="text"/>
    <w:basedOn w:val="43"/>
    <w:qFormat/>
    <w:uiPriority w:val="0"/>
    <w:rPr>
      <w:color w:val="666666"/>
    </w:rPr>
  </w:style>
  <w:style w:type="character" w:customStyle="1" w:styleId="119">
    <w:name w:val="font11"/>
    <w:basedOn w:val="43"/>
    <w:qFormat/>
    <w:uiPriority w:val="0"/>
    <w:rPr>
      <w:rFonts w:hint="eastAsia" w:ascii="宋体" w:hAnsi="宋体" w:eastAsia="宋体" w:cs="宋体"/>
      <w:b/>
      <w:color w:val="000000"/>
      <w:sz w:val="21"/>
      <w:szCs w:val="21"/>
      <w:u w:val="none"/>
    </w:rPr>
  </w:style>
  <w:style w:type="character" w:customStyle="1" w:styleId="120">
    <w:name w:val="批注框文本 字符"/>
    <w:basedOn w:val="43"/>
    <w:link w:val="26"/>
    <w:qFormat/>
    <w:uiPriority w:val="0"/>
    <w:rPr>
      <w:kern w:val="2"/>
      <w:sz w:val="18"/>
      <w:szCs w:val="18"/>
    </w:rPr>
  </w:style>
  <w:style w:type="character" w:customStyle="1" w:styleId="121">
    <w:name w:val="正文文本 3 Char1"/>
    <w:basedOn w:val="43"/>
    <w:qFormat/>
    <w:uiPriority w:val="0"/>
    <w:rPr>
      <w:kern w:val="2"/>
      <w:sz w:val="16"/>
      <w:szCs w:val="16"/>
    </w:rPr>
  </w:style>
  <w:style w:type="character" w:customStyle="1" w:styleId="122">
    <w:name w:val="emtidy-3"/>
    <w:basedOn w:val="43"/>
    <w:qFormat/>
    <w:uiPriority w:val="0"/>
  </w:style>
  <w:style w:type="character" w:customStyle="1" w:styleId="123">
    <w:name w:val="正文文本缩进 字符"/>
    <w:basedOn w:val="43"/>
    <w:link w:val="17"/>
    <w:qFormat/>
    <w:uiPriority w:val="0"/>
    <w:rPr>
      <w:sz w:val="28"/>
    </w:rPr>
  </w:style>
  <w:style w:type="character" w:customStyle="1" w:styleId="124">
    <w:name w:val="普通正文 Char"/>
    <w:basedOn w:val="43"/>
    <w:qFormat/>
    <w:uiPriority w:val="0"/>
    <w:rPr>
      <w:rFonts w:hint="eastAsia" w:ascii="宋体" w:hAnsi="宋体" w:eastAsia="宋体" w:cs="宋体"/>
      <w:sz w:val="24"/>
      <w:szCs w:val="24"/>
      <w:lang w:val="en-US" w:eastAsia="zh-CN" w:bidi="ar"/>
    </w:rPr>
  </w:style>
  <w:style w:type="character" w:customStyle="1" w:styleId="125">
    <w:name w:val="c lh15"/>
    <w:basedOn w:val="43"/>
    <w:qFormat/>
    <w:uiPriority w:val="0"/>
  </w:style>
  <w:style w:type="character" w:customStyle="1" w:styleId="126">
    <w:name w:val="hover28"/>
    <w:basedOn w:val="43"/>
    <w:qFormat/>
    <w:uiPriority w:val="0"/>
    <w:rPr>
      <w:shd w:val="clear" w:fill="F6F6F6"/>
    </w:rPr>
  </w:style>
  <w:style w:type="paragraph" w:customStyle="1" w:styleId="127">
    <w:name w:val="表格文字中"/>
    <w:basedOn w:val="1"/>
    <w:qFormat/>
    <w:uiPriority w:val="0"/>
    <w:pPr>
      <w:keepNext w:val="0"/>
      <w:keepLines w:val="0"/>
      <w:widowControl w:val="0"/>
      <w:suppressLineNumbers w:val="0"/>
      <w:adjustRightInd w:val="0"/>
      <w:snapToGrid w:val="0"/>
      <w:spacing w:before="0" w:beforeAutospacing="0" w:after="0" w:afterAutospacing="0"/>
      <w:ind w:left="22" w:leftChars="8" w:right="0"/>
      <w:jc w:val="center"/>
    </w:pPr>
    <w:rPr>
      <w:rFonts w:hint="default" w:ascii="Times New Roman" w:hAnsi="Times New Roman" w:eastAsia="宋体" w:cs="Times New Roman"/>
      <w:kern w:val="0"/>
      <w:sz w:val="21"/>
      <w:szCs w:val="24"/>
      <w:lang w:val="en-US" w:eastAsia="zh-CN" w:bidi="ar"/>
    </w:rPr>
  </w:style>
  <w:style w:type="character" w:customStyle="1" w:styleId="128">
    <w:name w:val="列表段落 字符"/>
    <w:basedOn w:val="43"/>
    <w:qFormat/>
    <w:uiPriority w:val="0"/>
    <w:rPr>
      <w:rFonts w:hint="default" w:ascii="Calibri" w:hAnsi="Calibri" w:cs="Calibri"/>
      <w:kern w:val="2"/>
      <w:sz w:val="21"/>
      <w:szCs w:val="22"/>
    </w:rPr>
  </w:style>
  <w:style w:type="character" w:customStyle="1" w:styleId="129">
    <w:name w:val="font41"/>
    <w:basedOn w:val="43"/>
    <w:qFormat/>
    <w:uiPriority w:val="0"/>
    <w:rPr>
      <w:rFonts w:hint="eastAsia" w:ascii="宋体" w:hAnsi="宋体" w:eastAsia="宋体" w:cs="宋体"/>
      <w:b/>
      <w:color w:val="000000"/>
      <w:sz w:val="20"/>
      <w:szCs w:val="20"/>
      <w:u w:val="none"/>
    </w:rPr>
  </w:style>
  <w:style w:type="character" w:customStyle="1" w:styleId="130">
    <w:name w:val="纯文本 字符"/>
    <w:basedOn w:val="43"/>
    <w:link w:val="20"/>
    <w:qFormat/>
    <w:uiPriority w:val="0"/>
    <w:rPr>
      <w:rFonts w:hint="eastAsia" w:ascii="宋体" w:hAnsi="Courier New" w:eastAsia="宋体" w:cs="宋体"/>
      <w:kern w:val="2"/>
      <w:sz w:val="21"/>
    </w:rPr>
  </w:style>
  <w:style w:type="character" w:customStyle="1" w:styleId="131">
    <w:name w:val="批注文字 字符"/>
    <w:basedOn w:val="43"/>
    <w:qFormat/>
    <w:uiPriority w:val="0"/>
    <w:rPr>
      <w:rFonts w:hint="eastAsia" w:ascii="宋体" w:hAnsi="宋体" w:eastAsia="宋体" w:cs="宋体"/>
      <w:kern w:val="2"/>
      <w:sz w:val="21"/>
      <w:szCs w:val="24"/>
      <w:lang w:val="en-US" w:eastAsia="zh-CN" w:bidi="ar"/>
    </w:rPr>
  </w:style>
  <w:style w:type="character" w:customStyle="1" w:styleId="132">
    <w:name w:val="style81"/>
    <w:basedOn w:val="43"/>
    <w:qFormat/>
    <w:uiPriority w:val="0"/>
    <w:rPr>
      <w:sz w:val="21"/>
      <w:szCs w:val="21"/>
    </w:rPr>
  </w:style>
  <w:style w:type="character" w:customStyle="1" w:styleId="133">
    <w:name w:val="font21"/>
    <w:basedOn w:val="43"/>
    <w:qFormat/>
    <w:uiPriority w:val="0"/>
    <w:rPr>
      <w:rFonts w:hint="eastAsia" w:ascii="宋体" w:hAnsi="宋体" w:eastAsia="宋体" w:cs="宋体"/>
      <w:color w:val="000000"/>
      <w:sz w:val="21"/>
      <w:szCs w:val="21"/>
      <w:u w:val="none"/>
    </w:rPr>
  </w:style>
  <w:style w:type="character" w:customStyle="1" w:styleId="134">
    <w:name w:val="font141"/>
    <w:basedOn w:val="43"/>
    <w:qFormat/>
    <w:uiPriority w:val="0"/>
    <w:rPr>
      <w:rFonts w:hint="eastAsia" w:ascii="宋体" w:hAnsi="宋体" w:eastAsia="宋体" w:cs="宋体"/>
      <w:color w:val="000000"/>
      <w:sz w:val="20"/>
      <w:szCs w:val="20"/>
      <w:u w:val="none"/>
    </w:rPr>
  </w:style>
  <w:style w:type="character" w:customStyle="1" w:styleId="135">
    <w:name w:val="text1"/>
    <w:basedOn w:val="43"/>
    <w:qFormat/>
    <w:uiPriority w:val="0"/>
    <w:rPr>
      <w:color w:val="666666"/>
    </w:rPr>
  </w:style>
  <w:style w:type="character" w:customStyle="1" w:styleId="136">
    <w:name w:val="题注 字符"/>
    <w:basedOn w:val="43"/>
    <w:link w:val="12"/>
    <w:qFormat/>
    <w:uiPriority w:val="0"/>
    <w:rPr>
      <w:rFonts w:hint="default" w:ascii="Arial" w:hAnsi="Arial" w:eastAsia="黑体" w:cs="Arial"/>
      <w:kern w:val="2"/>
    </w:rPr>
  </w:style>
  <w:style w:type="character" w:customStyle="1" w:styleId="137">
    <w:name w:val="index-headcontent-0ccba"/>
    <w:basedOn w:val="43"/>
    <w:qFormat/>
    <w:uiPriority w:val="0"/>
    <w:rPr>
      <w:vanish/>
    </w:rPr>
  </w:style>
  <w:style w:type="character" w:customStyle="1" w:styleId="138">
    <w:name w:val="批注主题 字符1"/>
    <w:basedOn w:val="139"/>
    <w:qFormat/>
    <w:uiPriority w:val="0"/>
    <w:rPr>
      <w:b/>
      <w:kern w:val="2"/>
      <w:sz w:val="21"/>
    </w:rPr>
  </w:style>
  <w:style w:type="character" w:customStyle="1" w:styleId="139">
    <w:name w:val="批注文字 字符1"/>
    <w:basedOn w:val="43"/>
    <w:link w:val="14"/>
    <w:qFormat/>
    <w:uiPriority w:val="0"/>
    <w:rPr>
      <w:kern w:val="2"/>
      <w:sz w:val="21"/>
    </w:rPr>
  </w:style>
  <w:style w:type="character" w:customStyle="1" w:styleId="140">
    <w:name w:val="正文文本缩进 2 字符"/>
    <w:basedOn w:val="43"/>
    <w:link w:val="24"/>
    <w:qFormat/>
    <w:uiPriority w:val="0"/>
    <w:rPr>
      <w:kern w:val="2"/>
      <w:sz w:val="24"/>
    </w:rPr>
  </w:style>
  <w:style w:type="character" w:customStyle="1" w:styleId="141">
    <w:name w:val="hover9"/>
    <w:basedOn w:val="43"/>
    <w:qFormat/>
    <w:uiPriority w:val="0"/>
    <w:rPr>
      <w:color w:val="3C88FF"/>
    </w:rPr>
  </w:style>
  <w:style w:type="character" w:customStyle="1" w:styleId="142">
    <w:name w:val="正文文本 3 字符"/>
    <w:basedOn w:val="43"/>
    <w:link w:val="15"/>
    <w:qFormat/>
    <w:uiPriority w:val="0"/>
    <w:rPr>
      <w:b/>
      <w:spacing w:val="-20"/>
      <w:w w:val="110"/>
      <w:kern w:val="2"/>
      <w:sz w:val="52"/>
    </w:rPr>
  </w:style>
  <w:style w:type="character" w:customStyle="1" w:styleId="143">
    <w:name w:val="font71"/>
    <w:basedOn w:val="43"/>
    <w:qFormat/>
    <w:uiPriority w:val="0"/>
    <w:rPr>
      <w:rFonts w:hint="eastAsia" w:ascii="宋体" w:hAnsi="宋体" w:eastAsia="宋体" w:cs="宋体"/>
      <w:color w:val="000000"/>
      <w:sz w:val="20"/>
      <w:szCs w:val="20"/>
      <w:u w:val="none"/>
    </w:rPr>
  </w:style>
  <w:style w:type="character" w:customStyle="1" w:styleId="144">
    <w:name w:val="old"/>
    <w:basedOn w:val="43"/>
    <w:qFormat/>
    <w:uiPriority w:val="0"/>
    <w:rPr>
      <w:color w:val="999999"/>
    </w:rPr>
  </w:style>
  <w:style w:type="character" w:customStyle="1" w:styleId="145">
    <w:name w:val="back1"/>
    <w:basedOn w:val="43"/>
    <w:qFormat/>
    <w:uiPriority w:val="0"/>
    <w:rPr>
      <w:shd w:val="clear" w:fill="111111"/>
    </w:rPr>
  </w:style>
  <w:style w:type="character" w:customStyle="1" w:styleId="146">
    <w:name w:val="hover3"/>
    <w:basedOn w:val="43"/>
    <w:qFormat/>
    <w:uiPriority w:val="0"/>
    <w:rPr>
      <w:shd w:val="clear" w:fill="EEEEEE"/>
    </w:rPr>
  </w:style>
  <w:style w:type="character" w:customStyle="1" w:styleId="147">
    <w:name w:val="hover29"/>
    <w:basedOn w:val="43"/>
    <w:qFormat/>
    <w:uiPriority w:val="0"/>
    <w:rPr>
      <w:color w:val="3C88FF"/>
    </w:rPr>
  </w:style>
  <w:style w:type="character" w:customStyle="1" w:styleId="148">
    <w:name w:val="正文文本 3 字符1"/>
    <w:basedOn w:val="43"/>
    <w:qFormat/>
    <w:uiPriority w:val="0"/>
    <w:rPr>
      <w:kern w:val="2"/>
      <w:sz w:val="16"/>
      <w:szCs w:val="16"/>
    </w:rPr>
  </w:style>
  <w:style w:type="character" w:customStyle="1" w:styleId="149">
    <w:name w:val="文档结构图 字符"/>
    <w:basedOn w:val="43"/>
    <w:link w:val="13"/>
    <w:qFormat/>
    <w:uiPriority w:val="0"/>
    <w:rPr>
      <w:kern w:val="2"/>
      <w:sz w:val="21"/>
      <w:shd w:val="clear" w:fill="000080"/>
    </w:rPr>
  </w:style>
  <w:style w:type="character" w:customStyle="1" w:styleId="150">
    <w:name w:val="副标题 Char1"/>
    <w:basedOn w:val="43"/>
    <w:qFormat/>
    <w:uiPriority w:val="0"/>
    <w:rPr>
      <w:rFonts w:hint="default" w:ascii="Cambria" w:hAnsi="Cambria" w:eastAsia="Cambria" w:cs="Times New Roman"/>
      <w:b/>
      <w:kern w:val="28"/>
      <w:sz w:val="32"/>
      <w:szCs w:val="32"/>
    </w:rPr>
  </w:style>
  <w:style w:type="character" w:customStyle="1" w:styleId="151">
    <w:name w:val="hour_pm"/>
    <w:basedOn w:val="43"/>
    <w:qFormat/>
    <w:uiPriority w:val="0"/>
  </w:style>
  <w:style w:type="character" w:customStyle="1" w:styleId="152">
    <w:name w:val="font151"/>
    <w:basedOn w:val="43"/>
    <w:qFormat/>
    <w:uiPriority w:val="0"/>
    <w:rPr>
      <w:rFonts w:hint="eastAsia" w:ascii="宋体" w:hAnsi="宋体" w:eastAsia="宋体" w:cs="宋体"/>
      <w:color w:val="000000"/>
      <w:sz w:val="20"/>
      <w:szCs w:val="20"/>
      <w:u w:val="none"/>
    </w:rPr>
  </w:style>
  <w:style w:type="character" w:customStyle="1" w:styleId="153">
    <w:name w:val="font91"/>
    <w:basedOn w:val="43"/>
    <w:qFormat/>
    <w:uiPriority w:val="0"/>
    <w:rPr>
      <w:rFonts w:hint="eastAsia" w:ascii="宋体" w:hAnsi="宋体" w:eastAsia="宋体" w:cs="宋体"/>
      <w:color w:val="FF0000"/>
      <w:sz w:val="22"/>
      <w:szCs w:val="22"/>
      <w:u w:val="none"/>
    </w:rPr>
  </w:style>
  <w:style w:type="character" w:customStyle="1" w:styleId="154">
    <w:name w:val="c1"/>
    <w:basedOn w:val="43"/>
    <w:qFormat/>
    <w:uiPriority w:val="0"/>
    <w:rPr>
      <w:sz w:val="28"/>
      <w:szCs w:val="28"/>
    </w:rPr>
  </w:style>
  <w:style w:type="character" w:customStyle="1" w:styleId="155">
    <w:name w:val="hui3"/>
    <w:basedOn w:val="43"/>
    <w:qFormat/>
    <w:uiPriority w:val="0"/>
    <w:rPr>
      <w:color w:val="333333"/>
    </w:rPr>
  </w:style>
  <w:style w:type="character" w:customStyle="1" w:styleId="156">
    <w:name w:val="proollist"/>
    <w:basedOn w:val="43"/>
    <w:qFormat/>
    <w:uiPriority w:val="0"/>
  </w:style>
  <w:style w:type="character" w:customStyle="1" w:styleId="157">
    <w:name w:val="脚注文本 字符1"/>
    <w:basedOn w:val="43"/>
    <w:qFormat/>
    <w:uiPriority w:val="0"/>
    <w:rPr>
      <w:kern w:val="2"/>
      <w:sz w:val="18"/>
      <w:szCs w:val="18"/>
    </w:rPr>
  </w:style>
  <w:style w:type="character" w:customStyle="1" w:styleId="158">
    <w:name w:val="font01"/>
    <w:basedOn w:val="43"/>
    <w:qFormat/>
    <w:uiPriority w:val="0"/>
    <w:rPr>
      <w:rFonts w:hint="eastAsia" w:ascii="宋体" w:hAnsi="宋体" w:eastAsia="宋体" w:cs="宋体"/>
      <w:color w:val="000000"/>
      <w:sz w:val="21"/>
      <w:szCs w:val="21"/>
      <w:u w:val="none"/>
    </w:rPr>
  </w:style>
  <w:style w:type="character" w:customStyle="1" w:styleId="159">
    <w:name w:val="ds-reads-from"/>
    <w:basedOn w:val="43"/>
    <w:qFormat/>
    <w:uiPriority w:val="0"/>
  </w:style>
  <w:style w:type="character" w:customStyle="1" w:styleId="160">
    <w:name w:val="emtidy-5"/>
    <w:basedOn w:val="43"/>
    <w:qFormat/>
    <w:uiPriority w:val="0"/>
  </w:style>
  <w:style w:type="character" w:customStyle="1" w:styleId="161">
    <w:name w:val="font31"/>
    <w:basedOn w:val="43"/>
    <w:qFormat/>
    <w:uiPriority w:val="0"/>
    <w:rPr>
      <w:rFonts w:hint="default" w:ascii="Times New Roman" w:hAnsi="Times New Roman" w:cs="Times New Roman"/>
      <w:b/>
      <w:color w:val="000000"/>
      <w:sz w:val="21"/>
      <w:szCs w:val="21"/>
      <w:u w:val="none"/>
    </w:rPr>
  </w:style>
  <w:style w:type="character" w:customStyle="1" w:styleId="162">
    <w:name w:val="button"/>
    <w:basedOn w:val="43"/>
    <w:qFormat/>
    <w:uiPriority w:val="0"/>
  </w:style>
  <w:style w:type="character" w:customStyle="1" w:styleId="163">
    <w:name w:val="emtidy-6"/>
    <w:basedOn w:val="43"/>
    <w:qFormat/>
    <w:uiPriority w:val="0"/>
  </w:style>
  <w:style w:type="character" w:customStyle="1" w:styleId="164">
    <w:name w:val="base"/>
    <w:basedOn w:val="43"/>
    <w:qFormat/>
    <w:uiPriority w:val="0"/>
  </w:style>
  <w:style w:type="paragraph" w:customStyle="1" w:styleId="165">
    <w:name w:val="表格标题"/>
    <w:basedOn w:val="1"/>
    <w:qFormat/>
    <w:uiPriority w:val="0"/>
    <w:pPr>
      <w:keepNext w:val="0"/>
      <w:keepLines w:val="0"/>
      <w:widowControl w:val="0"/>
      <w:suppressLineNumbers w:val="0"/>
      <w:adjustRightInd w:val="0"/>
      <w:snapToGrid w:val="0"/>
      <w:spacing w:before="50" w:beforeLines="50" w:beforeAutospacing="0" w:after="50" w:afterLines="50" w:afterAutospacing="0"/>
      <w:ind w:left="22" w:leftChars="8" w:right="0"/>
      <w:jc w:val="center"/>
    </w:pPr>
    <w:rPr>
      <w:rFonts w:hint="default" w:ascii="Times New Roman" w:hAnsi="Times New Roman" w:eastAsia="宋体" w:cs="Times New Roman"/>
      <w:b/>
      <w:color w:val="000000"/>
      <w:kern w:val="2"/>
      <w:sz w:val="32"/>
      <w:szCs w:val="32"/>
      <w:lang w:val="en-US" w:eastAsia="zh-CN" w:bidi="ar"/>
    </w:rPr>
  </w:style>
  <w:style w:type="character" w:customStyle="1" w:styleId="166">
    <w:name w:val="phone"/>
    <w:basedOn w:val="43"/>
    <w:qFormat/>
    <w:uiPriority w:val="0"/>
    <w:rPr>
      <w:color w:val="FF8833"/>
      <w:sz w:val="18"/>
      <w:szCs w:val="18"/>
    </w:rPr>
  </w:style>
  <w:style w:type="character" w:customStyle="1" w:styleId="167">
    <w:name w:val="副标题 字符"/>
    <w:basedOn w:val="43"/>
    <w:link w:val="30"/>
    <w:qFormat/>
    <w:uiPriority w:val="0"/>
    <w:rPr>
      <w:rFonts w:hint="default" w:ascii="Cambria" w:hAnsi="Cambria" w:eastAsia="Cambria" w:cs="Cambria"/>
      <w:b/>
      <w:kern w:val="28"/>
      <w:sz w:val="32"/>
      <w:szCs w:val="32"/>
    </w:rPr>
  </w:style>
  <w:style w:type="character" w:customStyle="1" w:styleId="168">
    <w:name w:val="hour_am"/>
    <w:basedOn w:val="43"/>
    <w:qFormat/>
    <w:uiPriority w:val="0"/>
  </w:style>
  <w:style w:type="character" w:customStyle="1" w:styleId="169">
    <w:name w:val="脚注文本 字符"/>
    <w:basedOn w:val="43"/>
    <w:link w:val="31"/>
    <w:qFormat/>
    <w:uiPriority w:val="0"/>
    <w:rPr>
      <w:kern w:val="2"/>
      <w:sz w:val="18"/>
    </w:rPr>
  </w:style>
  <w:style w:type="character" w:customStyle="1" w:styleId="170">
    <w:name w:val="emtidy-2"/>
    <w:basedOn w:val="43"/>
    <w:qFormat/>
    <w:uiPriority w:val="0"/>
  </w:style>
  <w:style w:type="character" w:customStyle="1" w:styleId="171">
    <w:name w:val="font81"/>
    <w:basedOn w:val="43"/>
    <w:qFormat/>
    <w:uiPriority w:val="0"/>
    <w:rPr>
      <w:rFonts w:hint="eastAsia" w:ascii="宋体" w:hAnsi="宋体" w:eastAsia="宋体" w:cs="宋体"/>
      <w:color w:val="000000"/>
      <w:sz w:val="20"/>
      <w:szCs w:val="20"/>
      <w:u w:val="none"/>
    </w:rPr>
  </w:style>
  <w:style w:type="character" w:customStyle="1" w:styleId="172">
    <w:name w:val="fontborder"/>
    <w:basedOn w:val="43"/>
    <w:qFormat/>
    <w:uiPriority w:val="0"/>
    <w:rPr>
      <w:bdr w:val="single" w:color="000000" w:sz="6" w:space="0"/>
    </w:rPr>
  </w:style>
  <w:style w:type="character" w:customStyle="1" w:styleId="173">
    <w:name w:val="para1"/>
    <w:basedOn w:val="43"/>
    <w:qFormat/>
    <w:uiPriority w:val="0"/>
    <w:rPr>
      <w:rFonts w:hint="default" w:ascii="Arial" w:hAnsi="Arial" w:cs="Arial"/>
      <w:sz w:val="18"/>
      <w:szCs w:val="18"/>
    </w:rPr>
  </w:style>
  <w:style w:type="character" w:customStyle="1" w:styleId="174">
    <w:name w:val="style5 style5"/>
    <w:basedOn w:val="43"/>
    <w:qFormat/>
    <w:uiPriority w:val="0"/>
  </w:style>
  <w:style w:type="character" w:customStyle="1" w:styleId="175">
    <w:name w:val="正文缩进 字符"/>
    <w:basedOn w:val="43"/>
    <w:link w:val="4"/>
    <w:qFormat/>
    <w:uiPriority w:val="0"/>
    <w:rPr>
      <w:kern w:val="2"/>
      <w:sz w:val="21"/>
      <w:szCs w:val="24"/>
    </w:rPr>
  </w:style>
  <w:style w:type="character" w:customStyle="1" w:styleId="176">
    <w:name w:val="emtidy-4"/>
    <w:basedOn w:val="43"/>
    <w:qFormat/>
    <w:uiPriority w:val="0"/>
  </w:style>
  <w:style w:type="character" w:customStyle="1" w:styleId="177">
    <w:name w:val="font61"/>
    <w:basedOn w:val="43"/>
    <w:qFormat/>
    <w:uiPriority w:val="0"/>
    <w:rPr>
      <w:rFonts w:hint="eastAsia" w:ascii="宋体" w:hAnsi="宋体" w:eastAsia="宋体" w:cs="宋体"/>
      <w:color w:val="000000"/>
      <w:sz w:val="20"/>
      <w:szCs w:val="20"/>
      <w:u w:val="none"/>
    </w:rPr>
  </w:style>
  <w:style w:type="character" w:customStyle="1" w:styleId="178">
    <w:name w:val="标题 字符1"/>
    <w:basedOn w:val="43"/>
    <w:qFormat/>
    <w:uiPriority w:val="0"/>
    <w:rPr>
      <w:rFonts w:hint="eastAsia" w:ascii="等线 Light" w:hAnsi="等线 Light" w:eastAsia="等线 Light" w:cs="Times New Roman"/>
      <w:b/>
      <w:kern w:val="2"/>
      <w:sz w:val="32"/>
      <w:szCs w:val="32"/>
    </w:rPr>
  </w:style>
  <w:style w:type="character" w:customStyle="1" w:styleId="179">
    <w:name w:val="页眉 字符1"/>
    <w:basedOn w:val="43"/>
    <w:qFormat/>
    <w:uiPriority w:val="0"/>
    <w:rPr>
      <w:kern w:val="2"/>
      <w:sz w:val="18"/>
      <w:szCs w:val="18"/>
    </w:rPr>
  </w:style>
  <w:style w:type="character" w:customStyle="1" w:styleId="180">
    <w:name w:val="尾注文本 字符1"/>
    <w:basedOn w:val="43"/>
    <w:qFormat/>
    <w:uiPriority w:val="0"/>
    <w:rPr>
      <w:kern w:val="2"/>
      <w:sz w:val="21"/>
    </w:rPr>
  </w:style>
  <w:style w:type="character" w:customStyle="1" w:styleId="181">
    <w:name w:val="文档结构图 字符1"/>
    <w:basedOn w:val="43"/>
    <w:qFormat/>
    <w:uiPriority w:val="0"/>
    <w:rPr>
      <w:rFonts w:hint="eastAsia" w:ascii="Microsoft YaHei UI" w:hAnsi="Microsoft YaHei UI" w:eastAsia="Microsoft YaHei UI" w:cs="Microsoft YaHei UI"/>
      <w:kern w:val="2"/>
      <w:sz w:val="18"/>
      <w:szCs w:val="18"/>
    </w:rPr>
  </w:style>
  <w:style w:type="character" w:customStyle="1" w:styleId="182">
    <w:name w:val="正文文本缩进 字符1"/>
    <w:basedOn w:val="43"/>
    <w:qFormat/>
    <w:uiPriority w:val="0"/>
    <w:rPr>
      <w:kern w:val="2"/>
      <w:sz w:val="21"/>
    </w:rPr>
  </w:style>
  <w:style w:type="character" w:customStyle="1" w:styleId="183">
    <w:name w:val="HTML 预设格式 字符"/>
    <w:basedOn w:val="43"/>
    <w:link w:val="35"/>
    <w:qFormat/>
    <w:uiPriority w:val="0"/>
    <w:rPr>
      <w:rFonts w:hint="eastAsia" w:ascii="黑体" w:hAnsi="Courier New" w:eastAsia="黑体" w:cs="Courier New"/>
    </w:rPr>
  </w:style>
  <w:style w:type="character" w:customStyle="1" w:styleId="184">
    <w:name w:val="HTML 地址 字符"/>
    <w:basedOn w:val="43"/>
    <w:link w:val="21"/>
    <w:qFormat/>
    <w:uiPriority w:val="0"/>
    <w:rPr>
      <w:rFonts w:hint="eastAsia" w:ascii="宋体" w:hAnsi="宋体" w:eastAsia="宋体" w:cs="宋体"/>
      <w:i/>
      <w:sz w:val="24"/>
      <w:szCs w:val="24"/>
    </w:rPr>
  </w:style>
  <w:style w:type="character" w:customStyle="1" w:styleId="185">
    <w:name w:val="正文文本缩进 3 字符1"/>
    <w:basedOn w:val="43"/>
    <w:qFormat/>
    <w:uiPriority w:val="0"/>
    <w:rPr>
      <w:kern w:val="2"/>
      <w:sz w:val="16"/>
      <w:szCs w:val="16"/>
    </w:rPr>
  </w:style>
  <w:style w:type="character" w:customStyle="1" w:styleId="186">
    <w:name w:val="日期 字符1"/>
    <w:basedOn w:val="43"/>
    <w:qFormat/>
    <w:uiPriority w:val="0"/>
    <w:rPr>
      <w:kern w:val="2"/>
      <w:sz w:val="21"/>
    </w:rPr>
  </w:style>
  <w:style w:type="character" w:customStyle="1" w:styleId="187">
    <w:name w:val="批注框文本 字符1"/>
    <w:basedOn w:val="43"/>
    <w:qFormat/>
    <w:uiPriority w:val="0"/>
    <w:rPr>
      <w:kern w:val="2"/>
      <w:sz w:val="18"/>
      <w:szCs w:val="18"/>
    </w:rPr>
  </w:style>
  <w:style w:type="character" w:customStyle="1" w:styleId="188">
    <w:name w:val="正文文本缩进 2 字符1"/>
    <w:basedOn w:val="43"/>
    <w:qFormat/>
    <w:uiPriority w:val="0"/>
    <w:rPr>
      <w:kern w:val="2"/>
      <w:sz w:val="21"/>
    </w:rPr>
  </w:style>
  <w:style w:type="paragraph" w:customStyle="1" w:styleId="189">
    <w:name w:val="样式 WG标题3 + 行距: 固定值 18 磅"/>
    <w:basedOn w:val="1"/>
    <w:qFormat/>
    <w:uiPriority w:val="0"/>
    <w:pPr>
      <w:keepNext w:val="0"/>
      <w:keepLines w:val="0"/>
      <w:widowControl w:val="0"/>
      <w:suppressLineNumbers w:val="0"/>
      <w:autoSpaceDE w:val="0"/>
      <w:autoSpaceDN w:val="0"/>
      <w:adjustRightInd w:val="0"/>
      <w:spacing w:before="0" w:beforeAutospacing="0" w:after="0" w:afterAutospacing="0" w:line="360" w:lineRule="exact"/>
      <w:ind w:left="0" w:right="0" w:firstLine="200" w:firstLineChars="200"/>
      <w:jc w:val="both"/>
      <w:outlineLvl w:val="2"/>
    </w:pPr>
    <w:rPr>
      <w:rFonts w:hint="default" w:ascii="Times New Roman" w:hAnsi="Times New Roman" w:eastAsia="宋体" w:cs="宋体"/>
      <w:b/>
      <w:color w:val="000000"/>
      <w:kern w:val="20"/>
      <w:sz w:val="24"/>
      <w:szCs w:val="20"/>
      <w:lang w:val="en-US" w:eastAsia="zh-CN" w:bidi="ar"/>
    </w:rPr>
  </w:style>
  <w:style w:type="paragraph" w:customStyle="1" w:styleId="190">
    <w:name w:val="title1"/>
    <w:basedOn w:val="1"/>
    <w:qFormat/>
    <w:uiPriority w:val="0"/>
    <w:pPr>
      <w:keepNext w:val="0"/>
      <w:keepLines w:val="0"/>
      <w:widowControl w:val="0"/>
      <w:suppressLineNumbers w:val="0"/>
      <w:spacing w:before="150" w:beforeAutospacing="0" w:after="0" w:afterAutospacing="0"/>
      <w:ind w:left="0" w:right="0"/>
      <w:jc w:val="left"/>
    </w:pPr>
    <w:rPr>
      <w:rFonts w:hint="default" w:ascii="Times New Roman" w:hAnsi="Times New Roman" w:eastAsia="宋体" w:cs="Times New Roman"/>
      <w:b/>
      <w:kern w:val="0"/>
      <w:sz w:val="22"/>
      <w:szCs w:val="22"/>
      <w:lang w:val="en-US" w:eastAsia="zh-CN" w:bidi="ar"/>
    </w:rPr>
  </w:style>
  <w:style w:type="character" w:customStyle="1" w:styleId="191">
    <w:name w:val="font112"/>
    <w:basedOn w:val="43"/>
    <w:qFormat/>
    <w:uiPriority w:val="0"/>
    <w:rPr>
      <w:rFonts w:ascii="Calibri" w:hAnsi="Calibri" w:cs="Calibri"/>
      <w:color w:val="000000"/>
      <w:sz w:val="18"/>
      <w:szCs w:val="18"/>
      <w:u w:val="none"/>
    </w:rPr>
  </w:style>
  <w:style w:type="character" w:customStyle="1" w:styleId="192">
    <w:name w:val="font111"/>
    <w:basedOn w:val="43"/>
    <w:qFormat/>
    <w:uiPriority w:val="0"/>
    <w:rPr>
      <w:rFonts w:hint="eastAsia" w:ascii="宋体" w:hAnsi="宋体" w:eastAsia="宋体" w:cs="宋体"/>
      <w:color w:val="000000"/>
      <w:sz w:val="18"/>
      <w:szCs w:val="18"/>
      <w:u w:val="none"/>
    </w:rPr>
  </w:style>
  <w:style w:type="character" w:customStyle="1" w:styleId="193">
    <w:name w:val="font12"/>
    <w:basedOn w:val="43"/>
    <w:qFormat/>
    <w:uiPriority w:val="0"/>
    <w:rPr>
      <w:rFonts w:hint="default" w:ascii="等线" w:hAnsi="等线" w:eastAsia="等线" w:cs="等线"/>
      <w:color w:val="000000"/>
      <w:sz w:val="22"/>
      <w:szCs w:val="22"/>
      <w:u w:val="none"/>
    </w:rPr>
  </w:style>
  <w:style w:type="paragraph" w:customStyle="1" w:styleId="194">
    <w:name w:val="title12"/>
    <w:qFormat/>
    <w:uiPriority w:val="0"/>
    <w:pPr>
      <w:widowControl w:val="0"/>
      <w:spacing w:before="150" w:beforeAutospacing="0" w:after="0" w:afterAutospacing="0"/>
      <w:ind w:left="0" w:right="0" w:firstLine="0"/>
      <w:jc w:val="left"/>
    </w:pPr>
    <w:rPr>
      <w:rFonts w:ascii="Times New Roman" w:hAnsi="Times New Roman" w:eastAsia="宋体" w:cs="Times New Roman"/>
      <w:b/>
      <w:kern w:val="0"/>
      <w:sz w:val="22"/>
      <w:szCs w:val="22"/>
      <w:lang w:val="en-US" w:eastAsia="zh-CN" w:bidi="ar"/>
    </w:rPr>
  </w:style>
  <w:style w:type="paragraph" w:customStyle="1" w:styleId="195">
    <w:name w:val=" Char Char1 Char"/>
    <w:qFormat/>
    <w:uiPriority w:val="0"/>
    <w:pPr>
      <w:widowControl w:val="0"/>
      <w:jc w:val="both"/>
    </w:pPr>
    <w:rPr>
      <w:rFonts w:ascii="宋体" w:hAnsi="宋体" w:eastAsia="宋体" w:cs="Times New Roman"/>
      <w:kern w:val="2"/>
      <w:sz w:val="24"/>
      <w:lang w:val="en-US" w:eastAsia="zh-CN" w:bidi="ar-SA"/>
    </w:rPr>
  </w:style>
  <w:style w:type="paragraph" w:customStyle="1" w:styleId="196">
    <w:name w:val="正文 New New New New"/>
    <w:qFormat/>
    <w:uiPriority w:val="0"/>
    <w:pPr>
      <w:widowControl w:val="0"/>
      <w:jc w:val="both"/>
    </w:pPr>
    <w:rPr>
      <w:rFonts w:ascii="Times New Roman" w:hAnsi="Times New Roman" w:eastAsia="宋体" w:cs="Times New Roman"/>
      <w:szCs w:val="24"/>
      <w:lang w:val="en-US" w:eastAsia="zh-CN" w:bidi="ar-SA"/>
    </w:rPr>
  </w:style>
  <w:style w:type="paragraph" w:customStyle="1" w:styleId="197">
    <w:name w:val="正文（缩进 2 字符）"/>
    <w:qFormat/>
    <w:uiPriority w:val="0"/>
    <w:pPr>
      <w:spacing w:line="400" w:lineRule="exact"/>
      <w:ind w:firstLine="200" w:firstLineChars="200"/>
      <w:jc w:val="both"/>
    </w:pPr>
    <w:rPr>
      <w:rFonts w:ascii="Calibri Light" w:hAnsi="Calibri Light" w:eastAsia="华文仿宋" w:cs="Times New Roman"/>
      <w:kern w:val="2"/>
      <w:sz w:val="28"/>
      <w:szCs w:val="28"/>
      <w:lang w:val="en-US" w:eastAsia="zh-CN" w:bidi="ar-SA"/>
    </w:rPr>
  </w:style>
  <w:style w:type="paragraph" w:customStyle="1" w:styleId="198">
    <w:name w:val="标题 3（投标文件）"/>
    <w:qFormat/>
    <w:uiPriority w:val="0"/>
    <w:pPr>
      <w:keepNext/>
      <w:keepLines/>
      <w:spacing w:before="0" w:after="0" w:line="400" w:lineRule="atLeast"/>
      <w:jc w:val="left"/>
      <w:outlineLvl w:val="2"/>
    </w:pPr>
    <w:rPr>
      <w:rFonts w:ascii="Calibri Light" w:hAnsi="Calibri Light" w:eastAsia="华文仿宋" w:cs="Times New Roman"/>
      <w:b/>
      <w:bCs/>
      <w:kern w:val="2"/>
      <w:sz w:val="32"/>
      <w:szCs w:val="32"/>
      <w:lang w:val="en-US" w:eastAsia="zh-CN" w:bidi="ar-SA"/>
    </w:rPr>
  </w:style>
  <w:style w:type="character" w:customStyle="1" w:styleId="199">
    <w:name w:val="mini-tree-nodetext3"/>
    <w:basedOn w:val="43"/>
    <w:qFormat/>
    <w:uiPriority w:val="0"/>
  </w:style>
  <w:style w:type="character" w:customStyle="1" w:styleId="200">
    <w:name w:val="input1"/>
    <w:basedOn w:val="43"/>
    <w:qFormat/>
    <w:uiPriority w:val="0"/>
    <w:rPr>
      <w:color w:val="000000"/>
      <w:sz w:val="27"/>
      <w:szCs w:val="27"/>
      <w:bdr w:val="single" w:color="000000" w:sz="2" w:space="0"/>
      <w:shd w:val="clear" w:fill="F7F2B0"/>
    </w:rPr>
  </w:style>
  <w:style w:type="character" w:customStyle="1" w:styleId="201">
    <w:name w:val="wdate1"/>
    <w:basedOn w:val="43"/>
    <w:qFormat/>
    <w:uiPriority w:val="0"/>
    <w:rPr>
      <w:shd w:val="clear" w:fill="F7F2B0"/>
    </w:rPr>
  </w:style>
  <w:style w:type="paragraph" w:customStyle="1" w:styleId="202">
    <w:name w:val="无间隔1"/>
    <w:qFormat/>
    <w:uiPriority w:val="1"/>
    <w:pPr>
      <w:widowControl w:val="0"/>
      <w:jc w:val="both"/>
    </w:pPr>
    <w:rPr>
      <w:rFonts w:ascii="Calibri" w:hAnsi="Calibri" w:eastAsia="宋体" w:cs="Calibri"/>
      <w:kern w:val="2"/>
      <w:sz w:val="21"/>
      <w:szCs w:val="21"/>
      <w:lang w:val="en-US" w:eastAsia="zh-CN" w:bidi="ar-SA"/>
    </w:rPr>
  </w:style>
  <w:style w:type="paragraph" w:styleId="203">
    <w:name w:val="List Paragraph"/>
    <w:basedOn w:val="1"/>
    <w:qFormat/>
    <w:uiPriority w:val="34"/>
    <w:pPr>
      <w:ind w:firstLine="420" w:firstLineChars="200"/>
    </w:pPr>
  </w:style>
  <w:style w:type="paragraph" w:customStyle="1" w:styleId="204">
    <w:name w:val="列出段落1"/>
    <w:basedOn w:val="1"/>
    <w:qFormat/>
    <w:uiPriority w:val="0"/>
    <w:pPr>
      <w:ind w:firstLine="420" w:firstLineChars="200"/>
    </w:pPr>
  </w:style>
  <w:style w:type="paragraph" w:customStyle="1" w:styleId="205">
    <w:name w:val="BodyText"/>
    <w:basedOn w:val="1"/>
    <w:next w:val="206"/>
    <w:qFormat/>
    <w:uiPriority w:val="99"/>
    <w:pPr>
      <w:spacing w:after="120"/>
      <w:textAlignment w:val="baseline"/>
    </w:pPr>
    <w:rPr>
      <w:rFonts w:ascii="Times New Roman" w:hAnsi="Times New Roman"/>
    </w:rPr>
  </w:style>
  <w:style w:type="paragraph" w:customStyle="1" w:styleId="206">
    <w:name w:val="BodyText1I"/>
    <w:basedOn w:val="205"/>
    <w:qFormat/>
    <w:uiPriority w:val="0"/>
    <w:pPr>
      <w:ind w:firstLine="420" w:firstLineChars="100"/>
    </w:pPr>
  </w:style>
  <w:style w:type="paragraph" w:customStyle="1" w:styleId="207">
    <w:name w:val="Table Text"/>
    <w:basedOn w:val="1"/>
    <w:semiHidden/>
    <w:qFormat/>
    <w:uiPriority w:val="0"/>
    <w:rPr>
      <w:rFonts w:ascii="宋体" w:hAnsi="宋体" w:eastAsia="宋体" w:cs="宋体"/>
      <w:sz w:val="15"/>
      <w:szCs w:val="15"/>
      <w:lang w:val="en-US" w:eastAsia="en-US" w:bidi="ar-SA"/>
    </w:rPr>
  </w:style>
  <w:style w:type="table" w:customStyle="1" w:styleId="208">
    <w:name w:val="Table Normal"/>
    <w:semiHidden/>
    <w:unhideWhenUsed/>
    <w:qFormat/>
    <w:uiPriority w:val="0"/>
    <w:tblPr>
      <w:tblCellMar>
        <w:top w:w="0" w:type="dxa"/>
        <w:left w:w="0" w:type="dxa"/>
        <w:bottom w:w="0" w:type="dxa"/>
        <w:right w:w="0" w:type="dxa"/>
      </w:tblCellMar>
    </w:tblPr>
  </w:style>
  <w:style w:type="paragraph" w:customStyle="1" w:styleId="209">
    <w:name w:val="null3"/>
    <w:hidden/>
    <w:qFormat/>
    <w:uiPriority w:val="0"/>
    <w:rPr>
      <w:rFonts w:hint="eastAsia" w:asciiTheme="minorHAnsi" w:hAnsiTheme="minorHAnsi" w:eastAsiaTheme="minorEastAsia" w:cstheme="minorBidi"/>
      <w:lang w:val="en-US" w:eastAsia="zh-Han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80</Pages>
  <Words>24256</Words>
  <Characters>27127</Characters>
  <Lines>0</Lines>
  <Paragraphs>0</Paragraphs>
  <TotalTime>10</TotalTime>
  <ScaleCrop>false</ScaleCrop>
  <LinksUpToDate>false</LinksUpToDate>
  <CharactersWithSpaces>27540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2020-07-02T13:51:00Z</dcterms:created>
  <dc:creator>灬猴哥灬</dc:creator>
  <cp:lastModifiedBy>雪的夜</cp:lastModifiedBy>
  <cp:lastPrinted>2022-01-29T09:22:00Z</cp:lastPrinted>
  <dcterms:modified xsi:type="dcterms:W3CDTF">2025-06-29T03:02:01Z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E6C17B334A244FD18FADD70E971FB683</vt:lpwstr>
  </property>
  <property fmtid="{D5CDD505-2E9C-101B-9397-08002B2CF9AE}" pid="4" name="KSOTemplateDocerSaveRecord">
    <vt:lpwstr>eyJoZGlkIjoiMzEwNTM5NzYwMDRjMzkwZTVkZjY2ODkwMGIxNGU0OTUiLCJ1c2VySWQiOiI5NTAzNTM5OTUifQ==</vt:lpwstr>
  </property>
</Properties>
</file>