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708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磋商项目技术、服务、商务及其他要求</w:t>
      </w:r>
    </w:p>
    <w:p w14:paraId="7CE900A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（注：带“★”的参数需求为实质性要求，供应商必须响应并满足的参数需求，采购人、采购代理机构应当根据项目实际需求合理设定，并明确具体要求。带“▲”</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号条款为允许负偏离的参数需求，若未响应或者不满足，将在综合评审中予以扣分处理。）</w:t>
      </w:r>
    </w:p>
    <w:p w14:paraId="48A4E5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3.1采购项目概况</w:t>
      </w:r>
    </w:p>
    <w:p w14:paraId="216DC2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为进一步建立完善校园意外伤害事故风险管理机制，保障师生合法权益，降低学校安全责任风险，保障教育安全稳定发展，现实施2025-2026学年度校 (园)方责任保险。</w:t>
      </w:r>
    </w:p>
    <w:p w14:paraId="1507A5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3.2服务内容及服务要求</w:t>
      </w:r>
    </w:p>
    <w:p w14:paraId="28F5EC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3.2.1服务内容</w:t>
      </w:r>
    </w:p>
    <w:p w14:paraId="3C7137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14:paraId="69ACFE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采购包预算金额（元）: 800,000.00</w:t>
      </w:r>
    </w:p>
    <w:p w14:paraId="16255A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采购包最高限价（元）: 800,000.00</w:t>
      </w:r>
    </w:p>
    <w:p w14:paraId="7508E7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供应商报价不允许超过标的金额</w:t>
      </w:r>
    </w:p>
    <w:p w14:paraId="185E23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0"/>
        <w:gridCol w:w="1000"/>
        <w:gridCol w:w="478"/>
        <w:gridCol w:w="1230"/>
        <w:gridCol w:w="632"/>
        <w:gridCol w:w="862"/>
        <w:gridCol w:w="787"/>
        <w:gridCol w:w="941"/>
        <w:gridCol w:w="941"/>
        <w:gridCol w:w="1095"/>
      </w:tblGrid>
      <w:tr w14:paraId="51312B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dxa"/>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0AFFE572">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1000" w:type="dxa"/>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7075BDEF">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598A8B69">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6287D0D7">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6056DD28">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4A1D8138">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6C4451E7">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38E71683">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50B1112C">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16B8EFBC">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是否属于环境标志产品</w:t>
            </w:r>
          </w:p>
        </w:tc>
      </w:tr>
      <w:tr w14:paraId="32C4A6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0520D886">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66DEABBF">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保险</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14DDA8E1">
            <w:pPr>
              <w:keepNext w:val="0"/>
              <w:keepLines w:val="0"/>
              <w:widowControl/>
              <w:suppressLineNumbers w:val="0"/>
              <w:wordWrap w:val="0"/>
              <w:spacing w:before="0" w:beforeAutospacing="0" w:after="0" w:afterAutospacing="0" w:line="32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24D7784D">
            <w:pPr>
              <w:keepNext w:val="0"/>
              <w:keepLines w:val="0"/>
              <w:widowControl/>
              <w:suppressLineNumbers w:val="0"/>
              <w:wordWrap w:val="0"/>
              <w:spacing w:before="0" w:beforeAutospacing="0" w:after="0" w:afterAutospacing="0" w:line="32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800,000.00</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6F071E49">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2C1D1957">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其他未列明行业</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52F8DF91">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6EF12C7C">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3B2BBCF3">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7CCE19E7">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否</w:t>
            </w:r>
          </w:p>
        </w:tc>
      </w:tr>
    </w:tbl>
    <w:p w14:paraId="599696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3.2.2服务要求</w:t>
      </w:r>
    </w:p>
    <w:p w14:paraId="7FD4BC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14:paraId="5BBDCC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标的名称：保险</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8"/>
        <w:gridCol w:w="579"/>
        <w:gridCol w:w="7309"/>
      </w:tblGrid>
      <w:tr w14:paraId="0EF9C4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00" w:type="pct"/>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5DE38AC2">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序号</w:t>
            </w:r>
          </w:p>
        </w:tc>
        <w:tc>
          <w:tcPr>
            <w:tcW w:w="500" w:type="pct"/>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4833F23E">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参数性质</w:t>
            </w:r>
          </w:p>
        </w:tc>
        <w:tc>
          <w:tcPr>
            <w:tcW w:w="2500" w:type="pct"/>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2C9D7D03">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技术参数与性能指标</w:t>
            </w:r>
          </w:p>
        </w:tc>
      </w:tr>
      <w:tr w14:paraId="790CE7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38CB2363">
            <w:pPr>
              <w:keepNext w:val="0"/>
              <w:keepLines w:val="0"/>
              <w:widowControl/>
              <w:suppressLineNumbers w:val="0"/>
              <w:wordWrap w:val="0"/>
              <w:spacing w:before="0" w:beforeAutospacing="0" w:after="0" w:afterAutospacing="0" w:line="320" w:lineRule="atLeast"/>
              <w:ind w:left="0" w:right="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7665DCCD">
            <w:pPr>
              <w:rPr>
                <w:rFonts w:hint="eastAsia" w:ascii="宋体" w:hAnsi="宋体" w:eastAsia="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tcMar>
              <w:left w:w="80" w:type="dxa"/>
              <w:right w:w="80" w:type="dxa"/>
            </w:tcMar>
            <w:vAlign w:val="center"/>
          </w:tcPr>
          <w:p w14:paraId="4CAE66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Style w:val="8"/>
                <w:rFonts w:hint="eastAsia" w:ascii="宋体" w:hAnsi="宋体" w:eastAsia="宋体" w:cs="宋体"/>
                <w:color w:val="000000"/>
                <w:sz w:val="24"/>
                <w:szCs w:val="24"/>
                <w:bdr w:val="none" w:color="auto" w:sz="0" w:space="0"/>
              </w:rPr>
              <w:t>一、项目概况</w:t>
            </w:r>
          </w:p>
          <w:p w14:paraId="1EEE1A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为进一步建立完善校园意外伤害事故风险管理机制，保障师生合法权益，降低学校安全责任风险，保障教育安全稳定发展，现实施2025-2026学年度校 (园)方责任保险。</w:t>
            </w:r>
          </w:p>
          <w:p w14:paraId="321B9F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Style w:val="8"/>
                <w:rFonts w:hint="eastAsia" w:ascii="宋体" w:hAnsi="宋体" w:eastAsia="宋体" w:cs="宋体"/>
                <w:color w:val="000000"/>
                <w:sz w:val="24"/>
                <w:szCs w:val="24"/>
                <w:bdr w:val="none" w:color="auto" w:sz="0" w:space="0"/>
              </w:rPr>
              <w:t>二、服务内容</w:t>
            </w:r>
          </w:p>
          <w:p w14:paraId="623D93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（1）投保险种：校园方责任保险，含附加无过失责任保险及食品安全保险。</w:t>
            </w:r>
          </w:p>
          <w:p w14:paraId="611A41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（2）在服务期限内，若采购人、被保险学校对成交供应商在本次服务期限内的承保工作有不良反映的，采购人有权终止合同，另行招标。</w:t>
            </w:r>
          </w:p>
          <w:p w14:paraId="7AA5A3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（3）在服务期限内，如遇保费调整等特殊情况，采购人有权根据项目实际情况处理。</w:t>
            </w:r>
          </w:p>
          <w:p w14:paraId="479BD7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（4）保费以投保时实际统计人数计算。</w:t>
            </w:r>
          </w:p>
          <w:p w14:paraId="4F0122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Style w:val="8"/>
                <w:rFonts w:hint="eastAsia" w:ascii="宋体" w:hAnsi="宋体" w:eastAsia="宋体" w:cs="宋体"/>
                <w:color w:val="000000"/>
                <w:sz w:val="24"/>
                <w:szCs w:val="24"/>
                <w:bdr w:val="none" w:color="auto" w:sz="0" w:space="0"/>
              </w:rPr>
              <w:t>三、技术要求</w:t>
            </w:r>
          </w:p>
          <w:p w14:paraId="6C35CB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1、投保范围：全区各级各类学校(公、民办)中小学及幼儿园学生(以2025年9月 1 日学生在校实际人数为准)</w:t>
            </w:r>
            <w:r>
              <w:rPr>
                <w:rFonts w:hint="eastAsia" w:ascii="宋体" w:hAnsi="宋体" w:eastAsia="宋体" w:cs="宋体"/>
                <w:color w:val="000000"/>
                <w:sz w:val="24"/>
                <w:szCs w:val="24"/>
                <w:bdr w:val="none" w:color="auto" w:sz="0" w:space="0"/>
              </w:rPr>
              <w:t>，本次保险内容为：</w:t>
            </w:r>
          </w:p>
          <w:p w14:paraId="45BCBD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（1）校（园）方责任险每生每年保费10元；</w:t>
            </w:r>
          </w:p>
          <w:p w14:paraId="2CC0F7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（2）校（园）方无过失责任险每生每年保费5元；</w:t>
            </w:r>
          </w:p>
          <w:p w14:paraId="28415E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（3）食安险按照学校人数计算。</w:t>
            </w:r>
          </w:p>
          <w:p w14:paraId="28F42F0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2、西安市鄠邑区教育局辖区公、民办中小学、幼儿园投保校方责任保险的，以本次磋商内容及报价为依据执行。</w:t>
            </w:r>
          </w:p>
          <w:p w14:paraId="67A21B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3、赔偿限额</w:t>
            </w:r>
          </w:p>
          <w:p w14:paraId="602195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（1）校（园）方责任险</w:t>
            </w:r>
          </w:p>
          <w:p w14:paraId="4180B4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1-1、每生每年累计赔偿限额不低于人民币肆拾万元（￥400000.00元）。</w:t>
            </w:r>
          </w:p>
          <w:p w14:paraId="3FCAE5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1-2、每所学校每次事故赔偿限额不低于人民币捌佰万元 (￥8000000.00元)。</w:t>
            </w:r>
          </w:p>
          <w:p w14:paraId="1C6757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1-3、每所学校每年累计赔偿不设赔偿限额。</w:t>
            </w:r>
          </w:p>
          <w:p w14:paraId="3149107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1-4、以上所有赔偿项目均不设免赔额。</w:t>
            </w:r>
          </w:p>
          <w:p w14:paraId="6D129D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（2）校（园）方无过失责任险</w:t>
            </w:r>
          </w:p>
          <w:p w14:paraId="6A6FF1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2-1、每生每年累计赔偿限额不低于人民币壹拾万元（￥100000.00元）。</w:t>
            </w:r>
          </w:p>
          <w:p w14:paraId="4C3221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2-2、每所学校每次事故赔偿限额不低于人民币壹佰万元(￥1000000.00元)。</w:t>
            </w:r>
          </w:p>
          <w:p w14:paraId="518F3E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2-3、每所学校每年累计赔偿不设赔偿限额。</w:t>
            </w:r>
          </w:p>
          <w:p w14:paraId="7A5FA2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2-4、以上所有赔偿项目均不设免赔额。</w:t>
            </w:r>
          </w:p>
          <w:p w14:paraId="55F210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（3）食品安全责任险</w:t>
            </w:r>
          </w:p>
          <w:p w14:paraId="464DE7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3-1方案一</w:t>
            </w:r>
          </w:p>
          <w:p w14:paraId="0E94D9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3-1.1、累计赔偿限额100万</w:t>
            </w:r>
          </w:p>
          <w:p w14:paraId="080498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3-1.2、每次事故赔偿限额10万</w:t>
            </w:r>
          </w:p>
          <w:p w14:paraId="6C41F7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3-1.3、每人每次事故赔偿限额5万</w:t>
            </w:r>
          </w:p>
          <w:p w14:paraId="04E2C8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3-2方案二</w:t>
            </w:r>
          </w:p>
          <w:p w14:paraId="316815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3-2.1、累计赔偿限额300万</w:t>
            </w:r>
          </w:p>
          <w:p w14:paraId="2B3C4D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3-2.2、每次事故赔偿限额200万</w:t>
            </w:r>
          </w:p>
          <w:p w14:paraId="692130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3-2.3、每人每次事故赔偿限额20万</w:t>
            </w:r>
          </w:p>
          <w:p w14:paraId="28AE74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4</w:t>
            </w:r>
            <w:r>
              <w:rPr>
                <w:rFonts w:hint="eastAsia" w:ascii="宋体" w:hAnsi="宋体" w:eastAsia="宋体" w:cs="宋体"/>
                <w:color w:val="000000"/>
                <w:sz w:val="24"/>
                <w:szCs w:val="24"/>
                <w:bdr w:val="none" w:color="auto" w:sz="0" w:space="0"/>
              </w:rPr>
              <w:t>、服务方案</w:t>
            </w:r>
          </w:p>
          <w:p w14:paraId="0D917A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1</w:t>
            </w:r>
            <w:r>
              <w:rPr>
                <w:rFonts w:hint="eastAsia" w:ascii="宋体" w:hAnsi="宋体" w:eastAsia="宋体" w:cs="宋体"/>
                <w:color w:val="000000"/>
                <w:sz w:val="24"/>
                <w:szCs w:val="24"/>
                <w:bdr w:val="none" w:color="auto" w:sz="0" w:space="0"/>
              </w:rPr>
              <w:t>）承保服务</w:t>
            </w:r>
          </w:p>
          <w:p w14:paraId="47072C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1-1</w:t>
            </w:r>
            <w:r>
              <w:rPr>
                <w:rFonts w:hint="eastAsia" w:ascii="宋体" w:hAnsi="宋体" w:eastAsia="宋体" w:cs="宋体"/>
                <w:color w:val="000000"/>
                <w:sz w:val="24"/>
                <w:szCs w:val="24"/>
                <w:bdr w:val="none" w:color="auto" w:sz="0" w:space="0"/>
              </w:rPr>
              <w:t>、协助各级教育行政部门做好投保学校的各项承保工作。</w:t>
            </w:r>
          </w:p>
          <w:p w14:paraId="3CD382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1-2</w:t>
            </w:r>
            <w:r>
              <w:rPr>
                <w:rFonts w:hint="eastAsia" w:ascii="宋体" w:hAnsi="宋体" w:eastAsia="宋体" w:cs="宋体"/>
                <w:color w:val="000000"/>
                <w:sz w:val="24"/>
                <w:szCs w:val="24"/>
                <w:bdr w:val="none" w:color="auto" w:sz="0" w:space="0"/>
              </w:rPr>
              <w:t>、协助各级教育行政部门做好对被保险学校的宣传和培训工作。</w:t>
            </w:r>
          </w:p>
          <w:p w14:paraId="768747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1-3</w:t>
            </w:r>
            <w:r>
              <w:rPr>
                <w:rFonts w:hint="eastAsia" w:ascii="宋体" w:hAnsi="宋体" w:eastAsia="宋体" w:cs="宋体"/>
                <w:color w:val="000000"/>
                <w:sz w:val="24"/>
                <w:szCs w:val="24"/>
                <w:bdr w:val="none" w:color="auto" w:sz="0" w:space="0"/>
              </w:rPr>
              <w:t>、自收到被保险学校投保材料后</w:t>
            </w:r>
            <w:r>
              <w:rPr>
                <w:rFonts w:hint="eastAsia" w:ascii="宋体" w:hAnsi="宋体" w:eastAsia="宋体" w:cs="宋体"/>
                <w:color w:val="000000"/>
                <w:sz w:val="24"/>
                <w:szCs w:val="24"/>
                <w:bdr w:val="none" w:color="auto" w:sz="0" w:space="0"/>
              </w:rPr>
              <w:t>5</w:t>
            </w:r>
            <w:r>
              <w:rPr>
                <w:rFonts w:hint="eastAsia" w:ascii="宋体" w:hAnsi="宋体" w:eastAsia="宋体" w:cs="宋体"/>
                <w:color w:val="000000"/>
                <w:sz w:val="24"/>
                <w:szCs w:val="24"/>
                <w:bdr w:val="none" w:color="auto" w:sz="0" w:space="0"/>
              </w:rPr>
              <w:t>个工作日内出具正式保险单和发票。</w:t>
            </w:r>
          </w:p>
          <w:p w14:paraId="51E91E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1-4</w:t>
            </w:r>
            <w:r>
              <w:rPr>
                <w:rFonts w:hint="eastAsia" w:ascii="宋体" w:hAnsi="宋体" w:eastAsia="宋体" w:cs="宋体"/>
                <w:color w:val="000000"/>
                <w:sz w:val="24"/>
                <w:szCs w:val="24"/>
                <w:bdr w:val="none" w:color="auto" w:sz="0" w:space="0"/>
              </w:rPr>
              <w:t>、被保险学校有人员变动、名称或地址变更、合并、注销、分立、设立分校等事宜时，承保公司做好上述事项的保全服务工作，并在接到学校批改申请材料的</w:t>
            </w:r>
            <w:r>
              <w:rPr>
                <w:rFonts w:hint="eastAsia" w:ascii="宋体" w:hAnsi="宋体" w:eastAsia="宋体" w:cs="宋体"/>
                <w:color w:val="000000"/>
                <w:sz w:val="24"/>
                <w:szCs w:val="24"/>
                <w:bdr w:val="none" w:color="auto" w:sz="0" w:space="0"/>
              </w:rPr>
              <w:t>5</w:t>
            </w:r>
            <w:r>
              <w:rPr>
                <w:rFonts w:hint="eastAsia" w:ascii="宋体" w:hAnsi="宋体" w:eastAsia="宋体" w:cs="宋体"/>
                <w:color w:val="000000"/>
                <w:sz w:val="24"/>
                <w:szCs w:val="24"/>
                <w:bdr w:val="none" w:color="auto" w:sz="0" w:space="0"/>
              </w:rPr>
              <w:t>个工作日内出具批单和发票。全区被保险学校人数增加不超过</w:t>
            </w:r>
            <w:r>
              <w:rPr>
                <w:rFonts w:hint="eastAsia" w:ascii="宋体" w:hAnsi="宋体" w:eastAsia="宋体" w:cs="宋体"/>
                <w:color w:val="000000"/>
                <w:sz w:val="24"/>
                <w:szCs w:val="24"/>
                <w:bdr w:val="none" w:color="auto" w:sz="0" w:space="0"/>
              </w:rPr>
              <w:t>5%</w:t>
            </w:r>
            <w:r>
              <w:rPr>
                <w:rFonts w:hint="eastAsia" w:ascii="宋体" w:hAnsi="宋体" w:eastAsia="宋体" w:cs="宋体"/>
                <w:color w:val="000000"/>
                <w:sz w:val="24"/>
                <w:szCs w:val="24"/>
                <w:bdr w:val="none" w:color="auto" w:sz="0" w:space="0"/>
              </w:rPr>
              <w:t>的，不另外收取保费。</w:t>
            </w:r>
          </w:p>
          <w:p w14:paraId="0054C3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2</w:t>
            </w:r>
            <w:r>
              <w:rPr>
                <w:rFonts w:hint="eastAsia" w:ascii="宋体" w:hAnsi="宋体" w:eastAsia="宋体" w:cs="宋体"/>
                <w:color w:val="000000"/>
                <w:sz w:val="24"/>
                <w:szCs w:val="24"/>
                <w:bdr w:val="none" w:color="auto" w:sz="0" w:space="0"/>
              </w:rPr>
              <w:t>）理赔服务</w:t>
            </w:r>
          </w:p>
          <w:p w14:paraId="304822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2-1</w:t>
            </w:r>
            <w:r>
              <w:rPr>
                <w:rFonts w:hint="eastAsia" w:ascii="宋体" w:hAnsi="宋体" w:eastAsia="宋体" w:cs="宋体"/>
                <w:color w:val="000000"/>
                <w:sz w:val="24"/>
                <w:szCs w:val="24"/>
                <w:bdr w:val="none" w:color="auto" w:sz="0" w:space="0"/>
              </w:rPr>
              <w:t>、承保公司应当成立专门的校方责任保险理赔服务机构，由有经验的专业理赔人员负责理赔服务工作，并配备相应的办公设备。</w:t>
            </w:r>
          </w:p>
          <w:p w14:paraId="5C4BCB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2-2</w:t>
            </w:r>
            <w:r>
              <w:rPr>
                <w:rFonts w:hint="eastAsia" w:ascii="宋体" w:hAnsi="宋体" w:eastAsia="宋体" w:cs="宋体"/>
                <w:color w:val="000000"/>
                <w:sz w:val="24"/>
                <w:szCs w:val="24"/>
                <w:bdr w:val="none" w:color="auto" w:sz="0" w:space="0"/>
              </w:rPr>
              <w:t>、设立热线电话，负责受理校方责任保险的事故报案、咨询、疑难解答和投诉处理，对于事故报案和客户投诉，承保公司应当在</w:t>
            </w:r>
            <w:r>
              <w:rPr>
                <w:rFonts w:hint="eastAsia" w:ascii="宋体" w:hAnsi="宋体" w:eastAsia="宋体" w:cs="宋体"/>
                <w:color w:val="000000"/>
                <w:sz w:val="24"/>
                <w:szCs w:val="24"/>
                <w:bdr w:val="none" w:color="auto" w:sz="0" w:space="0"/>
              </w:rPr>
              <w:t>5</w:t>
            </w:r>
            <w:r>
              <w:rPr>
                <w:rFonts w:hint="eastAsia" w:ascii="宋体" w:hAnsi="宋体" w:eastAsia="宋体" w:cs="宋体"/>
                <w:color w:val="000000"/>
                <w:sz w:val="24"/>
                <w:szCs w:val="24"/>
                <w:bdr w:val="none" w:color="auto" w:sz="0" w:space="0"/>
              </w:rPr>
              <w:t>个工作日内向西安市鄠邑区教育局就重要事项作出明确答复。</w:t>
            </w:r>
          </w:p>
          <w:p w14:paraId="283A8E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2-3</w:t>
            </w:r>
            <w:r>
              <w:rPr>
                <w:rFonts w:hint="eastAsia" w:ascii="宋体" w:hAnsi="宋体" w:eastAsia="宋体" w:cs="宋体"/>
                <w:color w:val="000000"/>
                <w:sz w:val="24"/>
                <w:szCs w:val="24"/>
                <w:bdr w:val="none" w:color="auto" w:sz="0" w:space="0"/>
              </w:rPr>
              <w:t>、对收到的索赔材料进行审核，并在</w:t>
            </w:r>
            <w:r>
              <w:rPr>
                <w:rFonts w:hint="eastAsia" w:ascii="宋体" w:hAnsi="宋体" w:eastAsia="宋体" w:cs="宋体"/>
                <w:color w:val="000000"/>
                <w:sz w:val="24"/>
                <w:szCs w:val="24"/>
                <w:bdr w:val="none" w:color="auto" w:sz="0" w:space="0"/>
              </w:rPr>
              <w:t>3</w:t>
            </w:r>
            <w:r>
              <w:rPr>
                <w:rFonts w:hint="eastAsia" w:ascii="宋体" w:hAnsi="宋体" w:eastAsia="宋体" w:cs="宋体"/>
                <w:color w:val="000000"/>
                <w:sz w:val="24"/>
                <w:szCs w:val="24"/>
                <w:bdr w:val="none" w:color="auto" w:sz="0" w:space="0"/>
              </w:rPr>
              <w:t>个工作日内向西安市鄠邑区教育局反馈是否立案以及是否需要补充提供证明材料，对决定拒赔或者不予立案的，出具正式的书面意见。对索赔材料齐全的校方责任保险案件，在立案后的</w:t>
            </w:r>
            <w:r>
              <w:rPr>
                <w:rFonts w:hint="eastAsia" w:ascii="宋体" w:hAnsi="宋体" w:eastAsia="宋体" w:cs="宋体"/>
                <w:color w:val="000000"/>
                <w:sz w:val="24"/>
                <w:szCs w:val="24"/>
                <w:bdr w:val="none" w:color="auto" w:sz="0" w:space="0"/>
              </w:rPr>
              <w:t>5</w:t>
            </w:r>
            <w:r>
              <w:rPr>
                <w:rFonts w:hint="eastAsia" w:ascii="宋体" w:hAnsi="宋体" w:eastAsia="宋体" w:cs="宋体"/>
                <w:color w:val="000000"/>
                <w:sz w:val="24"/>
                <w:szCs w:val="24"/>
                <w:bdr w:val="none" w:color="auto" w:sz="0" w:space="0"/>
              </w:rPr>
              <w:t>个工作日内开具赔款通知书；对重大疑难案件应在立案后不超过</w:t>
            </w:r>
            <w:r>
              <w:rPr>
                <w:rFonts w:hint="eastAsia" w:ascii="宋体" w:hAnsi="宋体" w:eastAsia="宋体" w:cs="宋体"/>
                <w:color w:val="000000"/>
                <w:sz w:val="24"/>
                <w:szCs w:val="24"/>
                <w:bdr w:val="none" w:color="auto" w:sz="0" w:space="0"/>
              </w:rPr>
              <w:t>25</w:t>
            </w:r>
            <w:r>
              <w:rPr>
                <w:rFonts w:hint="eastAsia" w:ascii="宋体" w:hAnsi="宋体" w:eastAsia="宋体" w:cs="宋体"/>
                <w:color w:val="000000"/>
                <w:sz w:val="24"/>
                <w:szCs w:val="24"/>
                <w:bdr w:val="none" w:color="auto" w:sz="0" w:space="0"/>
              </w:rPr>
              <w:t>个工作日内结案。</w:t>
            </w:r>
          </w:p>
          <w:p w14:paraId="5F90AD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2-4</w:t>
            </w:r>
            <w:r>
              <w:rPr>
                <w:rFonts w:hint="eastAsia" w:ascii="宋体" w:hAnsi="宋体" w:eastAsia="宋体" w:cs="宋体"/>
                <w:color w:val="000000"/>
                <w:sz w:val="24"/>
                <w:szCs w:val="24"/>
                <w:bdr w:val="none" w:color="auto" w:sz="0" w:space="0"/>
              </w:rPr>
              <w:t>、承保公司与被保险学校达成赔偿或者给付协议，并且已经确定赔偿金额的，</w:t>
            </w:r>
            <w:r>
              <w:rPr>
                <w:rFonts w:hint="eastAsia" w:ascii="宋体" w:hAnsi="宋体" w:eastAsia="宋体" w:cs="宋体"/>
                <w:color w:val="000000"/>
                <w:sz w:val="24"/>
                <w:szCs w:val="24"/>
                <w:bdr w:val="none" w:color="auto" w:sz="0" w:space="0"/>
              </w:rPr>
              <w:t>1000</w:t>
            </w:r>
            <w:r>
              <w:rPr>
                <w:rFonts w:hint="eastAsia" w:ascii="宋体" w:hAnsi="宋体" w:eastAsia="宋体" w:cs="宋体"/>
                <w:color w:val="000000"/>
                <w:sz w:val="24"/>
                <w:szCs w:val="24"/>
                <w:bdr w:val="none" w:color="auto" w:sz="0" w:space="0"/>
              </w:rPr>
              <w:t>元以下的案件</w:t>
            </w:r>
            <w:r>
              <w:rPr>
                <w:rFonts w:hint="eastAsia" w:ascii="宋体" w:hAnsi="宋体" w:eastAsia="宋体" w:cs="宋体"/>
                <w:color w:val="000000"/>
                <w:sz w:val="24"/>
                <w:szCs w:val="24"/>
                <w:bdr w:val="none" w:color="auto" w:sz="0" w:space="0"/>
              </w:rPr>
              <w:t>2</w:t>
            </w:r>
            <w:r>
              <w:rPr>
                <w:rFonts w:hint="eastAsia" w:ascii="宋体" w:hAnsi="宋体" w:eastAsia="宋体" w:cs="宋体"/>
                <w:color w:val="000000"/>
                <w:sz w:val="24"/>
                <w:szCs w:val="24"/>
                <w:bdr w:val="none" w:color="auto" w:sz="0" w:space="0"/>
              </w:rPr>
              <w:t>个工作日内赔付结案；</w:t>
            </w:r>
            <w:r>
              <w:rPr>
                <w:rFonts w:hint="eastAsia" w:ascii="宋体" w:hAnsi="宋体" w:eastAsia="宋体" w:cs="宋体"/>
                <w:color w:val="000000"/>
                <w:sz w:val="24"/>
                <w:szCs w:val="24"/>
                <w:bdr w:val="none" w:color="auto" w:sz="0" w:space="0"/>
              </w:rPr>
              <w:t>3000</w:t>
            </w:r>
            <w:r>
              <w:rPr>
                <w:rFonts w:hint="eastAsia" w:ascii="宋体" w:hAnsi="宋体" w:eastAsia="宋体" w:cs="宋体"/>
                <w:color w:val="000000"/>
                <w:sz w:val="24"/>
                <w:szCs w:val="24"/>
                <w:bdr w:val="none" w:color="auto" w:sz="0" w:space="0"/>
              </w:rPr>
              <w:t>元以下的案件</w:t>
            </w:r>
            <w:r>
              <w:rPr>
                <w:rFonts w:hint="eastAsia" w:ascii="宋体" w:hAnsi="宋体" w:eastAsia="宋体" w:cs="宋体"/>
                <w:color w:val="000000"/>
                <w:sz w:val="24"/>
                <w:szCs w:val="24"/>
                <w:bdr w:val="none" w:color="auto" w:sz="0" w:space="0"/>
              </w:rPr>
              <w:t>3</w:t>
            </w:r>
            <w:r>
              <w:rPr>
                <w:rFonts w:hint="eastAsia" w:ascii="宋体" w:hAnsi="宋体" w:eastAsia="宋体" w:cs="宋体"/>
                <w:color w:val="000000"/>
                <w:sz w:val="24"/>
                <w:szCs w:val="24"/>
                <w:bdr w:val="none" w:color="auto" w:sz="0" w:space="0"/>
              </w:rPr>
              <w:t>个工作日内结案；</w:t>
            </w:r>
            <w:r>
              <w:rPr>
                <w:rFonts w:hint="eastAsia" w:ascii="宋体" w:hAnsi="宋体" w:eastAsia="宋体" w:cs="宋体"/>
                <w:color w:val="000000"/>
                <w:sz w:val="24"/>
                <w:szCs w:val="24"/>
                <w:bdr w:val="none" w:color="auto" w:sz="0" w:space="0"/>
              </w:rPr>
              <w:t>5000</w:t>
            </w:r>
            <w:r>
              <w:rPr>
                <w:rFonts w:hint="eastAsia" w:ascii="宋体" w:hAnsi="宋体" w:eastAsia="宋体" w:cs="宋体"/>
                <w:color w:val="000000"/>
                <w:sz w:val="24"/>
                <w:szCs w:val="24"/>
                <w:bdr w:val="none" w:color="auto" w:sz="0" w:space="0"/>
              </w:rPr>
              <w:t>元以下的案件</w:t>
            </w:r>
            <w:r>
              <w:rPr>
                <w:rFonts w:hint="eastAsia" w:ascii="宋体" w:hAnsi="宋体" w:eastAsia="宋体" w:cs="宋体"/>
                <w:color w:val="000000"/>
                <w:sz w:val="24"/>
                <w:szCs w:val="24"/>
                <w:bdr w:val="none" w:color="auto" w:sz="0" w:space="0"/>
              </w:rPr>
              <w:t>5</w:t>
            </w:r>
            <w:r>
              <w:rPr>
                <w:rFonts w:hint="eastAsia" w:ascii="宋体" w:hAnsi="宋体" w:eastAsia="宋体" w:cs="宋体"/>
                <w:color w:val="000000"/>
                <w:sz w:val="24"/>
                <w:szCs w:val="24"/>
                <w:bdr w:val="none" w:color="auto" w:sz="0" w:space="0"/>
              </w:rPr>
              <w:t>个工作日内结案。</w:t>
            </w:r>
          </w:p>
          <w:p w14:paraId="320372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2-5</w:t>
            </w:r>
            <w:r>
              <w:rPr>
                <w:rFonts w:hint="eastAsia" w:ascii="宋体" w:hAnsi="宋体" w:eastAsia="宋体" w:cs="宋体"/>
                <w:color w:val="000000"/>
                <w:sz w:val="24"/>
                <w:szCs w:val="24"/>
                <w:bdr w:val="none" w:color="auto" w:sz="0" w:space="0"/>
              </w:rPr>
              <w:t>、成立重大事故协调处理小组：为减少发生的重大人身伤亡事故对校方的影响，尽快恢复正常的教育教学秩序。承保公司应当协助各级教育行政部门临时组建“重大事故协调处理小组”</w:t>
            </w: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负责协调重大事故的赔偿解决方案。对于案情经过及校方责任基本明确，且已就赔偿金额初步达成一致意见的情况下，承保公司应当在</w:t>
            </w:r>
            <w:r>
              <w:rPr>
                <w:rFonts w:hint="eastAsia" w:ascii="宋体" w:hAnsi="宋体" w:eastAsia="宋体" w:cs="宋体"/>
                <w:color w:val="000000"/>
                <w:sz w:val="24"/>
                <w:szCs w:val="24"/>
                <w:bdr w:val="none" w:color="auto" w:sz="0" w:space="0"/>
              </w:rPr>
              <w:t>5</w:t>
            </w:r>
            <w:r>
              <w:rPr>
                <w:rFonts w:hint="eastAsia" w:ascii="宋体" w:hAnsi="宋体" w:eastAsia="宋体" w:cs="宋体"/>
                <w:color w:val="000000"/>
                <w:sz w:val="24"/>
                <w:szCs w:val="24"/>
                <w:bdr w:val="none" w:color="auto" w:sz="0" w:space="0"/>
              </w:rPr>
              <w:t>个工作日内预付该次事故赔偿金额的</w:t>
            </w:r>
            <w:r>
              <w:rPr>
                <w:rFonts w:hint="eastAsia" w:ascii="宋体" w:hAnsi="宋体" w:eastAsia="宋体" w:cs="宋体"/>
                <w:color w:val="000000"/>
                <w:sz w:val="24"/>
                <w:szCs w:val="24"/>
                <w:bdr w:val="none" w:color="auto" w:sz="0" w:space="0"/>
              </w:rPr>
              <w:t>50%</w:t>
            </w:r>
            <w:r>
              <w:rPr>
                <w:rFonts w:hint="eastAsia" w:ascii="宋体" w:hAnsi="宋体" w:eastAsia="宋体" w:cs="宋体"/>
                <w:color w:val="000000"/>
                <w:sz w:val="24"/>
                <w:szCs w:val="24"/>
                <w:bdr w:val="none" w:color="auto" w:sz="0" w:space="0"/>
              </w:rPr>
              <w:t>，用以协助平息纠纷。</w:t>
            </w:r>
          </w:p>
          <w:p w14:paraId="56177C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2-6</w:t>
            </w:r>
            <w:r>
              <w:rPr>
                <w:rFonts w:hint="eastAsia" w:ascii="宋体" w:hAnsi="宋体" w:eastAsia="宋体" w:cs="宋体"/>
                <w:color w:val="000000"/>
                <w:sz w:val="24"/>
                <w:szCs w:val="24"/>
                <w:bdr w:val="none" w:color="auto" w:sz="0" w:space="0"/>
              </w:rPr>
              <w:t>、对于承保公司认定不属于保险责任的事故，如西安市鄠邑区教育局提出书面处理意见，承保公司应酌情予以赔付。</w:t>
            </w:r>
          </w:p>
          <w:p w14:paraId="61AC88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3</w:t>
            </w:r>
            <w:r>
              <w:rPr>
                <w:rFonts w:hint="eastAsia" w:ascii="宋体" w:hAnsi="宋体" w:eastAsia="宋体" w:cs="宋体"/>
                <w:color w:val="000000"/>
                <w:sz w:val="24"/>
                <w:szCs w:val="24"/>
                <w:bdr w:val="none" w:color="auto" w:sz="0" w:space="0"/>
              </w:rPr>
              <w:t>）法律援助服务</w:t>
            </w:r>
          </w:p>
          <w:p w14:paraId="7115F0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3-1</w:t>
            </w:r>
            <w:r>
              <w:rPr>
                <w:rFonts w:hint="eastAsia" w:ascii="宋体" w:hAnsi="宋体" w:eastAsia="宋体" w:cs="宋体"/>
                <w:color w:val="000000"/>
                <w:sz w:val="24"/>
                <w:szCs w:val="24"/>
                <w:bdr w:val="none" w:color="auto" w:sz="0" w:space="0"/>
              </w:rPr>
              <w:t>、承保公司应当成立专门的法律服务小组，在发生学生人身伤害事故时，协助学校妥善处理善后事宜，对学校提供法律和保险方面的指导，尽最大可能减少学校的经济损失。</w:t>
            </w:r>
          </w:p>
          <w:p w14:paraId="120B59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3-2</w:t>
            </w:r>
            <w:r>
              <w:rPr>
                <w:rFonts w:hint="eastAsia" w:ascii="宋体" w:hAnsi="宋体" w:eastAsia="宋体" w:cs="宋体"/>
                <w:color w:val="000000"/>
                <w:sz w:val="24"/>
                <w:szCs w:val="24"/>
                <w:bdr w:val="none" w:color="auto" w:sz="0" w:space="0"/>
              </w:rPr>
              <w:t>、学校与学生家长就学生人身伤害事故赔偿问题产生纠纷时，承保公司必须为学校提供法律援助，指派专人负责协调学校和家长的矛盾。</w:t>
            </w:r>
          </w:p>
          <w:p w14:paraId="63D931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3-3</w:t>
            </w:r>
            <w:r>
              <w:rPr>
                <w:rFonts w:hint="eastAsia" w:ascii="宋体" w:hAnsi="宋体" w:eastAsia="宋体" w:cs="宋体"/>
                <w:color w:val="000000"/>
                <w:sz w:val="24"/>
                <w:szCs w:val="24"/>
                <w:bdr w:val="none" w:color="auto" w:sz="0" w:space="0"/>
              </w:rPr>
              <w:t>、学校与学生家长无法就赔偿问题达成一致意见而诉诸法律时，承保公司必须无偿为学校提供诉讼代理服务。</w:t>
            </w:r>
          </w:p>
          <w:p w14:paraId="6CC722A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3-4</w:t>
            </w:r>
            <w:r>
              <w:rPr>
                <w:rFonts w:hint="eastAsia" w:ascii="宋体" w:hAnsi="宋体" w:eastAsia="宋体" w:cs="宋体"/>
                <w:color w:val="000000"/>
                <w:sz w:val="24"/>
                <w:szCs w:val="24"/>
                <w:bdr w:val="none" w:color="auto" w:sz="0" w:space="0"/>
              </w:rPr>
              <w:t>、学校与学生家长诉诸法律解决纠纷时，如教育部门已为学校安排代理律师或者学校经教育行政部门同意自行聘请律师，承保公司应充分认可诉讼结论。</w:t>
            </w:r>
          </w:p>
          <w:p w14:paraId="106060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4</w:t>
            </w:r>
            <w:r>
              <w:rPr>
                <w:rFonts w:hint="eastAsia" w:ascii="宋体" w:hAnsi="宋体" w:eastAsia="宋体" w:cs="宋体"/>
                <w:color w:val="000000"/>
                <w:sz w:val="24"/>
                <w:szCs w:val="24"/>
                <w:bdr w:val="none" w:color="auto" w:sz="0" w:space="0"/>
              </w:rPr>
              <w:t>）增值服务</w:t>
            </w:r>
          </w:p>
          <w:p w14:paraId="431B32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4-1</w:t>
            </w:r>
            <w:r>
              <w:rPr>
                <w:rFonts w:hint="eastAsia" w:ascii="宋体" w:hAnsi="宋体" w:eastAsia="宋体" w:cs="宋体"/>
                <w:color w:val="000000"/>
                <w:sz w:val="24"/>
                <w:szCs w:val="24"/>
                <w:bdr w:val="none" w:color="auto" w:sz="0" w:space="0"/>
              </w:rPr>
              <w:t>、协助西安市鄠邑区教育局对被保险学校进行安全教育和风险管理以及防灾防损培训。</w:t>
            </w:r>
          </w:p>
          <w:p w14:paraId="339B49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4-2</w:t>
            </w:r>
            <w:r>
              <w:rPr>
                <w:rFonts w:hint="eastAsia" w:ascii="宋体" w:hAnsi="宋体" w:eastAsia="宋体" w:cs="宋体"/>
                <w:color w:val="000000"/>
                <w:sz w:val="24"/>
                <w:szCs w:val="24"/>
                <w:bdr w:val="none" w:color="auto" w:sz="0" w:space="0"/>
              </w:rPr>
              <w:t>、协助西安市鄠邑区教育局对被保险学校举办体育比赛、运动会、汇报演出等大型活动时的安全防范工作，提供必要的技术支持，并为活动安排保险方案。</w:t>
            </w:r>
          </w:p>
          <w:p w14:paraId="2934B4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4-3</w:t>
            </w:r>
            <w:r>
              <w:rPr>
                <w:rFonts w:hint="eastAsia" w:ascii="宋体" w:hAnsi="宋体" w:eastAsia="宋体" w:cs="宋体"/>
                <w:color w:val="000000"/>
                <w:sz w:val="24"/>
                <w:szCs w:val="24"/>
                <w:bdr w:val="none" w:color="auto" w:sz="0" w:space="0"/>
              </w:rPr>
              <w:t>、定期向西安市鄠邑区教育局报告工作情况和提供风险管理方案。</w:t>
            </w:r>
          </w:p>
          <w:p w14:paraId="5E199B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5</w:t>
            </w:r>
            <w:r>
              <w:rPr>
                <w:rFonts w:hint="eastAsia" w:ascii="宋体" w:hAnsi="宋体" w:eastAsia="宋体" w:cs="宋体"/>
                <w:color w:val="000000"/>
                <w:sz w:val="24"/>
                <w:szCs w:val="24"/>
                <w:bdr w:val="none" w:color="auto" w:sz="0" w:space="0"/>
              </w:rPr>
              <w:t>）特色服务</w:t>
            </w:r>
          </w:p>
          <w:p w14:paraId="00AF75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为了能够体现校方责任保险服务于西安市教育行业的特点，投标供应商应充分了解西安市教育行业的现状及风险状况，并在基础服务项目上增加其他服务内容。</w:t>
            </w:r>
          </w:p>
          <w:p w14:paraId="6EBACF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6</w:t>
            </w:r>
            <w:r>
              <w:rPr>
                <w:rFonts w:hint="eastAsia" w:ascii="宋体" w:hAnsi="宋体" w:eastAsia="宋体" w:cs="宋体"/>
                <w:color w:val="000000"/>
                <w:sz w:val="24"/>
                <w:szCs w:val="24"/>
                <w:bdr w:val="none" w:color="auto" w:sz="0" w:space="0"/>
              </w:rPr>
              <w:t>）赔偿范围与项目</w:t>
            </w:r>
          </w:p>
          <w:p w14:paraId="6739DD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保险公司根据《学生伤害事故处理办法》、《最高人民法院关于审理人身损害赔偿案件适用法律若干问题的解释》、《侵权责任法》相关规定，凭借以前校方责任保险赔案的经验中确定赔偿项目与计算依据填写下列表格空白处。</w:t>
            </w:r>
          </w:p>
          <w:tbl>
            <w:tblPr>
              <w:tblW w:w="7148"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21"/>
              <w:gridCol w:w="3830"/>
              <w:gridCol w:w="2297"/>
            </w:tblGrid>
            <w:tr w14:paraId="43B1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single" w:color="000000" w:sz="4" w:space="0"/>
                    <w:left w:val="single" w:color="000000" w:sz="4" w:space="0"/>
                    <w:bottom w:val="single" w:color="000000" w:sz="4" w:space="0"/>
                    <w:right w:val="single" w:color="000000" w:sz="4" w:space="0"/>
                  </w:tcBorders>
                  <w:shd w:val="clear"/>
                  <w:tcMar>
                    <w:left w:w="70" w:type="dxa"/>
                    <w:right w:w="70" w:type="dxa"/>
                  </w:tcMar>
                  <w:vAlign w:val="center"/>
                </w:tcPr>
                <w:p w14:paraId="5CA114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序号</w:t>
                  </w:r>
                </w:p>
              </w:tc>
              <w:tc>
                <w:tcPr>
                  <w:tcW w:w="3825" w:type="dxa"/>
                  <w:tcBorders>
                    <w:top w:val="single" w:color="000000" w:sz="4" w:space="0"/>
                    <w:left w:val="single" w:color="000000" w:sz="4" w:space="0"/>
                    <w:bottom w:val="single" w:color="000000" w:sz="4" w:space="0"/>
                    <w:right w:val="single" w:color="000000" w:sz="4" w:space="0"/>
                  </w:tcBorders>
                  <w:shd w:val="clear"/>
                  <w:tcMar>
                    <w:left w:w="70" w:type="dxa"/>
                    <w:right w:w="70" w:type="dxa"/>
                  </w:tcMar>
                  <w:vAlign w:val="center"/>
                </w:tcPr>
                <w:p w14:paraId="0CF0B7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赔偿范围</w:t>
                  </w:r>
                </w:p>
              </w:tc>
              <w:tc>
                <w:tcPr>
                  <w:tcW w:w="2294" w:type="dxa"/>
                  <w:tcBorders>
                    <w:top w:val="single" w:color="000000" w:sz="4" w:space="0"/>
                    <w:left w:val="single" w:color="000000" w:sz="4" w:space="0"/>
                    <w:bottom w:val="single" w:color="000000" w:sz="4" w:space="0"/>
                    <w:right w:val="single" w:color="000000" w:sz="4" w:space="0"/>
                  </w:tcBorders>
                  <w:shd w:val="clear"/>
                  <w:tcMar>
                    <w:left w:w="70" w:type="dxa"/>
                    <w:right w:w="70" w:type="dxa"/>
                  </w:tcMar>
                  <w:vAlign w:val="center"/>
                </w:tcPr>
                <w:p w14:paraId="4952D7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赔偿项目与计算依据</w:t>
                  </w:r>
                </w:p>
              </w:tc>
            </w:tr>
            <w:tr w14:paraId="4E5E4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52BE3F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76C31F0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医疗费</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37AAA735">
                  <w:pPr>
                    <w:rPr>
                      <w:rFonts w:hint="eastAsia" w:ascii="宋体" w:hAnsi="宋体" w:eastAsia="宋体" w:cs="宋体"/>
                      <w:sz w:val="24"/>
                      <w:szCs w:val="24"/>
                    </w:rPr>
                  </w:pPr>
                </w:p>
              </w:tc>
            </w:tr>
            <w:tr w14:paraId="7063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6701E7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6DA5D9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住院伙食补助费</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33EB10D6">
                  <w:pPr>
                    <w:rPr>
                      <w:rFonts w:hint="eastAsia" w:ascii="宋体" w:hAnsi="宋体" w:eastAsia="宋体" w:cs="宋体"/>
                      <w:sz w:val="24"/>
                      <w:szCs w:val="24"/>
                    </w:rPr>
                  </w:pPr>
                </w:p>
              </w:tc>
            </w:tr>
            <w:tr w14:paraId="3081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1BF69E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52CB1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营养费</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8D245FF">
                  <w:pPr>
                    <w:rPr>
                      <w:rFonts w:hint="eastAsia" w:ascii="宋体" w:hAnsi="宋体" w:eastAsia="宋体" w:cs="宋体"/>
                      <w:sz w:val="24"/>
                      <w:szCs w:val="24"/>
                    </w:rPr>
                  </w:pPr>
                </w:p>
              </w:tc>
            </w:tr>
            <w:tr w14:paraId="5F02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765945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4</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068A26A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监护人误工费</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68A98473">
                  <w:pPr>
                    <w:rPr>
                      <w:rFonts w:hint="eastAsia" w:ascii="宋体" w:hAnsi="宋体" w:eastAsia="宋体" w:cs="宋体"/>
                      <w:sz w:val="24"/>
                      <w:szCs w:val="24"/>
                    </w:rPr>
                  </w:pPr>
                </w:p>
              </w:tc>
            </w:tr>
            <w:tr w14:paraId="5B8F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77C3EC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5</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2338B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护理费</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2156B35F">
                  <w:pPr>
                    <w:rPr>
                      <w:rFonts w:hint="eastAsia" w:ascii="宋体" w:hAnsi="宋体" w:eastAsia="宋体" w:cs="宋体"/>
                      <w:sz w:val="24"/>
                      <w:szCs w:val="24"/>
                    </w:rPr>
                  </w:pPr>
                </w:p>
              </w:tc>
            </w:tr>
            <w:tr w14:paraId="259E8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17955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6</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BDB8F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交通费</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F18F9FE">
                  <w:pPr>
                    <w:rPr>
                      <w:rFonts w:hint="eastAsia" w:ascii="宋体" w:hAnsi="宋体" w:eastAsia="宋体" w:cs="宋体"/>
                      <w:sz w:val="24"/>
                      <w:szCs w:val="24"/>
                    </w:rPr>
                  </w:pPr>
                </w:p>
              </w:tc>
            </w:tr>
            <w:tr w14:paraId="619F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6E9360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7</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57E5C9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残疾用具费</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83603E4">
                  <w:pPr>
                    <w:rPr>
                      <w:rFonts w:hint="eastAsia" w:ascii="宋体" w:hAnsi="宋体" w:eastAsia="宋体" w:cs="宋体"/>
                      <w:sz w:val="24"/>
                      <w:szCs w:val="24"/>
                    </w:rPr>
                  </w:pPr>
                </w:p>
              </w:tc>
            </w:tr>
            <w:tr w14:paraId="53F0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0CA2A5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8</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5146D3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残疾等级鉴定费</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374C66F4">
                  <w:pPr>
                    <w:rPr>
                      <w:rFonts w:hint="eastAsia" w:ascii="宋体" w:hAnsi="宋体" w:eastAsia="宋体" w:cs="宋体"/>
                      <w:sz w:val="24"/>
                      <w:szCs w:val="24"/>
                    </w:rPr>
                  </w:pPr>
                </w:p>
              </w:tc>
            </w:tr>
            <w:tr w14:paraId="12C7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21395A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9</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3CAE8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伤残赔偿金</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11A19123">
                  <w:pPr>
                    <w:rPr>
                      <w:rFonts w:hint="eastAsia" w:ascii="宋体" w:hAnsi="宋体" w:eastAsia="宋体" w:cs="宋体"/>
                      <w:sz w:val="24"/>
                      <w:szCs w:val="24"/>
                    </w:rPr>
                  </w:pPr>
                </w:p>
              </w:tc>
            </w:tr>
            <w:tr w14:paraId="30A6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3110F8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10</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5F6F71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丧葬费</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011B590B">
                  <w:pPr>
                    <w:rPr>
                      <w:rFonts w:hint="eastAsia" w:ascii="宋体" w:hAnsi="宋体" w:eastAsia="宋体" w:cs="宋体"/>
                      <w:sz w:val="24"/>
                      <w:szCs w:val="24"/>
                    </w:rPr>
                  </w:pPr>
                </w:p>
              </w:tc>
            </w:tr>
            <w:tr w14:paraId="2725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674C61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11</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3296F5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死亡赔偿金</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04CD013C">
                  <w:pPr>
                    <w:rPr>
                      <w:rFonts w:hint="eastAsia" w:ascii="宋体" w:hAnsi="宋体" w:eastAsia="宋体" w:cs="宋体"/>
                      <w:sz w:val="24"/>
                      <w:szCs w:val="24"/>
                    </w:rPr>
                  </w:pPr>
                </w:p>
              </w:tc>
            </w:tr>
            <w:tr w14:paraId="02C4A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563AC7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12</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CE0E4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法律费用</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64462FD8">
                  <w:pPr>
                    <w:rPr>
                      <w:rFonts w:hint="eastAsia" w:ascii="宋体" w:hAnsi="宋体" w:eastAsia="宋体" w:cs="宋体"/>
                      <w:sz w:val="24"/>
                      <w:szCs w:val="24"/>
                    </w:rPr>
                  </w:pPr>
                </w:p>
              </w:tc>
            </w:tr>
            <w:tr w14:paraId="14888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187626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13</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3C5725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施救费用</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1893CCFE">
                  <w:pPr>
                    <w:rPr>
                      <w:rFonts w:hint="eastAsia" w:ascii="宋体" w:hAnsi="宋体" w:eastAsia="宋体" w:cs="宋体"/>
                      <w:sz w:val="24"/>
                      <w:szCs w:val="24"/>
                    </w:rPr>
                  </w:pPr>
                </w:p>
              </w:tc>
            </w:tr>
            <w:tr w14:paraId="7464A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20"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2723E6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14</w:t>
                  </w:r>
                </w:p>
              </w:tc>
              <w:tc>
                <w:tcPr>
                  <w:tcW w:w="3825"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8C508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保险公司认为补充响应的其他赔偿范围</w:t>
                  </w:r>
                </w:p>
              </w:tc>
              <w:tc>
                <w:tcPr>
                  <w:tcW w:w="22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552B0D48">
                  <w:pPr>
                    <w:rPr>
                      <w:rFonts w:hint="eastAsia" w:ascii="宋体" w:hAnsi="宋体" w:eastAsia="宋体" w:cs="宋体"/>
                      <w:sz w:val="24"/>
                      <w:szCs w:val="24"/>
                    </w:rPr>
                  </w:pPr>
                </w:p>
              </w:tc>
            </w:tr>
          </w:tbl>
          <w:p w14:paraId="6F1177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7</w:t>
            </w:r>
            <w:r>
              <w:rPr>
                <w:rFonts w:hint="eastAsia" w:ascii="宋体" w:hAnsi="宋体" w:eastAsia="宋体" w:cs="宋体"/>
                <w:color w:val="000000"/>
                <w:sz w:val="24"/>
                <w:szCs w:val="24"/>
                <w:bdr w:val="none" w:color="auto" w:sz="0" w:space="0"/>
              </w:rPr>
              <w:t>）基本保险责任范围</w:t>
            </w:r>
          </w:p>
          <w:p w14:paraId="05806F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在学校实施的教育教学活动或者学校组织的校外活动中，以及在学校负有管理责任的校舍、场地、其他教育教学设施、生活设施内发生的，造成在册学生人身损害的意外伤害事故依法应由学校承担的经济赔偿责任：</w:t>
            </w:r>
          </w:p>
          <w:tbl>
            <w:tblPr>
              <w:tblW w:w="7148"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5"/>
              <w:gridCol w:w="6253"/>
            </w:tblGrid>
            <w:tr w14:paraId="6D36C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4" w:type="dxa"/>
                  <w:tcBorders>
                    <w:top w:val="single" w:color="000000" w:sz="4" w:space="0"/>
                    <w:left w:val="single" w:color="000000" w:sz="4" w:space="0"/>
                    <w:bottom w:val="single" w:color="000000" w:sz="4" w:space="0"/>
                    <w:right w:val="single" w:color="000000" w:sz="4" w:space="0"/>
                  </w:tcBorders>
                  <w:shd w:val="clear"/>
                  <w:tcMar>
                    <w:left w:w="70" w:type="dxa"/>
                    <w:right w:w="70" w:type="dxa"/>
                  </w:tcMar>
                  <w:vAlign w:val="center"/>
                </w:tcPr>
                <w:p w14:paraId="15DA7AC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序号</w:t>
                  </w:r>
                </w:p>
              </w:tc>
              <w:tc>
                <w:tcPr>
                  <w:tcW w:w="6245" w:type="dxa"/>
                  <w:tcBorders>
                    <w:top w:val="single" w:color="000000" w:sz="4" w:space="0"/>
                    <w:left w:val="nil"/>
                    <w:bottom w:val="single" w:color="000000" w:sz="4" w:space="0"/>
                    <w:right w:val="single" w:color="000000" w:sz="4" w:space="0"/>
                  </w:tcBorders>
                  <w:shd w:val="clear"/>
                  <w:tcMar>
                    <w:left w:w="70" w:type="dxa"/>
                    <w:right w:w="70" w:type="dxa"/>
                  </w:tcMar>
                  <w:vAlign w:val="center"/>
                </w:tcPr>
                <w:p w14:paraId="7623BB0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内</w:t>
                  </w:r>
                  <w:r>
                    <w:rPr>
                      <w:rFonts w:hint="eastAsia" w:ascii="宋体" w:hAnsi="宋体" w:eastAsia="宋体" w:cs="宋体"/>
                      <w:color w:val="000000"/>
                      <w:sz w:val="24"/>
                      <w:szCs w:val="24"/>
                      <w:bdr w:val="none" w:color="auto" w:sz="0" w:space="0"/>
                    </w:rPr>
                    <w:t>   </w:t>
                  </w:r>
                  <w:r>
                    <w:rPr>
                      <w:rFonts w:hint="eastAsia" w:ascii="宋体" w:hAnsi="宋体" w:eastAsia="宋体" w:cs="宋体"/>
                      <w:color w:val="000000"/>
                      <w:sz w:val="24"/>
                      <w:szCs w:val="24"/>
                      <w:bdr w:val="none" w:color="auto" w:sz="0" w:space="0"/>
                    </w:rPr>
                    <w:t>容</w:t>
                  </w:r>
                </w:p>
              </w:tc>
            </w:tr>
            <w:tr w14:paraId="22CA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264CA3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2AEFA3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学校的校舍、场地、其他公共设施，以及学校提供给学生使用的学具、教育教学和生活设施、设备不符合国家规定的标准，或者有明显不安全因素的</w:t>
                  </w:r>
                </w:p>
              </w:tc>
            </w:tr>
            <w:tr w14:paraId="79803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02FC0C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6C29BB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学校的安全保卫、消防、设施设备管理等安全管理制度有明显疏漏，或者管理混乱，存在重大安全隐患，而未及时采取措施的</w:t>
                  </w:r>
                </w:p>
              </w:tc>
            </w:tr>
            <w:tr w14:paraId="2681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5EFB23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7163C85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学校向学生提供的药品、食品、饮用水等不符合国家或者行业的有关标准、要求的</w:t>
                  </w:r>
                </w:p>
              </w:tc>
            </w:tr>
            <w:tr w14:paraId="1EFD4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09F123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4</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2BE374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学校组织学生参加教育教学活动或者校外活动，未对学生进行相应的安全教育，并未在可预见的范围内采取必要的安全措施的</w:t>
                  </w:r>
                </w:p>
              </w:tc>
            </w:tr>
            <w:tr w14:paraId="5B9B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60FD6C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5</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3FA8E1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学校知道教师或者其他工作人员患有不适宜担任教育教学工作的疾病，但未采取必要措施的</w:t>
                  </w:r>
                </w:p>
              </w:tc>
            </w:tr>
            <w:tr w14:paraId="079D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006B5F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6</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0B84A3A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学校组织安排的实习、劳动、体育运动等体力活动，超出学生一般生理承受能力的</w:t>
                  </w:r>
                </w:p>
              </w:tc>
            </w:tr>
            <w:tr w14:paraId="3634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77C08D8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7</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20A6C2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学生有特异体质或者特定疾病，不宜参加某种教育教学活动，学校知道或者应当知道，但未予以必要的注意的</w:t>
                  </w:r>
                </w:p>
              </w:tc>
            </w:tr>
            <w:tr w14:paraId="0229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09F228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8</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4C1583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学生在校期间突发疾病或者受到伤害，学校发现，但未根据实际情况及时采取相应措施，导致不良后果加重的</w:t>
                  </w:r>
                </w:p>
              </w:tc>
            </w:tr>
            <w:tr w14:paraId="6911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FDC9D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9</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39BE1FE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学校教师或者其他工作人员体罚或者变相体罚学生，或者在履行职责过程中违反工作要求、操作规程、职业道德或者其他有关规定的</w:t>
                  </w:r>
                </w:p>
              </w:tc>
            </w:tr>
            <w:tr w14:paraId="4B78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2CB5102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10</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7A44521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学校教师或者其他工作人员在负有组织、管理未成年学生的职责期间，发现学生行为具有危险性，但未进行必要的管理、告诫或者制止的</w:t>
                  </w:r>
                </w:p>
              </w:tc>
            </w:tr>
            <w:tr w14:paraId="7011B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7DD0E6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11</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2B8DEC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对未成年学生擅自离校等与学生人身安全直接相关的信息，学校发现或者知道，但未及时告知未成年学生的监护人，导致未成年学生因脱离监护人的保护而发生伤害的</w:t>
                  </w:r>
                </w:p>
              </w:tc>
            </w:tr>
            <w:tr w14:paraId="757A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6D166A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12</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4B5806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学校知道或应当知道本校学生患有传染性疾病，而未采取必要的隔离防范措施导致其他学生感染的</w:t>
                  </w:r>
                </w:p>
              </w:tc>
            </w:tr>
            <w:tr w14:paraId="3C9B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137F9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13</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613169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学校有未依法履行职责的其他情形的</w:t>
                  </w:r>
                </w:p>
              </w:tc>
            </w:tr>
            <w:tr w14:paraId="1A5E6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C3BEF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14</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7644243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必要的诉讼费及其他合理的施救费用</w:t>
                  </w:r>
                </w:p>
              </w:tc>
            </w:tr>
            <w:tr w14:paraId="784A7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20D7B8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15</w:t>
                  </w:r>
                </w:p>
              </w:tc>
              <w:tc>
                <w:tcPr>
                  <w:tcW w:w="6245" w:type="dxa"/>
                  <w:tcBorders>
                    <w:top w:val="nil"/>
                    <w:left w:val="nil"/>
                    <w:bottom w:val="single" w:color="000000" w:sz="4" w:space="0"/>
                    <w:right w:val="single" w:color="000000" w:sz="4" w:space="0"/>
                  </w:tcBorders>
                  <w:shd w:val="clear"/>
                  <w:tcMar>
                    <w:left w:w="70" w:type="dxa"/>
                    <w:right w:w="70" w:type="dxa"/>
                  </w:tcMar>
                  <w:vAlign w:val="center"/>
                </w:tcPr>
                <w:p w14:paraId="5FCE68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食品安全责任险：在保险期间或保险合同载明的追溯期内，被保险人在本保险合同列明的经营场所内生产、销售食品，或者现场提供与其营业性质相符的食品时，因疏忽或过失致使消费者食物中毒或其它食源性疾患，或因食物中掺有异物，造成消费者人身伤亡或财产损失，受害人或其代理人在保险期间内首次向被保险人提出损害赔偿请求，依照中华人民共和国法律（不包括港澳台地区法律）应由被保险人承担的经济赔偿责任，保险人按照本保险合同约定负责赔偿。</w:t>
                  </w:r>
                </w:p>
              </w:tc>
            </w:tr>
          </w:tbl>
          <w:p w14:paraId="7E356D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8</w:t>
            </w:r>
            <w:r>
              <w:rPr>
                <w:rFonts w:hint="eastAsia" w:ascii="宋体" w:hAnsi="宋体" w:eastAsia="宋体" w:cs="宋体"/>
                <w:color w:val="000000"/>
                <w:sz w:val="24"/>
                <w:szCs w:val="24"/>
                <w:bdr w:val="none" w:color="auto" w:sz="0" w:space="0"/>
              </w:rPr>
              <w:t>）扩展条款责任范围</w:t>
            </w:r>
          </w:p>
          <w:p w14:paraId="6D0219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保险公司应根据教育行业风险事故发生的特点，在基本条款责任的基础上提供扩展条款责任的承保内容填写在下列表格空白处。</w:t>
            </w:r>
          </w:p>
          <w:tbl>
            <w:tblPr>
              <w:tblW w:w="71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85"/>
              <w:gridCol w:w="4663"/>
            </w:tblGrid>
            <w:tr w14:paraId="43C8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482" w:type="dxa"/>
                  <w:tcBorders>
                    <w:top w:val="single" w:color="000000" w:sz="4" w:space="0"/>
                    <w:left w:val="single" w:color="000000" w:sz="4" w:space="0"/>
                    <w:bottom w:val="single" w:color="000000" w:sz="4" w:space="0"/>
                    <w:right w:val="single" w:color="000000" w:sz="4" w:space="0"/>
                  </w:tcBorders>
                  <w:shd w:val="clear"/>
                  <w:tcMar>
                    <w:left w:w="70" w:type="dxa"/>
                    <w:right w:w="70" w:type="dxa"/>
                  </w:tcMar>
                  <w:vAlign w:val="center"/>
                </w:tcPr>
                <w:p w14:paraId="33858C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序号</w:t>
                  </w:r>
                </w:p>
              </w:tc>
              <w:tc>
                <w:tcPr>
                  <w:tcW w:w="4657" w:type="dxa"/>
                  <w:tcBorders>
                    <w:top w:val="single" w:color="000000" w:sz="4" w:space="0"/>
                    <w:left w:val="single" w:color="000000" w:sz="4" w:space="0"/>
                    <w:bottom w:val="single" w:color="000000" w:sz="4" w:space="0"/>
                    <w:right w:val="single" w:color="000000" w:sz="4" w:space="0"/>
                  </w:tcBorders>
                  <w:shd w:val="clear"/>
                  <w:tcMar>
                    <w:left w:w="70" w:type="dxa"/>
                    <w:right w:w="70" w:type="dxa"/>
                  </w:tcMar>
                  <w:vAlign w:val="center"/>
                </w:tcPr>
                <w:p w14:paraId="500CAE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扩展条款内容</w:t>
                  </w:r>
                </w:p>
              </w:tc>
            </w:tr>
            <w:tr w14:paraId="5AE3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82"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191249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（一）</w:t>
                  </w:r>
                </w:p>
              </w:tc>
              <w:tc>
                <w:tcPr>
                  <w:tcW w:w="4657"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F4B20CC">
                  <w:pPr>
                    <w:rPr>
                      <w:rFonts w:hint="eastAsia" w:ascii="宋体" w:hAnsi="宋体" w:eastAsia="宋体" w:cs="宋体"/>
                      <w:sz w:val="24"/>
                      <w:szCs w:val="24"/>
                    </w:rPr>
                  </w:pPr>
                </w:p>
              </w:tc>
            </w:tr>
            <w:tr w14:paraId="78E1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82"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145145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（二）</w:t>
                  </w:r>
                </w:p>
              </w:tc>
              <w:tc>
                <w:tcPr>
                  <w:tcW w:w="4657"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FB0E09A">
                  <w:pPr>
                    <w:rPr>
                      <w:rFonts w:hint="eastAsia" w:ascii="宋体" w:hAnsi="宋体" w:eastAsia="宋体" w:cs="宋体"/>
                      <w:sz w:val="24"/>
                      <w:szCs w:val="24"/>
                    </w:rPr>
                  </w:pPr>
                </w:p>
              </w:tc>
            </w:tr>
            <w:tr w14:paraId="5F9BC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82"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1A24D0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（三）</w:t>
                  </w:r>
                </w:p>
              </w:tc>
              <w:tc>
                <w:tcPr>
                  <w:tcW w:w="4657"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2714D2A8">
                  <w:pPr>
                    <w:rPr>
                      <w:rFonts w:hint="eastAsia" w:ascii="宋体" w:hAnsi="宋体" w:eastAsia="宋体" w:cs="宋体"/>
                      <w:sz w:val="24"/>
                      <w:szCs w:val="24"/>
                    </w:rPr>
                  </w:pPr>
                </w:p>
              </w:tc>
            </w:tr>
            <w:tr w14:paraId="1749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82"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7EAB44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（四）</w:t>
                  </w:r>
                </w:p>
              </w:tc>
              <w:tc>
                <w:tcPr>
                  <w:tcW w:w="4657"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3ADBCBD1">
                  <w:pPr>
                    <w:rPr>
                      <w:rFonts w:hint="eastAsia" w:ascii="宋体" w:hAnsi="宋体" w:eastAsia="宋体" w:cs="宋体"/>
                      <w:sz w:val="24"/>
                      <w:szCs w:val="24"/>
                    </w:rPr>
                  </w:pPr>
                </w:p>
              </w:tc>
            </w:tr>
            <w:tr w14:paraId="575A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82"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1BB9F7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（五）</w:t>
                  </w:r>
                </w:p>
              </w:tc>
              <w:tc>
                <w:tcPr>
                  <w:tcW w:w="4657"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F7FB70D">
                  <w:pPr>
                    <w:rPr>
                      <w:rFonts w:hint="eastAsia" w:ascii="宋体" w:hAnsi="宋体" w:eastAsia="宋体" w:cs="宋体"/>
                      <w:sz w:val="24"/>
                      <w:szCs w:val="24"/>
                    </w:rPr>
                  </w:pPr>
                </w:p>
              </w:tc>
            </w:tr>
            <w:tr w14:paraId="708A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82"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073304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（六）</w:t>
                  </w:r>
                </w:p>
              </w:tc>
              <w:tc>
                <w:tcPr>
                  <w:tcW w:w="4657"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5AE1A6C6">
                  <w:pPr>
                    <w:rPr>
                      <w:rFonts w:hint="eastAsia" w:ascii="宋体" w:hAnsi="宋体" w:eastAsia="宋体" w:cs="宋体"/>
                      <w:sz w:val="24"/>
                      <w:szCs w:val="24"/>
                    </w:rPr>
                  </w:pPr>
                </w:p>
              </w:tc>
            </w:tr>
            <w:tr w14:paraId="4C5E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82"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48D3CA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（七）</w:t>
                  </w:r>
                </w:p>
              </w:tc>
              <w:tc>
                <w:tcPr>
                  <w:tcW w:w="4657"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54E19942">
                  <w:pPr>
                    <w:rPr>
                      <w:rFonts w:hint="eastAsia" w:ascii="宋体" w:hAnsi="宋体" w:eastAsia="宋体" w:cs="宋体"/>
                      <w:sz w:val="24"/>
                      <w:szCs w:val="24"/>
                    </w:rPr>
                  </w:pPr>
                </w:p>
              </w:tc>
            </w:tr>
            <w:tr w14:paraId="7181B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82"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215E08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（八）</w:t>
                  </w:r>
                </w:p>
              </w:tc>
              <w:tc>
                <w:tcPr>
                  <w:tcW w:w="4657"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66C5309D">
                  <w:pPr>
                    <w:rPr>
                      <w:rFonts w:hint="eastAsia" w:ascii="宋体" w:hAnsi="宋体" w:eastAsia="宋体" w:cs="宋体"/>
                      <w:sz w:val="24"/>
                      <w:szCs w:val="24"/>
                    </w:rPr>
                  </w:pPr>
                </w:p>
              </w:tc>
            </w:tr>
            <w:tr w14:paraId="105F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482"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25C685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center"/>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（九）</w:t>
                  </w:r>
                </w:p>
              </w:tc>
              <w:tc>
                <w:tcPr>
                  <w:tcW w:w="4657" w:type="dxa"/>
                  <w:tcBorders>
                    <w:top w:val="nil"/>
                    <w:left w:val="single" w:color="000000" w:sz="4" w:space="0"/>
                    <w:bottom w:val="single" w:color="000000" w:sz="4" w:space="0"/>
                    <w:right w:val="single" w:color="000000" w:sz="4" w:space="0"/>
                  </w:tcBorders>
                  <w:shd w:val="clear"/>
                  <w:tcMar>
                    <w:left w:w="70" w:type="dxa"/>
                    <w:right w:w="70" w:type="dxa"/>
                  </w:tcMar>
                  <w:vAlign w:val="center"/>
                </w:tcPr>
                <w:p w14:paraId="051501D9">
                  <w:pPr>
                    <w:rPr>
                      <w:rFonts w:hint="eastAsia" w:ascii="宋体" w:hAnsi="宋体" w:eastAsia="宋体" w:cs="宋体"/>
                      <w:sz w:val="24"/>
                      <w:szCs w:val="24"/>
                    </w:rPr>
                  </w:pPr>
                </w:p>
              </w:tc>
            </w:tr>
          </w:tbl>
          <w:p w14:paraId="333EAA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9</w:t>
            </w:r>
            <w:r>
              <w:rPr>
                <w:rFonts w:hint="eastAsia" w:ascii="宋体" w:hAnsi="宋体" w:eastAsia="宋体" w:cs="宋体"/>
                <w:color w:val="000000"/>
                <w:sz w:val="24"/>
                <w:szCs w:val="24"/>
                <w:bdr w:val="none" w:color="auto" w:sz="0" w:space="0"/>
              </w:rPr>
              <w:t>）附加校方无过失责任保险条款</w:t>
            </w:r>
          </w:p>
          <w:p w14:paraId="4F35A6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总则</w:t>
            </w:r>
          </w:p>
          <w:p w14:paraId="09883D6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第一条</w:t>
            </w:r>
            <w:r>
              <w:rPr>
                <w:rFonts w:hint="eastAsia" w:ascii="宋体" w:hAnsi="宋体" w:eastAsia="宋体" w:cs="宋体"/>
                <w:color w:val="000000"/>
                <w:sz w:val="24"/>
                <w:szCs w:val="24"/>
                <w:bdr w:val="none" w:color="auto" w:sz="0" w:space="0"/>
              </w:rPr>
              <w:t>  </w:t>
            </w:r>
            <w:r>
              <w:rPr>
                <w:rFonts w:hint="eastAsia" w:ascii="宋体" w:hAnsi="宋体" w:eastAsia="宋体" w:cs="宋体"/>
                <w:color w:val="000000"/>
                <w:sz w:val="24"/>
                <w:szCs w:val="24"/>
                <w:bdr w:val="none" w:color="auto" w:sz="0" w:space="0"/>
              </w:rPr>
              <w:t>本保险是普通教育校方责任保险、高等教育校方责任险和校方责任保险（以下均简称主险）的附加险。只有在投保主险后才可投保本附加险。若主险条款与本附加险条款互有冲突，以本附加险条款为准。本附加险条款未尽事宜，以主险条款为准。</w:t>
            </w:r>
          </w:p>
          <w:p w14:paraId="0706BE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保险责任</w:t>
            </w:r>
          </w:p>
          <w:p w14:paraId="0A96A6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第二条</w:t>
            </w:r>
            <w:r>
              <w:rPr>
                <w:rFonts w:hint="eastAsia" w:ascii="宋体" w:hAnsi="宋体" w:eastAsia="宋体" w:cs="宋体"/>
                <w:color w:val="000000"/>
                <w:sz w:val="24"/>
                <w:szCs w:val="24"/>
                <w:bdr w:val="none" w:color="auto" w:sz="0" w:space="0"/>
              </w:rPr>
              <w:t>  </w:t>
            </w:r>
            <w:r>
              <w:rPr>
                <w:rFonts w:hint="eastAsia" w:ascii="宋体" w:hAnsi="宋体" w:eastAsia="宋体" w:cs="宋体"/>
                <w:color w:val="000000"/>
                <w:sz w:val="24"/>
                <w:szCs w:val="24"/>
                <w:bdr w:val="none" w:color="auto" w:sz="0" w:space="0"/>
              </w:rPr>
              <w:t>在本保险单列明的保险期间及承保区域范围内，因自然灾害、学生自身原因、学生体质差异、校外的突发性侵害而导致被保险人的在校学生发生人身伤亡，被保险人已履行相应职责，行为并无不当，但是依法仍需对伤亡学生承担经济赔偿责任时，保险人根据本附加保险合同的约定负责赔偿。</w:t>
            </w:r>
          </w:p>
          <w:p w14:paraId="00C2E4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责任限额</w:t>
            </w:r>
          </w:p>
          <w:p w14:paraId="0B011B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第三条</w:t>
            </w:r>
            <w:r>
              <w:rPr>
                <w:rFonts w:hint="eastAsia" w:ascii="宋体" w:hAnsi="宋体" w:eastAsia="宋体" w:cs="宋体"/>
                <w:color w:val="000000"/>
                <w:sz w:val="24"/>
                <w:szCs w:val="24"/>
                <w:bdr w:val="none" w:color="auto" w:sz="0" w:space="0"/>
              </w:rPr>
              <w:t>  </w:t>
            </w:r>
            <w:r>
              <w:rPr>
                <w:rFonts w:hint="eastAsia" w:ascii="宋体" w:hAnsi="宋体" w:eastAsia="宋体" w:cs="宋体"/>
                <w:color w:val="000000"/>
                <w:sz w:val="24"/>
                <w:szCs w:val="24"/>
                <w:bdr w:val="none" w:color="auto" w:sz="0" w:space="0"/>
              </w:rPr>
              <w:t>本附加险责任限额分每人责任限额（含每人每次事故医疗费责任限额）、每次事故责任限额和累计责任限额，由投保人与保险人协商确定，并在保险单中载明。</w:t>
            </w:r>
          </w:p>
          <w:p w14:paraId="37FF33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释义</w:t>
            </w:r>
          </w:p>
          <w:p w14:paraId="30E321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第四条</w:t>
            </w:r>
            <w:r>
              <w:rPr>
                <w:rFonts w:hint="eastAsia" w:ascii="宋体" w:hAnsi="宋体" w:eastAsia="宋体" w:cs="宋体"/>
                <w:color w:val="000000"/>
                <w:sz w:val="24"/>
                <w:szCs w:val="24"/>
                <w:bdr w:val="none" w:color="auto" w:sz="0" w:space="0"/>
              </w:rPr>
              <w:t>  </w:t>
            </w:r>
            <w:r>
              <w:rPr>
                <w:rFonts w:hint="eastAsia" w:ascii="宋体" w:hAnsi="宋体" w:eastAsia="宋体" w:cs="宋体"/>
                <w:color w:val="000000"/>
                <w:sz w:val="24"/>
                <w:szCs w:val="24"/>
                <w:bdr w:val="none" w:color="auto" w:sz="0" w:space="0"/>
              </w:rPr>
              <w:t>本附加险有关术语释义如下：</w:t>
            </w:r>
          </w:p>
          <w:p w14:paraId="37066E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【保险期间】主险保险单列明的保险起始日至保险终止日的时间区间。</w:t>
            </w:r>
          </w:p>
          <w:p w14:paraId="62513F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【承保区域范围】主险保险单列明的被保险人在其校（园）内或由其统一组织并带领下的校（园）外活动的区域范围（限中国境内，港澳台地区除外）。</w:t>
            </w:r>
          </w:p>
          <w:p w14:paraId="1D235D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【自然灾害】指气象部门发布的暴风、暴雨、崖崩、雷击、洪水、龙卷风、飑线、台风（热带风暴）、海啸、泥石流、突发性滑坡、冰雹灾害。</w:t>
            </w:r>
          </w:p>
          <w:p w14:paraId="32A6A8E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其中，暴风：根据气象部门制定的风力级表规定，暴风是指风速在</w:t>
            </w:r>
            <w:r>
              <w:rPr>
                <w:rFonts w:hint="eastAsia" w:ascii="宋体" w:hAnsi="宋体" w:eastAsia="宋体" w:cs="宋体"/>
                <w:color w:val="000000"/>
                <w:sz w:val="24"/>
                <w:szCs w:val="24"/>
                <w:bdr w:val="none" w:color="auto" w:sz="0" w:space="0"/>
              </w:rPr>
              <w:t>28.3</w:t>
            </w:r>
            <w:r>
              <w:rPr>
                <w:rFonts w:hint="eastAsia" w:ascii="宋体" w:hAnsi="宋体" w:eastAsia="宋体" w:cs="宋体"/>
                <w:color w:val="000000"/>
                <w:sz w:val="24"/>
                <w:szCs w:val="24"/>
                <w:bdr w:val="none" w:color="auto" w:sz="0" w:space="0"/>
              </w:rPr>
              <w:t>米</w:t>
            </w: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秒以上，即相当于风力等级表中的</w:t>
            </w:r>
            <w:r>
              <w:rPr>
                <w:rFonts w:hint="eastAsia" w:ascii="宋体" w:hAnsi="宋体" w:eastAsia="宋体" w:cs="宋体"/>
                <w:color w:val="000000"/>
                <w:sz w:val="24"/>
                <w:szCs w:val="24"/>
                <w:bdr w:val="none" w:color="auto" w:sz="0" w:space="0"/>
              </w:rPr>
              <w:t>11</w:t>
            </w:r>
            <w:r>
              <w:rPr>
                <w:rFonts w:hint="eastAsia" w:ascii="宋体" w:hAnsi="宋体" w:eastAsia="宋体" w:cs="宋体"/>
                <w:color w:val="000000"/>
                <w:sz w:val="24"/>
                <w:szCs w:val="24"/>
                <w:bdr w:val="none" w:color="auto" w:sz="0" w:space="0"/>
              </w:rPr>
              <w:t>级以上的风力。</w:t>
            </w:r>
          </w:p>
          <w:p w14:paraId="7A9A25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暴雨：是指每小时降雨量达到</w:t>
            </w:r>
            <w:r>
              <w:rPr>
                <w:rFonts w:hint="eastAsia" w:ascii="宋体" w:hAnsi="宋体" w:eastAsia="宋体" w:cs="宋体"/>
                <w:color w:val="000000"/>
                <w:sz w:val="24"/>
                <w:szCs w:val="24"/>
                <w:bdr w:val="none" w:color="auto" w:sz="0" w:space="0"/>
              </w:rPr>
              <w:t>16</w:t>
            </w:r>
            <w:r>
              <w:rPr>
                <w:rFonts w:hint="eastAsia" w:ascii="宋体" w:hAnsi="宋体" w:eastAsia="宋体" w:cs="宋体"/>
                <w:color w:val="000000"/>
                <w:sz w:val="24"/>
                <w:szCs w:val="24"/>
                <w:bdr w:val="none" w:color="auto" w:sz="0" w:space="0"/>
              </w:rPr>
              <w:t>毫米以上，或连续</w:t>
            </w:r>
            <w:r>
              <w:rPr>
                <w:rFonts w:hint="eastAsia" w:ascii="宋体" w:hAnsi="宋体" w:eastAsia="宋体" w:cs="宋体"/>
                <w:color w:val="000000"/>
                <w:sz w:val="24"/>
                <w:szCs w:val="24"/>
                <w:bdr w:val="none" w:color="auto" w:sz="0" w:space="0"/>
              </w:rPr>
              <w:t>12</w:t>
            </w:r>
            <w:r>
              <w:rPr>
                <w:rFonts w:hint="eastAsia" w:ascii="宋体" w:hAnsi="宋体" w:eastAsia="宋体" w:cs="宋体"/>
                <w:color w:val="000000"/>
                <w:sz w:val="24"/>
                <w:szCs w:val="24"/>
                <w:bdr w:val="none" w:color="auto" w:sz="0" w:space="0"/>
              </w:rPr>
              <w:t>小时降雨量达到</w:t>
            </w:r>
            <w:r>
              <w:rPr>
                <w:rFonts w:hint="eastAsia" w:ascii="宋体" w:hAnsi="宋体" w:eastAsia="宋体" w:cs="宋体"/>
                <w:color w:val="000000"/>
                <w:sz w:val="24"/>
                <w:szCs w:val="24"/>
                <w:bdr w:val="none" w:color="auto" w:sz="0" w:space="0"/>
              </w:rPr>
              <w:t>30</w:t>
            </w:r>
            <w:r>
              <w:rPr>
                <w:rFonts w:hint="eastAsia" w:ascii="宋体" w:hAnsi="宋体" w:eastAsia="宋体" w:cs="宋体"/>
                <w:color w:val="000000"/>
                <w:sz w:val="24"/>
                <w:szCs w:val="24"/>
                <w:bdr w:val="none" w:color="auto" w:sz="0" w:space="0"/>
              </w:rPr>
              <w:t>毫米以上，或连续</w:t>
            </w:r>
            <w:r>
              <w:rPr>
                <w:rFonts w:hint="eastAsia" w:ascii="宋体" w:hAnsi="宋体" w:eastAsia="宋体" w:cs="宋体"/>
                <w:color w:val="000000"/>
                <w:sz w:val="24"/>
                <w:szCs w:val="24"/>
                <w:bdr w:val="none" w:color="auto" w:sz="0" w:space="0"/>
              </w:rPr>
              <w:t>24</w:t>
            </w:r>
            <w:r>
              <w:rPr>
                <w:rFonts w:hint="eastAsia" w:ascii="宋体" w:hAnsi="宋体" w:eastAsia="宋体" w:cs="宋体"/>
                <w:color w:val="000000"/>
                <w:sz w:val="24"/>
                <w:szCs w:val="24"/>
                <w:bdr w:val="none" w:color="auto" w:sz="0" w:space="0"/>
              </w:rPr>
              <w:t>小时降雨量达到</w:t>
            </w:r>
            <w:r>
              <w:rPr>
                <w:rFonts w:hint="eastAsia" w:ascii="宋体" w:hAnsi="宋体" w:eastAsia="宋体" w:cs="宋体"/>
                <w:color w:val="000000"/>
                <w:sz w:val="24"/>
                <w:szCs w:val="24"/>
                <w:bdr w:val="none" w:color="auto" w:sz="0" w:space="0"/>
              </w:rPr>
              <w:t>50</w:t>
            </w:r>
            <w:r>
              <w:rPr>
                <w:rFonts w:hint="eastAsia" w:ascii="宋体" w:hAnsi="宋体" w:eastAsia="宋体" w:cs="宋体"/>
                <w:color w:val="000000"/>
                <w:sz w:val="24"/>
                <w:szCs w:val="24"/>
                <w:bdr w:val="none" w:color="auto" w:sz="0" w:space="0"/>
              </w:rPr>
              <w:t>毫米以上。</w:t>
            </w:r>
          </w:p>
          <w:p w14:paraId="68053E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【学生自身原因】学生由于疏忽大意或过失行为造成自身的人身伤亡后果。</w:t>
            </w:r>
          </w:p>
          <w:p w14:paraId="61BC7B1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【学生体质差异】学生由先天遗传和后天获得所形成的，在形态结构、功能活动方面所固有的、相对稳定的个体特征上的不同。</w:t>
            </w:r>
          </w:p>
          <w:p w14:paraId="670ECE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【校外的突发性侵害】来自校外的车辆、外来人员或其他侵害主体在本保险单列明的承保区域范围内实施的突发性、不可预见的伤害事件。</w:t>
            </w:r>
          </w:p>
          <w:p w14:paraId="773F80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10</w:t>
            </w:r>
            <w:r>
              <w:rPr>
                <w:rFonts w:hint="eastAsia" w:ascii="宋体" w:hAnsi="宋体" w:eastAsia="宋体" w:cs="宋体"/>
                <w:color w:val="000000"/>
                <w:sz w:val="24"/>
                <w:szCs w:val="24"/>
                <w:bdr w:val="none" w:color="auto" w:sz="0" w:space="0"/>
              </w:rPr>
              <w:t>）明确具体的承保服务与理赔服务流程</w:t>
            </w:r>
          </w:p>
          <w:p w14:paraId="35D92A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投标保险公司根据校（园）方责任险、无过失责任险的特点和自身实际情况自拟</w:t>
            </w:r>
          </w:p>
          <w:p w14:paraId="3AAA9A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11</w:t>
            </w:r>
            <w:r>
              <w:rPr>
                <w:rFonts w:hint="eastAsia" w:ascii="宋体" w:hAnsi="宋体" w:eastAsia="宋体" w:cs="宋体"/>
                <w:color w:val="000000"/>
                <w:sz w:val="24"/>
                <w:szCs w:val="24"/>
                <w:bdr w:val="none" w:color="auto" w:sz="0" w:space="0"/>
              </w:rPr>
              <w:t>）服务、产品（如有）执行的标准、规范：</w:t>
            </w:r>
          </w:p>
          <w:p w14:paraId="63C6C1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1</w:t>
            </w:r>
            <w:r>
              <w:rPr>
                <w:rFonts w:hint="eastAsia" w:ascii="宋体" w:hAnsi="宋体" w:eastAsia="宋体" w:cs="宋体"/>
                <w:color w:val="000000"/>
                <w:sz w:val="24"/>
                <w:szCs w:val="24"/>
                <w:bdr w:val="none" w:color="auto" w:sz="0" w:space="0"/>
              </w:rPr>
              <w:t>）国家标准、规范</w:t>
            </w:r>
            <w:r>
              <w:rPr>
                <w:rFonts w:hint="eastAsia" w:ascii="宋体" w:hAnsi="宋体" w:eastAsia="宋体" w:cs="宋体"/>
                <w:color w:val="000000"/>
                <w:sz w:val="24"/>
                <w:szCs w:val="24"/>
                <w:u w:val="single"/>
                <w:bdr w:val="none" w:color="auto" w:sz="0" w:space="0"/>
              </w:rPr>
              <w:t>    /     </w:t>
            </w:r>
            <w:r>
              <w:rPr>
                <w:rFonts w:hint="eastAsia" w:ascii="宋体" w:hAnsi="宋体" w:eastAsia="宋体" w:cs="宋体"/>
                <w:color w:val="000000"/>
                <w:sz w:val="24"/>
                <w:szCs w:val="24"/>
                <w:bdr w:val="none" w:color="auto" w:sz="0" w:space="0"/>
              </w:rPr>
              <w:t>；</w:t>
            </w:r>
          </w:p>
          <w:p w14:paraId="30E385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2</w:t>
            </w:r>
            <w:r>
              <w:rPr>
                <w:rFonts w:hint="eastAsia" w:ascii="宋体" w:hAnsi="宋体" w:eastAsia="宋体" w:cs="宋体"/>
                <w:color w:val="000000"/>
                <w:sz w:val="24"/>
                <w:szCs w:val="24"/>
                <w:bdr w:val="none" w:color="auto" w:sz="0" w:space="0"/>
              </w:rPr>
              <w:t>）行业标准、规范</w:t>
            </w:r>
            <w:r>
              <w:rPr>
                <w:rFonts w:hint="eastAsia" w:ascii="宋体" w:hAnsi="宋体" w:eastAsia="宋体" w:cs="宋体"/>
                <w:color w:val="000000"/>
                <w:sz w:val="24"/>
                <w:szCs w:val="24"/>
                <w:u w:val="single"/>
                <w:bdr w:val="none" w:color="auto" w:sz="0" w:space="0"/>
              </w:rPr>
              <w:t>   /     </w:t>
            </w:r>
            <w:r>
              <w:rPr>
                <w:rFonts w:hint="eastAsia" w:ascii="宋体" w:hAnsi="宋体" w:eastAsia="宋体" w:cs="宋体"/>
                <w:color w:val="000000"/>
                <w:sz w:val="24"/>
                <w:szCs w:val="24"/>
                <w:bdr w:val="none" w:color="auto" w:sz="0" w:space="0"/>
              </w:rPr>
              <w:t>；</w:t>
            </w:r>
          </w:p>
          <w:p w14:paraId="477A6E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3</w:t>
            </w:r>
            <w:r>
              <w:rPr>
                <w:rFonts w:hint="eastAsia" w:ascii="宋体" w:hAnsi="宋体" w:eastAsia="宋体" w:cs="宋体"/>
                <w:color w:val="000000"/>
                <w:sz w:val="24"/>
                <w:szCs w:val="24"/>
                <w:bdr w:val="none" w:color="auto" w:sz="0" w:space="0"/>
              </w:rPr>
              <w:t>）地方标准、规范</w:t>
            </w:r>
            <w:r>
              <w:rPr>
                <w:rFonts w:hint="eastAsia" w:ascii="宋体" w:hAnsi="宋体" w:eastAsia="宋体" w:cs="宋体"/>
                <w:color w:val="000000"/>
                <w:sz w:val="24"/>
                <w:szCs w:val="24"/>
                <w:u w:val="single"/>
                <w:bdr w:val="none" w:color="auto" w:sz="0" w:space="0"/>
              </w:rPr>
              <w:t>    /     </w:t>
            </w:r>
            <w:r>
              <w:rPr>
                <w:rFonts w:hint="eastAsia" w:ascii="宋体" w:hAnsi="宋体" w:eastAsia="宋体" w:cs="宋体"/>
                <w:color w:val="000000"/>
                <w:sz w:val="24"/>
                <w:szCs w:val="24"/>
                <w:bdr w:val="none" w:color="auto" w:sz="0" w:space="0"/>
              </w:rPr>
              <w:t>；</w:t>
            </w:r>
          </w:p>
          <w:p w14:paraId="614E5D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4</w:t>
            </w:r>
            <w:r>
              <w:rPr>
                <w:rFonts w:hint="eastAsia" w:ascii="宋体" w:hAnsi="宋体" w:eastAsia="宋体" w:cs="宋体"/>
                <w:color w:val="000000"/>
                <w:sz w:val="24"/>
                <w:szCs w:val="24"/>
                <w:bdr w:val="none" w:color="auto" w:sz="0" w:space="0"/>
              </w:rPr>
              <w:t>）企业标准、规范</w:t>
            </w:r>
            <w:r>
              <w:rPr>
                <w:rFonts w:hint="eastAsia" w:ascii="宋体" w:hAnsi="宋体" w:eastAsia="宋体" w:cs="宋体"/>
                <w:color w:val="000000"/>
                <w:sz w:val="24"/>
                <w:szCs w:val="24"/>
                <w:u w:val="single"/>
                <w:bdr w:val="none" w:color="auto" w:sz="0" w:space="0"/>
              </w:rPr>
              <w:t>   /        </w:t>
            </w:r>
            <w:r>
              <w:rPr>
                <w:rFonts w:hint="eastAsia" w:ascii="宋体" w:hAnsi="宋体" w:eastAsia="宋体" w:cs="宋体"/>
                <w:color w:val="000000"/>
                <w:sz w:val="24"/>
                <w:szCs w:val="24"/>
                <w:bdr w:val="none" w:color="auto" w:sz="0" w:space="0"/>
              </w:rPr>
              <w:t>。</w:t>
            </w:r>
          </w:p>
          <w:p w14:paraId="6B99AD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12</w:t>
            </w:r>
            <w:r>
              <w:rPr>
                <w:rFonts w:hint="eastAsia" w:ascii="宋体" w:hAnsi="宋体" w:eastAsia="宋体" w:cs="宋体"/>
                <w:color w:val="000000"/>
                <w:sz w:val="24"/>
                <w:szCs w:val="24"/>
                <w:bdr w:val="none" w:color="auto" w:sz="0" w:space="0"/>
              </w:rPr>
              <w:t>）本章</w:t>
            </w:r>
            <w:r>
              <w:rPr>
                <w:rFonts w:hint="eastAsia" w:ascii="宋体" w:hAnsi="宋体" w:eastAsia="宋体" w:cs="宋体"/>
                <w:color w:val="000000"/>
                <w:sz w:val="24"/>
                <w:szCs w:val="24"/>
                <w:bdr w:val="none" w:color="auto" w:sz="0" w:space="0"/>
              </w:rPr>
              <w:t>11</w:t>
            </w:r>
            <w:r>
              <w:rPr>
                <w:rFonts w:hint="eastAsia" w:ascii="宋体" w:hAnsi="宋体" w:eastAsia="宋体" w:cs="宋体"/>
                <w:color w:val="000000"/>
                <w:sz w:val="24"/>
                <w:szCs w:val="24"/>
                <w:bdr w:val="none" w:color="auto" w:sz="0" w:space="0"/>
              </w:rPr>
              <w:t>条未明确服务（产品）执行标准、规范的，按下列方法进行选择：</w:t>
            </w:r>
          </w:p>
          <w:p w14:paraId="2663F3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  </w:t>
            </w:r>
            <w:r>
              <w:rPr>
                <w:rFonts w:hint="eastAsia" w:ascii="宋体" w:hAnsi="宋体" w:eastAsia="宋体" w:cs="宋体"/>
                <w:color w:val="000000"/>
                <w:sz w:val="24"/>
                <w:szCs w:val="24"/>
                <w:bdr w:val="none" w:color="auto" w:sz="0" w:space="0"/>
              </w:rPr>
              <w:t>□ 顺序执行：国家标准→行业标准→地方标准→企业标准（有国家标准按国家标准执行，没有国家标准按行业标准，以此类推）；</w:t>
            </w:r>
          </w:p>
          <w:p w14:paraId="5E0B6A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  </w:t>
            </w:r>
            <w:r>
              <w:rPr>
                <w:rFonts w:hint="eastAsia" w:ascii="宋体" w:hAnsi="宋体" w:eastAsia="宋体" w:cs="宋体"/>
                <w:color w:val="000000"/>
                <w:sz w:val="24"/>
                <w:szCs w:val="24"/>
                <w:bdr w:val="none" w:color="auto" w:sz="0" w:space="0"/>
              </w:rPr>
              <w:t>□ 最高标准执行：国家标准，行业标准，地方标准，企业标准（那个标准高执行那个标准）</w:t>
            </w:r>
          </w:p>
          <w:p w14:paraId="450F5B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   √</w:t>
            </w:r>
            <w:r>
              <w:rPr>
                <w:rFonts w:hint="eastAsia" w:ascii="宋体" w:hAnsi="宋体" w:eastAsia="宋体" w:cs="宋体"/>
                <w:color w:val="000000"/>
                <w:sz w:val="24"/>
                <w:szCs w:val="24"/>
                <w:bdr w:val="none" w:color="auto" w:sz="0" w:space="0"/>
              </w:rPr>
              <w:t> </w:t>
            </w:r>
            <w:r>
              <w:rPr>
                <w:rFonts w:hint="eastAsia" w:ascii="宋体" w:hAnsi="宋体" w:eastAsia="宋体" w:cs="宋体"/>
                <w:color w:val="000000"/>
                <w:sz w:val="24"/>
                <w:szCs w:val="24"/>
                <w:bdr w:val="none" w:color="auto" w:sz="0" w:space="0"/>
              </w:rPr>
              <w:t>必须执行：国家（行业）强制性标准。</w:t>
            </w:r>
          </w:p>
          <w:p w14:paraId="37F19E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13</w:t>
            </w:r>
            <w:r>
              <w:rPr>
                <w:rFonts w:hint="eastAsia" w:ascii="宋体" w:hAnsi="宋体" w:eastAsia="宋体" w:cs="宋体"/>
                <w:color w:val="000000"/>
                <w:sz w:val="24"/>
                <w:szCs w:val="24"/>
                <w:bdr w:val="none" w:color="auto" w:sz="0" w:space="0"/>
              </w:rPr>
              <w:t>）商务要求：</w:t>
            </w:r>
          </w:p>
          <w:p w14:paraId="691B86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13-1</w:t>
            </w:r>
            <w:r>
              <w:rPr>
                <w:rFonts w:hint="eastAsia" w:ascii="宋体" w:hAnsi="宋体" w:eastAsia="宋体" w:cs="宋体"/>
                <w:color w:val="000000"/>
                <w:sz w:val="24"/>
                <w:szCs w:val="24"/>
                <w:bdr w:val="none" w:color="auto" w:sz="0" w:space="0"/>
              </w:rPr>
              <w:t>、服务期限和地点：见供应商须知附表。</w:t>
            </w:r>
          </w:p>
          <w:p w14:paraId="4D8A9A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14</w:t>
            </w:r>
            <w:r>
              <w:rPr>
                <w:rFonts w:hint="eastAsia" w:ascii="宋体" w:hAnsi="宋体" w:eastAsia="宋体" w:cs="宋体"/>
                <w:color w:val="000000"/>
                <w:sz w:val="24"/>
                <w:szCs w:val="24"/>
                <w:bdr w:val="none" w:color="auto" w:sz="0" w:space="0"/>
              </w:rPr>
              <w:t>）其他要求：</w:t>
            </w:r>
            <w:r>
              <w:rPr>
                <w:rFonts w:hint="eastAsia" w:ascii="宋体" w:hAnsi="宋体" w:eastAsia="宋体" w:cs="宋体"/>
                <w:color w:val="000000"/>
                <w:sz w:val="24"/>
                <w:szCs w:val="24"/>
                <w:bdr w:val="none" w:color="auto" w:sz="0" w:space="0"/>
              </w:rPr>
              <w:t>/</w:t>
            </w:r>
          </w:p>
          <w:p w14:paraId="6C7482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Style w:val="8"/>
                <w:rFonts w:hint="eastAsia" w:ascii="宋体" w:hAnsi="宋体" w:eastAsia="宋体" w:cs="宋体"/>
                <w:color w:val="000000"/>
                <w:sz w:val="24"/>
                <w:szCs w:val="24"/>
                <w:bdr w:val="none" w:color="auto" w:sz="0" w:space="0"/>
              </w:rPr>
              <w:t>三、验收</w:t>
            </w:r>
          </w:p>
          <w:p w14:paraId="39F821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 1</w:t>
            </w:r>
            <w:r>
              <w:rPr>
                <w:rFonts w:hint="eastAsia" w:ascii="宋体" w:hAnsi="宋体" w:eastAsia="宋体" w:cs="宋体"/>
                <w:color w:val="000000"/>
                <w:sz w:val="24"/>
                <w:szCs w:val="24"/>
                <w:bdr w:val="none" w:color="auto" w:sz="0" w:space="0"/>
              </w:rPr>
              <w:t>、保单开出后验收一下内容：</w:t>
            </w:r>
          </w:p>
          <w:p w14:paraId="742367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1</w:t>
            </w:r>
            <w:r>
              <w:rPr>
                <w:rFonts w:hint="eastAsia" w:ascii="宋体" w:hAnsi="宋体" w:eastAsia="宋体" w:cs="宋体"/>
                <w:color w:val="000000"/>
                <w:sz w:val="24"/>
                <w:szCs w:val="24"/>
                <w:bdr w:val="none" w:color="auto" w:sz="0" w:space="0"/>
              </w:rPr>
              <w:t>）是否协助招标人做好投保学校的各项承保工作并协助被保险学校的宣传和培训工作。</w:t>
            </w:r>
          </w:p>
          <w:p w14:paraId="311CE8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2</w:t>
            </w:r>
            <w:r>
              <w:rPr>
                <w:rFonts w:hint="eastAsia" w:ascii="宋体" w:hAnsi="宋体" w:eastAsia="宋体" w:cs="宋体"/>
                <w:color w:val="000000"/>
                <w:sz w:val="24"/>
                <w:szCs w:val="24"/>
                <w:bdr w:val="none" w:color="auto" w:sz="0" w:space="0"/>
              </w:rPr>
              <w:t>）收到被保险学校投保材料后是否在</w:t>
            </w:r>
            <w:r>
              <w:rPr>
                <w:rFonts w:hint="eastAsia" w:ascii="宋体" w:hAnsi="宋体" w:eastAsia="宋体" w:cs="宋体"/>
                <w:color w:val="000000"/>
                <w:sz w:val="24"/>
                <w:szCs w:val="24"/>
                <w:bdr w:val="none" w:color="auto" w:sz="0" w:space="0"/>
              </w:rPr>
              <w:t>5</w:t>
            </w:r>
            <w:r>
              <w:rPr>
                <w:rFonts w:hint="eastAsia" w:ascii="宋体" w:hAnsi="宋体" w:eastAsia="宋体" w:cs="宋体"/>
                <w:color w:val="000000"/>
                <w:sz w:val="24"/>
                <w:szCs w:val="24"/>
                <w:bdr w:val="none" w:color="auto" w:sz="0" w:space="0"/>
              </w:rPr>
              <w:t>个工作日内出具了正式保险单和发票。</w:t>
            </w:r>
          </w:p>
          <w:p w14:paraId="0EB2C8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3</w:t>
            </w:r>
            <w:r>
              <w:rPr>
                <w:rFonts w:hint="eastAsia" w:ascii="宋体" w:hAnsi="宋体" w:eastAsia="宋体" w:cs="宋体"/>
                <w:color w:val="000000"/>
                <w:sz w:val="24"/>
                <w:szCs w:val="24"/>
                <w:bdr w:val="none" w:color="auto" w:sz="0" w:space="0"/>
              </w:rPr>
              <w:t>）如果有被保险学校有人员变动、名称或地址变更、合并、注销、分立、设立分校等事宜时，承保公司是否做好了保全服务工作，并在接到学校批改申请材料</w:t>
            </w:r>
            <w:r>
              <w:rPr>
                <w:rFonts w:hint="eastAsia" w:ascii="宋体" w:hAnsi="宋体" w:eastAsia="宋体" w:cs="宋体"/>
                <w:color w:val="000000"/>
                <w:sz w:val="24"/>
                <w:szCs w:val="24"/>
                <w:bdr w:val="none" w:color="auto" w:sz="0" w:space="0"/>
              </w:rPr>
              <w:t>5</w:t>
            </w:r>
            <w:r>
              <w:rPr>
                <w:rFonts w:hint="eastAsia" w:ascii="宋体" w:hAnsi="宋体" w:eastAsia="宋体" w:cs="宋体"/>
                <w:color w:val="000000"/>
                <w:sz w:val="24"/>
                <w:szCs w:val="24"/>
                <w:bdr w:val="none" w:color="auto" w:sz="0" w:space="0"/>
              </w:rPr>
              <w:t>个工作日内出具批单和发票。</w:t>
            </w:r>
          </w:p>
          <w:p w14:paraId="720945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4</w:t>
            </w:r>
            <w:r>
              <w:rPr>
                <w:rFonts w:hint="eastAsia" w:ascii="宋体" w:hAnsi="宋体" w:eastAsia="宋体" w:cs="宋体"/>
                <w:color w:val="000000"/>
                <w:sz w:val="24"/>
                <w:szCs w:val="24"/>
                <w:bdr w:val="none" w:color="auto" w:sz="0" w:space="0"/>
              </w:rPr>
              <w:t>）全区被保险学校人数增加不超过</w:t>
            </w:r>
            <w:r>
              <w:rPr>
                <w:rFonts w:hint="eastAsia" w:ascii="宋体" w:hAnsi="宋体" w:eastAsia="宋体" w:cs="宋体"/>
                <w:color w:val="000000"/>
                <w:sz w:val="24"/>
                <w:szCs w:val="24"/>
                <w:bdr w:val="none" w:color="auto" w:sz="0" w:space="0"/>
              </w:rPr>
              <w:t>5%</w:t>
            </w:r>
            <w:r>
              <w:rPr>
                <w:rFonts w:hint="eastAsia" w:ascii="宋体" w:hAnsi="宋体" w:eastAsia="宋体" w:cs="宋体"/>
                <w:color w:val="000000"/>
                <w:sz w:val="24"/>
                <w:szCs w:val="24"/>
                <w:bdr w:val="none" w:color="auto" w:sz="0" w:space="0"/>
              </w:rPr>
              <w:t>的，是否有另外收取保费。</w:t>
            </w:r>
          </w:p>
          <w:p w14:paraId="033E7D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w:t>
            </w:r>
            <w:r>
              <w:rPr>
                <w:rFonts w:hint="eastAsia" w:ascii="宋体" w:hAnsi="宋体" w:eastAsia="宋体" w:cs="宋体"/>
                <w:color w:val="000000"/>
                <w:sz w:val="24"/>
                <w:szCs w:val="24"/>
                <w:bdr w:val="none" w:color="auto" w:sz="0" w:space="0"/>
              </w:rPr>
              <w:t>、有事故发生时是否按照理赔内容进行了理赔工作。</w:t>
            </w:r>
          </w:p>
          <w:p w14:paraId="65F41B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w:t>
            </w:r>
            <w:r>
              <w:rPr>
                <w:rFonts w:hint="eastAsia" w:ascii="宋体" w:hAnsi="宋体" w:eastAsia="宋体" w:cs="宋体"/>
                <w:color w:val="000000"/>
                <w:sz w:val="24"/>
                <w:szCs w:val="24"/>
                <w:bdr w:val="none" w:color="auto" w:sz="0" w:space="0"/>
              </w:rPr>
              <w:t>、验收依据：</w:t>
            </w:r>
          </w:p>
          <w:p w14:paraId="44A890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1</w:t>
            </w:r>
            <w:r>
              <w:rPr>
                <w:rFonts w:hint="eastAsia" w:ascii="宋体" w:hAnsi="宋体" w:eastAsia="宋体" w:cs="宋体"/>
                <w:color w:val="000000"/>
                <w:sz w:val="24"/>
                <w:szCs w:val="24"/>
                <w:bdr w:val="none" w:color="auto" w:sz="0" w:space="0"/>
              </w:rPr>
              <w:t>）合同及合同附件。</w:t>
            </w:r>
          </w:p>
          <w:p w14:paraId="695BAE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2</w:t>
            </w:r>
            <w:r>
              <w:rPr>
                <w:rFonts w:hint="eastAsia" w:ascii="宋体" w:hAnsi="宋体" w:eastAsia="宋体" w:cs="宋体"/>
                <w:color w:val="000000"/>
                <w:sz w:val="24"/>
                <w:szCs w:val="24"/>
                <w:bdr w:val="none" w:color="auto" w:sz="0" w:space="0"/>
              </w:rPr>
              <w:t>）国家相应的标准、规范。</w:t>
            </w:r>
          </w:p>
          <w:p w14:paraId="2C1F89D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w:t>
            </w:r>
            <w:r>
              <w:rPr>
                <w:rFonts w:hint="eastAsia" w:ascii="宋体" w:hAnsi="宋体" w:eastAsia="宋体" w:cs="宋体"/>
                <w:color w:val="000000"/>
                <w:sz w:val="24"/>
                <w:szCs w:val="24"/>
                <w:bdr w:val="none" w:color="auto" w:sz="0" w:space="0"/>
              </w:rPr>
              <w:t>3</w:t>
            </w:r>
            <w:r>
              <w:rPr>
                <w:rFonts w:hint="eastAsia" w:ascii="宋体" w:hAnsi="宋体" w:eastAsia="宋体" w:cs="宋体"/>
                <w:color w:val="000000"/>
                <w:sz w:val="24"/>
                <w:szCs w:val="24"/>
                <w:bdr w:val="none" w:color="auto" w:sz="0" w:space="0"/>
              </w:rPr>
              <w:t>）磋商文件、响应文件、澄清表（函）。</w:t>
            </w:r>
          </w:p>
          <w:p w14:paraId="70CF0F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Style w:val="8"/>
                <w:rFonts w:hint="eastAsia" w:ascii="宋体" w:hAnsi="宋体" w:eastAsia="宋体" w:cs="宋体"/>
                <w:color w:val="000000"/>
                <w:sz w:val="24"/>
                <w:szCs w:val="24"/>
                <w:bdr w:val="none" w:color="auto" w:sz="0" w:space="0"/>
              </w:rPr>
              <w:t>四、通融赔付机制</w:t>
            </w:r>
          </w:p>
          <w:p w14:paraId="1EDDF6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48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对于我司已经认定不属于保险责任的事故，如西安市鄠邑区教育局提出书面处理意见，我司将由校方责任保险重大事故应急协调小组，积极配合西安市鄠邑区教育局工作，酌情在</w:t>
            </w:r>
            <w:r>
              <w:rPr>
                <w:rFonts w:hint="eastAsia" w:ascii="宋体" w:hAnsi="宋体" w:eastAsia="宋体" w:cs="宋体"/>
                <w:color w:val="000000"/>
                <w:sz w:val="24"/>
                <w:szCs w:val="24"/>
                <w:bdr w:val="none" w:color="auto" w:sz="0" w:space="0"/>
              </w:rPr>
              <w:t>3</w:t>
            </w:r>
            <w:r>
              <w:rPr>
                <w:rFonts w:hint="eastAsia" w:ascii="宋体" w:hAnsi="宋体" w:eastAsia="宋体" w:cs="宋体"/>
                <w:color w:val="000000"/>
                <w:sz w:val="24"/>
                <w:szCs w:val="24"/>
                <w:bdr w:val="none" w:color="auto" w:sz="0" w:space="0"/>
              </w:rPr>
              <w:t>个工作日内予以赔付，减轻学校压力，避免纠结。</w:t>
            </w:r>
          </w:p>
          <w:p w14:paraId="1398CF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 </w:t>
            </w:r>
            <w:r>
              <w:rPr>
                <w:rStyle w:val="8"/>
                <w:rFonts w:hint="eastAsia" w:ascii="宋体" w:hAnsi="宋体" w:eastAsia="宋体" w:cs="宋体"/>
                <w:color w:val="000000"/>
                <w:sz w:val="24"/>
                <w:szCs w:val="24"/>
                <w:bdr w:val="none" w:color="auto" w:sz="0" w:space="0"/>
              </w:rPr>
              <w:t>五、服务要求(如对人员配置、专业设备、服务标准等)  </w:t>
            </w:r>
            <w:r>
              <w:rPr>
                <w:rFonts w:hint="eastAsia" w:ascii="宋体" w:hAnsi="宋体" w:eastAsia="宋体" w:cs="宋体"/>
                <w:color w:val="000000"/>
                <w:sz w:val="24"/>
                <w:szCs w:val="24"/>
                <w:bdr w:val="none" w:color="auto" w:sz="0" w:space="0"/>
              </w:rPr>
              <w:t>   </w:t>
            </w:r>
          </w:p>
          <w:p w14:paraId="6CA332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1.针对本项目配备相关业务人员，确保按期完成投保；</w:t>
            </w:r>
          </w:p>
          <w:p w14:paraId="1B69BE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2.接到投保人的投保信息通知，5天内出具保险单证，并送达到指定地方；</w:t>
            </w:r>
          </w:p>
          <w:p w14:paraId="5DEC66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3.每周对投保情况进行汇总，提交采购人；</w:t>
            </w:r>
          </w:p>
          <w:p w14:paraId="2D9B03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4.被报险学校有人员变动、名称或地址变更、合并、注销、分立、设立分校等事宜时，及时做好上述事项的保全服务工作；</w:t>
            </w:r>
          </w:p>
          <w:p w14:paraId="627C0A2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5.具有专人负责跟采购人进行对接，确保及时处理突发情况。</w:t>
            </w:r>
          </w:p>
          <w:p w14:paraId="410585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Style w:val="8"/>
                <w:rFonts w:hint="eastAsia" w:ascii="宋体" w:hAnsi="宋体" w:eastAsia="宋体" w:cs="宋体"/>
                <w:color w:val="000000"/>
                <w:sz w:val="24"/>
                <w:szCs w:val="24"/>
                <w:bdr w:val="none" w:color="auto" w:sz="0" w:space="0"/>
              </w:rPr>
              <w:t>六、商务要求(如服务期限、款项结算等)  </w:t>
            </w:r>
            <w:r>
              <w:rPr>
                <w:rFonts w:hint="eastAsia" w:ascii="宋体" w:hAnsi="宋体" w:eastAsia="宋体" w:cs="宋体"/>
                <w:color w:val="000000"/>
                <w:sz w:val="24"/>
                <w:szCs w:val="24"/>
                <w:bdr w:val="none" w:color="auto" w:sz="0" w:space="0"/>
              </w:rPr>
              <w:t>                </w:t>
            </w:r>
          </w:p>
          <w:p w14:paraId="434797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(一)服务期限</w:t>
            </w:r>
          </w:p>
          <w:p w14:paraId="2FC7E54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项目有效期：壹年，自2025年9月1日起生效，至2026年8月31日终止。</w:t>
            </w:r>
          </w:p>
          <w:p w14:paraId="1C37E4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(二)款项结算</w:t>
            </w:r>
          </w:p>
          <w:p w14:paraId="160AC79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1.所有投保服务完成后，且经采购人核验合格后，各校单位统一向投保专户划拨保费。</w:t>
            </w:r>
          </w:p>
          <w:p w14:paraId="0A676D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2.供应商应于采购人每次付款前向采购人开具等额保单和发票。</w:t>
            </w:r>
          </w:p>
          <w:p w14:paraId="154C64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 </w:t>
            </w:r>
            <w:r>
              <w:rPr>
                <w:rStyle w:val="8"/>
                <w:rFonts w:hint="eastAsia" w:ascii="宋体" w:hAnsi="宋体" w:eastAsia="宋体" w:cs="宋体"/>
                <w:color w:val="000000"/>
                <w:sz w:val="24"/>
                <w:szCs w:val="24"/>
                <w:bdr w:val="none" w:color="auto" w:sz="0" w:space="0"/>
              </w:rPr>
              <w:t>七、其他(如有要求，请写明)   </w:t>
            </w:r>
            <w:r>
              <w:rPr>
                <w:rFonts w:hint="eastAsia" w:ascii="宋体" w:hAnsi="宋体" w:eastAsia="宋体" w:cs="宋体"/>
                <w:color w:val="000000"/>
                <w:sz w:val="24"/>
                <w:szCs w:val="24"/>
                <w:bdr w:val="none" w:color="auto" w:sz="0" w:space="0"/>
              </w:rPr>
              <w:t>                      </w:t>
            </w:r>
          </w:p>
          <w:p w14:paraId="4A19BB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(一)进度要求</w:t>
            </w:r>
          </w:p>
          <w:p w14:paraId="765E5D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按要求完成投保办理工作。</w:t>
            </w:r>
          </w:p>
          <w:p w14:paraId="1FD0D3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(二)成果交付要求</w:t>
            </w:r>
          </w:p>
          <w:p w14:paraId="3000D9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完成全区各级各类学校投保工作。</w:t>
            </w:r>
          </w:p>
          <w:p w14:paraId="6E7062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(三)质量验收标准或规范</w:t>
            </w:r>
          </w:p>
          <w:p w14:paraId="30FB53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本项目必须符合保险行业相关规范标准。</w:t>
            </w:r>
          </w:p>
          <w:p w14:paraId="6FB6C6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(四)违约责任</w:t>
            </w:r>
          </w:p>
          <w:p w14:paraId="4711A38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left"/>
              <w:rPr>
                <w:rFonts w:hint="eastAsia" w:ascii="宋体" w:hAnsi="宋体" w:eastAsia="宋体" w:cs="宋体"/>
                <w:sz w:val="24"/>
                <w:szCs w:val="24"/>
              </w:rPr>
            </w:pPr>
            <w:r>
              <w:rPr>
                <w:rFonts w:hint="eastAsia" w:ascii="宋体" w:hAnsi="宋体" w:eastAsia="宋体" w:cs="宋体"/>
                <w:color w:val="000000"/>
                <w:sz w:val="24"/>
                <w:szCs w:val="24"/>
                <w:bdr w:val="none" w:color="auto" w:sz="0" w:space="0"/>
              </w:rPr>
              <w:t>如果乙方没有按照合同规定的要求提供服务，或保险期限内各项服务有不当之处或者甲方有不良反映的，甲方有权终止本协议。</w:t>
            </w:r>
          </w:p>
        </w:tc>
      </w:tr>
    </w:tbl>
    <w:p w14:paraId="6CC484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3.2.3人员配置要求</w:t>
      </w:r>
    </w:p>
    <w:p w14:paraId="0EB943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14:paraId="617ACD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1.针对本项目配备相关业务人员，确保按期完成投保； 2.接到投保人的投保信息通知，5天内出具保险单证，并送达到指定地方； 3.每周对投保情况进行汇总，提交采购人； 4.被报险学校有人员变动、名称或地址变更、合并、注销、分立、设立分校等事宜时，及时做好上述事项的保全服务工作； 5.具有专人负责跟采购人进行对接，确保及时处理突发情况。</w:t>
      </w:r>
    </w:p>
    <w:p w14:paraId="62823D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3.2.4设施设备要求</w:t>
      </w:r>
    </w:p>
    <w:p w14:paraId="7A6DA3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14:paraId="68E23F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无</w:t>
      </w:r>
    </w:p>
    <w:p w14:paraId="22C05A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3.2.5其他要求</w:t>
      </w:r>
    </w:p>
    <w:p w14:paraId="3337D0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14:paraId="56C8DE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无</w:t>
      </w:r>
    </w:p>
    <w:p w14:paraId="0002AC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3.3商务要求</w:t>
      </w:r>
    </w:p>
    <w:p w14:paraId="50DBB6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3.3.1服务期限</w:t>
      </w:r>
    </w:p>
    <w:p w14:paraId="4840B1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14:paraId="048EA7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壹年，自2025年9月1日起生效，至2026年8月31日终止。</w:t>
      </w:r>
    </w:p>
    <w:p w14:paraId="51C816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3.3.2服务地点</w:t>
      </w:r>
    </w:p>
    <w:p w14:paraId="0C3CBB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14:paraId="38232E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采购人指定地点</w:t>
      </w:r>
    </w:p>
    <w:p w14:paraId="62AF2A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3.3.3考核（验收）标准和方法</w:t>
      </w:r>
    </w:p>
    <w:p w14:paraId="7DD13E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14:paraId="68498E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达到国家、省、市相关行业规范要求的“合格”标准，符合采购人的要求。</w:t>
      </w:r>
    </w:p>
    <w:p w14:paraId="66DEB8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3.3.4支付方式</w:t>
      </w:r>
    </w:p>
    <w:p w14:paraId="12F618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14:paraId="5F01FB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一次付清</w:t>
      </w:r>
    </w:p>
    <w:p w14:paraId="1192A3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3.3.5支付约定</w:t>
      </w:r>
    </w:p>
    <w:p w14:paraId="4FF89C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 付款条件说明： 被保险学校按实际注册学生数于合同签订后按每学年度结算 ，达到付款条件起 30 日内，支付合同总金额的 100.00%。</w:t>
      </w:r>
    </w:p>
    <w:p w14:paraId="04ADA7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3.3.6违约责任及解决争议的方法</w:t>
      </w:r>
    </w:p>
    <w:p w14:paraId="6BBE31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采购包1：</w:t>
      </w:r>
    </w:p>
    <w:p w14:paraId="1B9949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详见合同</w:t>
      </w:r>
    </w:p>
    <w:p w14:paraId="63E021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3.4其他要求</w:t>
      </w:r>
    </w:p>
    <w:p w14:paraId="453BF6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A82E5"/>
          <w:spacing w:val="0"/>
          <w:sz w:val="24"/>
          <w:szCs w:val="24"/>
          <w:bdr w:val="none" w:color="auto" w:sz="0" w:space="0"/>
          <w:shd w:val="clear" w:fill="FFFFFF"/>
        </w:rPr>
        <w:t>采购标的对应的中小企业划分标准所属行业为其他未列明行业。其他未列明行业的划型标准为：从业人员300人以下的为中小微型企业。其中，从业人员100人及以上的为中型企业；从业人员10人及以上的为小型企业；从业人员10人以下的为微型企业。</w:t>
      </w:r>
    </w:p>
    <w:p w14:paraId="196F8C4B">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96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2025-07-10T12:49:07Z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eyJoZGlkIjoiNDliZmRiOTdhNmEyNzA5NGMzMTE4ZWMzNTliNzczNDciLCJ1c2VySWQiOiI0MTc0NDQzOTIifQ==</vt:lpwstr>
  </property>
  <property fmtid="{D5CDD505-2E9C-101B-9397-08002B2CF9AE}" pid="4" name="ICV">
    <vt:lpwstr>4D3F73049CE84255BCA36A60FCEB0620_12</vt:lpwstr>
  </property>
</Properties>
</file>