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2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采购需求</w:t>
      </w:r>
    </w:p>
    <w:p w14:paraId="7E4F508B">
      <w:pPr>
        <w:numPr>
          <w:ilvl w:val="0"/>
          <w:numId w:val="0"/>
        </w:numPr>
        <w:adjustRightInd w:val="0"/>
        <w:snapToGri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  <w:t>项目概况</w:t>
      </w:r>
    </w:p>
    <w:p w14:paraId="62A7D9FC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该项目位于西安高新区灵沼街道冯村、苗驾村、石榴村、灵沼村、大丰村及邱吴村范围内，主要对灵沼河范围内垃圾进行清理。该工程包括挖垃圾土及装车5182.38m³;垃圾外运 5182.38m³。</w:t>
      </w:r>
    </w:p>
    <w:p w14:paraId="4D746687">
      <w:pPr>
        <w:numPr>
          <w:ilvl w:val="0"/>
          <w:numId w:val="0"/>
        </w:numPr>
        <w:adjustRightInd w:val="0"/>
        <w:snapToGrid w:val="0"/>
        <w:spacing w:line="576" w:lineRule="exact"/>
        <w:ind w:firstLine="643" w:firstLineChars="200"/>
        <w:rPr>
          <w:rFonts w:hint="default" w:eastAsia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二、项目预算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398887.79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  <w:t>元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最高限价398887.79元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  <w:t>。</w:t>
      </w:r>
    </w:p>
    <w:p w14:paraId="17BB9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执行的法律法规、技术规范</w:t>
      </w:r>
    </w:p>
    <w:p w14:paraId="5DFCE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执行的法律法规、技术规范包括但不限于以下规定、规范、标准：</w:t>
      </w:r>
    </w:p>
    <w:p w14:paraId="3353D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《中华人民共和国安全生产法》</w:t>
      </w:r>
    </w:p>
    <w:p w14:paraId="68827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《建设工程安全生产管理条例》</w:t>
      </w:r>
    </w:p>
    <w:p w14:paraId="086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《西安市扬尘污染防治条例》</w:t>
      </w:r>
    </w:p>
    <w:p w14:paraId="682A4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《西安市建筑垃圾管理办法》</w:t>
      </w:r>
    </w:p>
    <w:p w14:paraId="6EE9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《西安高新区治污减霾网格化管理工作实施方案》</w:t>
      </w:r>
    </w:p>
    <w:p w14:paraId="75F4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质量标准：符合国家现行有关施工质量验收规范“合格”要求。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具体要求如下：</w:t>
      </w:r>
    </w:p>
    <w:p w14:paraId="719E0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项目范围内的垃圾清运采用机械清运的施工方法，机械无法达到的地方采用人工清运</w:t>
      </w:r>
    </w:p>
    <w:p w14:paraId="50440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清运产生的全部垃圾，严格按照城市管理部门指定的运输路线和倾倒场地清运，不得冒尖装栽、不得沿路抛酒。</w:t>
      </w:r>
    </w:p>
    <w:p w14:paraId="0E27C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垃圾清运最终达到灵沼河河道及周边全部垃圾清运完毕，现场无任何遗留物(最后以采购人、成交供应商共同验收合格，签字确认为准)。</w:t>
      </w:r>
    </w:p>
    <w:p w14:paraId="725E1F59">
      <w:pPr>
        <w:pStyle w:val="11"/>
        <w:adjustRightInd w:val="0"/>
        <w:snapToGrid w:val="0"/>
        <w:spacing w:before="0" w:beforeAutospacing="0" w:after="0" w:afterAutospacing="0" w:line="576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四、工期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zh-CN"/>
        </w:rPr>
        <w:t>自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合同签订之日起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zh-CN"/>
        </w:rPr>
        <w:t>30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个日历日内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zh-CN"/>
        </w:rPr>
        <w:t>完成。</w:t>
      </w:r>
    </w:p>
    <w:p w14:paraId="1757AB42">
      <w:pPr>
        <w:numPr>
          <w:ilvl w:val="0"/>
          <w:numId w:val="0"/>
        </w:numPr>
        <w:adjustRightInd w:val="0"/>
        <w:snapToGri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五、施工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地点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灵沼街道冯村、苗驾村、石榴村、灵沼村、大丰村及邱吴村范围内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 w14:paraId="74D845B9"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六、工程量清单（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工程量最终结算时以实际发生工程量据实结算；）</w:t>
      </w:r>
    </w:p>
    <w:tbl>
      <w:tblPr>
        <w:tblStyle w:val="13"/>
        <w:tblW w:w="5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611"/>
        <w:gridCol w:w="885"/>
        <w:gridCol w:w="1577"/>
        <w:gridCol w:w="1611"/>
        <w:gridCol w:w="2187"/>
      </w:tblGrid>
      <w:tr w14:paraId="2CE4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5" w:type="pct"/>
            <w:noWrap w:val="0"/>
            <w:vAlign w:val="center"/>
          </w:tcPr>
          <w:p w14:paraId="7B2085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917" w:type="pct"/>
            <w:noWrap w:val="0"/>
            <w:vAlign w:val="center"/>
          </w:tcPr>
          <w:p w14:paraId="29A3B2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清单项目</w:t>
            </w:r>
          </w:p>
        </w:tc>
        <w:tc>
          <w:tcPr>
            <w:tcW w:w="504" w:type="pct"/>
            <w:noWrap w:val="0"/>
            <w:vAlign w:val="center"/>
          </w:tcPr>
          <w:p w14:paraId="04F571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898" w:type="pct"/>
            <w:noWrap w:val="0"/>
            <w:vAlign w:val="center"/>
          </w:tcPr>
          <w:p w14:paraId="15FE54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工程量</w:t>
            </w:r>
          </w:p>
        </w:tc>
        <w:tc>
          <w:tcPr>
            <w:tcW w:w="917" w:type="pct"/>
            <w:noWrap w:val="0"/>
            <w:vAlign w:val="top"/>
          </w:tcPr>
          <w:p w14:paraId="0C4F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单价最高</w:t>
            </w:r>
          </w:p>
          <w:p w14:paraId="6C7F9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限价</w:t>
            </w:r>
          </w:p>
          <w:p w14:paraId="32D2E1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45" w:type="pct"/>
            <w:noWrap w:val="0"/>
            <w:vAlign w:val="top"/>
          </w:tcPr>
          <w:p w14:paraId="5CE66C0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909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5" w:type="pct"/>
            <w:noWrap w:val="0"/>
            <w:vAlign w:val="top"/>
          </w:tcPr>
          <w:p w14:paraId="4C5E524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17" w:type="pct"/>
            <w:noWrap w:val="0"/>
            <w:vAlign w:val="top"/>
          </w:tcPr>
          <w:p w14:paraId="12F6B1E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挖垃圾土</w:t>
            </w:r>
          </w:p>
        </w:tc>
        <w:tc>
          <w:tcPr>
            <w:tcW w:w="504" w:type="pct"/>
            <w:noWrap w:val="0"/>
            <w:vAlign w:val="top"/>
          </w:tcPr>
          <w:p w14:paraId="19702E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m³</w:t>
            </w:r>
          </w:p>
        </w:tc>
        <w:tc>
          <w:tcPr>
            <w:tcW w:w="898" w:type="pct"/>
            <w:noWrap w:val="0"/>
            <w:vAlign w:val="center"/>
          </w:tcPr>
          <w:p w14:paraId="2A3B2FC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5182.38</w:t>
            </w:r>
          </w:p>
        </w:tc>
        <w:tc>
          <w:tcPr>
            <w:tcW w:w="917" w:type="pct"/>
            <w:noWrap w:val="0"/>
            <w:vAlign w:val="center"/>
          </w:tcPr>
          <w:p w14:paraId="69EBA88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6.97</w:t>
            </w:r>
          </w:p>
        </w:tc>
        <w:tc>
          <w:tcPr>
            <w:tcW w:w="1245" w:type="pct"/>
            <w:noWrap w:val="0"/>
            <w:vAlign w:val="center"/>
          </w:tcPr>
          <w:p w14:paraId="433A03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08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15" w:type="pct"/>
            <w:noWrap w:val="0"/>
            <w:vAlign w:val="center"/>
          </w:tcPr>
          <w:p w14:paraId="2BD72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pct"/>
            <w:noWrap w:val="0"/>
            <w:vAlign w:val="center"/>
          </w:tcPr>
          <w:p w14:paraId="67C5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垃圾外运</w:t>
            </w:r>
          </w:p>
        </w:tc>
        <w:tc>
          <w:tcPr>
            <w:tcW w:w="504" w:type="pct"/>
            <w:noWrap w:val="0"/>
            <w:vAlign w:val="center"/>
          </w:tcPr>
          <w:p w14:paraId="3BCA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m³</w:t>
            </w:r>
          </w:p>
        </w:tc>
        <w:tc>
          <w:tcPr>
            <w:tcW w:w="898" w:type="pct"/>
            <w:noWrap w:val="0"/>
            <w:vAlign w:val="center"/>
          </w:tcPr>
          <w:p w14:paraId="6BEE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5182.38</w:t>
            </w:r>
          </w:p>
        </w:tc>
        <w:tc>
          <w:tcPr>
            <w:tcW w:w="917" w:type="pct"/>
            <w:noWrap w:val="0"/>
            <w:vAlign w:val="center"/>
          </w:tcPr>
          <w:p w14:paraId="28D4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70.00</w:t>
            </w:r>
          </w:p>
        </w:tc>
        <w:tc>
          <w:tcPr>
            <w:tcW w:w="1245" w:type="pct"/>
            <w:noWrap w:val="0"/>
            <w:vAlign w:val="center"/>
          </w:tcPr>
          <w:p w14:paraId="0133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运距暂定15km，结算时运距据实结算</w:t>
            </w:r>
          </w:p>
        </w:tc>
      </w:tr>
    </w:tbl>
    <w:p w14:paraId="124BE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七、其他要求</w:t>
      </w:r>
    </w:p>
    <w:p w14:paraId="68C1E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4" w:firstLineChars="2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《西安市扬尘污染防治条例》本次清表应考虑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治污减霾和降尘费用；</w:t>
      </w:r>
    </w:p>
    <w:p w14:paraId="63104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4" w:firstLineChars="2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（二）对可能发生的零星工程，应适当考虑相应机械台班；</w:t>
      </w:r>
    </w:p>
    <w:p w14:paraId="33B06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4" w:firstLineChars="2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（三）因施工范围较大，为保证施工安全有序进行，应派驻专人看管现场。</w:t>
      </w:r>
    </w:p>
    <w:p w14:paraId="3173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 w14:paraId="47A76FE8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B30A6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1136D"/>
    <w:multiLevelType w:val="multilevel"/>
    <w:tmpl w:val="8E31136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81627"/>
    <w:rsid w:val="192C0149"/>
    <w:rsid w:val="2900009D"/>
    <w:rsid w:val="2A336250"/>
    <w:rsid w:val="2D3576C1"/>
    <w:rsid w:val="3E1E037D"/>
    <w:rsid w:val="4E683E6B"/>
    <w:rsid w:val="519136D9"/>
    <w:rsid w:val="523D777B"/>
    <w:rsid w:val="5F0B4ACB"/>
    <w:rsid w:val="656C55A9"/>
    <w:rsid w:val="6BCE135A"/>
    <w:rsid w:val="70113CA5"/>
    <w:rsid w:val="771932DE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numPr>
        <w:ilvl w:val="1"/>
        <w:numId w:val="1"/>
      </w:numPr>
      <w:spacing w:line="700" w:lineRule="exact"/>
      <w:outlineLvl w:val="1"/>
    </w:pPr>
    <w:rPr>
      <w:rFonts w:ascii="黑体" w:hAnsi="黑体" w:eastAsia="宋体"/>
      <w:b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60" w:beforeLines="0" w:beforeAutospacing="0" w:after="260" w:afterLines="0" w:afterAutospacing="0" w:line="300" w:lineRule="auto"/>
      <w:ind w:firstLine="403"/>
      <w:outlineLvl w:val="2"/>
    </w:pPr>
    <w:rPr>
      <w:rFonts w:eastAsia="仿宋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Char"/>
    <w:link w:val="2"/>
    <w:qFormat/>
    <w:uiPriority w:val="0"/>
    <w:rPr>
      <w:rFonts w:ascii="黑体" w:hAnsi="黑体" w:eastAsia="宋体"/>
      <w:b/>
      <w:sz w:val="44"/>
    </w:rPr>
  </w:style>
  <w:style w:type="character" w:customStyle="1" w:styleId="16">
    <w:name w:val="标题 2 Char"/>
    <w:link w:val="3"/>
    <w:qFormat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1251</Words>
  <Characters>1773</Characters>
  <Lines>0</Lines>
  <Paragraphs>0</Paragraphs>
  <TotalTime>1</TotalTime>
  <ScaleCrop>false</ScaleCrop>
  <LinksUpToDate>false</LinksUpToDate>
  <CharactersWithSpaces>1804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2024-03-15T06:24:00Z</dcterms:created>
  <dc:creator>DELL</dc:creator>
  <cp:lastModifiedBy>陕西华采招标有限公司</cp:lastModifiedBy>
  <dcterms:modified xsi:type="dcterms:W3CDTF">2025-07-11T09:41:24Z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452917B7DF5041F5A5C64AFCFAFA45B1_12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