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A0919">
      <w:pPr>
        <w:pStyle w:val="5"/>
        <w:bidi w:val="0"/>
        <w:rPr>
          <w:rFonts w:hint="eastAsia"/>
          <w:color w:val="auto"/>
          <w:lang w:val="en-US" w:eastAsia="zh-CN"/>
        </w:rPr>
      </w:pPr>
      <w:bookmarkStart w:id="0" w:name="_GoBack"/>
      <w:r>
        <w:rPr>
          <w:rFonts w:hint="eastAsia"/>
          <w:color w:val="auto"/>
          <w:lang w:val="en-US" w:eastAsia="zh-CN"/>
        </w:rPr>
        <w:t>一、项目概述</w:t>
      </w:r>
    </w:p>
    <w:p w14:paraId="42B24E7F">
      <w:pPr>
        <w:pStyle w:val="9"/>
        <w:bidi w:val="0"/>
        <w:rPr>
          <w:rFonts w:hint="eastAsia"/>
          <w:color w:val="auto"/>
          <w:lang w:val="en-US" w:eastAsia="zh-CN"/>
        </w:rPr>
      </w:pPr>
      <w:r>
        <w:rPr>
          <w:rFonts w:hint="eastAsia"/>
          <w:color w:val="auto"/>
          <w:lang w:val="en-US" w:eastAsia="zh-CN"/>
        </w:rPr>
        <w:t>西安美术学院</w:t>
      </w:r>
      <w:r>
        <w:rPr>
          <w:rFonts w:hint="eastAsia"/>
          <w:color w:val="auto"/>
          <w:lang w:val="en-US" w:eastAsia="zh-CN"/>
        </w:rPr>
        <w:t>长安校区具有独立的网络机房，配备各类网络骨干设备、安全设备、动力环境设备，现有师生人数1300余人，因校区面临设备种类多、技术集成度高、用户量不断增长及各类新建系统及设备联调等复杂挑战，需提供7×24小时快速响应以保障关键教学、科研、办公需要。因此需要配备两名专业运维人员，实现有效分工（如硬件/链路维护与系统/安全管理的协同）与轮值，避免单点故障风险，确保故障处理与预防性维护同步进行。同时，采购专业服务可借助供应商共享的企业级技术资源（如高级安全防护）和合规资质（如ISO认证、等保要求），高效满足</w:t>
      </w:r>
      <w:r>
        <w:rPr>
          <w:rFonts w:hint="eastAsia"/>
          <w:color w:val="auto"/>
          <w:lang w:val="en-US" w:eastAsia="zh-CN"/>
        </w:rPr>
        <w:t>西安美术学院</w:t>
      </w:r>
      <w:r>
        <w:rPr>
          <w:rFonts w:hint="eastAsia"/>
          <w:color w:val="auto"/>
          <w:lang w:val="en-US" w:eastAsia="zh-CN"/>
        </w:rPr>
        <w:t>校园网从全周期安全、稳定、高效运行需求。</w:t>
      </w:r>
    </w:p>
    <w:p w14:paraId="0BF1EDEF">
      <w:pPr>
        <w:pStyle w:val="5"/>
        <w:bidi w:val="0"/>
        <w:rPr>
          <w:rFonts w:hint="default"/>
          <w:color w:val="auto"/>
          <w:lang w:val="en-US" w:eastAsia="zh-CN"/>
        </w:rPr>
      </w:pPr>
      <w:r>
        <w:rPr>
          <w:rFonts w:hint="eastAsia"/>
          <w:color w:val="auto"/>
          <w:lang w:val="en-US" w:eastAsia="zh-CN"/>
        </w:rPr>
        <w:t>二、技术要求</w:t>
      </w:r>
    </w:p>
    <w:p w14:paraId="6106D3BA">
      <w:pPr>
        <w:pageBreakBefore w:val="0"/>
        <w:kinsoku/>
        <w:wordWrap/>
        <w:topLinePunct w:val="0"/>
        <w:autoSpaceDE/>
        <w:autoSpaceDN/>
        <w:bidi w:val="0"/>
        <w:spacing w:beforeLines="50" w:afterLines="50" w:line="360" w:lineRule="auto"/>
        <w:ind w:right="0" w:rightChars="0" w:firstLine="482" w:firstLineChars="200"/>
        <w:rPr>
          <w:rFonts w:hint="eastAsia" w:ascii="宋体" w:hAnsi="宋体" w:eastAsia="宋体" w:cs="宋体"/>
          <w:color w:val="auto"/>
          <w:sz w:val="24"/>
          <w:szCs w:val="24"/>
          <w:lang w:val="en-US" w:eastAsia="zh-CN"/>
        </w:rPr>
      </w:pPr>
      <w:r>
        <w:rPr>
          <w:rFonts w:hint="eastAsia" w:ascii="宋体" w:hAnsi="宋体" w:cs="宋体"/>
          <w:b/>
          <w:bCs w:val="0"/>
          <w:color w:val="auto"/>
          <w:sz w:val="24"/>
          <w:szCs w:val="24"/>
          <w:lang w:val="en-US" w:eastAsia="zh-CN"/>
        </w:rPr>
        <w:t>（一）</w:t>
      </w:r>
      <w:r>
        <w:rPr>
          <w:rFonts w:hint="eastAsia" w:ascii="宋体" w:hAnsi="宋体" w:eastAsia="宋体" w:cs="宋体"/>
          <w:b/>
          <w:bCs w:val="0"/>
          <w:color w:val="auto"/>
          <w:sz w:val="24"/>
          <w:szCs w:val="24"/>
          <w:lang w:val="en-US" w:eastAsia="zh-CN"/>
        </w:rPr>
        <w:t>服务范围</w:t>
      </w:r>
    </w:p>
    <w:p w14:paraId="206C0D35">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建设目标</w:t>
      </w:r>
    </w:p>
    <w:p w14:paraId="1C73DB6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本次项目将通过采购专业运营及运维服务的形式，引入专业运维团队，</w:t>
      </w:r>
      <w:r>
        <w:rPr>
          <w:rFonts w:hint="eastAsia" w:ascii="宋体" w:hAnsi="宋体" w:cs="宋体"/>
          <w:color w:val="auto"/>
          <w:sz w:val="24"/>
          <w:szCs w:val="24"/>
          <w:lang w:val="en-US" w:eastAsia="zh-CN"/>
        </w:rPr>
        <w:t>其中包含一线驻场人员和二线运维专家</w:t>
      </w:r>
      <w:r>
        <w:rPr>
          <w:rFonts w:hint="eastAsia" w:ascii="宋体" w:hAnsi="宋体" w:eastAsia="宋体" w:cs="宋体"/>
          <w:color w:val="auto"/>
          <w:sz w:val="24"/>
          <w:szCs w:val="24"/>
          <w:lang w:val="en-US" w:eastAsia="zh-CN"/>
        </w:rPr>
        <w:t>，对西安美术学院长安校区校园网基础网络平台以及全校网络、网络机房基础设施，实施驻场运营、运维技术支持服务。并参与校园基础网络建设规划，主要内容包括以下几个方面：</w:t>
      </w:r>
    </w:p>
    <w:p w14:paraId="23B594C7">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（1）校园网基础网络运维驻场技术服务。</w:t>
      </w:r>
    </w:p>
    <w:p w14:paraId="08196845">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（2）校园网络安全运维。</w:t>
      </w:r>
    </w:p>
    <w:p w14:paraId="51C1C79A">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（3）网络、机房基础设施运维管理服务。</w:t>
      </w:r>
    </w:p>
    <w:p w14:paraId="1213430D">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（4）校园网络运营服务。</w:t>
      </w:r>
    </w:p>
    <w:p w14:paraId="080016FA">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（5）雁塔校区数据中心相关业务技术服务。</w:t>
      </w:r>
    </w:p>
    <w:p w14:paraId="067E32B7">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（6）长安校区信息中心相关日常工作开展。</w:t>
      </w:r>
    </w:p>
    <w:p w14:paraId="326C4B4E">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（7）校园网络扩建规划。</w:t>
      </w:r>
    </w:p>
    <w:p w14:paraId="7F91CB58">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（8）特殊时期，网络保障。</w:t>
      </w:r>
    </w:p>
    <w:p w14:paraId="529E49F2">
      <w:pPr>
        <w:pageBreakBefore w:val="0"/>
        <w:kinsoku/>
        <w:wordWrap/>
        <w:topLinePunct w:val="0"/>
        <w:autoSpaceDE/>
        <w:autoSpaceDN/>
        <w:bidi w:val="0"/>
        <w:spacing w:beforeLines="50" w:afterLines="50" w:line="360" w:lineRule="auto"/>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服务范围</w:t>
      </w:r>
    </w:p>
    <w:p w14:paraId="185EB91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网络服务项目须建立完备的校园网络运营、运维服务体系，主要应包括：服务中心，文档管理，后台支持以及驻场运维、网络安全运维、校园网运营、数据中心软硬件维护、数据中心运维等，各组成部分之间相互协调配合，保障长安校区校园网络及数据中心（雁塔校区）全年正常、稳定运行。具体</w:t>
      </w:r>
      <w:r>
        <w:rPr>
          <w:rFonts w:hint="eastAsia" w:ascii="宋体" w:hAnsi="宋体" w:eastAsia="宋体" w:cs="宋体"/>
          <w:color w:val="auto"/>
          <w:sz w:val="24"/>
          <w:szCs w:val="24"/>
          <w:lang w:val="en-US" w:eastAsia="zh-CN"/>
        </w:rPr>
        <w:t>服务范围如下：</w:t>
      </w:r>
    </w:p>
    <w:tbl>
      <w:tblPr>
        <w:tblStyle w:val="1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83"/>
        <w:gridCol w:w="6949"/>
      </w:tblGrid>
      <w:tr w14:paraId="1BB5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7" w:type="dxa"/>
          </w:tcPr>
          <w:p w14:paraId="23EAC252">
            <w:pPr>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283" w:type="dxa"/>
          </w:tcPr>
          <w:p w14:paraId="3889B053">
            <w:pPr>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服务名称</w:t>
            </w:r>
          </w:p>
        </w:tc>
        <w:tc>
          <w:tcPr>
            <w:tcW w:w="6949" w:type="dxa"/>
          </w:tcPr>
          <w:p w14:paraId="244B3557">
            <w:pPr>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服务内容</w:t>
            </w:r>
          </w:p>
        </w:tc>
      </w:tr>
      <w:tr w14:paraId="58E4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27" w:type="dxa"/>
            <w:vAlign w:val="center"/>
          </w:tcPr>
          <w:p w14:paraId="42EE47CC">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1283" w:type="dxa"/>
            <w:vAlign w:val="center"/>
          </w:tcPr>
          <w:p w14:paraId="256AE3C3">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服务中心</w:t>
            </w:r>
          </w:p>
        </w:tc>
        <w:tc>
          <w:tcPr>
            <w:tcW w:w="6949" w:type="dxa"/>
            <w:vAlign w:val="center"/>
          </w:tcPr>
          <w:p w14:paraId="44E5E9EA">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（1）接到用户服务请求后进行登记并及时响应处理。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（2）对用户申诉的事件进行跟踪及回访，形成闭环。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（3）接收和处理用户投诉，跟驻场工程师核实。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（4）对服务请求进行统计。</w:t>
            </w:r>
          </w:p>
        </w:tc>
      </w:tr>
      <w:tr w14:paraId="3856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727" w:type="dxa"/>
            <w:vAlign w:val="center"/>
          </w:tcPr>
          <w:p w14:paraId="2B8E48B4">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2</w:t>
            </w:r>
          </w:p>
        </w:tc>
        <w:tc>
          <w:tcPr>
            <w:tcW w:w="1283" w:type="dxa"/>
            <w:vAlign w:val="center"/>
          </w:tcPr>
          <w:p w14:paraId="332AFBC0">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★校园网络规划</w:t>
            </w:r>
          </w:p>
        </w:tc>
        <w:tc>
          <w:tcPr>
            <w:tcW w:w="6949" w:type="dxa"/>
            <w:vAlign w:val="center"/>
          </w:tcPr>
          <w:p w14:paraId="21721655">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（1）设计网络建设规划方案，包括有线数据网、无线数据网、智能化业务专网、校区互联网络、出口边界设备提升改造、IT运维管理系统。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（2）提供现网拓扑结构及配置优化建议方案，并予以调整。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（3）提供专业的二线专家服务团队，对校园网络规划提供专业技术支持和建议，并出具可行性方案。</w:t>
            </w:r>
          </w:p>
        </w:tc>
      </w:tr>
      <w:tr w14:paraId="2166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6" w:hRule="atLeast"/>
          <w:jc w:val="center"/>
        </w:trPr>
        <w:tc>
          <w:tcPr>
            <w:tcW w:w="727" w:type="dxa"/>
            <w:vAlign w:val="center"/>
          </w:tcPr>
          <w:p w14:paraId="594931DE">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w:t>
            </w:r>
          </w:p>
        </w:tc>
        <w:tc>
          <w:tcPr>
            <w:tcW w:w="1283" w:type="dxa"/>
            <w:vAlign w:val="center"/>
          </w:tcPr>
          <w:p w14:paraId="0E4EE89A">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后台支持以及驻场运维</w:t>
            </w:r>
          </w:p>
        </w:tc>
        <w:tc>
          <w:tcPr>
            <w:tcW w:w="6949" w:type="dxa"/>
            <w:vAlign w:val="center"/>
          </w:tcPr>
          <w:p w14:paraId="062B1BD6">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（1）系统了解用户对服务的需求，规范用户使用服务的行为。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（2）提升IT服务质量和服务感知，主动监控和预防信息故障发生。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（3）负责所承担的运维服务的设计、实施、评估和改进。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（4）用户的IT基础设施管理：对网络系统运行状况进行监控和管理。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（5）按照服务标准和服务流程提供校园网用户报障处理、节假日的值守和核心机房巡查、系统巡检、重大事件应急支持等。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（6）负责校园网络各类设备的联调工作。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定期为网络设备（包含弱电间及所有机房）进行定期检查，通过对设备运行状态巡查(设备供电状态、线缆连接状态、设备状态灯、设备风扇状态、网络丢包率、CPU使用率、内存使用率、网络延时）、设备健康性、安全性以及性能评估检查等手段，提出并采取优化、解决措施，减少系统发生故障的概率，保证系统稳定高效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（8）每季度对学校工程敷设线路及光纤熔接点进行巡检，并填写巡检记录表，对可能影响线路及前端的情况及时向学校汇报，防止因线路中断等情况造成系统中断。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（9）每季度对学校工程范围内的弱电间、设备及其网络系统进行一次保养性维护，包括设备除尘、排除故障隐患等，以确认所有设备及系统工作正常。</w:t>
            </w:r>
          </w:p>
        </w:tc>
      </w:tr>
      <w:tr w14:paraId="7609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27" w:type="dxa"/>
            <w:vAlign w:val="center"/>
          </w:tcPr>
          <w:p w14:paraId="64720E73">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w:t>
            </w:r>
          </w:p>
        </w:tc>
        <w:tc>
          <w:tcPr>
            <w:tcW w:w="1283" w:type="dxa"/>
            <w:vAlign w:val="center"/>
          </w:tcPr>
          <w:p w14:paraId="229F1E24">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数据中心运维</w:t>
            </w:r>
          </w:p>
        </w:tc>
        <w:tc>
          <w:tcPr>
            <w:tcW w:w="6949" w:type="dxa"/>
            <w:vAlign w:val="center"/>
          </w:tcPr>
          <w:p w14:paraId="39793EC0">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（1）配合学校或者第三方服务提供商完成雁塔校区数据中心各类服务器、防火墙、业务系统等软硬件的运行维护，确保设备及系统的正常运转。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（2）常态化对设备或系统进行日志备份。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（3）实时监测各设备与系统的运行状态，发现异常及告警及时上报并跟踪进展，形成闭环报告，配合信息中心定期分析异常及告警信息，形成解决方案。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（4）实时监控存储备份系统的数据管理和备份情况，确保数据的完整性以及可用性。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（5）监控和及时发现上报信息系统故障，协调第三方服务提供商进行排查和修复。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★（6）提供IPv4/IPv6翻译设备运维服务。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对学校现有IVI翻译设备提供日常运维服务，包括但不限于：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a)符合国家政策及IPv6规模化部署工作技术指标考核要求；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b)保证现有的Web网站和应用系统保持不变，结合现有硬件基础设施，整体支持IPv6外网的访问；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c)支持现有纯IPv4网站或IPv4数据中心不需要做双栈改造，就可以被IPv6 用户访问，为全球IPv4/IPv6用户提供服务。支持平滑过渡到纯IPv6互联网；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d)以保障系统安全稳定运行为前提，升级后网站及应用服务具有与IPv4服务一样的等保级别和安全性；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e)配合校方完成学校所有业务系统IPv6域名发布。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f)保持学校现有IPv4 Web服务器及网络架构，对现有的架构体系不做任何改动和迁移，面向全球IPv6用户访问服务。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g)IVI策略调整，固定升级等运维服务。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（7）配合信息中心进行数据中心超融合管理平台运维，实时监控服务器、存储设备、网络组件的运行状态（如 CPU / 内存利用率、磁盘 I/O、网络吞吐量等），及时发现并处理异常（如硬件告警、链路中断）。</w:t>
            </w:r>
          </w:p>
        </w:tc>
      </w:tr>
      <w:tr w14:paraId="75EE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27" w:type="dxa"/>
            <w:vAlign w:val="center"/>
          </w:tcPr>
          <w:p w14:paraId="0518DE0E">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1283" w:type="dxa"/>
            <w:vAlign w:val="center"/>
          </w:tcPr>
          <w:p w14:paraId="16A31DDC">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网络安全运维</w:t>
            </w:r>
          </w:p>
        </w:tc>
        <w:tc>
          <w:tcPr>
            <w:tcW w:w="6949" w:type="dxa"/>
            <w:vAlign w:val="center"/>
          </w:tcPr>
          <w:p w14:paraId="6E43C839">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（1）配合信息中心进行数据中心的日常网络安全运维，在重要网络安全时间节点，参与网络安全保障工作，协助处理网络安全问题。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（2）协助信息中心建立全校的网络安全体系，保证校园网络的安全，保证关键数据、关键应用的安全以及关键业务部门的安全，实现校园网络及其应用系统的安全高效运行。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（3）实时监测网络安全设备运行状态，发现异常和告警及时协调第三方服务提供商进行排查和处理。</w:t>
            </w:r>
          </w:p>
        </w:tc>
      </w:tr>
      <w:tr w14:paraId="1B8C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27" w:type="dxa"/>
            <w:vAlign w:val="center"/>
          </w:tcPr>
          <w:p w14:paraId="4598C597">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6</w:t>
            </w:r>
          </w:p>
        </w:tc>
        <w:tc>
          <w:tcPr>
            <w:tcW w:w="1283" w:type="dxa"/>
            <w:vAlign w:val="center"/>
          </w:tcPr>
          <w:p w14:paraId="16BA273B">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文档管理主要职责</w:t>
            </w:r>
          </w:p>
        </w:tc>
        <w:tc>
          <w:tcPr>
            <w:tcW w:w="6949" w:type="dxa"/>
            <w:vAlign w:val="center"/>
          </w:tcPr>
          <w:p w14:paraId="7623AFA7">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（1）及时对交付物进行归档整理。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（2）按照权限级别对文档进行分类。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（3）对配置文件进行抽样抽查，检查配置的准确性。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（4）定时对配置进行备份。</w:t>
            </w:r>
          </w:p>
        </w:tc>
      </w:tr>
      <w:tr w14:paraId="452A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27" w:type="dxa"/>
            <w:vAlign w:val="center"/>
          </w:tcPr>
          <w:p w14:paraId="0F69DA83">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7</w:t>
            </w:r>
          </w:p>
        </w:tc>
        <w:tc>
          <w:tcPr>
            <w:tcW w:w="1283" w:type="dxa"/>
            <w:vAlign w:val="center"/>
          </w:tcPr>
          <w:p w14:paraId="4081DA25">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校园网运营主要职责</w:t>
            </w:r>
          </w:p>
        </w:tc>
        <w:tc>
          <w:tcPr>
            <w:tcW w:w="6949" w:type="dxa"/>
            <w:vAlign w:val="center"/>
          </w:tcPr>
          <w:p w14:paraId="2260AEA6">
            <w:pPr>
              <w:keepNext w:val="0"/>
              <w:keepLines w:val="0"/>
              <w:widowControl/>
              <w:suppressLineNumbers w:val="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（1）针对现有网络认证计费及校园网开户、宣传等内容。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（2）提供针对性的可行的新校区运营方案。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（3）师生上网账户日常维护管理，按学院要求完成账户开户、费用缴纳等工作。</w:t>
            </w:r>
          </w:p>
        </w:tc>
      </w:tr>
    </w:tbl>
    <w:p w14:paraId="5D68E302">
      <w:pPr>
        <w:numPr>
          <w:ilvl w:val="0"/>
          <w:numId w:val="0"/>
        </w:numPr>
        <w:ind w:firstLine="482" w:firstLineChars="200"/>
        <w:rPr>
          <w:rFonts w:hint="eastAsia" w:ascii="宋体" w:hAnsi="宋体" w:cs="宋体"/>
          <w:b/>
          <w:bCs/>
          <w:color w:val="auto"/>
          <w:kern w:val="2"/>
          <w:sz w:val="24"/>
          <w:szCs w:val="24"/>
          <w:lang w:val="en-US" w:eastAsia="zh-CN" w:bidi="ar-SA"/>
        </w:rPr>
      </w:pPr>
    </w:p>
    <w:p w14:paraId="599FD97B">
      <w:pPr>
        <w:numPr>
          <w:ilvl w:val="0"/>
          <w:numId w:val="0"/>
        </w:numPr>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服务标准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59"/>
        <w:gridCol w:w="6647"/>
      </w:tblGrid>
      <w:tr w14:paraId="2533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8" w:type="dxa"/>
            <w:vAlign w:val="center"/>
          </w:tcPr>
          <w:p w14:paraId="126437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220" w:type="dxa"/>
            <w:vAlign w:val="center"/>
          </w:tcPr>
          <w:p w14:paraId="7ACC18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服务标准</w:t>
            </w:r>
          </w:p>
        </w:tc>
        <w:tc>
          <w:tcPr>
            <w:tcW w:w="7150" w:type="dxa"/>
            <w:vAlign w:val="center"/>
          </w:tcPr>
          <w:p w14:paraId="695FFEF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标准要求</w:t>
            </w:r>
          </w:p>
        </w:tc>
      </w:tr>
      <w:tr w14:paraId="31A5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8" w:type="dxa"/>
            <w:vAlign w:val="center"/>
          </w:tcPr>
          <w:p w14:paraId="1E4C70B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220" w:type="dxa"/>
            <w:vAlign w:val="center"/>
          </w:tcPr>
          <w:p w14:paraId="229D2F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驻场</w:t>
            </w:r>
            <w:r>
              <w:rPr>
                <w:rFonts w:hint="eastAsia" w:ascii="宋体" w:hAnsi="宋体" w:eastAsia="宋体" w:cs="宋体"/>
                <w:color w:val="auto"/>
                <w:sz w:val="24"/>
                <w:szCs w:val="24"/>
                <w:lang w:val="en-US" w:eastAsia="zh-CN"/>
              </w:rPr>
              <w:t>人员</w:t>
            </w:r>
          </w:p>
        </w:tc>
        <w:tc>
          <w:tcPr>
            <w:tcW w:w="7150" w:type="dxa"/>
            <w:vAlign w:val="center"/>
          </w:tcPr>
          <w:p w14:paraId="6DB1CDD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熟悉</w:t>
            </w:r>
            <w:r>
              <w:rPr>
                <w:rFonts w:hint="eastAsia" w:ascii="宋体" w:hAnsi="宋体" w:eastAsia="宋体" w:cs="宋体"/>
                <w:color w:val="auto"/>
                <w:sz w:val="24"/>
                <w:szCs w:val="24"/>
                <w:vertAlign w:val="baseline"/>
              </w:rPr>
              <w:t>华三、华为、锐捷</w:t>
            </w:r>
            <w:r>
              <w:rPr>
                <w:rFonts w:hint="eastAsia" w:ascii="宋体" w:hAnsi="宋体" w:eastAsia="宋体" w:cs="宋体"/>
                <w:color w:val="auto"/>
                <w:sz w:val="24"/>
                <w:szCs w:val="24"/>
                <w:vertAlign w:val="baseline"/>
              </w:rPr>
              <w:t>厂商命令体系，跨厂商设备互联配置，熟练掌握交换路由技能并具有独立进行网络障碍定位排除能力。</w:t>
            </w:r>
          </w:p>
          <w:p w14:paraId="5C08319D">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熟练掌握网络安全配置技术，熟悉</w:t>
            </w:r>
            <w:r>
              <w:rPr>
                <w:rFonts w:hint="eastAsia" w:ascii="宋体" w:hAnsi="宋体" w:eastAsia="宋体" w:cs="宋体"/>
                <w:color w:val="auto"/>
                <w:sz w:val="24"/>
                <w:szCs w:val="24"/>
                <w:vertAlign w:val="baseline"/>
              </w:rPr>
              <w:t>华为、华三、深信服与山石</w:t>
            </w:r>
            <w:r>
              <w:rPr>
                <w:rFonts w:hint="eastAsia" w:ascii="宋体" w:hAnsi="宋体" w:eastAsia="宋体" w:cs="宋体"/>
                <w:color w:val="auto"/>
                <w:sz w:val="24"/>
                <w:szCs w:val="24"/>
                <w:vertAlign w:val="baseline"/>
              </w:rPr>
              <w:t>防火墙配置，包括网络及安全设备管理、安全域划分、安全策略优化、防火墙配置等技术。</w:t>
            </w:r>
          </w:p>
          <w:p w14:paraId="0C30F541">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技术支持人员应严格要求自己和不断提高技术能力，认真负责，敬业爱岗，确保每天的正常工作，遵守规章制度，履行技术支持人员岗位职责。</w:t>
            </w:r>
          </w:p>
          <w:p w14:paraId="15B9D43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a</w:t>
            </w:r>
            <w:r>
              <w:rPr>
                <w:rFonts w:hint="eastAsia" w:ascii="宋体" w:hAnsi="宋体" w:eastAsia="宋体" w:cs="宋体"/>
                <w:color w:val="auto"/>
                <w:sz w:val="24"/>
                <w:szCs w:val="24"/>
                <w:vertAlign w:val="baseline"/>
              </w:rPr>
              <w:t>）负责客户的网络设备、服务器、虚拟化等设备的管理和维护，迅速快捷的排除各种故障。</w:t>
            </w:r>
          </w:p>
          <w:p w14:paraId="090B6E1F">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b</w:t>
            </w:r>
            <w:r>
              <w:rPr>
                <w:rFonts w:hint="eastAsia" w:ascii="宋体" w:hAnsi="宋体" w:eastAsia="宋体" w:cs="宋体"/>
                <w:color w:val="auto"/>
                <w:sz w:val="24"/>
                <w:szCs w:val="24"/>
                <w:vertAlign w:val="baseline"/>
              </w:rPr>
              <w:t>）负责项目能涉及到的设备的安装、调试、维护和资料记录、备份，做到尽职尽责，无一疏漏。</w:t>
            </w:r>
          </w:p>
          <w:p w14:paraId="625D0AD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c</w:t>
            </w:r>
            <w:r>
              <w:rPr>
                <w:rFonts w:hint="eastAsia" w:ascii="宋体" w:hAnsi="宋体" w:eastAsia="宋体" w:cs="宋体"/>
                <w:color w:val="auto"/>
                <w:sz w:val="24"/>
                <w:szCs w:val="24"/>
                <w:vertAlign w:val="baseline"/>
              </w:rPr>
              <w:t>）负责制定工作计划以及进行实施服务合同中涉及到的所有服务条款内容。</w:t>
            </w:r>
          </w:p>
          <w:p w14:paraId="369EC1CB">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d</w:t>
            </w:r>
            <w:r>
              <w:rPr>
                <w:rFonts w:hint="eastAsia" w:ascii="宋体" w:hAnsi="宋体" w:eastAsia="宋体" w:cs="宋体"/>
                <w:color w:val="auto"/>
                <w:sz w:val="24"/>
                <w:szCs w:val="24"/>
                <w:vertAlign w:val="baseline"/>
              </w:rPr>
              <w:t>）根据需要编制相应的客户培训手册。</w:t>
            </w:r>
          </w:p>
          <w:p w14:paraId="68FBB747">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e</w:t>
            </w:r>
            <w:r>
              <w:rPr>
                <w:rFonts w:hint="eastAsia" w:ascii="宋体" w:hAnsi="宋体" w:eastAsia="宋体" w:cs="宋体"/>
                <w:color w:val="auto"/>
                <w:sz w:val="24"/>
                <w:szCs w:val="24"/>
                <w:vertAlign w:val="baseline"/>
              </w:rPr>
              <w:t>）认真做好客户技术资料的收集、整理、更新。</w:t>
            </w:r>
          </w:p>
          <w:p w14:paraId="29CCDD0E">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f</w:t>
            </w:r>
            <w:r>
              <w:rPr>
                <w:rFonts w:hint="eastAsia" w:ascii="宋体" w:hAnsi="宋体" w:eastAsia="宋体" w:cs="宋体"/>
                <w:color w:val="auto"/>
                <w:sz w:val="24"/>
                <w:szCs w:val="24"/>
                <w:vertAlign w:val="baseline"/>
              </w:rPr>
              <w:t>）不断进行相关业务的学习、加强自身修养,严格考勤制度，团结协作。</w:t>
            </w:r>
          </w:p>
          <w:p w14:paraId="643F2A72">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val="en-US" w:eastAsia="zh-CN"/>
              </w:rPr>
              <w:t>g</w:t>
            </w:r>
            <w:r>
              <w:rPr>
                <w:rFonts w:hint="eastAsia" w:ascii="宋体" w:hAnsi="宋体" w:eastAsia="宋体" w:cs="宋体"/>
                <w:color w:val="auto"/>
                <w:sz w:val="24"/>
                <w:szCs w:val="24"/>
                <w:vertAlign w:val="baseline"/>
              </w:rPr>
              <w:t>）完成领导交办的其他工作任务。</w:t>
            </w:r>
          </w:p>
        </w:tc>
      </w:tr>
      <w:tr w14:paraId="716C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738" w:type="dxa"/>
            <w:vAlign w:val="center"/>
          </w:tcPr>
          <w:p w14:paraId="3B03177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220" w:type="dxa"/>
            <w:vAlign w:val="center"/>
          </w:tcPr>
          <w:p w14:paraId="1500B61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★服务响应</w:t>
            </w:r>
          </w:p>
        </w:tc>
        <w:tc>
          <w:tcPr>
            <w:tcW w:w="7150" w:type="dxa"/>
            <w:vAlign w:val="center"/>
          </w:tcPr>
          <w:p w14:paraId="408A21D1">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（1）日常提供5*8小时驻场服务人员2名，紧急情况下提供7*24小时应急响应服务，服务地点为西安美术学院雁塔校区和长安校区。</w:t>
            </w:r>
          </w:p>
          <w:p w14:paraId="6F726459">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（2）对日常设备管理运维提供技术支持。接到故障事件后，需按照故障等级进行及时响应和处理。事件处理按照标准流程流转，并形成闭环。</w:t>
            </w:r>
          </w:p>
          <w:p w14:paraId="49EA940F">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（3）提供专业的二线专家服务支持团队，对现场工程师无法处理的故障移交至二线专家工程师处理。</w:t>
            </w:r>
          </w:p>
        </w:tc>
      </w:tr>
      <w:tr w14:paraId="455A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2" w:hRule="atLeast"/>
          <w:jc w:val="center"/>
        </w:trPr>
        <w:tc>
          <w:tcPr>
            <w:tcW w:w="738" w:type="dxa"/>
            <w:vAlign w:val="center"/>
          </w:tcPr>
          <w:p w14:paraId="6E07DD8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220" w:type="dxa"/>
            <w:vAlign w:val="center"/>
          </w:tcPr>
          <w:p w14:paraId="0F2BEB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日常维护</w:t>
            </w:r>
          </w:p>
        </w:tc>
        <w:tc>
          <w:tcPr>
            <w:tcW w:w="7150" w:type="dxa"/>
            <w:vAlign w:val="center"/>
          </w:tcPr>
          <w:p w14:paraId="0AE3834E">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接到用户事件响应请求后，按照运维要求进行处理，响应时间为1小时内，4小时内解决问题；如果在4小时内问题未得到解决，现场工程师应将问题反馈至公司，公司安排更高级别的工程师在4小时内解决问题。提供重点业务（如教务选课）的网络保障服务。</w:t>
            </w:r>
          </w:p>
          <w:p w14:paraId="184AB821">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（2）提供对网络设备版本进行检查，查看当前运行版本是否存在重大漏洞，并对其上报处理。</w:t>
            </w:r>
          </w:p>
          <w:p w14:paraId="7BE9B457">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（3）提供针对网络类设备提供全面的系统评估及性能调优等优化改善服务。</w:t>
            </w:r>
          </w:p>
          <w:p w14:paraId="668845D5">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（4）提供定期对网络设备进行配置检查，同时对配置进行备份，备份文件统一保存至用户指定的介质中。</w:t>
            </w:r>
          </w:p>
          <w:p w14:paraId="3164B711">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（5）提供定期对用户网络设备进行盘查，形成网络设备资产表。</w:t>
            </w:r>
          </w:p>
          <w:p w14:paraId="6E2D552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（6）提供定期对网络运行状况进行评估，分析是否存在网络性能瓶颈等问题。</w:t>
            </w:r>
          </w:p>
          <w:p w14:paraId="3376E94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（7）提供重大事件应急响应处理服务</w:t>
            </w:r>
            <w:r>
              <w:rPr>
                <w:rFonts w:hint="eastAsia" w:ascii="宋体" w:hAnsi="宋体" w:eastAsia="宋体" w:cs="宋体"/>
                <w:color w:val="auto"/>
                <w:sz w:val="24"/>
                <w:szCs w:val="24"/>
                <w:vertAlign w:val="baseline"/>
                <w:lang w:eastAsia="zh-CN"/>
              </w:rPr>
              <w:t>。</w:t>
            </w:r>
          </w:p>
          <w:p w14:paraId="517FEC1A">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（8）定期将所有服务进行统计分析，生成服务报告。</w:t>
            </w:r>
          </w:p>
        </w:tc>
      </w:tr>
      <w:tr w14:paraId="26A7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8" w:type="dxa"/>
            <w:vAlign w:val="center"/>
          </w:tcPr>
          <w:p w14:paraId="075B7A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220" w:type="dxa"/>
            <w:vAlign w:val="center"/>
          </w:tcPr>
          <w:p w14:paraId="6E192E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特殊时段技术支持及值守服务</w:t>
            </w:r>
          </w:p>
        </w:tc>
        <w:tc>
          <w:tcPr>
            <w:tcW w:w="7150" w:type="dxa"/>
            <w:vAlign w:val="center"/>
          </w:tcPr>
          <w:p w14:paraId="35A244E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提供</w:t>
            </w:r>
            <w:r>
              <w:rPr>
                <w:rFonts w:hint="eastAsia" w:ascii="宋体" w:hAnsi="宋体" w:eastAsia="宋体" w:cs="宋体"/>
                <w:color w:val="auto"/>
                <w:sz w:val="24"/>
                <w:szCs w:val="24"/>
                <w:vertAlign w:val="baseline"/>
                <w:lang w:val="en-US" w:eastAsia="zh-CN"/>
              </w:rPr>
              <w:t>重保</w:t>
            </w:r>
            <w:r>
              <w:rPr>
                <w:rFonts w:hint="eastAsia" w:ascii="宋体" w:hAnsi="宋体" w:eastAsia="宋体" w:cs="宋体"/>
                <w:color w:val="auto"/>
                <w:sz w:val="24"/>
                <w:szCs w:val="24"/>
                <w:vertAlign w:val="baseline"/>
              </w:rPr>
              <w:t>时段技术支持及值守服务：在重大割接、会议、重大节假日等时刻，服务单位需安排拥有专业资质的工程师进行积极响应，提供必要的现场值守服务。</w:t>
            </w:r>
          </w:p>
          <w:p w14:paraId="7CFE197E">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提供免费的服务电话，接受系统故障报修、使用帮助要求、业务和技术咨询、服务投诉等。该服务咨询中心，遇到一级与二级故障时可以24小时拨打。配备足够的咨询人员或技术工程师。在电话发生故障情况下，提供其它备份的方便和迅速的联系方式。</w:t>
            </w:r>
          </w:p>
        </w:tc>
      </w:tr>
      <w:tr w14:paraId="53D1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38" w:type="dxa"/>
            <w:vAlign w:val="center"/>
          </w:tcPr>
          <w:p w14:paraId="0199C5A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1220" w:type="dxa"/>
            <w:vAlign w:val="center"/>
          </w:tcPr>
          <w:p w14:paraId="022EC48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定期巡检及资料文档交付</w:t>
            </w:r>
          </w:p>
        </w:tc>
        <w:tc>
          <w:tcPr>
            <w:tcW w:w="7150" w:type="dxa"/>
            <w:vAlign w:val="center"/>
          </w:tcPr>
          <w:p w14:paraId="4B197DEF">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vertAlign w:val="baseline"/>
              </w:rPr>
              <w:t>提供每季度对学校各网络设备每季度进行一次深度检查，对设备的隐患缺陷必须及时向学校进行汇报，并编制学校项目负责人签字的季度巡检报告。</w:t>
            </w:r>
          </w:p>
          <w:p w14:paraId="097090C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lang w:eastAsia="zh-CN"/>
              </w:rPr>
              <w:t>建立完备的资料库，包括用户的线路资料、装机地址、备份情况、应用特性以及用户配置等，这些资料作为成果提交给学校。一旦资料进行了版本更新，应在3天内向学校提供最新版本的资料。</w:t>
            </w:r>
          </w:p>
        </w:tc>
      </w:tr>
      <w:tr w14:paraId="15F2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38" w:type="dxa"/>
            <w:vAlign w:val="center"/>
          </w:tcPr>
          <w:p w14:paraId="32109E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220" w:type="dxa"/>
            <w:vAlign w:val="center"/>
          </w:tcPr>
          <w:p w14:paraId="7184CE9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定期培训</w:t>
            </w:r>
          </w:p>
        </w:tc>
        <w:tc>
          <w:tcPr>
            <w:tcW w:w="7150" w:type="dxa"/>
            <w:vAlign w:val="center"/>
          </w:tcPr>
          <w:p w14:paraId="6A9FDF0D">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要求服务单位针对学校现有情况，对校方相关人员提供网络相关技术培训，每学期至少一次，建档留存记录，服务期满后统一生成年度运维服务纪要。</w:t>
            </w:r>
          </w:p>
        </w:tc>
      </w:tr>
      <w:tr w14:paraId="3733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38" w:type="dxa"/>
            <w:vAlign w:val="center"/>
          </w:tcPr>
          <w:p w14:paraId="2E60EA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1220" w:type="dxa"/>
            <w:vAlign w:val="center"/>
          </w:tcPr>
          <w:p w14:paraId="579EAE6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校园网运营</w:t>
            </w:r>
          </w:p>
        </w:tc>
        <w:tc>
          <w:tcPr>
            <w:tcW w:w="7150" w:type="dxa"/>
            <w:vAlign w:val="center"/>
          </w:tcPr>
          <w:p w14:paraId="708F054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提供针对性的、可行的</w:t>
            </w:r>
            <w:r>
              <w:rPr>
                <w:rFonts w:hint="eastAsia" w:ascii="宋体" w:hAnsi="宋体" w:eastAsia="宋体" w:cs="宋体"/>
                <w:color w:val="auto"/>
                <w:sz w:val="24"/>
                <w:szCs w:val="24"/>
                <w:vertAlign w:val="baseline"/>
                <w:lang w:val="en-US" w:eastAsia="zh-CN"/>
              </w:rPr>
              <w:t>校园网</w:t>
            </w:r>
            <w:r>
              <w:rPr>
                <w:rFonts w:hint="eastAsia" w:ascii="宋体" w:hAnsi="宋体" w:eastAsia="宋体" w:cs="宋体"/>
                <w:color w:val="auto"/>
                <w:sz w:val="24"/>
                <w:szCs w:val="24"/>
                <w:vertAlign w:val="baseline"/>
              </w:rPr>
              <w:t>运营方案。提供校园网计费认证、开户、缴费、用户接入带宽、接入认证方式、保修运维方式、宣传等运营工作。</w:t>
            </w:r>
          </w:p>
          <w:p w14:paraId="1766337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（1）提供5*8小时现场服务。</w:t>
            </w:r>
          </w:p>
          <w:p w14:paraId="673814DB">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（2）提供其它时段及节假日应急响应运营服务。</w:t>
            </w:r>
          </w:p>
        </w:tc>
      </w:tr>
    </w:tbl>
    <w:p w14:paraId="1C4E9132">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leftChars="0"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考核标准</w:t>
      </w:r>
    </w:p>
    <w:p w14:paraId="28D5F0A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根据服务级别、响应时间、处理结果（客户满意度）和用户投诉率四个维度按月进行考核，每月最后一个工作日为当月考核期，由</w:t>
      </w:r>
      <w:r>
        <w:rPr>
          <w:rFonts w:hint="eastAsia" w:ascii="宋体" w:hAnsi="宋体" w:cs="宋体"/>
          <w:color w:val="auto"/>
          <w:kern w:val="2"/>
          <w:sz w:val="24"/>
          <w:szCs w:val="24"/>
          <w:lang w:val="en-US" w:eastAsia="zh-CN" w:bidi="ar-SA"/>
        </w:rPr>
        <w:t>成交供应商</w:t>
      </w:r>
      <w:r>
        <w:rPr>
          <w:rFonts w:hint="eastAsia" w:ascii="宋体" w:hAnsi="宋体" w:eastAsia="宋体" w:cs="宋体"/>
          <w:color w:val="auto"/>
          <w:kern w:val="2"/>
          <w:sz w:val="24"/>
          <w:szCs w:val="24"/>
          <w:lang w:val="en-US" w:eastAsia="zh-CN" w:bidi="ar-SA"/>
        </w:rPr>
        <w:t>向校方发起考核申请，考核由校方对当月服务质量按三个方面（满意度考核A、投诉率考核B、响应及处理时间考核C）进行分项考核，每分项考核满分为100分，各分项考核结果按设定权重加权计考核总分：</w:t>
      </w:r>
    </w:p>
    <w:p w14:paraId="04E68BD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2" w:firstLineChars="20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满意度考核A（抽样检查）</w:t>
      </w:r>
    </w:p>
    <w:p w14:paraId="761F54A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每月分别对当月报修的三个服务级别进行抽样检查，了解服务满意度An（即A1、A2、A3，每级抽取当月该级别工单总数的10%-20%，每级至少3件，不足则全查，每级不超过20件，例如抽查2级事件10件，不满意有3件，满意度为A2=70%），未发生运维服务的对应级别满意度An记为100%。若三个级别的An均为An≥85%，则满意度考核A=100；若70%≤An&lt;85%，每个级别扣2分；若50%≤An&lt;70%，每个级别扣5分；若存在任意一级满意度An&lt;50%的情况，则A = 0。计算公式为：满意度考核分A = 100-∑(各级别扣分)；</w:t>
      </w:r>
    </w:p>
    <w:p w14:paraId="63A9EB7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2" w:firstLineChars="20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投诉率考核B（校方收到的用户主动投诉）</w:t>
      </w:r>
    </w:p>
    <w:p w14:paraId="5C513DD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投诉率=当月投诉属实事件数/当月故障工单总数*100%。投诉率≤1%：B=100；1%&lt;投诉率≤5%：B=90；5%&lt;投诉率≤10%：B=80；10% &lt;投诉率≤20%：B =70；20%&lt;投诉率≤50%：B = 50；投诉率&gt;50%：B = 0。如果出现学校校长信箱或网信信箱投诉、导致重大业务影响或负面舆情、涉及校级领导直接批示/关注等情况，计为当月的重大投诉事件。发生1起经核实的重大投诉事件，则当月投诉率考核分 B = 0。</w:t>
      </w:r>
    </w:p>
    <w:p w14:paraId="3068DF7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2" w:firstLineChars="20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响应及处理时间考核C（当月服务记录）</w:t>
      </w:r>
    </w:p>
    <w:p w14:paraId="1064749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各级服务相应的响应及处理时间要求进行考核判断。响应时间和处理时间分别为：1级响应&lt;15min，处理&lt;2小时；2级响应&lt;30min，处理&lt;4小时；3级响应&lt;60min，处理&lt;8小时。响应及处理时间考核分C按100分计当月初始分，C = 100 * (1 - (∑所有事件超时分钟数 / ∑所有事件规定分钟数))，扣为0为止。</w:t>
      </w:r>
    </w:p>
    <w:p w14:paraId="45F9A9C2">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Chars="0" w:right="0" w:rightChars="0" w:firstLine="482" w:firstLineChars="200"/>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因</w:t>
      </w:r>
      <w:r>
        <w:rPr>
          <w:rFonts w:hint="eastAsia" w:ascii="宋体" w:hAnsi="宋体" w:cs="宋体"/>
          <w:color w:val="auto"/>
          <w:kern w:val="2"/>
          <w:sz w:val="24"/>
          <w:szCs w:val="24"/>
          <w:lang w:val="en-US" w:eastAsia="zh-CN" w:bidi="ar-SA"/>
        </w:rPr>
        <w:t>成交供应商</w:t>
      </w:r>
      <w:r>
        <w:rPr>
          <w:rFonts w:hint="eastAsia" w:ascii="宋体" w:hAnsi="宋体" w:eastAsia="宋体" w:cs="宋体"/>
          <w:color w:val="auto"/>
          <w:kern w:val="2"/>
          <w:sz w:val="24"/>
          <w:szCs w:val="24"/>
          <w:lang w:val="en-US" w:eastAsia="zh-CN" w:bidi="ar-SA"/>
        </w:rPr>
        <w:t>原因（如驻场人员操作失误、未按规程操作、设备维护不到位、备件未及时更换等）导致运维中出现一级事件（影响涉及一层楼或以上的规模的大面积业务中断或不稳定故障），则当月响应及处理时间考核分 C = 0；若该事件同时造成重大损失或影响，当月总分Z=0。</w:t>
      </w:r>
    </w:p>
    <w:p w14:paraId="649515ED">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Chars="0" w:right="0" w:rightChars="0" w:firstLine="482" w:firstLineChars="200"/>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考核总分Z = A* 20%＋ B* 30%＋ C* 50%，并且，若A或B或C为0，则 Z = 0。</w:t>
      </w:r>
    </w:p>
    <w:p w14:paraId="5ECB7216">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Chars="0" w:right="0" w:rightChars="0" w:firstLine="480" w:firstLineChars="200"/>
        <w:rPr>
          <w:rFonts w:hint="eastAsia" w:ascii="宋体" w:hAnsi="宋体" w:eastAsia="宋体" w:cs="宋体"/>
          <w:color w:val="auto"/>
          <w:kern w:val="2"/>
          <w:sz w:val="24"/>
          <w:szCs w:val="24"/>
          <w:lang w:val="en-US" w:eastAsia="zh-CN" w:bidi="ar-SA"/>
        </w:rPr>
      </w:pPr>
    </w:p>
    <w:p w14:paraId="1A7C8094">
      <w:pPr>
        <w:pageBreakBefore w:val="0"/>
        <w:kinsoku/>
        <w:wordWrap/>
        <w:topLinePunct w:val="0"/>
        <w:autoSpaceDE/>
        <w:autoSpaceDN/>
        <w:bidi w:val="0"/>
        <w:spacing w:beforeLines="50" w:afterLines="50" w:line="360" w:lineRule="auto"/>
        <w:ind w:right="0" w:rightChars="0"/>
        <w:rPr>
          <w:rFonts w:hint="default" w:ascii="宋体" w:hAnsi="宋体" w:cs="宋体"/>
          <w:b w:val="0"/>
          <w:bCs/>
          <w:color w:val="auto"/>
          <w:sz w:val="24"/>
          <w:szCs w:val="24"/>
          <w:lang w:val="en-US" w:eastAsia="zh-CN"/>
        </w:rPr>
      </w:pPr>
      <w:r>
        <w:rPr>
          <w:rFonts w:hint="eastAsia" w:ascii="宋体" w:hAnsi="宋体" w:cs="宋体"/>
          <w:b/>
          <w:bCs w:val="0"/>
          <w:color w:val="auto"/>
          <w:sz w:val="24"/>
          <w:szCs w:val="24"/>
          <w:lang w:val="en-US" w:eastAsia="zh-CN"/>
        </w:rPr>
        <w:t>注：</w:t>
      </w:r>
      <w:r>
        <w:rPr>
          <w:rFonts w:hint="eastAsia" w:ascii="宋体" w:hAnsi="宋体" w:cs="宋体"/>
          <w:b w:val="0"/>
          <w:bCs/>
          <w:color w:val="auto"/>
          <w:sz w:val="24"/>
          <w:szCs w:val="24"/>
          <w:lang w:val="en-US" w:eastAsia="zh-CN"/>
        </w:rPr>
        <w:t>“★”项为实质性要求不允许负偏离，否则按无效响应处理。</w:t>
      </w:r>
    </w:p>
    <w:p w14:paraId="4C476A36">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03DB3"/>
    <w:rsid w:val="00070FC8"/>
    <w:rsid w:val="003F4F10"/>
    <w:rsid w:val="01945F0D"/>
    <w:rsid w:val="03695A7E"/>
    <w:rsid w:val="041C0406"/>
    <w:rsid w:val="04F86854"/>
    <w:rsid w:val="056D213B"/>
    <w:rsid w:val="09581E0B"/>
    <w:rsid w:val="09661480"/>
    <w:rsid w:val="0AFC0872"/>
    <w:rsid w:val="0BD54C38"/>
    <w:rsid w:val="0C9E7A33"/>
    <w:rsid w:val="0CCE2B32"/>
    <w:rsid w:val="11003DB3"/>
    <w:rsid w:val="1262753D"/>
    <w:rsid w:val="13FD6130"/>
    <w:rsid w:val="140E0EC4"/>
    <w:rsid w:val="147C5547"/>
    <w:rsid w:val="15705A0C"/>
    <w:rsid w:val="188B3505"/>
    <w:rsid w:val="1B253563"/>
    <w:rsid w:val="1D3764AF"/>
    <w:rsid w:val="1D9E4A5B"/>
    <w:rsid w:val="1E463B44"/>
    <w:rsid w:val="1EFA1543"/>
    <w:rsid w:val="1FD837FF"/>
    <w:rsid w:val="2156503C"/>
    <w:rsid w:val="22443F19"/>
    <w:rsid w:val="229E3FE6"/>
    <w:rsid w:val="23841FE2"/>
    <w:rsid w:val="2572590B"/>
    <w:rsid w:val="279D4A03"/>
    <w:rsid w:val="28273A7C"/>
    <w:rsid w:val="2A0F46C9"/>
    <w:rsid w:val="2A59588F"/>
    <w:rsid w:val="2BB30485"/>
    <w:rsid w:val="2BD074BC"/>
    <w:rsid w:val="2DD545E4"/>
    <w:rsid w:val="2F792957"/>
    <w:rsid w:val="316C37E1"/>
    <w:rsid w:val="31AC7601"/>
    <w:rsid w:val="328016EB"/>
    <w:rsid w:val="33255F19"/>
    <w:rsid w:val="33B76E22"/>
    <w:rsid w:val="34072559"/>
    <w:rsid w:val="359D7DF2"/>
    <w:rsid w:val="35D3262D"/>
    <w:rsid w:val="37384EA6"/>
    <w:rsid w:val="37D746BF"/>
    <w:rsid w:val="37EB63BB"/>
    <w:rsid w:val="38B83436"/>
    <w:rsid w:val="38C51523"/>
    <w:rsid w:val="38E66C78"/>
    <w:rsid w:val="3954329D"/>
    <w:rsid w:val="3A547742"/>
    <w:rsid w:val="3B5C400D"/>
    <w:rsid w:val="3BA4698B"/>
    <w:rsid w:val="3C70268B"/>
    <w:rsid w:val="3D711112"/>
    <w:rsid w:val="3F6842E5"/>
    <w:rsid w:val="3F787D27"/>
    <w:rsid w:val="42843912"/>
    <w:rsid w:val="428471F1"/>
    <w:rsid w:val="434033E5"/>
    <w:rsid w:val="43584653"/>
    <w:rsid w:val="440F052B"/>
    <w:rsid w:val="451A4083"/>
    <w:rsid w:val="464F0AA0"/>
    <w:rsid w:val="470E332D"/>
    <w:rsid w:val="486A6177"/>
    <w:rsid w:val="48F73E0E"/>
    <w:rsid w:val="4CDE6A97"/>
    <w:rsid w:val="4D2C0C77"/>
    <w:rsid w:val="503D5436"/>
    <w:rsid w:val="51BA62F1"/>
    <w:rsid w:val="5427247B"/>
    <w:rsid w:val="54803B90"/>
    <w:rsid w:val="560D6F51"/>
    <w:rsid w:val="56C86F6D"/>
    <w:rsid w:val="56E122FB"/>
    <w:rsid w:val="5825126E"/>
    <w:rsid w:val="5A581238"/>
    <w:rsid w:val="5BE11727"/>
    <w:rsid w:val="5C66723E"/>
    <w:rsid w:val="5D131446"/>
    <w:rsid w:val="5D1564AC"/>
    <w:rsid w:val="5D572A52"/>
    <w:rsid w:val="5F2B0CC9"/>
    <w:rsid w:val="620852F1"/>
    <w:rsid w:val="639F579F"/>
    <w:rsid w:val="64674C53"/>
    <w:rsid w:val="673C6346"/>
    <w:rsid w:val="676F425C"/>
    <w:rsid w:val="67C12E69"/>
    <w:rsid w:val="67DD6BED"/>
    <w:rsid w:val="69F91AE9"/>
    <w:rsid w:val="6C7E2CAC"/>
    <w:rsid w:val="6DD966FB"/>
    <w:rsid w:val="6F36347B"/>
    <w:rsid w:val="6FB5018B"/>
    <w:rsid w:val="6FC935DB"/>
    <w:rsid w:val="7072622A"/>
    <w:rsid w:val="70CD1B9F"/>
    <w:rsid w:val="71EA7315"/>
    <w:rsid w:val="72AC1CC9"/>
    <w:rsid w:val="7312541D"/>
    <w:rsid w:val="741D2E7E"/>
    <w:rsid w:val="76127D2C"/>
    <w:rsid w:val="76193FBE"/>
    <w:rsid w:val="766D75CC"/>
    <w:rsid w:val="774F0B38"/>
    <w:rsid w:val="77C307FF"/>
    <w:rsid w:val="77FA5285"/>
    <w:rsid w:val="788A35B0"/>
    <w:rsid w:val="79F74C45"/>
    <w:rsid w:val="7A0D5D0B"/>
    <w:rsid w:val="7B1B065A"/>
    <w:rsid w:val="7C0F2859"/>
    <w:rsid w:val="7C4F1CC3"/>
    <w:rsid w:val="7E6E636B"/>
    <w:rsid w:val="7F0C0D77"/>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autoRedefine/>
    <w:qFormat/>
    <w:uiPriority w:val="0"/>
    <w:pPr>
      <w:keepNext/>
      <w:adjustRightInd w:val="0"/>
      <w:snapToGrid w:val="0"/>
      <w:spacing w:before="50" w:beforeLines="50" w:after="50" w:afterLines="50" w:line="360" w:lineRule="auto"/>
      <w:jc w:val="center"/>
      <w:outlineLvl w:val="0"/>
    </w:pPr>
    <w:rPr>
      <w:rFonts w:ascii="宋体" w:hAnsi="宋体" w:eastAsia="宋体" w:cs="宋体"/>
      <w:b/>
      <w:snapToGrid w:val="0"/>
      <w:color w:val="000000"/>
      <w:kern w:val="0"/>
      <w:sz w:val="32"/>
      <w:szCs w:val="22"/>
      <w:lang w:eastAsia="en-US"/>
    </w:rPr>
  </w:style>
  <w:style w:type="paragraph" w:styleId="3">
    <w:name w:val="heading 2"/>
    <w:basedOn w:val="1"/>
    <w:next w:val="1"/>
    <w:link w:val="17"/>
    <w:autoRedefine/>
    <w:semiHidden/>
    <w:unhideWhenUsed/>
    <w:qFormat/>
    <w:uiPriority w:val="0"/>
    <w:pPr>
      <w:keepNext/>
      <w:keepLines/>
      <w:spacing w:line="240" w:lineRule="auto"/>
      <w:ind w:firstLine="0" w:firstLineChars="0"/>
      <w:jc w:val="center"/>
      <w:outlineLvl w:val="1"/>
    </w:pPr>
    <w:rPr>
      <w:rFonts w:ascii="Arial" w:hAnsi="Arial" w:eastAsia="宋体" w:cs="Times New Roman"/>
      <w:b/>
      <w:bCs/>
      <w:sz w:val="28"/>
      <w:szCs w:val="32"/>
    </w:rPr>
  </w:style>
  <w:style w:type="paragraph" w:styleId="4">
    <w:name w:val="heading 3"/>
    <w:basedOn w:val="1"/>
    <w:next w:val="1"/>
    <w:link w:val="18"/>
    <w:autoRedefine/>
    <w:semiHidden/>
    <w:unhideWhenUsed/>
    <w:qFormat/>
    <w:uiPriority w:val="0"/>
    <w:pPr>
      <w:keepNext/>
      <w:keepLines/>
      <w:spacing w:beforeLines="0" w:beforeAutospacing="0" w:afterLines="0" w:afterAutospacing="0" w:line="360" w:lineRule="auto"/>
      <w:jc w:val="left"/>
      <w:outlineLvl w:val="2"/>
    </w:pPr>
    <w:rPr>
      <w:rFonts w:ascii="宋体" w:hAnsi="宋体" w:eastAsia="宋体" w:cs="宋体"/>
      <w:b/>
      <w:sz w:val="28"/>
      <w:szCs w:val="24"/>
    </w:rPr>
  </w:style>
  <w:style w:type="paragraph" w:styleId="5">
    <w:name w:val="heading 4"/>
    <w:basedOn w:val="1"/>
    <w:next w:val="1"/>
    <w:link w:val="22"/>
    <w:autoRedefine/>
    <w:semiHidden/>
    <w:unhideWhenUsed/>
    <w:qFormat/>
    <w:uiPriority w:val="0"/>
    <w:pPr>
      <w:keepNext/>
      <w:keepLines/>
      <w:adjustRightInd w:val="0"/>
      <w:snapToGrid w:val="0"/>
      <w:spacing w:line="360" w:lineRule="auto"/>
      <w:ind w:firstLine="0" w:firstLineChars="0"/>
      <w:jc w:val="left"/>
      <w:outlineLvl w:val="3"/>
    </w:pPr>
    <w:rPr>
      <w:rFonts w:ascii="宋体" w:hAnsi="宋体" w:eastAsia="宋体" w:cs="宋体"/>
      <w:b/>
      <w:bCs/>
      <w:sz w:val="28"/>
      <w:szCs w:val="28"/>
    </w:rPr>
  </w:style>
  <w:style w:type="paragraph" w:styleId="6">
    <w:name w:val="heading 5"/>
    <w:basedOn w:val="1"/>
    <w:next w:val="1"/>
    <w:link w:val="24"/>
    <w:autoRedefine/>
    <w:semiHidden/>
    <w:unhideWhenUsed/>
    <w:qFormat/>
    <w:uiPriority w:val="0"/>
    <w:pPr>
      <w:keepNext/>
      <w:keepLines/>
      <w:adjustRightInd w:val="0"/>
      <w:spacing w:line="360" w:lineRule="auto"/>
      <w:ind w:firstLine="0" w:firstLineChars="0"/>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23"/>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szCs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jc w:val="center"/>
      <w:outlineLvl w:val="6"/>
    </w:pPr>
    <w:rPr>
      <w:rFonts w:asciiTheme="minorAscii" w:hAnsiTheme="minorAscii" w:eastAsiaTheme="minorEastAsia" w:cstheme="minorBidi"/>
      <w:sz w:val="24"/>
      <w:szCs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9">
    <w:name w:val="Normal Indent"/>
    <w:basedOn w:val="1"/>
    <w:next w:val="1"/>
    <w:qFormat/>
    <w:uiPriority w:val="0"/>
    <w:pPr>
      <w:adjustRightInd w:val="0"/>
      <w:snapToGrid w:val="0"/>
      <w:spacing w:line="360" w:lineRule="auto"/>
      <w:ind w:firstLine="602" w:firstLineChars="200"/>
    </w:pPr>
    <w:rPr>
      <w:rFonts w:ascii="宋体" w:hAnsi="宋体"/>
      <w:kern w:val="0"/>
      <w:sz w:val="24"/>
      <w:szCs w:val="20"/>
    </w:rPr>
  </w:style>
  <w:style w:type="paragraph" w:styleId="10">
    <w:name w:val="Body Text"/>
    <w:basedOn w:val="1"/>
    <w:next w:val="1"/>
    <w:link w:val="20"/>
    <w:qFormat/>
    <w:uiPriority w:val="0"/>
    <w:pPr>
      <w:adjustRightInd w:val="0"/>
      <w:snapToGrid w:val="0"/>
      <w:spacing w:before="120" w:line="360" w:lineRule="auto"/>
      <w:ind w:left="215" w:firstLine="1044" w:firstLineChars="200"/>
      <w:jc w:val="left"/>
    </w:pPr>
    <w:rPr>
      <w:rFonts w:ascii="宋体" w:hAnsi="宋体" w:cs="宋体"/>
      <w:szCs w:val="28"/>
      <w:lang w:val="zh-CN" w:bidi="zh-CN"/>
    </w:rPr>
  </w:style>
  <w:style w:type="paragraph" w:styleId="11">
    <w:name w:val="toc 1"/>
    <w:basedOn w:val="1"/>
    <w:next w:val="1"/>
    <w:qFormat/>
    <w:uiPriority w:val="0"/>
    <w:rPr>
      <w:rFonts w:asciiTheme="minorAscii" w:hAnsiTheme="minorAscii" w:eastAsiaTheme="minorEastAsia" w:cstheme="minorBidi"/>
      <w:b/>
      <w:sz w:val="28"/>
      <w:szCs w:val="24"/>
    </w:rPr>
  </w:style>
  <w:style w:type="paragraph" w:styleId="12">
    <w:name w:val="toc 2"/>
    <w:basedOn w:val="1"/>
    <w:next w:val="1"/>
    <w:qFormat/>
    <w:uiPriority w:val="0"/>
    <w:pPr>
      <w:ind w:left="420" w:leftChars="200"/>
    </w:pPr>
    <w:rPr>
      <w:rFonts w:asciiTheme="minorAscii" w:hAnsiTheme="minorAscii" w:eastAsiaTheme="minorEastAsia" w:cstheme="minorBidi"/>
      <w:b/>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2 字符"/>
    <w:link w:val="3"/>
    <w:autoRedefine/>
    <w:qFormat/>
    <w:uiPriority w:val="9"/>
    <w:rPr>
      <w:rFonts w:ascii="Arial" w:hAnsi="Arial" w:eastAsia="宋体" w:cs="Times New Roman"/>
      <w:b/>
      <w:bCs/>
      <w:snapToGrid w:val="0"/>
      <w:color w:val="000000"/>
      <w:kern w:val="0"/>
      <w:sz w:val="28"/>
      <w:szCs w:val="32"/>
      <w:lang w:eastAsia="en-US"/>
    </w:rPr>
  </w:style>
  <w:style w:type="character" w:customStyle="1" w:styleId="18">
    <w:name w:val="标题 3 字符1"/>
    <w:link w:val="4"/>
    <w:autoRedefine/>
    <w:qFormat/>
    <w:uiPriority w:val="0"/>
    <w:rPr>
      <w:rFonts w:ascii="宋体" w:hAnsi="宋体" w:eastAsia="宋体" w:cs="宋体"/>
      <w:b/>
      <w:sz w:val="28"/>
      <w:szCs w:val="24"/>
    </w:rPr>
  </w:style>
  <w:style w:type="character" w:customStyle="1" w:styleId="19">
    <w:name w:val="标题 1 字符"/>
    <w:link w:val="2"/>
    <w:autoRedefine/>
    <w:qFormat/>
    <w:uiPriority w:val="0"/>
    <w:rPr>
      <w:rFonts w:ascii="宋体" w:hAnsi="宋体" w:eastAsia="宋体" w:cs="宋体"/>
      <w:b/>
      <w:snapToGrid w:val="0"/>
      <w:color w:val="000000"/>
      <w:kern w:val="0"/>
      <w:sz w:val="32"/>
      <w:szCs w:val="22"/>
      <w:lang w:eastAsia="en-US"/>
    </w:rPr>
  </w:style>
  <w:style w:type="character" w:customStyle="1" w:styleId="20">
    <w:name w:val="正文文本 Char"/>
    <w:link w:val="10"/>
    <w:qFormat/>
    <w:uiPriority w:val="0"/>
    <w:rPr>
      <w:rFonts w:ascii="宋体" w:hAnsi="宋体" w:eastAsia="宋体" w:cs="宋体"/>
      <w:sz w:val="24"/>
      <w:szCs w:val="28"/>
      <w:lang w:val="zh-CN" w:bidi="zh-CN"/>
    </w:rPr>
  </w:style>
  <w:style w:type="paragraph" w:customStyle="1" w:styleId="21">
    <w:name w:val="表格"/>
    <w:basedOn w:val="1"/>
    <w:qFormat/>
    <w:uiPriority w:val="0"/>
    <w:pPr>
      <w:adjustRightInd w:val="0"/>
      <w:snapToGrid w:val="0"/>
      <w:spacing w:line="240" w:lineRule="auto"/>
      <w:jc w:val="center"/>
    </w:pPr>
    <w:rPr>
      <w:rFonts w:hint="eastAsia" w:ascii="宋体" w:hAnsi="宋体" w:eastAsia="宋体" w:cs="宋体"/>
      <w:sz w:val="24"/>
      <w:szCs w:val="24"/>
      <w:lang w:val="zh-CN"/>
    </w:rPr>
  </w:style>
  <w:style w:type="character" w:customStyle="1" w:styleId="22">
    <w:name w:val="标题 4 Char"/>
    <w:link w:val="5"/>
    <w:qFormat/>
    <w:uiPriority w:val="0"/>
    <w:rPr>
      <w:rFonts w:ascii="宋体" w:hAnsi="宋体" w:eastAsia="宋体" w:cs="宋体"/>
      <w:b/>
      <w:bCs/>
      <w:kern w:val="2"/>
      <w:sz w:val="28"/>
      <w:szCs w:val="28"/>
    </w:rPr>
  </w:style>
  <w:style w:type="character" w:customStyle="1" w:styleId="23">
    <w:name w:val="标题 6 Char"/>
    <w:link w:val="7"/>
    <w:qFormat/>
    <w:uiPriority w:val="0"/>
    <w:rPr>
      <w:rFonts w:ascii="Arial" w:hAnsi="Arial" w:eastAsia="宋体" w:cs="Times New Roman"/>
      <w:b/>
      <w:bCs/>
      <w:kern w:val="0"/>
      <w:sz w:val="24"/>
      <w:szCs w:val="24"/>
    </w:rPr>
  </w:style>
  <w:style w:type="character" w:customStyle="1" w:styleId="24">
    <w:name w:val="标题 5 Char"/>
    <w:link w:val="6"/>
    <w:qFormat/>
    <w:uiPriority w:val="0"/>
    <w:rPr>
      <w:rFonts w:ascii="Times New Roman" w:hAnsi="Times New Roman" w:eastAsia="宋体" w:cs="Times New Roman"/>
      <w:b/>
      <w:bCs/>
      <w:kern w:val="0"/>
      <w:sz w:val="28"/>
      <w:szCs w:val="28"/>
    </w:rPr>
  </w:style>
  <w:style w:type="paragraph" w:customStyle="1" w:styleId="25">
    <w:name w:val="居中"/>
    <w:basedOn w:val="1"/>
    <w:qFormat/>
    <w:uiPriority w:val="0"/>
    <w:pPr>
      <w:jc w:val="center"/>
    </w:pPr>
    <w:rPr>
      <w:rFonts w:ascii="Times New Roman" w:hAnsi="Times New Roman" w:eastAsia="宋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2025-07-11T10:02:00Z</dcterms:created>
  <dc:creator>hh</dc:creator>
  <cp:lastModifiedBy>hh</cp:lastModifiedBy>
  <dcterms:modified xsi:type="dcterms:W3CDTF">2025-07-11T10:05:04Z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8C6C5E93CD0543ADB77A98DB55EF08D4_11</vt:lpwstr>
  </property>
  <property fmtid="{D5CDD505-2E9C-101B-9397-08002B2CF9AE}" pid="4" name="KSOTemplateDocerSaveRecord">
    <vt:lpwstr>eyJoZGlkIjoiMDE0MWExYzZhN2MyNGJiNTVhNDFjN2I1MzgyYTEyNWYiLCJ1c2VySWQiOiI1NTQxNTg5NzAifQ==</vt:lpwstr>
  </property>
</Properties>
</file>