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C7FA3">
      <w:pPr>
        <w:spacing w:line="360" w:lineRule="auto"/>
        <w:ind w:firstLine="482" w:firstLineChars="200"/>
        <w:rPr>
          <w:rFonts w:hint="default" w:ascii="Times New Roman" w:hAnsi="Times New Roman" w:eastAsia="黑体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highlight w:val="none"/>
        </w:rPr>
        <w:t>一、项目概况</w:t>
      </w:r>
    </w:p>
    <w:p w14:paraId="61C8ADBA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为贯彻落实《陕西省新污染物治理工作方案》以及生态环境部办公厅印发的“关于做好《第一批化学物质环境风险优先评估计划》（以下简称《优评计划》）实施工作的通知”（环办固体函〔2023〕418号）要求，开展《化学物质环境风险优先评估计划》中化学物质的加密监测，掌握陕西省《优评计划》各化学物质环境暴露水平，为环境风险评估提供环境暴露实测数据，具体要求详见磋商文件。</w:t>
      </w:r>
    </w:p>
    <w:p w14:paraId="1C4D45C6">
      <w:pPr>
        <w:spacing w:line="360" w:lineRule="auto"/>
        <w:ind w:firstLine="482" w:firstLineChars="200"/>
        <w:rPr>
          <w:rFonts w:hint="default" w:ascii="Times New Roman" w:hAnsi="Times New Roman" w:eastAsia="黑体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highlight w:val="none"/>
        </w:rPr>
        <w:t>二、服务内容及要求</w:t>
      </w:r>
    </w:p>
    <w:p w14:paraId="4F732AB9">
      <w:pPr>
        <w:spacing w:line="360" w:lineRule="auto"/>
        <w:ind w:firstLine="482" w:firstLineChars="200"/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highlight w:val="none"/>
        </w:rPr>
        <w:t>采购内容和技术要求</w:t>
      </w:r>
    </w:p>
    <w:p w14:paraId="44748A82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bookmarkStart w:id="0" w:name="OLE_LINK4"/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在陕西省优先评估化学物质使用集中的典型区域</w:t>
      </w:r>
      <w:bookmarkEnd w:id="0"/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，开展地表水、沉积物、土壤和环境空气四种介质的新污染物非靶向监测，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布设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20个监测点位（地表水、沉积物、土壤和环境空气各5个），监测频次为每年1次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并依据筛查结果对匹配因子较高的化学物质进行定量分析。</w:t>
      </w:r>
    </w:p>
    <w:p w14:paraId="0C3D8EBF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依据监测方案，在典型区域开展地表水中邻苯二甲酸二异壬酯、邻苯二甲酸二(α-乙基己基)酯和邻苯二甲酸二丁酯的采样与监测分析。本次监测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地表水布设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15个监测点位，监测频次为每年1次。</w:t>
      </w:r>
    </w:p>
    <w:p w14:paraId="5653EA7E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.编制监测数据报告，内含合理可行的监测质控方案章节。质控方案至少应包括：制定有针对性的质量控制措施并有效实施，对分析测试方法和相关技术要求规定有效实施内部质量控制，对样品采集质量和监测数据质量负责。</w:t>
      </w:r>
    </w:p>
    <w:p w14:paraId="2E704D6E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4.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2025年9月前完成监测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数据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分析，提交原始监测数据及监测数据报告。</w:t>
      </w:r>
    </w:p>
    <w:p w14:paraId="0F813E36"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highlight w:val="none"/>
        </w:rPr>
        <w:t>三、服务期限及服务地点</w:t>
      </w:r>
    </w:p>
    <w:p w14:paraId="6885413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服务期限：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2025年9月前完成监测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数据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分析，提交原始监测数据及监测数据报告。</w:t>
      </w:r>
    </w:p>
    <w:p w14:paraId="6B50F762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服务地点：甲方指定地点</w:t>
      </w:r>
    </w:p>
    <w:p w14:paraId="0FAEF55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E2235"/>
    <w:rsid w:val="47E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2025-07-14T03:53:00Z</dcterms:created>
  <dc:creator>饣耳</dc:creator>
  <cp:lastModifiedBy>饣耳</cp:lastModifiedBy>
  <dcterms:modified xsi:type="dcterms:W3CDTF">2025-07-14T03:53:22Z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C26877A555404043B5F0086F4B920114_11</vt:lpwstr>
  </property>
  <property fmtid="{D5CDD505-2E9C-101B-9397-08002B2CF9AE}" pid="4" name="KSOTemplateDocerSaveRecord">
    <vt:lpwstr>eyJoZGlkIjoiMDRjOTQzZTdhZjdiNGYyM2NmMjFiZGIxOWY4ODgxMjkiLCJ1c2VySWQiOiI2MTQ1NzE3NTUifQ==</vt:lpwstr>
  </property>
</Properties>
</file>