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bookmarkStart w:id="0" w:name="OLE_LINK1"/>
      <w:r>
        <w:rPr>
          <w:rFonts w:hint="eastAsia" w:ascii="仿宋_GB2312" w:hAnsi="仿宋_GB2312" w:eastAsia="仿宋_GB2312" w:cs="仿宋_GB2312"/>
          <w:b w:val="0"/>
          <w:bCs w:val="0"/>
          <w:color w:val="auto"/>
          <w:w w:val="100"/>
          <w:sz w:val="36"/>
          <w:szCs w:val="36"/>
          <w:lang w:val="en-US" w:eastAsia="zh-CN"/>
        </w:rPr>
        <w:t>汉中职业技术学院</w:t>
      </w:r>
      <w:bookmarkEnd w:id="0"/>
      <w:r>
        <w:rPr>
          <w:rFonts w:hint="eastAsia" w:ascii="仿宋_GB2312" w:hAnsi="仿宋_GB2312" w:eastAsia="仿宋_GB2312" w:cs="仿宋_GB2312"/>
          <w:b w:val="0"/>
          <w:bCs w:val="0"/>
          <w:color w:val="auto"/>
          <w:w w:val="100"/>
          <w:sz w:val="36"/>
          <w:szCs w:val="36"/>
          <w:lang w:val="en-US" w:eastAsia="zh-CN"/>
        </w:rPr>
        <w:t>便携式计算机采购项目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汉采HW【2025】7号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5</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6</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20</w:t>
      </w:r>
      <w:r>
        <w:rPr>
          <w:rFonts w:hint="eastAsia" w:ascii="仿宋_GB2312" w:hAnsi="仿宋_GB2312" w:eastAsia="仿宋_GB2312" w:cs="仿宋_GB2312"/>
          <w:b w:val="0"/>
          <w:bCs w:val="0"/>
          <w:color w:val="auto"/>
          <w:sz w:val="44"/>
          <w:szCs w:val="44"/>
        </w:rPr>
        <w:t>日</w:t>
      </w:r>
      <w:bookmarkStart w:id="1" w:name="_Toc10222_WPSOffice_Level1"/>
      <w:bookmarkStart w:id="2" w:name="_Toc30102_WPSOffice_Level1"/>
      <w:bookmarkStart w:id="3" w:name="_Toc30340_WPSOffice_Level1"/>
    </w:p>
    <w:p>
      <w:pPr>
        <w:pStyle w:val="8"/>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4" w:name="_Toc21489"/>
      <w:bookmarkStart w:id="5" w:name="_Toc26235"/>
      <w:bookmarkStart w:id="6" w:name="_Toc5655"/>
      <w:r>
        <w:rPr>
          <w:rFonts w:ascii="黑体" w:hAnsi="黑体" w:eastAsia="黑体"/>
          <w:b w:val="0"/>
          <w:color w:val="auto"/>
          <w:sz w:val="32"/>
          <w:szCs w:val="32"/>
        </w:rPr>
        <w:t xml:space="preserve"> </w:t>
      </w:r>
      <w:bookmarkStart w:id="7"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1"/>
      <w:bookmarkEnd w:id="2"/>
      <w:bookmarkEnd w:id="3"/>
      <w:bookmarkEnd w:id="4"/>
      <w:bookmarkEnd w:id="5"/>
      <w:bookmarkEnd w:id="6"/>
      <w:bookmarkEnd w:id="7"/>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汉中职业技术学院便携式计算机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7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8" w:name="_Toc28359089"/>
      <w:bookmarkStart w:id="9" w:name="_Toc35393798"/>
      <w:bookmarkStart w:id="10" w:name="_Toc28840"/>
      <w:bookmarkStart w:id="11" w:name="_Toc35393629"/>
      <w:bookmarkStart w:id="12" w:name="_Toc28359012"/>
      <w:r>
        <w:rPr>
          <w:rFonts w:hint="eastAsia" w:ascii="仿宋_GB2312" w:hAnsi="仿宋_GB2312" w:eastAsia="仿宋_GB2312" w:cs="仿宋_GB2312"/>
          <w:b/>
          <w:bCs/>
          <w:color w:val="auto"/>
          <w:kern w:val="2"/>
          <w:sz w:val="28"/>
          <w:szCs w:val="28"/>
          <w:lang w:val="en-US" w:eastAsia="zh-CN" w:bidi="ar-SA"/>
        </w:rPr>
        <w:t>一、项目基本情况</w:t>
      </w:r>
      <w:bookmarkEnd w:id="8"/>
      <w:bookmarkEnd w:id="9"/>
      <w:bookmarkEnd w:id="10"/>
      <w:bookmarkEnd w:id="11"/>
      <w:bookmarkEnd w:id="12"/>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汉中职业技术学院便携式计算机采购项目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840000元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便携式计算机120套（详见第三章）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签订合同后20天。</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3" w:name="_Toc28359090"/>
      <w:bookmarkStart w:id="14" w:name="_Toc3608"/>
      <w:bookmarkStart w:id="15" w:name="_Toc35393799"/>
      <w:bookmarkStart w:id="16" w:name="_Toc28359013"/>
      <w:bookmarkStart w:id="17" w:name="_Toc35393630"/>
      <w:r>
        <w:rPr>
          <w:rFonts w:hint="eastAsia" w:ascii="仿宋_GB2312" w:hAnsi="仿宋_GB2312" w:eastAsia="仿宋_GB2312" w:cs="仿宋_GB2312"/>
          <w:b/>
          <w:bCs/>
          <w:color w:val="auto"/>
          <w:kern w:val="2"/>
          <w:sz w:val="28"/>
          <w:szCs w:val="28"/>
          <w:lang w:val="en-US" w:eastAsia="zh-CN" w:bidi="ar-SA"/>
        </w:rPr>
        <w:t>二、申请人的资格要求：</w:t>
      </w:r>
      <w:bookmarkEnd w:id="13"/>
      <w:bookmarkEnd w:id="14"/>
      <w:bookmarkEnd w:id="15"/>
      <w:bookmarkEnd w:id="16"/>
      <w:bookmarkEnd w:id="1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8" w:name="_Toc28359014"/>
      <w:bookmarkStart w:id="19" w:name="_Toc28359091"/>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按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 xml:space="preserve">章格式填写）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法人的分支机构参与磋商时，除提供《法定代表人(负责人)授权委托书》外，还须同时提供法人给分支机构出具的授权书。（法人只能授权一家分支机构参与磋商，且不能与分支机构同时参与磋商。）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（3）资格承诺函：提供《汉中市政府采购供应商资格承诺函》。（按第五章格式填写）</w:t>
      </w:r>
      <w:r>
        <w:rPr>
          <w:rFonts w:hint="eastAsia" w:ascii="仿宋_GB2312" w:hAnsi="仿宋_GB2312" w:eastAsia="仿宋_GB2312" w:cs="仿宋_GB2312"/>
          <w:color w:val="auto"/>
          <w:sz w:val="28"/>
          <w:szCs w:val="28"/>
          <w:lang w:val="en-US" w:eastAsia="zh-CN"/>
        </w:rPr>
        <w:t xml:space="preserve"> </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20" w:name="_Toc35393800"/>
      <w:bookmarkStart w:id="21" w:name="_Toc29259"/>
      <w:bookmarkStart w:id="22" w:name="_Toc35393631"/>
      <w:r>
        <w:rPr>
          <w:rFonts w:hint="eastAsia" w:ascii="仿宋_GB2312" w:hAnsi="仿宋_GB2312" w:eastAsia="仿宋_GB2312" w:cs="仿宋_GB2312"/>
          <w:b/>
          <w:bCs/>
          <w:color w:val="auto"/>
          <w:kern w:val="2"/>
          <w:sz w:val="28"/>
          <w:szCs w:val="28"/>
          <w:lang w:val="en-US" w:eastAsia="zh-CN" w:bidi="ar-SA"/>
        </w:rPr>
        <w:t>三、获取采购文件</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25</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23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6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27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3" w:name="_Toc35393632"/>
      <w:bookmarkStart w:id="24" w:name="_Toc28359092"/>
      <w:bookmarkStart w:id="25" w:name="_Toc35393801"/>
      <w:bookmarkStart w:id="26" w:name="_Toc28359015"/>
      <w:bookmarkStart w:id="27" w:name="_Toc859"/>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3"/>
      <w:bookmarkEnd w:id="24"/>
      <w:bookmarkEnd w:id="25"/>
      <w:bookmarkEnd w:id="26"/>
      <w:bookmarkEnd w:id="2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9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8" w:name="_Toc28359016"/>
      <w:bookmarkStart w:id="29" w:name="_Toc35393802"/>
      <w:bookmarkStart w:id="30" w:name="_Toc32165"/>
      <w:bookmarkStart w:id="31" w:name="_Toc28359093"/>
      <w:bookmarkStart w:id="32" w:name="_Toc35393633"/>
      <w:r>
        <w:rPr>
          <w:rFonts w:hint="eastAsia" w:ascii="仿宋_GB2312" w:hAnsi="仿宋_GB2312" w:eastAsia="仿宋_GB2312" w:cs="仿宋_GB2312"/>
          <w:b/>
          <w:bCs/>
          <w:color w:val="auto"/>
          <w:kern w:val="2"/>
          <w:sz w:val="28"/>
          <w:szCs w:val="28"/>
          <w:highlight w:val="none"/>
          <w:lang w:val="en-US" w:eastAsia="zh-CN" w:bidi="ar-SA"/>
        </w:rPr>
        <w:t>五、开启</w:t>
      </w:r>
      <w:bookmarkEnd w:id="28"/>
      <w:bookmarkEnd w:id="29"/>
      <w:bookmarkEnd w:id="30"/>
      <w:bookmarkEnd w:id="31"/>
      <w:bookmarkEnd w:id="32"/>
      <w:bookmarkStart w:id="416" w:name="_GoBack"/>
      <w:bookmarkEnd w:id="4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9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3" w:name="_Toc28359017"/>
      <w:bookmarkStart w:id="34" w:name="_Toc35393634"/>
      <w:bookmarkStart w:id="35" w:name="_Toc28359094"/>
      <w:bookmarkStart w:id="36" w:name="_Toc35393803"/>
      <w:bookmarkStart w:id="37" w:name="_Toc4869"/>
      <w:r>
        <w:rPr>
          <w:rFonts w:hint="eastAsia" w:ascii="仿宋_GB2312" w:hAnsi="仿宋_GB2312" w:eastAsia="仿宋_GB2312" w:cs="仿宋_GB2312"/>
          <w:b/>
          <w:bCs/>
          <w:color w:val="auto"/>
          <w:kern w:val="2"/>
          <w:sz w:val="28"/>
          <w:szCs w:val="28"/>
          <w:lang w:val="en-US" w:eastAsia="zh-CN" w:bidi="ar-SA"/>
        </w:rPr>
        <w:t>六、公告期限</w:t>
      </w:r>
      <w:bookmarkEnd w:id="33"/>
      <w:bookmarkEnd w:id="34"/>
      <w:bookmarkEnd w:id="35"/>
      <w:bookmarkEnd w:id="36"/>
      <w:bookmarkEnd w:id="37"/>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8" w:name="_Toc35393635"/>
      <w:bookmarkStart w:id="39" w:name="_Toc35393804"/>
      <w:bookmarkStart w:id="40" w:name="_Toc24605"/>
      <w:r>
        <w:rPr>
          <w:rFonts w:hint="eastAsia" w:ascii="仿宋_GB2312" w:hAnsi="仿宋_GB2312" w:eastAsia="仿宋_GB2312" w:cs="仿宋_GB2312"/>
          <w:b/>
          <w:bCs/>
          <w:color w:val="auto"/>
          <w:kern w:val="2"/>
          <w:sz w:val="28"/>
          <w:szCs w:val="28"/>
          <w:lang w:val="en-US" w:eastAsia="zh-CN" w:bidi="ar-SA"/>
        </w:rPr>
        <w:t>七、其他补充事宜</w:t>
      </w:r>
      <w:bookmarkEnd w:id="38"/>
      <w:bookmarkEnd w:id="39"/>
      <w:bookmarkEnd w:id="40"/>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1" w:name="_Toc35393636"/>
      <w:bookmarkStart w:id="42" w:name="_Toc28359018"/>
      <w:bookmarkStart w:id="43" w:name="_Toc35393805"/>
      <w:bookmarkStart w:id="44" w:name="_Toc17247"/>
      <w:bookmarkStart w:id="45" w:name="_Toc2835909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1"/>
      <w:bookmarkEnd w:id="42"/>
      <w:bookmarkEnd w:id="43"/>
      <w:bookmarkEnd w:id="44"/>
      <w:bookmarkEnd w:id="45"/>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6" w:name="_Toc28359096"/>
      <w:bookmarkStart w:id="47" w:name="_Toc35393806"/>
      <w:bookmarkStart w:id="48" w:name="_Toc35393637"/>
      <w:bookmarkStart w:id="49" w:name="_Toc9063"/>
      <w:bookmarkStart w:id="50" w:name="_Toc28359019"/>
      <w:r>
        <w:rPr>
          <w:rFonts w:hint="eastAsia" w:ascii="仿宋_GB2312" w:hAnsi="仿宋_GB2312" w:eastAsia="仿宋_GB2312" w:cs="仿宋_GB2312"/>
          <w:b w:val="0"/>
          <w:color w:val="auto"/>
          <w:kern w:val="2"/>
          <w:sz w:val="28"/>
          <w:szCs w:val="28"/>
          <w:lang w:val="en-US" w:eastAsia="zh-CN" w:bidi="ar-SA"/>
        </w:rPr>
        <w:t>1.采购人信息</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1" w:name="_Toc28359020"/>
      <w:bookmarkStart w:id="52" w:name="_Toc28359097"/>
      <w:bookmarkStart w:id="53" w:name="_Toc35393807"/>
      <w:bookmarkStart w:id="54" w:name="_Toc35393638"/>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w:t>
      </w:r>
      <w:bookmarkStart w:id="55" w:name="OLE_LINK2"/>
      <w:r>
        <w:rPr>
          <w:rFonts w:hint="eastAsia" w:ascii="仿宋_GB2312" w:hAnsi="仿宋_GB2312" w:eastAsia="仿宋_GB2312" w:cs="仿宋_GB2312"/>
          <w:color w:val="auto"/>
          <w:sz w:val="28"/>
          <w:szCs w:val="28"/>
          <w:u w:val="single"/>
          <w:lang w:val="en-US" w:eastAsia="zh-CN"/>
        </w:rPr>
        <w:t>汉中职业技术学院</w:t>
      </w:r>
      <w:bookmarkEnd w:id="55"/>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汉中市汉台区宗营镇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15522229934</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6"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1"/>
      <w:bookmarkEnd w:id="52"/>
      <w:bookmarkEnd w:id="53"/>
      <w:bookmarkEnd w:id="54"/>
      <w:bookmarkEnd w:id="56"/>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7" w:name="_Toc35393808"/>
      <w:bookmarkStart w:id="58" w:name="_Toc6426"/>
      <w:bookmarkStart w:id="59" w:name="_Toc28359021"/>
      <w:bookmarkStart w:id="60" w:name="_Toc35393639"/>
      <w:bookmarkStart w:id="61" w:name="_Toc28359098"/>
      <w:r>
        <w:rPr>
          <w:rFonts w:hint="eastAsia" w:ascii="仿宋_GB2312" w:hAnsi="仿宋_GB2312" w:eastAsia="仿宋_GB2312" w:cs="仿宋_GB2312"/>
          <w:b w:val="0"/>
          <w:color w:val="auto"/>
          <w:kern w:val="2"/>
          <w:sz w:val="28"/>
          <w:szCs w:val="28"/>
          <w:lang w:val="en-US" w:eastAsia="zh-CN" w:bidi="ar-SA"/>
        </w:rPr>
        <w:t>3.项目联系方式</w:t>
      </w:r>
      <w:bookmarkEnd w:id="57"/>
      <w:bookmarkEnd w:id="58"/>
      <w:bookmarkEnd w:id="59"/>
      <w:bookmarkEnd w:id="60"/>
      <w:bookmarkEnd w:id="61"/>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2"/>
        <w:rPr>
          <w:rFonts w:ascii="黑体" w:hAnsi="黑体" w:eastAsia="黑体"/>
          <w:color w:val="auto"/>
          <w:sz w:val="32"/>
          <w:szCs w:val="32"/>
        </w:rPr>
      </w:pPr>
      <w:r>
        <w:rPr>
          <w:color w:val="auto"/>
          <w:sz w:val="28"/>
          <w:szCs w:val="28"/>
        </w:rPr>
        <w:br w:type="page"/>
      </w:r>
      <w:bookmarkStart w:id="62" w:name="_Toc4326"/>
      <w:bookmarkStart w:id="63" w:name="_Toc495014610"/>
      <w:bookmarkStart w:id="64" w:name="_Toc495014584"/>
      <w:bookmarkStart w:id="65" w:name="_Toc15046_WPSOffice_Level1"/>
      <w:bookmarkStart w:id="66" w:name="_Toc9601"/>
      <w:bookmarkStart w:id="67" w:name="_Toc495012820"/>
      <w:bookmarkStart w:id="68" w:name="_Toc495014919"/>
      <w:bookmarkStart w:id="69" w:name="_Toc19337_WPSOffice_Level1"/>
      <w:bookmarkStart w:id="70" w:name="_Toc495014648"/>
      <w:bookmarkStart w:id="71" w:name="_Toc495012770"/>
      <w:bookmarkStart w:id="72" w:name="_Toc10140"/>
      <w:bookmarkStart w:id="73" w:name="_Toc495014953"/>
      <w:bookmarkStart w:id="74" w:name="_Toc7814"/>
      <w:bookmarkStart w:id="75" w:name="_Toc445306492"/>
      <w:bookmarkStart w:id="76" w:name="_Toc22804_WPSOffice_Level1"/>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7" w:name="_Toc3858_WPSOffice_Level2"/>
      <w:bookmarkStart w:id="78" w:name="_Toc16238"/>
      <w:bookmarkStart w:id="79" w:name="_Toc24451_WPSOffice_Level2"/>
      <w:bookmarkStart w:id="80" w:name="_Toc23184"/>
      <w:bookmarkStart w:id="81" w:name="_Toc18466_WPSOffice_Level2"/>
      <w:bookmarkStart w:id="82" w:name="_Toc3062"/>
      <w:bookmarkStart w:id="83" w:name="_Toc12337"/>
      <w:r>
        <w:rPr>
          <w:rFonts w:hint="eastAsia" w:ascii="仿宋_GB2312" w:hAnsi="仿宋_GB2312" w:eastAsia="仿宋_GB2312" w:cs="仿宋_GB2312"/>
          <w:color w:val="auto"/>
          <w:sz w:val="28"/>
          <w:szCs w:val="28"/>
        </w:rPr>
        <w:t>一、定义</w:t>
      </w:r>
      <w:bookmarkEnd w:id="77"/>
      <w:bookmarkEnd w:id="78"/>
      <w:bookmarkEnd w:id="79"/>
      <w:bookmarkEnd w:id="80"/>
      <w:bookmarkEnd w:id="81"/>
      <w:bookmarkEnd w:id="82"/>
      <w:bookmarkEnd w:id="8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4"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4"/>
      <w:bookmarkStart w:id="85" w:name="_Toc9917_WPSOffice_Level3"/>
      <w:r>
        <w:rPr>
          <w:rFonts w:hint="eastAsia" w:ascii="仿宋_GB2312" w:hAnsi="仿宋_GB2312" w:eastAsia="仿宋_GB2312" w:cs="仿宋_GB2312"/>
          <w:color w:val="auto"/>
          <w:sz w:val="28"/>
          <w:szCs w:val="28"/>
          <w:lang w:val="en-US" w:eastAsia="zh-CN"/>
        </w:rPr>
        <w:t>汉中职业技术学院</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5"/>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6"/>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7"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7"/>
    </w:p>
    <w:p>
      <w:pPr>
        <w:pStyle w:val="3"/>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8" w:name="_Toc13654"/>
      <w:bookmarkStart w:id="89" w:name="_Toc24646"/>
      <w:bookmarkStart w:id="90" w:name="_Toc11745_WPSOffice_Level2"/>
      <w:bookmarkStart w:id="91" w:name="_Toc27278_WPSOffice_Level2"/>
      <w:bookmarkStart w:id="92" w:name="_Toc4606"/>
      <w:bookmarkStart w:id="93" w:name="_Toc9291"/>
      <w:bookmarkStart w:id="94" w:name="_Toc20906_WPSOffice_Level2"/>
      <w:r>
        <w:rPr>
          <w:rFonts w:hint="eastAsia" w:ascii="仿宋_GB2312" w:hAnsi="仿宋_GB2312" w:eastAsia="仿宋_GB2312" w:cs="仿宋_GB2312"/>
          <w:color w:val="auto"/>
          <w:sz w:val="28"/>
          <w:szCs w:val="28"/>
        </w:rPr>
        <w:t>二、供应商注意事项</w:t>
      </w:r>
      <w:bookmarkEnd w:id="88"/>
      <w:bookmarkEnd w:id="89"/>
      <w:bookmarkEnd w:id="90"/>
      <w:bookmarkEnd w:id="91"/>
      <w:bookmarkEnd w:id="92"/>
      <w:bookmarkEnd w:id="93"/>
      <w:bookmarkEnd w:id="9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5" w:name="_Toc21291"/>
      <w:bookmarkStart w:id="96"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5"/>
      <w:bookmarkEnd w:id="96"/>
      <w:bookmarkStart w:id="97"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7"/>
      <w:bookmarkStart w:id="98"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8"/>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9"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9"/>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highlight w:val="none"/>
          <w:u w:val="single"/>
        </w:rPr>
        <w:t>10%</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100"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100"/>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1" w:name="_Toc17868_WPSOffice_Level2"/>
      <w:bookmarkStart w:id="102" w:name="_Toc9976"/>
      <w:bookmarkStart w:id="103" w:name="_Toc30436"/>
      <w:bookmarkStart w:id="104" w:name="_Toc10768_WPSOffice_Level2"/>
      <w:bookmarkStart w:id="105" w:name="_Toc8798_WPSOffice_Level2"/>
      <w:bookmarkStart w:id="106" w:name="_Toc3130"/>
      <w:bookmarkStart w:id="107" w:name="_Toc2960"/>
      <w:r>
        <w:rPr>
          <w:rFonts w:hint="eastAsia" w:ascii="仿宋_GB2312" w:hAnsi="仿宋_GB2312" w:eastAsia="仿宋_GB2312" w:cs="仿宋_GB2312"/>
          <w:color w:val="auto"/>
          <w:sz w:val="28"/>
          <w:szCs w:val="28"/>
        </w:rPr>
        <w:t>三、磋商文件</w:t>
      </w:r>
      <w:bookmarkEnd w:id="101"/>
      <w:bookmarkEnd w:id="102"/>
      <w:bookmarkEnd w:id="103"/>
      <w:bookmarkEnd w:id="104"/>
      <w:bookmarkEnd w:id="105"/>
      <w:bookmarkEnd w:id="106"/>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20873_WPSOffice_Level3"/>
      <w:r>
        <w:rPr>
          <w:rFonts w:hint="eastAsia" w:ascii="仿宋_GB2312" w:hAnsi="仿宋_GB2312" w:eastAsia="仿宋_GB2312" w:cs="仿宋_GB2312"/>
          <w:b/>
          <w:color w:val="auto"/>
          <w:sz w:val="28"/>
          <w:szCs w:val="28"/>
        </w:rPr>
        <w:t>（一）磋商文件包括下列内容</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9"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10" w:name="_Toc12798_WPSOffice_Level3"/>
      <w:r>
        <w:rPr>
          <w:rFonts w:hint="eastAsia" w:ascii="仿宋_GB2312" w:hAnsi="仿宋_GB2312" w:eastAsia="仿宋_GB2312" w:cs="仿宋_GB2312"/>
          <w:b/>
          <w:color w:val="auto"/>
          <w:sz w:val="28"/>
          <w:szCs w:val="28"/>
        </w:rPr>
        <w:t>（三）磋商文件的修改、澄清</w:t>
      </w:r>
      <w:bookmarkEnd w:id="110"/>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1"/>
          <w:rFonts w:hint="eastAsia" w:ascii="仿宋_GB2312" w:hAnsi="仿宋_GB2312" w:eastAsia="仿宋_GB2312" w:cs="仿宋_GB2312"/>
          <w:color w:val="auto"/>
          <w:sz w:val="28"/>
          <w:szCs w:val="28"/>
        </w:rPr>
        <w:t>陕西省政府采购网</w:t>
      </w:r>
      <w:r>
        <w:rPr>
          <w:rStyle w:val="31"/>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1"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11"/>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2" w:name="_Toc20873_WPSOffice_Level2"/>
      <w:bookmarkStart w:id="113" w:name="_Toc30095"/>
      <w:bookmarkStart w:id="114" w:name="_Toc3559"/>
      <w:bookmarkStart w:id="115" w:name="_Toc19768_WPSOffice_Level2"/>
      <w:bookmarkStart w:id="116" w:name="_Toc30415"/>
      <w:bookmarkStart w:id="117" w:name="_Toc13064"/>
      <w:bookmarkStart w:id="118" w:name="_Toc22501_WPSOffice_Level2"/>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2"/>
      <w:bookmarkEnd w:id="113"/>
      <w:bookmarkEnd w:id="114"/>
      <w:bookmarkEnd w:id="115"/>
      <w:bookmarkEnd w:id="116"/>
      <w:bookmarkEnd w:id="117"/>
      <w:bookmarkEnd w:id="11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9" w:name="_Toc20041_WPSOffice_Level2"/>
      <w:bookmarkStart w:id="120" w:name="_Toc29669_WPSOffice_Level2"/>
      <w:bookmarkStart w:id="121" w:name="_Toc12154"/>
      <w:bookmarkStart w:id="122" w:name="_Toc14979"/>
      <w:bookmarkStart w:id="123" w:name="_Toc14959_WPSOffice_Level2"/>
      <w:bookmarkStart w:id="124" w:name="_Toc11009"/>
      <w:bookmarkStart w:id="125" w:name="_Toc666"/>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9"/>
      <w:bookmarkEnd w:id="120"/>
      <w:bookmarkEnd w:id="121"/>
      <w:bookmarkEnd w:id="122"/>
      <w:bookmarkEnd w:id="123"/>
      <w:bookmarkEnd w:id="124"/>
      <w:bookmarkEnd w:id="12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6" w:name="_Toc18733_WPSOffice_Level2"/>
      <w:bookmarkStart w:id="127" w:name="_Toc7898_WPSOffice_Level2"/>
      <w:bookmarkStart w:id="128" w:name="_Toc30535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9"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30" w:name="_Toc11164"/>
      <w:bookmarkStart w:id="131" w:name="_Toc18427_WPSOffice_Level3"/>
      <w:r>
        <w:rPr>
          <w:rFonts w:hint="eastAsia" w:ascii="仿宋_GB2312" w:hAnsi="仿宋_GB2312" w:eastAsia="仿宋_GB2312" w:cs="仿宋_GB2312"/>
          <w:b w:val="0"/>
          <w:bCs w:val="0"/>
          <w:color w:val="auto"/>
          <w:sz w:val="28"/>
          <w:szCs w:val="28"/>
          <w:lang w:eastAsia="zh-CN"/>
        </w:rPr>
        <w:t>。</w:t>
      </w:r>
      <w:bookmarkEnd w:id="129"/>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30"/>
    <w:bookmarkEnd w:id="131"/>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2" w:name="_Toc24468"/>
      <w:bookmarkStart w:id="133" w:name="_Toc6095"/>
      <w:bookmarkStart w:id="134" w:name="_Toc15608"/>
      <w:r>
        <w:rPr>
          <w:rFonts w:hint="eastAsia" w:ascii="仿宋_GB2312" w:hAnsi="仿宋_GB2312" w:eastAsia="仿宋_GB2312" w:cs="仿宋_GB2312"/>
          <w:b/>
          <w:color w:val="auto"/>
          <w:sz w:val="28"/>
          <w:szCs w:val="28"/>
        </w:rPr>
        <w:t>（四）响应文件的补充、修改和撤回</w:t>
      </w:r>
      <w:bookmarkEnd w:id="132"/>
      <w:bookmarkEnd w:id="133"/>
      <w:bookmarkEnd w:id="134"/>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5" w:name="_Toc595"/>
      <w:bookmarkStart w:id="136" w:name="_Toc8003"/>
      <w:bookmarkStart w:id="137" w:name="_Toc7022"/>
      <w:bookmarkStart w:id="138" w:name="_Toc6837"/>
      <w:bookmarkStart w:id="139" w:name="_Toc28054"/>
      <w:bookmarkStart w:id="140" w:name="_Toc1074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41"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5"/>
      <w:bookmarkEnd w:id="136"/>
      <w:bookmarkEnd w:id="137"/>
      <w:bookmarkEnd w:id="138"/>
      <w:bookmarkEnd w:id="139"/>
      <w:bookmarkEnd w:id="140"/>
      <w:bookmarkEnd w:id="141"/>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2" w:name="_Toc8460"/>
      <w:bookmarkStart w:id="143" w:name="_Toc8349"/>
      <w:bookmarkStart w:id="144" w:name="_Toc31720"/>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5"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6"/>
      <w:bookmarkEnd w:id="127"/>
      <w:bookmarkEnd w:id="128"/>
      <w:bookmarkEnd w:id="142"/>
      <w:bookmarkEnd w:id="143"/>
      <w:bookmarkEnd w:id="144"/>
      <w:bookmarkEnd w:id="14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6" w:name="_Toc3816_WPSOffice_Level3"/>
      <w:r>
        <w:rPr>
          <w:rFonts w:hint="eastAsia" w:ascii="仿宋_GB2312" w:hAnsi="仿宋_GB2312" w:eastAsia="仿宋_GB2312" w:cs="仿宋_GB2312"/>
          <w:b/>
          <w:bCs/>
          <w:color w:val="auto"/>
          <w:sz w:val="28"/>
          <w:szCs w:val="28"/>
          <w:shd w:val="clear" w:color="auto" w:fill="FFFFFF"/>
        </w:rPr>
        <w:t>（一）</w:t>
      </w:r>
      <w:bookmarkEnd w:id="146"/>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7"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7"/>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8"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9" w:name="_Toc4079_WPSOffice_Level3"/>
      <w:r>
        <w:rPr>
          <w:rFonts w:hint="eastAsia" w:ascii="仿宋_GB2312" w:hAnsi="仿宋_GB2312" w:eastAsia="仿宋_GB2312" w:cs="仿宋_GB2312"/>
          <w:b/>
          <w:color w:val="auto"/>
          <w:sz w:val="28"/>
          <w:szCs w:val="28"/>
        </w:rPr>
        <w:t>（四）评审方法：综合评分法</w:t>
      </w:r>
      <w:bookmarkEnd w:id="14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50" w:name="_Toc25396_WPSOffice_Level3"/>
      <w:r>
        <w:rPr>
          <w:rFonts w:hint="eastAsia" w:ascii="仿宋_GB2312" w:hAnsi="仿宋_GB2312" w:eastAsia="仿宋_GB2312" w:cs="仿宋_GB2312"/>
          <w:b/>
          <w:color w:val="auto"/>
          <w:sz w:val="28"/>
          <w:szCs w:val="28"/>
        </w:rPr>
        <w:t>（五）评审程序</w:t>
      </w:r>
      <w:bookmarkEnd w:id="150"/>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法人的分支机构参与磋商时，除提供《法定代表人(负责人)授权委托书》外，还须同时提供法人给分支机构出具的授权书。（法人只能授权一家分支机构参与磋商，且不能与分支机构同时参与磋商。）</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资格承诺函</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 xml:space="preserve">提供《汉中市政府采购供应商资格承诺函》。（按第五章格式填写） </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rPr>
              <w:t>以上资格要求均为必备资格，须提供相关证明文件并加盖响应人公章（如相关证明材料由第三方出具，应有第三方公章），缺少其中任何一项，其响应文件视为无效文件。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7"/>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全国公共资源交易平台（汉中市）（sxggzyjy.hanzhong.gov.cn）（以下简称“平台”）〖首页·〉电子交易平台·〉企业端·〉我的项目·〉项目流程·〉澄清答复〗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51" w:name="_Toc27187"/>
      <w:bookmarkStart w:id="152" w:name="_Toc9626"/>
      <w:bookmarkStart w:id="153" w:name="_Toc27797"/>
      <w:bookmarkStart w:id="154" w:name="_Toc2392"/>
      <w:r>
        <w:rPr>
          <w:rFonts w:hint="eastAsia" w:ascii="仿宋_GB2312" w:hAnsi="仿宋_GB2312" w:eastAsia="仿宋_GB2312" w:cs="仿宋_GB2312"/>
          <w:b/>
          <w:bCs/>
          <w:color w:val="auto"/>
          <w:sz w:val="28"/>
          <w:szCs w:val="28"/>
        </w:rPr>
        <w:t>评审要素及分值一览表</w:t>
      </w:r>
      <w:bookmarkEnd w:id="151"/>
      <w:bookmarkEnd w:id="152"/>
      <w:bookmarkEnd w:id="153"/>
      <w:bookmarkEnd w:id="154"/>
    </w:p>
    <w:tbl>
      <w:tblPr>
        <w:tblStyle w:val="21"/>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35</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35</w:t>
            </w:r>
          </w:p>
        </w:tc>
        <w:tc>
          <w:tcPr>
            <w:tcW w:w="4840" w:type="dxa"/>
            <w:vAlign w:val="center"/>
          </w:tcPr>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35</w:t>
            </w:r>
            <w:r>
              <w:rPr>
                <w:rFonts w:hint="eastAsia" w:ascii="仿宋_GB2312" w:hAnsi="仿宋_GB2312" w:eastAsia="仿宋_GB2312" w:cs="仿宋_GB2312"/>
                <w:b/>
                <w:bCs/>
                <w:sz w:val="28"/>
                <w:szCs w:val="28"/>
                <w:lang w:eastAsia="zh-CN"/>
              </w:rPr>
              <w:t>。</w:t>
            </w:r>
          </w:p>
        </w:tc>
        <w:tc>
          <w:tcPr>
            <w:tcW w:w="1323"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4840" w:type="dxa"/>
            <w:vAlign w:val="center"/>
          </w:tcPr>
          <w:p>
            <w:pPr>
              <w:pStyle w:val="8"/>
              <w:keepNext w:val="0"/>
              <w:keepLines w:val="0"/>
              <w:pageBreakBefore w:val="0"/>
              <w:widowControl/>
              <w:kinsoku/>
              <w:wordWrap/>
              <w:overflowPunct/>
              <w:topLinePunct w:val="0"/>
              <w:autoSpaceDE/>
              <w:autoSpaceDN/>
              <w:bidi w:val="0"/>
              <w:adjustRightInd/>
              <w:snapToGrid/>
              <w:spacing w:after="0" w:line="400" w:lineRule="exact"/>
              <w:ind w:firstLine="566" w:firstLineChars="200"/>
              <w:textAlignment w:val="auto"/>
              <w:rPr>
                <w:rFonts w:hint="eastAsia"/>
              </w:rPr>
            </w:pPr>
            <w:r>
              <w:rPr>
                <w:rFonts w:hint="eastAsia" w:ascii="仿宋_GB2312" w:hAnsi="仿宋_GB2312" w:eastAsia="仿宋_GB2312" w:cs="仿宋_GB2312"/>
                <w:sz w:val="28"/>
                <w:szCs w:val="28"/>
                <w:lang w:val="en-US" w:eastAsia="zh-CN"/>
              </w:rPr>
              <w:t>所报产品技术参数清楚、明确并能逐条响应第三章中所有技术要求（共7项），得42分，有负偏离每项扣6分。</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来源渠道</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提供所报产品合法来源渠道证明文件（包括但不限于产品制造商授权、销售协议、代理协议等），得2分。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：提供证明文件扫描件或复印件，并加盖响应人公章，不提供不得分。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840"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响应人提供本项目实施方案，包括①项目进度计划及保障措施②拟派人员配置及岗位职责③备货、供货、运输及应急保障措施④调试与交付方案。</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37"/>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质量保证方案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响应人提供本项目质量保证方案，包括①质量保证体系及目标②质量保证措施及承诺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1、完整性：方案内容完整全面，对上述各项内容均有描述，得1分；缺1项，得0.5分。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2、针对性：针对性强，得1分；针对性一般，得0.5分；缺乏针对性，得0分。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3、可实施性：可实施性强，得1分；可实施性一般，得0.5分；缺乏可实施性，得0分。</w:t>
            </w:r>
          </w:p>
          <w:p>
            <w:pPr>
              <w:pStyle w:val="7"/>
              <w:bidi w:val="0"/>
              <w:rPr>
                <w:rFonts w:hint="eastAsia"/>
                <w:lang w:val="en-US" w:eastAsia="zh-CN"/>
              </w:rPr>
            </w:pPr>
            <w:r>
              <w:rPr>
                <w:rFonts w:hint="eastAsia"/>
                <w:lang w:val="en-US" w:eastAsia="zh-CN"/>
              </w:rPr>
              <w:t>此项不提供不得分。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环保产品</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840" w:type="dxa"/>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提供国家确定的认证机构出具的、有效期内的环境标志产品认证证书，得2分。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：磋商时需提供证书复印件加盖响应人公章，不提供不得分。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售后服务</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tc>
        <w:tc>
          <w:tcPr>
            <w:tcW w:w="4840" w:type="dxa"/>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响应人提供本项目售后服务方案，包括①各类故障解决措施及响应时间②日常维护方案及应急预案③售后服务网点及售后服务人员安排④售后服务承诺</w:t>
            </w:r>
          </w:p>
          <w:p>
            <w:pPr>
              <w:keepNext w:val="0"/>
              <w:keepLines w:val="0"/>
              <w:pageBreakBefore w:val="0"/>
              <w:widowControl/>
              <w:kinsoku/>
              <w:wordWrap/>
              <w:overflowPunct/>
              <w:topLinePunct w:val="0"/>
              <w:bidi w:val="0"/>
              <w:adjustRightInd w:val="0"/>
              <w:snapToGrid w:val="0"/>
              <w:spacing w:line="400" w:lineRule="exac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1、完整性：方案内容完整全面，对上述各项内容均有描述，得2分；缺1项，得1.5分；缺2项，得1分；缺3项，得0.5分。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widowControl/>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此项不提供不得分。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5" w:name="_Toc4670"/>
      <w:bookmarkStart w:id="156" w:name="_Toc17612"/>
      <w:bookmarkStart w:id="157" w:name="_Toc22712"/>
      <w:bookmarkStart w:id="158" w:name="_Toc28287"/>
      <w:bookmarkStart w:id="159" w:name="_Toc3023"/>
      <w:bookmarkStart w:id="160" w:name="_Toc25855"/>
      <w:bookmarkStart w:id="161" w:name="_Toc28384"/>
      <w:bookmarkStart w:id="162" w:name="_Toc445306493"/>
      <w:bookmarkStart w:id="163" w:name="_Toc619_WPSOffice_Level1"/>
      <w:bookmarkStart w:id="164" w:name="_Toc495014920"/>
      <w:bookmarkStart w:id="165" w:name="_Toc495012771"/>
      <w:bookmarkStart w:id="166" w:name="_Toc495014954"/>
      <w:bookmarkStart w:id="167" w:name="_Toc495014585"/>
      <w:bookmarkStart w:id="168" w:name="_Toc28286_WPSOffice_Level1"/>
      <w:bookmarkStart w:id="169" w:name="_Toc495012821"/>
      <w:bookmarkStart w:id="170" w:name="_Toc495014649"/>
      <w:bookmarkStart w:id="171" w:name="_Toc495014611"/>
      <w:bookmarkStart w:id="172" w:name="_Toc424636365"/>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5"/>
      <w:bookmarkEnd w:id="156"/>
      <w:bookmarkEnd w:id="157"/>
      <w:bookmarkEnd w:id="158"/>
      <w:bookmarkEnd w:id="159"/>
      <w:bookmarkEnd w:id="160"/>
      <w:bookmarkEnd w:id="161"/>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3" w:name="_Toc3100"/>
      <w:bookmarkStart w:id="174" w:name="_Toc18233"/>
      <w:bookmarkStart w:id="175" w:name="_Toc28870"/>
      <w:bookmarkStart w:id="176" w:name="_Toc10386"/>
      <w:bookmarkStart w:id="177" w:name="_Toc20049"/>
      <w:bookmarkStart w:id="178" w:name="_Toc14009"/>
      <w:bookmarkStart w:id="179" w:name="_Toc23938"/>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3"/>
      <w:bookmarkEnd w:id="174"/>
      <w:bookmarkEnd w:id="175"/>
      <w:bookmarkEnd w:id="176"/>
      <w:bookmarkEnd w:id="177"/>
      <w:bookmarkEnd w:id="178"/>
      <w:bookmarkEnd w:id="17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80" w:name="_Toc11780"/>
      <w:bookmarkStart w:id="181" w:name="_Toc17324"/>
      <w:bookmarkStart w:id="182" w:name="_Toc10336"/>
      <w:bookmarkStart w:id="183" w:name="_Toc5278"/>
      <w:bookmarkStart w:id="184" w:name="_Toc11584"/>
      <w:bookmarkStart w:id="185" w:name="_Toc8426"/>
      <w:bookmarkStart w:id="186" w:name="_Toc4764"/>
      <w:bookmarkStart w:id="187" w:name="_Toc23303"/>
      <w:bookmarkStart w:id="188" w:name="_Toc14560"/>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80"/>
      <w:bookmarkEnd w:id="181"/>
      <w:bookmarkEnd w:id="182"/>
      <w:bookmarkEnd w:id="183"/>
      <w:bookmarkEnd w:id="184"/>
      <w:bookmarkEnd w:id="185"/>
      <w:bookmarkEnd w:id="186"/>
      <w:bookmarkEnd w:id="187"/>
      <w:bookmarkEnd w:id="188"/>
    </w:p>
    <w:p>
      <w:pPr>
        <w:pStyle w:val="2"/>
        <w:rPr>
          <w:color w:val="auto"/>
        </w:rPr>
      </w:pPr>
      <w:bookmarkStart w:id="189" w:name="_Toc10476_WPSOffice_Level1"/>
      <w:bookmarkStart w:id="190" w:name="_Toc6345"/>
      <w:bookmarkStart w:id="191" w:name="_Toc22915"/>
      <w:bookmarkStart w:id="192" w:name="_Toc2772"/>
      <w:bookmarkStart w:id="193" w:name="_Toc31517"/>
      <w:r>
        <w:rPr>
          <w:rFonts w:hint="eastAsia" w:ascii="黑体" w:hAnsi="黑体" w:eastAsia="黑体" w:cs="黑体"/>
          <w:b w:val="0"/>
          <w:bCs/>
          <w:color w:val="auto"/>
          <w:sz w:val="32"/>
          <w:szCs w:val="40"/>
        </w:rPr>
        <w:t>第三章  磋商内容及采</w:t>
      </w:r>
      <w:bookmarkEnd w:id="189"/>
      <w:r>
        <w:rPr>
          <w:rFonts w:hint="eastAsia" w:ascii="黑体" w:hAnsi="黑体" w:eastAsia="黑体" w:cs="黑体"/>
          <w:b w:val="0"/>
          <w:bCs/>
          <w:color w:val="auto"/>
          <w:sz w:val="32"/>
          <w:szCs w:val="40"/>
        </w:rPr>
        <w:t>购要求</w:t>
      </w:r>
      <w:bookmarkEnd w:id="162"/>
      <w:bookmarkEnd w:id="163"/>
      <w:bookmarkEnd w:id="164"/>
      <w:bookmarkEnd w:id="165"/>
      <w:bookmarkEnd w:id="166"/>
      <w:bookmarkEnd w:id="167"/>
      <w:bookmarkEnd w:id="168"/>
      <w:bookmarkEnd w:id="169"/>
      <w:bookmarkEnd w:id="170"/>
      <w:bookmarkEnd w:id="171"/>
      <w:bookmarkEnd w:id="172"/>
      <w:bookmarkEnd w:id="190"/>
      <w:bookmarkEnd w:id="191"/>
      <w:bookmarkEnd w:id="192"/>
      <w:bookmarkEnd w:id="193"/>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snapToGrid w:val="0"/>
          <w:color w:val="000000"/>
          <w:kern w:val="0"/>
          <w:sz w:val="32"/>
          <w:szCs w:val="32"/>
          <w:lang w:eastAsia="zh-CN"/>
        </w:rPr>
      </w:pPr>
      <w:r>
        <w:rPr>
          <w:rFonts w:hint="eastAsia" w:ascii="仿宋_GB2312" w:hAnsi="仿宋_GB2312" w:eastAsia="仿宋_GB2312" w:cs="仿宋_GB2312"/>
          <w:b/>
          <w:snapToGrid w:val="0"/>
          <w:color w:val="000000"/>
          <w:kern w:val="0"/>
          <w:sz w:val="32"/>
          <w:szCs w:val="32"/>
          <w:lang w:eastAsia="zh-CN"/>
        </w:rPr>
        <w:t>汉中职业技术学院便携式计算机采购需求</w:t>
      </w:r>
    </w:p>
    <w:tbl>
      <w:tblPr>
        <w:tblStyle w:val="52"/>
        <w:tblW w:w="10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
        <w:gridCol w:w="715"/>
        <w:gridCol w:w="1240"/>
        <w:gridCol w:w="238"/>
        <w:gridCol w:w="1149"/>
        <w:gridCol w:w="1960"/>
        <w:gridCol w:w="3590"/>
        <w:gridCol w:w="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blHeader/>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pacing w:val="-6"/>
                <w:kern w:val="0"/>
                <w:sz w:val="28"/>
                <w:szCs w:val="28"/>
              </w:rPr>
            </w:pPr>
            <w:r>
              <w:rPr>
                <w:rFonts w:hint="eastAsia" w:ascii="仿宋_GB2312" w:hAnsi="仿宋_GB2312" w:eastAsia="仿宋_GB2312" w:cs="仿宋_GB2312"/>
                <w:b/>
                <w:bCs/>
                <w:spacing w:val="-6"/>
                <w:kern w:val="0"/>
                <w:sz w:val="28"/>
                <w:szCs w:val="28"/>
              </w:rPr>
              <w:t>序号</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ind w:hanging="5"/>
              <w:jc w:val="center"/>
              <w:textAlignment w:val="baseline"/>
              <w:rPr>
                <w:rFonts w:hint="eastAsia" w:ascii="仿宋_GB2312" w:hAnsi="仿宋_GB2312" w:eastAsia="仿宋_GB2312" w:cs="仿宋_GB2312"/>
                <w:b/>
                <w:bCs/>
                <w:spacing w:val="-6"/>
                <w:kern w:val="0"/>
                <w:sz w:val="28"/>
                <w:szCs w:val="28"/>
              </w:rPr>
            </w:pPr>
            <w:r>
              <w:rPr>
                <w:rFonts w:hint="eastAsia" w:ascii="仿宋_GB2312" w:hAnsi="仿宋_GB2312" w:eastAsia="仿宋_GB2312" w:cs="仿宋_GB2312"/>
                <w:b/>
                <w:bCs/>
                <w:spacing w:val="-6"/>
                <w:kern w:val="0"/>
                <w:sz w:val="28"/>
                <w:szCs w:val="28"/>
                <w:lang w:eastAsia="zh-CN"/>
              </w:rPr>
              <w:t>参数性质</w:t>
            </w:r>
          </w:p>
        </w:tc>
        <w:tc>
          <w:tcPr>
            <w:tcW w:w="124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ind w:hanging="5"/>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b/>
                <w:bCs/>
                <w:spacing w:val="-6"/>
                <w:kern w:val="0"/>
                <w:sz w:val="28"/>
                <w:szCs w:val="28"/>
              </w:rPr>
              <w:t>指标</w:t>
            </w:r>
            <w:r>
              <w:rPr>
                <w:rFonts w:hint="eastAsia" w:ascii="仿宋_GB2312" w:hAnsi="仿宋_GB2312" w:eastAsia="仿宋_GB2312" w:cs="仿宋_GB2312"/>
                <w:b/>
                <w:bCs/>
                <w:spacing w:val="-8"/>
                <w:kern w:val="0"/>
                <w:sz w:val="28"/>
                <w:szCs w:val="28"/>
              </w:rPr>
              <w:t>分类</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ind w:firstLine="27"/>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b/>
                <w:bCs/>
                <w:spacing w:val="-7"/>
                <w:kern w:val="0"/>
                <w:sz w:val="28"/>
                <w:szCs w:val="28"/>
              </w:rPr>
              <w:t>一级</w:t>
            </w:r>
            <w:r>
              <w:rPr>
                <w:rFonts w:hint="eastAsia" w:ascii="仿宋_GB2312" w:hAnsi="仿宋_GB2312" w:eastAsia="仿宋_GB2312" w:cs="仿宋_GB2312"/>
                <w:b/>
                <w:bCs/>
                <w:spacing w:val="-2"/>
                <w:kern w:val="0"/>
                <w:sz w:val="28"/>
                <w:szCs w:val="28"/>
              </w:rPr>
              <w:t>指标</w:t>
            </w:r>
          </w:p>
        </w:tc>
        <w:tc>
          <w:tcPr>
            <w:tcW w:w="196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ind w:firstLine="49"/>
              <w:jc w:val="center"/>
              <w:textAlignment w:val="baseline"/>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bCs/>
                <w:spacing w:val="-7"/>
                <w:kern w:val="0"/>
                <w:sz w:val="28"/>
                <w:szCs w:val="28"/>
              </w:rPr>
              <w:t>二级</w:t>
            </w:r>
            <w:r>
              <w:rPr>
                <w:rFonts w:hint="eastAsia" w:ascii="仿宋_GB2312" w:hAnsi="仿宋_GB2312" w:eastAsia="仿宋_GB2312" w:cs="仿宋_GB2312"/>
                <w:b/>
                <w:bCs/>
                <w:spacing w:val="-5"/>
                <w:kern w:val="0"/>
                <w:sz w:val="28"/>
                <w:szCs w:val="28"/>
              </w:rPr>
              <w:t>指标</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b/>
                <w:bCs/>
                <w:spacing w:val="-3"/>
                <w:kern w:val="0"/>
                <w:sz w:val="28"/>
                <w:szCs w:val="28"/>
              </w:rPr>
              <w:t>指标要求</w:t>
            </w:r>
          </w:p>
        </w:tc>
        <w:tc>
          <w:tcPr>
            <w:tcW w:w="799"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pacing w:val="-3"/>
                <w:kern w:val="0"/>
                <w:sz w:val="28"/>
                <w:szCs w:val="28"/>
                <w:lang w:eastAsia="zh-CN"/>
              </w:rPr>
            </w:pPr>
            <w:r>
              <w:rPr>
                <w:rFonts w:hint="eastAsia" w:ascii="仿宋_GB2312" w:hAnsi="仿宋_GB2312" w:eastAsia="仿宋_GB2312" w:cs="仿宋_GB2312"/>
                <w:b/>
                <w:bCs/>
                <w:spacing w:val="-3"/>
                <w:kern w:val="0"/>
                <w:sz w:val="28"/>
                <w:szCs w:val="28"/>
                <w:lang w:eastAsia="zh-CN"/>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lang w:eastAsia="zh-CN"/>
              </w:rPr>
              <w:t>★</w:t>
            </w:r>
          </w:p>
        </w:tc>
        <w:tc>
          <w:tcPr>
            <w:tcW w:w="124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*CPU规格</w:t>
            </w:r>
          </w:p>
        </w:tc>
        <w:tc>
          <w:tcPr>
            <w:tcW w:w="196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*CPU信息</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采用板载设计，国产处理器，核数≥8核，主频≥3.5GHz，6纳米制程工艺，功耗35W。</w:t>
            </w:r>
          </w:p>
        </w:tc>
        <w:tc>
          <w:tcPr>
            <w:tcW w:w="799" w:type="dxa"/>
            <w:vMerge w:val="restart"/>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120套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p>
        </w:tc>
        <w:tc>
          <w:tcPr>
            <w:tcW w:w="124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lang w:eastAsia="zh-CN"/>
              </w:rPr>
              <w:t>性能要求</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*CPU性能</w:t>
            </w:r>
          </w:p>
        </w:tc>
        <w:tc>
          <w:tcPr>
            <w:tcW w:w="196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*CPU末级缓存容量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rPr>
              <w:t>≥32</w:t>
            </w:r>
            <w:r>
              <w:rPr>
                <w:rFonts w:hint="eastAsia" w:ascii="仿宋_GB2312" w:hAnsi="仿宋_GB2312" w:eastAsia="仿宋_GB2312" w:cs="仿宋_GB2312"/>
                <w:spacing w:val="-2"/>
                <w:kern w:val="0"/>
                <w:sz w:val="28"/>
                <w:szCs w:val="28"/>
                <w:lang w:eastAsia="zh-CN"/>
              </w:rPr>
              <w:t>M</w:t>
            </w:r>
            <w:r>
              <w:rPr>
                <w:rFonts w:hint="eastAsia" w:ascii="仿宋_GB2312" w:hAnsi="仿宋_GB2312" w:eastAsia="仿宋_GB2312" w:cs="仿宋_GB2312"/>
                <w:spacing w:val="-2"/>
                <w:kern w:val="0"/>
                <w:sz w:val="28"/>
                <w:szCs w:val="28"/>
              </w:rPr>
              <w:t>B</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24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restart"/>
            <w:tcBorders>
              <w:bottom w:val="nil"/>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*内存规格</w:t>
            </w:r>
          </w:p>
        </w:tc>
        <w:tc>
          <w:tcPr>
            <w:tcW w:w="196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*内存配置容量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≥16GB</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continue"/>
            <w:tcBorders>
              <w:top w:val="nil"/>
              <w:bottom w:val="nil"/>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96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*内存类型</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支持</w:t>
            </w:r>
            <w:r>
              <w:rPr>
                <w:rFonts w:hint="eastAsia" w:ascii="仿宋_GB2312" w:hAnsi="仿宋_GB2312" w:eastAsia="仿宋_GB2312" w:cs="仿宋_GB2312"/>
                <w:spacing w:val="-2"/>
                <w:kern w:val="0"/>
                <w:sz w:val="28"/>
                <w:szCs w:val="28"/>
                <w:lang w:eastAsia="zh-CN"/>
              </w:rPr>
              <w:t>DDR5</w:t>
            </w:r>
            <w:r>
              <w:rPr>
                <w:rFonts w:hint="eastAsia" w:ascii="仿宋_GB2312" w:hAnsi="仿宋_GB2312" w:eastAsia="仿宋_GB2312" w:cs="仿宋_GB2312"/>
                <w:spacing w:val="-2"/>
                <w:kern w:val="0"/>
                <w:sz w:val="28"/>
                <w:szCs w:val="28"/>
              </w:rPr>
              <w:t>内存类型</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tcBorders>
              <w:right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tcBorders>
              <w:right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left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restart"/>
            <w:tcBorders>
              <w:top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*存储设备规格</w:t>
            </w:r>
          </w:p>
        </w:tc>
        <w:tc>
          <w:tcPr>
            <w:tcW w:w="1960" w:type="dxa"/>
            <w:tcBorders>
              <w:top w:val="single" w:color="auto" w:sz="4" w:space="0"/>
              <w:bottom w:val="single" w:color="auto" w:sz="4" w:space="0"/>
              <w:right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*固态盘数量</w:t>
            </w:r>
          </w:p>
        </w:tc>
        <w:tc>
          <w:tcPr>
            <w:tcW w:w="3590" w:type="dxa"/>
            <w:tcBorders>
              <w:left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pacing w:val="-2"/>
                <w:kern w:val="0"/>
                <w:sz w:val="28"/>
                <w:szCs w:val="28"/>
                <w:lang w:eastAsia="zh-CN"/>
              </w:rPr>
              <w:t>1</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*固态存储容量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spacing w:val="-2"/>
                <w:kern w:val="0"/>
                <w:sz w:val="28"/>
                <w:szCs w:val="28"/>
                <w:lang w:eastAsia="zh-CN"/>
              </w:rPr>
              <w:t>1TB</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固态存储接口协议</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M.2接口NVME协议SSD</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*显卡规格</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*显卡类型</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集成显卡</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restart"/>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*显示设备规格</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*显示屏分辨率</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≥1920*1200</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*显示屏尺寸</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14</w:t>
            </w:r>
            <w:r>
              <w:rPr>
                <w:rFonts w:hint="eastAsia" w:ascii="仿宋_GB2312" w:hAnsi="仿宋_GB2312" w:eastAsia="仿宋_GB2312" w:cs="仿宋_GB2312"/>
                <w:spacing w:val="-2"/>
                <w:kern w:val="0"/>
                <w:sz w:val="28"/>
                <w:szCs w:val="28"/>
                <w:lang w:eastAsia="zh-CN"/>
              </w:rPr>
              <w:t>英</w:t>
            </w:r>
            <w:r>
              <w:rPr>
                <w:rFonts w:hint="eastAsia" w:ascii="仿宋_GB2312" w:hAnsi="仿宋_GB2312" w:eastAsia="仿宋_GB2312" w:cs="仿宋_GB2312"/>
                <w:spacing w:val="-2"/>
                <w:kern w:val="0"/>
                <w:sz w:val="28"/>
                <w:szCs w:val="28"/>
              </w:rPr>
              <w:t>寸</w:t>
            </w:r>
            <w:r>
              <w:rPr>
                <w:rFonts w:hint="eastAsia" w:ascii="仿宋_GB2312" w:hAnsi="仿宋_GB2312" w:eastAsia="仿宋_GB2312" w:cs="仿宋_GB2312"/>
                <w:spacing w:val="-2"/>
                <w:kern w:val="0"/>
                <w:sz w:val="28"/>
                <w:szCs w:val="28"/>
                <w:lang w:eastAsia="zh-CN"/>
              </w:rPr>
              <w:t>IPS</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restart"/>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*外设规格</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*鼠标数量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≥1个</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highlight w:val="yellow"/>
              </w:rPr>
            </w:pPr>
            <w:r>
              <w:rPr>
                <w:rFonts w:hint="eastAsia" w:ascii="仿宋_GB2312" w:hAnsi="仿宋_GB2312" w:eastAsia="仿宋_GB2312" w:cs="仿宋_GB2312"/>
                <w:spacing w:val="-2"/>
                <w:kern w:val="0"/>
                <w:sz w:val="28"/>
                <w:szCs w:val="28"/>
              </w:rPr>
              <w:t>*鼠标连接方式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highlight w:val="yellow"/>
              </w:rPr>
            </w:pPr>
            <w:r>
              <w:rPr>
                <w:rFonts w:hint="eastAsia" w:ascii="仿宋_GB2312" w:hAnsi="仿宋_GB2312" w:eastAsia="仿宋_GB2312" w:cs="仿宋_GB2312"/>
                <w:spacing w:val="-2"/>
                <w:kern w:val="0"/>
                <w:sz w:val="28"/>
                <w:szCs w:val="28"/>
              </w:rPr>
              <w:t>无线</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*外部接口规格</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*USB接口数量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≥1×Type-C（支持PD充电）；</w:t>
            </w:r>
          </w:p>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≥1×Type-C（支持USB 3.2数据传输、支持5V/3A对外输出）；</w:t>
            </w:r>
          </w:p>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≥1×Type-C（支持DP1.4显示、支持USB 3.2数据传输、支持5V/3A对外输出）；</w:t>
            </w:r>
          </w:p>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≥1×USB Type-A；支持USB 3.2数据传输；</w:t>
            </w:r>
          </w:p>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≥1×USB Type-A；支持USB 3.2数据传输、支持5V/1.5A对外输出）。</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lang w:eastAsia="zh-CN"/>
              </w:rPr>
              <w:t>产品规格</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*电池规格</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*电池额定能量</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≥65Wh</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*操作系统</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*操作系统</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支持国产操作系统桌面版</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lang w:eastAsia="zh-CN"/>
              </w:rPr>
            </w:pP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lang w:eastAsia="zh-CN"/>
              </w:rPr>
              <w:t>可靠性要求</w:t>
            </w:r>
          </w:p>
        </w:tc>
        <w:tc>
          <w:tcPr>
            <w:tcW w:w="1387" w:type="dxa"/>
            <w:gridSpan w:val="2"/>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*整机可靠性要求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*MTBF测试</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MTBF(m1)≥100 万小时</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kern w:val="0"/>
                <w:sz w:val="28"/>
                <w:szCs w:val="28"/>
              </w:rPr>
              <w:t>★</w:t>
            </w:r>
          </w:p>
        </w:tc>
        <w:tc>
          <w:tcPr>
            <w:tcW w:w="124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产品规格</w:t>
            </w:r>
          </w:p>
        </w:tc>
        <w:tc>
          <w:tcPr>
            <w:tcW w:w="1387" w:type="dxa"/>
            <w:gridSpan w:val="2"/>
            <w:tcBorders>
              <w:top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*服务要求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*服务响应</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r>
              <w:rPr>
                <w:rFonts w:hint="eastAsia" w:ascii="仿宋_GB2312" w:hAnsi="仿宋_GB2312" w:eastAsia="仿宋_GB2312" w:cs="仿宋_GB2312"/>
                <w:spacing w:val="-2"/>
                <w:kern w:val="0"/>
                <w:sz w:val="28"/>
                <w:szCs w:val="28"/>
                <w:lang w:eastAsia="zh-CN"/>
              </w:rPr>
              <w:t>整机提供 3 年原厂质保，3 年免费上门服务（满足同城 4 小时、异地 12 小时响应要求）；要求提供所投产品原厂 7*24h 免费技术支持电话。现场保障技术服务团队员，国内上门服务地级市覆盖率达 100%。</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p>
        </w:tc>
        <w:tc>
          <w:tcPr>
            <w:tcW w:w="1240" w:type="dxa"/>
            <w:tcBorders>
              <w:top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服务要求</w:t>
            </w:r>
          </w:p>
        </w:tc>
        <w:tc>
          <w:tcPr>
            <w:tcW w:w="1387" w:type="dxa"/>
            <w:gridSpan w:val="2"/>
            <w:tcBorders>
              <w:top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rPr>
            </w:pPr>
            <w:r>
              <w:rPr>
                <w:rFonts w:hint="eastAsia" w:ascii="仿宋_GB2312" w:hAnsi="仿宋_GB2312" w:eastAsia="仿宋_GB2312" w:cs="仿宋_GB2312"/>
                <w:color w:val="auto"/>
                <w:spacing w:val="-2"/>
                <w:kern w:val="0"/>
                <w:sz w:val="28"/>
                <w:szCs w:val="28"/>
              </w:rPr>
              <w:t>*服务要求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预装软件</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秦政通一体化协同办公平台软件、学习通、知到、WPS Office等采购人指定的教学软件或平台。</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kern w:val="0"/>
                <w:sz w:val="28"/>
                <w:szCs w:val="28"/>
              </w:rPr>
              <w:t>★</w:t>
            </w:r>
          </w:p>
        </w:tc>
        <w:tc>
          <w:tcPr>
            <w:tcW w:w="1240" w:type="dxa"/>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服务要求</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rPr>
              <w:t>*服务要求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*配置检查工具</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电脑管家支持本地备份和远程备份，两种备份方式均支持多种备份设置，远程备份支持设定远程服务器 IP 地址，支持软件内直接连通同品牌一键还原软件，预装同品牌电脑管家软件和一键还原软件</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7</w:t>
            </w: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p>
        </w:tc>
        <w:tc>
          <w:tcPr>
            <w:tcW w:w="1240" w:type="dxa"/>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服务要求</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rPr>
              <w:t>*服务要求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rPr>
              <w:t>*</w:t>
            </w:r>
            <w:r>
              <w:rPr>
                <w:rFonts w:hint="eastAsia" w:ascii="仿宋_GB2312" w:hAnsi="仿宋_GB2312" w:eastAsia="仿宋_GB2312" w:cs="仿宋_GB2312"/>
                <w:color w:val="auto"/>
                <w:spacing w:val="-2"/>
                <w:kern w:val="0"/>
                <w:sz w:val="28"/>
                <w:szCs w:val="28"/>
                <w:lang w:eastAsia="zh-CN"/>
              </w:rPr>
              <w:t>整机质量服务要求</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免费服务周期（含换件和维修）应不小于3年</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kern w:val="0"/>
                <w:sz w:val="28"/>
                <w:szCs w:val="28"/>
                <w:lang w:val="en-US"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bookmarkStart w:id="194" w:name="OLE_LINK3"/>
            <w:r>
              <w:rPr>
                <w:rFonts w:hint="eastAsia" w:ascii="仿宋_GB2312" w:hAnsi="仿宋_GB2312" w:eastAsia="仿宋_GB2312" w:cs="仿宋_GB2312"/>
                <w:color w:val="auto"/>
                <w:spacing w:val="-2"/>
                <w:kern w:val="0"/>
                <w:sz w:val="28"/>
                <w:szCs w:val="28"/>
                <w:lang w:eastAsia="zh-CN"/>
              </w:rPr>
              <w:t>★</w:t>
            </w:r>
            <w:bookmarkEnd w:id="194"/>
          </w:p>
        </w:tc>
        <w:tc>
          <w:tcPr>
            <w:tcW w:w="1240" w:type="dxa"/>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spacing w:val="-2"/>
                <w:kern w:val="0"/>
                <w:sz w:val="28"/>
                <w:szCs w:val="28"/>
                <w:lang w:val="en-US" w:eastAsia="zh-CN"/>
              </w:rPr>
            </w:pPr>
            <w:r>
              <w:rPr>
                <w:rFonts w:hint="eastAsia" w:ascii="仿宋_GB2312" w:hAnsi="仿宋_GB2312" w:eastAsia="仿宋_GB2312" w:cs="仿宋_GB2312"/>
                <w:color w:val="auto"/>
                <w:spacing w:val="-2"/>
                <w:kern w:val="0"/>
                <w:sz w:val="28"/>
                <w:szCs w:val="28"/>
                <w:lang w:val="en-US" w:eastAsia="zh-CN"/>
              </w:rPr>
              <w:t>供应保障要求</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spacing w:val="-2"/>
                <w:kern w:val="0"/>
                <w:sz w:val="28"/>
                <w:szCs w:val="28"/>
                <w:lang w:val="en-US" w:eastAsia="zh-CN"/>
              </w:rPr>
            </w:pPr>
            <w:r>
              <w:rPr>
                <w:rFonts w:hint="eastAsia" w:ascii="仿宋_GB2312" w:hAnsi="仿宋_GB2312" w:eastAsia="仿宋_GB2312" w:cs="仿宋_GB2312"/>
                <w:color w:val="auto"/>
                <w:spacing w:val="-2"/>
                <w:kern w:val="0"/>
                <w:sz w:val="28"/>
                <w:szCs w:val="28"/>
                <w:lang w:val="en-US" w:eastAsia="zh-CN"/>
              </w:rPr>
              <w:t>供应链质量</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color w:val="auto"/>
                <w:spacing w:val="-2"/>
                <w:kern w:val="0"/>
                <w:sz w:val="28"/>
                <w:szCs w:val="28"/>
                <w:lang w:val="en-US" w:eastAsia="zh-CN"/>
              </w:rPr>
            </w:pPr>
            <w:r>
              <w:rPr>
                <w:rFonts w:hint="eastAsia" w:ascii="仿宋_GB2312" w:hAnsi="仿宋_GB2312" w:eastAsia="仿宋_GB2312" w:cs="仿宋_GB2312"/>
                <w:color w:val="auto"/>
                <w:spacing w:val="-2"/>
                <w:kern w:val="0"/>
                <w:sz w:val="28"/>
                <w:szCs w:val="28"/>
              </w:rPr>
              <w:t>*</w:t>
            </w:r>
            <w:r>
              <w:rPr>
                <w:rFonts w:hint="eastAsia" w:ascii="仿宋_GB2312" w:hAnsi="仿宋_GB2312" w:eastAsia="仿宋_GB2312" w:cs="仿宋_GB2312"/>
                <w:color w:val="auto"/>
                <w:spacing w:val="-2"/>
                <w:kern w:val="0"/>
                <w:sz w:val="28"/>
                <w:szCs w:val="28"/>
                <w:lang w:val="en-US" w:eastAsia="zh-CN"/>
              </w:rPr>
              <w:t>供应能力证明</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要求整机原厂标配，不允许改装，提供供应链稳定承诺书，确保产品的部件在产品服务周期内稳定供货及售后服务。</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kern w:val="0"/>
                <w:sz w:val="28"/>
                <w:szCs w:val="28"/>
                <w:lang w:val="en-US"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w:t>
            </w:r>
          </w:p>
        </w:tc>
        <w:tc>
          <w:tcPr>
            <w:tcW w:w="1240" w:type="dxa"/>
            <w:tcBorders>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spacing w:val="-2"/>
                <w:kern w:val="0"/>
                <w:sz w:val="28"/>
                <w:szCs w:val="28"/>
                <w:lang w:val="en-US" w:eastAsia="zh-CN"/>
              </w:rPr>
            </w:pPr>
            <w:r>
              <w:rPr>
                <w:rFonts w:hint="eastAsia" w:ascii="仿宋_GB2312" w:hAnsi="仿宋_GB2312" w:eastAsia="仿宋_GB2312" w:cs="仿宋_GB2312"/>
                <w:color w:val="auto"/>
                <w:spacing w:val="-2"/>
                <w:kern w:val="0"/>
                <w:sz w:val="28"/>
                <w:szCs w:val="28"/>
                <w:lang w:val="en-US" w:eastAsia="zh-CN"/>
              </w:rPr>
              <w:t>安全要求</w:t>
            </w:r>
          </w:p>
        </w:tc>
        <w:tc>
          <w:tcPr>
            <w:tcW w:w="1387" w:type="dxa"/>
            <w:gridSpan w:val="2"/>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val="en-US" w:eastAsia="zh-CN"/>
              </w:rPr>
            </w:pPr>
            <w:r>
              <w:rPr>
                <w:rFonts w:hint="eastAsia" w:ascii="仿宋_GB2312" w:hAnsi="仿宋_GB2312" w:eastAsia="仿宋_GB2312" w:cs="仿宋_GB2312"/>
                <w:color w:val="auto"/>
                <w:spacing w:val="-2"/>
                <w:kern w:val="0"/>
                <w:sz w:val="28"/>
                <w:szCs w:val="28"/>
              </w:rPr>
              <w:t>*</w:t>
            </w:r>
            <w:r>
              <w:rPr>
                <w:rFonts w:hint="eastAsia" w:ascii="仿宋_GB2312" w:hAnsi="仿宋_GB2312" w:eastAsia="仿宋_GB2312" w:cs="仿宋_GB2312"/>
                <w:color w:val="auto"/>
                <w:spacing w:val="-2"/>
                <w:kern w:val="0"/>
                <w:sz w:val="28"/>
                <w:szCs w:val="28"/>
                <w:lang w:eastAsia="zh-CN"/>
              </w:rPr>
              <w:t>关键部件安全要求</w:t>
            </w:r>
          </w:p>
        </w:tc>
        <w:tc>
          <w:tcPr>
            <w:tcW w:w="1960" w:type="dxa"/>
            <w:tcBorders>
              <w:top w:val="single" w:color="auto" w:sz="4" w:space="0"/>
              <w:bottom w:val="single" w:color="auto" w:sz="4" w:space="0"/>
            </w:tcBorders>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rPr>
            </w:pPr>
            <w:r>
              <w:rPr>
                <w:rFonts w:hint="eastAsia" w:ascii="仿宋_GB2312" w:hAnsi="仿宋_GB2312" w:eastAsia="仿宋_GB2312" w:cs="仿宋_GB2312"/>
                <w:color w:val="auto"/>
                <w:spacing w:val="-2"/>
                <w:kern w:val="0"/>
                <w:sz w:val="28"/>
                <w:szCs w:val="28"/>
              </w:rPr>
              <w:t>*</w:t>
            </w:r>
            <w:r>
              <w:rPr>
                <w:rFonts w:hint="eastAsia" w:ascii="仿宋_GB2312" w:hAnsi="仿宋_GB2312" w:eastAsia="仿宋_GB2312" w:cs="仿宋_GB2312"/>
                <w:color w:val="auto"/>
                <w:spacing w:val="-2"/>
                <w:kern w:val="0"/>
                <w:sz w:val="28"/>
                <w:szCs w:val="28"/>
                <w:lang w:eastAsia="zh-CN"/>
              </w:rPr>
              <w:t>关键部件安全要求</w:t>
            </w:r>
          </w:p>
        </w:tc>
        <w:tc>
          <w:tcPr>
            <w:tcW w:w="3590"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CPU和操作系统等关键部件应当符合安全可靠测评要求</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kern w:val="0"/>
                <w:sz w:val="28"/>
                <w:szCs w:val="28"/>
                <w:lang w:eastAsia="zh-CN"/>
              </w:rPr>
            </w:pPr>
          </w:p>
        </w:tc>
        <w:tc>
          <w:tcPr>
            <w:tcW w:w="715"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w:t>
            </w:r>
          </w:p>
        </w:tc>
        <w:tc>
          <w:tcPr>
            <w:tcW w:w="2627" w:type="dxa"/>
            <w:gridSpan w:val="3"/>
            <w:tcBorders>
              <w:top w:val="single" w:color="auto" w:sz="4" w:space="0"/>
              <w:bottom w:val="single" w:color="auto" w:sz="4" w:space="0"/>
            </w:tcBorders>
            <w:shd w:val="clear" w:color="auto" w:fill="auto"/>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配件</w:t>
            </w:r>
          </w:p>
        </w:tc>
        <w:tc>
          <w:tcPr>
            <w:tcW w:w="5550" w:type="dxa"/>
            <w:gridSpan w:val="2"/>
            <w:tcBorders>
              <w:top w:val="single" w:color="auto" w:sz="4" w:space="0"/>
              <w:bottom w:val="single" w:color="auto" w:sz="4" w:space="0"/>
            </w:tcBorders>
            <w:shd w:val="clear" w:color="auto" w:fill="auto"/>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1.≥25CM×30CM鼠标垫；</w:t>
            </w:r>
          </w:p>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2.织物手提电脑包。</w:t>
            </w:r>
          </w:p>
        </w:tc>
        <w:tc>
          <w:tcPr>
            <w:tcW w:w="799" w:type="dxa"/>
            <w:vMerge w:val="continue"/>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458" w:type="dxa"/>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备注</w:t>
            </w:r>
          </w:p>
        </w:tc>
        <w:tc>
          <w:tcPr>
            <w:tcW w:w="2193" w:type="dxa"/>
            <w:gridSpan w:val="3"/>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其他要求</w:t>
            </w:r>
          </w:p>
        </w:tc>
        <w:tc>
          <w:tcPr>
            <w:tcW w:w="7498" w:type="dxa"/>
            <w:gridSpan w:val="4"/>
            <w:tcBorders>
              <w:top w:val="single" w:color="auto" w:sz="4" w:space="0"/>
              <w:bottom w:val="single" w:color="auto" w:sz="4" w:space="0"/>
            </w:tcBorders>
            <w:shd w:val="clear" w:color="auto" w:fill="auto"/>
            <w:vAlign w:val="center"/>
          </w:tcPr>
          <w:p>
            <w:pPr>
              <w:pStyle w:val="56"/>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color w:val="auto"/>
                <w:spacing w:val="-2"/>
                <w:kern w:val="0"/>
                <w:sz w:val="28"/>
                <w:szCs w:val="28"/>
                <w:lang w:eastAsia="zh-CN"/>
              </w:rPr>
            </w:pPr>
            <w:r>
              <w:rPr>
                <w:rFonts w:hint="eastAsia" w:ascii="仿宋_GB2312" w:hAnsi="仿宋_GB2312" w:eastAsia="仿宋_GB2312" w:cs="仿宋_GB2312"/>
                <w:color w:val="auto"/>
                <w:spacing w:val="-2"/>
                <w:kern w:val="0"/>
                <w:sz w:val="28"/>
                <w:szCs w:val="28"/>
                <w:lang w:eastAsia="zh-CN"/>
              </w:rPr>
              <w:t>财政部《便携式计算机政府采购需求标准（2023年版）》中规定的其他*内容。</w:t>
            </w:r>
          </w:p>
        </w:tc>
      </w:tr>
    </w:tbl>
    <w:p>
      <w:pPr>
        <w:pStyle w:val="9"/>
        <w:ind w:left="0" w:leftChars="0" w:firstLine="0" w:firstLineChars="0"/>
        <w:rPr>
          <w:rFonts w:hint="eastAsia"/>
        </w:rPr>
      </w:pPr>
    </w:p>
    <w:p>
      <w:pPr>
        <w:pStyle w:val="9"/>
        <w:ind w:left="0" w:leftChars="0" w:firstLine="0" w:firstLineChars="0"/>
        <w:rPr>
          <w:rFonts w:hint="eastAsia"/>
        </w:rPr>
      </w:pPr>
    </w:p>
    <w:p>
      <w:pPr>
        <w:pStyle w:val="9"/>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eastAsia="zh-CN"/>
        </w:rPr>
        <w:t>备注：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★项不接受负偏离。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便携式计算机属于《节能产品政府采购品目清单》范围内政府强制采购节能产品，应提供国家确定的认证机构出具的、处于有效期之内的节能产品认证证书，否则，按无效响应处理。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70" w:firstLineChars="200"/>
        <w:textAlignment w:val="auto"/>
        <w:rPr>
          <w:rFonts w:hint="default"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本项目不接受进口产品参与。</w:t>
      </w:r>
    </w:p>
    <w:p>
      <w:pPr>
        <w:pStyle w:val="2"/>
        <w:jc w:val="center"/>
        <w:rPr>
          <w:rFonts w:ascii="宋体" w:hAnsi="宋体" w:eastAsia="宋体" w:cs="宋体"/>
          <w:color w:val="auto"/>
          <w:sz w:val="21"/>
          <w:szCs w:val="21"/>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1024"/>
        </w:sectPr>
      </w:pPr>
      <w:r>
        <w:rPr>
          <w:rFonts w:ascii="宋体" w:hAnsi="宋体" w:eastAsia="宋体" w:cs="宋体"/>
          <w:color w:val="auto"/>
          <w:sz w:val="21"/>
          <w:szCs w:val="21"/>
        </w:rPr>
        <w:br w:type="page"/>
      </w:r>
      <w:bookmarkStart w:id="195" w:name="_Toc35871571"/>
      <w:bookmarkStart w:id="196" w:name="_Toc10371"/>
      <w:bookmarkStart w:id="197" w:name="_Toc12628"/>
      <w:bookmarkStart w:id="198" w:name="_Toc19317"/>
      <w:bookmarkStart w:id="199" w:name="_Toc18466_WPSOffice_Level1"/>
      <w:bookmarkStart w:id="200" w:name="_Toc14089"/>
      <w:bookmarkStart w:id="201" w:name="_Toc495012773"/>
      <w:bookmarkStart w:id="202" w:name="_Toc495014651"/>
      <w:bookmarkStart w:id="203" w:name="_Toc495014587"/>
      <w:bookmarkStart w:id="204" w:name="_Toc784_WPSOffice_Level1"/>
      <w:bookmarkStart w:id="205" w:name="_Toc495014613"/>
      <w:bookmarkStart w:id="206" w:name="_Toc445306495"/>
      <w:bookmarkStart w:id="207" w:name="_Toc495012823"/>
      <w:bookmarkStart w:id="208" w:name="_Toc18484_WPSOffice_Level1"/>
      <w:bookmarkStart w:id="209" w:name="_Toc495014956"/>
      <w:bookmarkStart w:id="210" w:name="_Toc495014922"/>
    </w:p>
    <w:p>
      <w:pPr>
        <w:pStyle w:val="2"/>
        <w:jc w:val="center"/>
        <w:rPr>
          <w:rFonts w:hint="eastAsia" w:ascii="华文仿宋" w:hAnsi="华文仿宋" w:eastAsia="华文仿宋" w:cs="华文仿宋"/>
          <w:b/>
          <w:bCs/>
          <w:color w:val="000000"/>
          <w:kern w:val="0"/>
          <w:sz w:val="28"/>
          <w:szCs w:val="28"/>
          <w:lang w:val="en-US" w:eastAsia="zh-CN" w:bidi="ar"/>
        </w:rPr>
      </w:pPr>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5"/>
      <w:bookmarkEnd w:id="196"/>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一、交付地址：汉中职业技术学院</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w:t>
      </w:r>
      <w:r>
        <w:rPr>
          <w:rFonts w:hint="eastAsia" w:ascii="仿宋_GB2312" w:hAnsi="仿宋_GB2312" w:eastAsia="仿宋_GB2312" w:cs="仿宋_GB2312"/>
          <w:b w:val="0"/>
          <w:bCs w:val="0"/>
          <w:color w:val="auto"/>
          <w:sz w:val="28"/>
          <w:szCs w:val="28"/>
          <w:highlight w:val="none"/>
          <w:lang w:val="en-US" w:eastAsia="zh-CN"/>
        </w:rPr>
        <w:t>签订合同后20天。</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 w:val="0"/>
          <w:bCs w:val="0"/>
          <w:color w:val="auto"/>
          <w:sz w:val="28"/>
          <w:szCs w:val="28"/>
          <w:highlight w:val="yellow"/>
          <w:lang w:val="en-US" w:eastAsia="zh-CN"/>
        </w:rPr>
      </w:pPr>
      <w:r>
        <w:rPr>
          <w:rFonts w:hint="eastAsia" w:ascii="仿宋_GB2312" w:hAnsi="仿宋_GB2312" w:eastAsia="仿宋_GB2312" w:cs="仿宋_GB2312"/>
          <w:b w:val="0"/>
          <w:bCs w:val="0"/>
          <w:color w:val="auto"/>
          <w:sz w:val="28"/>
          <w:szCs w:val="28"/>
          <w:lang w:val="en-US" w:eastAsia="zh-CN"/>
        </w:rPr>
        <w:t>三、质量保证期：</w:t>
      </w:r>
      <w:r>
        <w:rPr>
          <w:rFonts w:hint="eastAsia" w:ascii="仿宋_GB2312" w:hAnsi="仿宋_GB2312" w:eastAsia="仿宋_GB2312" w:cs="仿宋_GB2312"/>
          <w:b w:val="0"/>
          <w:bCs w:val="0"/>
          <w:color w:val="auto"/>
          <w:sz w:val="28"/>
          <w:szCs w:val="28"/>
          <w:highlight w:val="none"/>
          <w:lang w:val="en-US" w:eastAsia="zh-CN"/>
        </w:rPr>
        <w:t>3年。</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lang w:val="en-US" w:eastAsia="zh-CN"/>
        </w:rPr>
        <w:t>四、合同价款支付时间：</w:t>
      </w:r>
      <w:r>
        <w:rPr>
          <w:rFonts w:hint="eastAsia" w:ascii="仿宋_GB2312" w:hAnsi="仿宋_GB2312" w:eastAsia="仿宋_GB2312" w:cs="仿宋_GB2312"/>
          <w:b w:val="0"/>
          <w:bCs w:val="0"/>
          <w:color w:val="auto"/>
          <w:sz w:val="28"/>
          <w:szCs w:val="28"/>
          <w:highlight w:val="none"/>
          <w:lang w:val="en-US" w:eastAsia="zh-CN"/>
        </w:rPr>
        <w:t>验收合格后由乙方开具发票，发票开具之日起25日内，甲方支付合同金额的100%。</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ascii="黑体" w:hAnsi="黑体" w:eastAsia="黑体"/>
          <w:b/>
          <w:bCs/>
          <w:color w:val="auto"/>
          <w:kern w:val="44"/>
          <w:sz w:val="32"/>
          <w:szCs w:val="32"/>
        </w:rPr>
      </w:pPr>
      <w:r>
        <w:rPr>
          <w:rFonts w:ascii="黑体" w:hAnsi="黑体" w:eastAsia="黑体"/>
          <w:bCs/>
          <w:color w:val="auto"/>
          <w:sz w:val="32"/>
          <w:szCs w:val="32"/>
        </w:rPr>
        <w:br w:type="page"/>
      </w:r>
    </w:p>
    <w:p>
      <w:pPr>
        <w:pStyle w:val="2"/>
        <w:rPr>
          <w:rFonts w:ascii="黑体" w:hAnsi="黑体" w:eastAsia="黑体" w:cs="黑体"/>
          <w:b w:val="0"/>
          <w:bCs/>
          <w:color w:val="auto"/>
          <w:sz w:val="32"/>
          <w:szCs w:val="32"/>
        </w:rPr>
      </w:pPr>
      <w:bookmarkStart w:id="211" w:name="_Toc5571"/>
      <w:r>
        <w:rPr>
          <w:rFonts w:hint="eastAsia" w:ascii="黑体" w:hAnsi="黑体" w:eastAsia="黑体" w:cs="黑体"/>
          <w:b w:val="0"/>
          <w:bCs/>
          <w:color w:val="auto"/>
          <w:sz w:val="32"/>
          <w:szCs w:val="32"/>
        </w:rPr>
        <w:t>第五章  响应文件构成及格式</w:t>
      </w:r>
      <w:bookmarkEnd w:id="197"/>
      <w:bookmarkEnd w:id="198"/>
      <w:bookmarkEnd w:id="199"/>
      <w:bookmarkEnd w:id="200"/>
      <w:bookmarkEnd w:id="211"/>
    </w:p>
    <w:p>
      <w:pPr>
        <w:pStyle w:val="42"/>
        <w:rPr>
          <w:color w:val="auto"/>
        </w:rPr>
      </w:pPr>
    </w:p>
    <w:p>
      <w:pPr>
        <w:pStyle w:val="42"/>
        <w:rPr>
          <w:color w:val="auto"/>
        </w:rPr>
      </w:pPr>
    </w:p>
    <w:p>
      <w:pPr>
        <w:pStyle w:val="42"/>
        <w:rPr>
          <w:color w:val="auto"/>
        </w:rPr>
      </w:pPr>
    </w:p>
    <w:p>
      <w:pPr>
        <w:pStyle w:val="42"/>
        <w:rPr>
          <w:color w:val="auto"/>
        </w:rPr>
      </w:pPr>
      <w:r>
        <w:rPr>
          <w:rFonts w:hint="eastAsia"/>
          <w:color w:val="auto"/>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504"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2"/>
        <w:rPr>
          <w:color w:val="auto"/>
          <w:sz w:val="20"/>
        </w:rPr>
      </w:pPr>
    </w:p>
    <w:p>
      <w:pPr>
        <w:pStyle w:val="39"/>
        <w:spacing w:line="240" w:lineRule="auto"/>
        <w:ind w:firstLine="259" w:firstLineChars="70"/>
        <w:jc w:val="center"/>
        <w:rPr>
          <w:rFonts w:ascii="宋体" w:hAnsi="宋体" w:eastAsia="宋体"/>
          <w:color w:val="auto"/>
          <w:sz w:val="36"/>
          <w:szCs w:val="36"/>
        </w:rPr>
      </w:pPr>
    </w:p>
    <w:p>
      <w:pPr>
        <w:pStyle w:val="39"/>
        <w:spacing w:line="240" w:lineRule="auto"/>
        <w:ind w:firstLine="259"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12" w:name="_Toc24786"/>
      <w:bookmarkStart w:id="213" w:name="_Toc6132"/>
      <w:bookmarkStart w:id="214" w:name="_Toc257"/>
      <w:bookmarkStart w:id="215" w:name="_Toc26293"/>
      <w:bookmarkStart w:id="216" w:name="_Toc23235"/>
      <w:bookmarkStart w:id="217" w:name="_Toc26349"/>
      <w:bookmarkStart w:id="218" w:name="_Toc10248"/>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9"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12"/>
      <w:bookmarkEnd w:id="213"/>
      <w:bookmarkEnd w:id="214"/>
      <w:bookmarkEnd w:id="215"/>
      <w:bookmarkEnd w:id="216"/>
      <w:bookmarkEnd w:id="217"/>
      <w:bookmarkEnd w:id="218"/>
      <w:bookmarkEnd w:id="219"/>
    </w:p>
    <w:p>
      <w:pPr>
        <w:pStyle w:val="39"/>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20" w:name="_Toc13950"/>
      <w:bookmarkStart w:id="221" w:name="_Toc20481"/>
      <w:bookmarkStart w:id="222" w:name="_Toc6733"/>
      <w:bookmarkStart w:id="223" w:name="_Toc76"/>
      <w:bookmarkStart w:id="224" w:name="_Toc26378"/>
      <w:bookmarkStart w:id="225" w:name="_Toc19569"/>
      <w:bookmarkStart w:id="226" w:name="_Toc17700"/>
      <w:bookmarkStart w:id="227" w:name="_Toc8257"/>
      <w:r>
        <w:rPr>
          <w:rFonts w:hint="eastAsia" w:ascii="方正小标宋简体" w:hAnsi="方正小标宋简体" w:eastAsia="方正小标宋简体" w:cs="方正小标宋简体"/>
          <w:color w:val="auto"/>
          <w:sz w:val="100"/>
          <w:szCs w:val="100"/>
          <w:lang w:val="en-US" w:eastAsia="zh-CN"/>
        </w:rPr>
        <w:t>响应文件</w:t>
      </w:r>
      <w:bookmarkEnd w:id="220"/>
      <w:bookmarkEnd w:id="221"/>
      <w:bookmarkEnd w:id="222"/>
      <w:bookmarkEnd w:id="223"/>
      <w:bookmarkEnd w:id="224"/>
      <w:bookmarkEnd w:id="225"/>
      <w:bookmarkEnd w:id="226"/>
      <w:bookmarkEnd w:id="227"/>
    </w:p>
    <w:p>
      <w:pPr>
        <w:pStyle w:val="39"/>
        <w:spacing w:line="240" w:lineRule="auto"/>
        <w:ind w:firstLine="0" w:firstLineChars="0"/>
        <w:jc w:val="center"/>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both"/>
        <w:rPr>
          <w:rFonts w:ascii="华文仿宋" w:hAnsi="华文仿宋" w:cs="华文仿宋"/>
          <w:color w:val="auto"/>
          <w:sz w:val="36"/>
          <w:szCs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ascii="华文仿宋" w:hAnsi="华文仿宋" w:cs="华文仿宋"/>
          <w:color w:val="auto"/>
          <w:sz w:val="36"/>
        </w:rPr>
      </w:pPr>
    </w:p>
    <w:p>
      <w:pPr>
        <w:pStyle w:val="39"/>
        <w:spacing w:line="240" w:lineRule="auto"/>
        <w:ind w:firstLine="0" w:firstLineChars="0"/>
        <w:jc w:val="center"/>
        <w:rPr>
          <w:rFonts w:hint="eastAsia" w:ascii="仿宋_GB2312" w:hAnsi="仿宋_GB2312" w:eastAsia="仿宋_GB2312" w:cs="仿宋_GB2312"/>
          <w:color w:val="auto"/>
          <w:sz w:val="36"/>
        </w:rPr>
      </w:pPr>
    </w:p>
    <w:p>
      <w:pPr>
        <w:pStyle w:val="39"/>
        <w:spacing w:line="240" w:lineRule="auto"/>
        <w:ind w:firstLine="1488" w:firstLineChars="400"/>
        <w:outlineLvl w:val="0"/>
        <w:rPr>
          <w:rFonts w:hint="eastAsia" w:ascii="仿宋_GB2312" w:hAnsi="仿宋_GB2312" w:eastAsia="仿宋_GB2312" w:cs="仿宋_GB2312"/>
          <w:b/>
          <w:color w:val="auto"/>
          <w:sz w:val="36"/>
          <w:szCs w:val="36"/>
          <w:u w:val="single"/>
        </w:rPr>
      </w:pPr>
      <w:bookmarkStart w:id="228" w:name="_Toc15913"/>
      <w:bookmarkStart w:id="229" w:name="_Toc2030"/>
      <w:bookmarkStart w:id="230" w:name="_Toc24486"/>
      <w:bookmarkStart w:id="231" w:name="_Toc24457"/>
      <w:bookmarkStart w:id="232" w:name="_Toc15354"/>
      <w:bookmarkStart w:id="233" w:name="_Toc12627"/>
      <w:bookmarkStart w:id="234" w:name="_Toc23171"/>
      <w:bookmarkStart w:id="235" w:name="_Toc22280"/>
      <w:r>
        <w:rPr>
          <w:rFonts w:hint="eastAsia" w:ascii="仿宋_GB2312" w:hAnsi="仿宋_GB2312" w:eastAsia="仿宋_GB2312" w:cs="仿宋_GB2312"/>
          <w:bCs/>
          <w:color w:val="auto"/>
          <w:sz w:val="36"/>
          <w:szCs w:val="36"/>
        </w:rPr>
        <w:t>项目名称：</w:t>
      </w:r>
      <w:bookmarkEnd w:id="228"/>
      <w:bookmarkEnd w:id="229"/>
      <w:bookmarkEnd w:id="230"/>
      <w:bookmarkEnd w:id="231"/>
      <w:bookmarkEnd w:id="232"/>
      <w:bookmarkEnd w:id="233"/>
      <w:bookmarkEnd w:id="234"/>
      <w:bookmarkEnd w:id="235"/>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szCs w:val="36"/>
          <w:u w:val="single"/>
        </w:rPr>
      </w:pPr>
      <w:bookmarkStart w:id="236" w:name="_Toc16607"/>
      <w:bookmarkStart w:id="237" w:name="_Toc29966"/>
      <w:bookmarkStart w:id="238" w:name="_Toc11267"/>
      <w:bookmarkStart w:id="239" w:name="_Toc5428"/>
      <w:bookmarkStart w:id="240" w:name="_Toc15987"/>
      <w:bookmarkStart w:id="241" w:name="_Toc22519"/>
      <w:bookmarkStart w:id="242" w:name="_Toc21054"/>
      <w:bookmarkStart w:id="243" w:name="_Toc1120"/>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6"/>
      <w:r>
        <w:rPr>
          <w:rFonts w:hint="eastAsia" w:ascii="仿宋_GB2312" w:hAnsi="仿宋_GB2312" w:eastAsia="仿宋_GB2312" w:cs="仿宋_GB2312"/>
          <w:color w:val="auto"/>
          <w:sz w:val="36"/>
          <w:szCs w:val="36"/>
          <w:u w:val="single"/>
        </w:rPr>
        <w:t xml:space="preserve">             </w:t>
      </w:r>
    </w:p>
    <w:p>
      <w:pPr>
        <w:pStyle w:val="39"/>
        <w:spacing w:line="240" w:lineRule="auto"/>
        <w:ind w:firstLine="1488" w:firstLineChars="400"/>
        <w:outlineLvl w:val="0"/>
        <w:rPr>
          <w:rFonts w:hint="eastAsia" w:ascii="仿宋_GB2312" w:hAnsi="仿宋_GB2312" w:eastAsia="仿宋_GB2312" w:cs="仿宋_GB2312"/>
          <w:color w:val="auto"/>
          <w:sz w:val="36"/>
        </w:rPr>
      </w:pPr>
      <w:bookmarkStart w:id="244"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7"/>
      <w:bookmarkEnd w:id="238"/>
      <w:bookmarkEnd w:id="239"/>
      <w:bookmarkEnd w:id="240"/>
      <w:bookmarkEnd w:id="241"/>
      <w:bookmarkEnd w:id="242"/>
      <w:bookmarkEnd w:id="243"/>
      <w:bookmarkEnd w:id="244"/>
    </w:p>
    <w:p>
      <w:pPr>
        <w:pStyle w:val="39"/>
        <w:spacing w:line="240" w:lineRule="auto"/>
        <w:ind w:firstLine="1488" w:firstLineChars="400"/>
        <w:jc w:val="left"/>
        <w:outlineLvl w:val="0"/>
        <w:rPr>
          <w:rFonts w:hint="eastAsia" w:ascii="仿宋" w:hAnsi="仿宋" w:eastAsia="仿宋" w:cs="仿宋"/>
          <w:color w:val="auto"/>
          <w:sz w:val="36"/>
          <w:szCs w:val="36"/>
          <w:u w:val="single"/>
        </w:rPr>
      </w:pPr>
      <w:bookmarkStart w:id="245" w:name="_Toc9715"/>
      <w:bookmarkStart w:id="246" w:name="_Toc21702"/>
      <w:bookmarkStart w:id="247" w:name="_Toc7734"/>
      <w:bookmarkStart w:id="248" w:name="_Toc15429"/>
      <w:bookmarkStart w:id="249" w:name="_Toc880"/>
      <w:bookmarkStart w:id="250" w:name="_Toc5243"/>
      <w:bookmarkStart w:id="251" w:name="_Toc24294"/>
      <w:bookmarkStart w:id="252" w:name="_Toc26250"/>
      <w:r>
        <w:rPr>
          <w:rFonts w:hint="eastAsia" w:ascii="仿宋_GB2312" w:hAnsi="仿宋_GB2312" w:eastAsia="仿宋_GB2312" w:cs="仿宋_GB2312"/>
          <w:color w:val="auto"/>
          <w:sz w:val="36"/>
        </w:rPr>
        <w:t>时　  间：</w:t>
      </w:r>
      <w:bookmarkEnd w:id="245"/>
      <w:bookmarkEnd w:id="246"/>
      <w:bookmarkEnd w:id="247"/>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8"/>
      <w:bookmarkEnd w:id="249"/>
      <w:bookmarkEnd w:id="250"/>
      <w:bookmarkEnd w:id="251"/>
      <w:bookmarkEnd w:id="252"/>
    </w:p>
    <w:p>
      <w:pPr>
        <w:pStyle w:val="39"/>
        <w:spacing w:line="240" w:lineRule="auto"/>
        <w:ind w:firstLine="1488" w:firstLineChars="400"/>
        <w:jc w:val="left"/>
        <w:outlineLvl w:val="0"/>
        <w:rPr>
          <w:rFonts w:hint="eastAsia" w:ascii="仿宋" w:hAnsi="仿宋" w:eastAsia="仿宋" w:cs="仿宋"/>
          <w:color w:val="auto"/>
          <w:sz w:val="36"/>
          <w:szCs w:val="36"/>
          <w:u w:val="single"/>
        </w:rPr>
      </w:pPr>
    </w:p>
    <w:bookmarkEnd w:id="201"/>
    <w:bookmarkEnd w:id="202"/>
    <w:bookmarkEnd w:id="203"/>
    <w:bookmarkEnd w:id="204"/>
    <w:bookmarkEnd w:id="205"/>
    <w:bookmarkEnd w:id="206"/>
    <w:bookmarkEnd w:id="207"/>
    <w:bookmarkEnd w:id="208"/>
    <w:bookmarkEnd w:id="209"/>
    <w:bookmarkEnd w:id="210"/>
    <w:p>
      <w:pPr>
        <w:rPr>
          <w:rFonts w:ascii="华文仿宋" w:hAnsi="华文仿宋" w:cs="华文仿宋"/>
          <w:color w:val="auto"/>
          <w:sz w:val="36"/>
        </w:rPr>
      </w:pPr>
      <w:bookmarkStart w:id="253" w:name="_Toc22476_WPSOffice_Level1"/>
      <w:bookmarkStart w:id="254" w:name="_Toc21571_WPSOffice_Level1"/>
      <w:bookmarkStart w:id="255" w:name="_Toc31082_WPSOffice_Level1"/>
      <w:bookmarkStart w:id="256" w:name="_Toc2071_WPSOffice_Level1"/>
      <w:r>
        <w:rPr>
          <w:rFonts w:ascii="华文仿宋" w:hAnsi="华文仿宋" w:cs="华文仿宋"/>
          <w:color w:val="auto"/>
          <w:sz w:val="36"/>
        </w:rPr>
        <w:br w:type="page"/>
      </w:r>
    </w:p>
    <w:p>
      <w:pPr>
        <w:pStyle w:val="43"/>
        <w:rPr>
          <w:rFonts w:hint="eastAsia" w:ascii="黑体" w:hAnsi="黑体" w:eastAsia="黑体" w:cs="黑体"/>
          <w:b w:val="0"/>
          <w:bCs w:val="0"/>
          <w:color w:val="auto"/>
          <w:sz w:val="36"/>
          <w:szCs w:val="36"/>
        </w:rPr>
      </w:pPr>
      <w:bookmarkStart w:id="257" w:name="_Toc27037"/>
      <w:bookmarkStart w:id="258" w:name="_Toc11156"/>
      <w:bookmarkStart w:id="259" w:name="_Toc23450"/>
      <w:bookmarkStart w:id="260" w:name="_Toc24906"/>
      <w:bookmarkStart w:id="261" w:name="_Toc10193"/>
      <w:r>
        <w:rPr>
          <w:rFonts w:hint="eastAsia" w:ascii="黑体" w:hAnsi="黑体" w:eastAsia="黑体" w:cs="黑体"/>
          <w:b w:val="0"/>
          <w:bCs w:val="0"/>
          <w:color w:val="auto"/>
          <w:sz w:val="44"/>
          <w:szCs w:val="44"/>
        </w:rPr>
        <w:t>目  录</w:t>
      </w:r>
      <w:bookmarkEnd w:id="253"/>
      <w:bookmarkEnd w:id="254"/>
      <w:bookmarkEnd w:id="255"/>
      <w:bookmarkEnd w:id="256"/>
      <w:bookmarkEnd w:id="257"/>
      <w:bookmarkEnd w:id="258"/>
      <w:bookmarkEnd w:id="259"/>
      <w:bookmarkEnd w:id="260"/>
      <w:bookmarkEnd w:id="26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62" w:name="_Toc25537_WPSOffice_Level1"/>
      <w:bookmarkStart w:id="263" w:name="_Toc19993_WPSOffice_Level1"/>
      <w:bookmarkStart w:id="264" w:name="_Toc8294_WPSOffice_Level1"/>
      <w:bookmarkStart w:id="265" w:name="_Toc26192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62"/>
      <w:bookmarkEnd w:id="263"/>
      <w:bookmarkEnd w:id="264"/>
      <w:bookmarkEnd w:id="26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66" w:name="_Toc19993_WPSOffice_Level2"/>
      <w:bookmarkStart w:id="267" w:name="_Toc14464_WPSOffice_Level2"/>
      <w:bookmarkStart w:id="268" w:name="_Toc31082_WPSOffice_Level2"/>
      <w:bookmarkStart w:id="269" w:name="_Toc25969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6"/>
      <w:bookmarkEnd w:id="267"/>
      <w:bookmarkEnd w:id="268"/>
      <w:bookmarkEnd w:id="26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0" w:name="_Toc10078_WPSOffice_Level2"/>
      <w:bookmarkStart w:id="271" w:name="_Toc5830_WPSOffice_Level2"/>
      <w:bookmarkStart w:id="272" w:name="_Toc25537_WPSOffice_Level2"/>
      <w:bookmarkStart w:id="273" w:name="_Toc27026_WPSOffice_Level2"/>
      <w:r>
        <w:rPr>
          <w:rFonts w:hint="eastAsia" w:ascii="仿宋_GB2312" w:hAnsi="仿宋_GB2312" w:eastAsia="仿宋_GB2312" w:cs="仿宋_GB2312"/>
          <w:color w:val="auto"/>
          <w:sz w:val="32"/>
          <w:szCs w:val="32"/>
        </w:rPr>
        <w:t>二、法定代表人（负责人）授权委托书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0"/>
      <w:bookmarkEnd w:id="271"/>
      <w:bookmarkEnd w:id="272"/>
      <w:bookmarkEnd w:id="273"/>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74" w:name="_Toc30252_WPSOffice_Level2"/>
      <w:bookmarkStart w:id="275" w:name="_Toc17853_WPSOffice_Level2"/>
      <w:bookmarkStart w:id="276" w:name="_Toc6392_WPSOffice_Level2"/>
      <w:bookmarkStart w:id="277" w:name="_Toc22808_WPSOffice_Level2"/>
      <w:r>
        <w:rPr>
          <w:rFonts w:hint="eastAsia" w:ascii="仿宋_GB2312" w:hAnsi="仿宋_GB2312" w:eastAsia="仿宋_GB2312" w:cs="仿宋_GB2312"/>
          <w:color w:val="auto"/>
          <w:sz w:val="32"/>
          <w:szCs w:val="32"/>
        </w:rPr>
        <w:t>三、汉中市政府采购供应商资格承诺函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4"/>
      <w:bookmarkEnd w:id="275"/>
      <w:bookmarkEnd w:id="276"/>
      <w:bookmarkEnd w:id="277"/>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244" w:leftChars="200" w:right="876" w:rightChars="300" w:hanging="1660" w:hangingChars="500"/>
        <w:textAlignment w:val="auto"/>
        <w:rPr>
          <w:rFonts w:ascii="黑体" w:hAnsi="黑体" w:eastAsia="黑体" w:cs="黑体"/>
          <w:color w:val="auto"/>
          <w:sz w:val="32"/>
          <w:szCs w:val="32"/>
        </w:rPr>
      </w:pPr>
      <w:bookmarkStart w:id="278" w:name="_Toc28184_WPSOffice_Level1"/>
      <w:bookmarkStart w:id="279" w:name="_Toc30252_WPSOffice_Level1"/>
      <w:bookmarkStart w:id="280" w:name="_Toc22849_WPSOffice_Level1"/>
      <w:bookmarkStart w:id="281" w:name="_Toc27026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78"/>
      <w:bookmarkEnd w:id="279"/>
      <w:bookmarkEnd w:id="280"/>
      <w:bookmarkEnd w:id="28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2" w:name="_Toc28631_WPSOffice_Level2"/>
      <w:bookmarkStart w:id="283" w:name="_Toc183_WPSOffice_Level2"/>
      <w:bookmarkStart w:id="284" w:name="_Toc5795_WPSOffice_Level2"/>
      <w:bookmarkStart w:id="285" w:name="_Toc7348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2"/>
      <w:bookmarkEnd w:id="283"/>
      <w:bookmarkEnd w:id="284"/>
      <w:bookmarkEnd w:id="28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86" w:name="_Toc1168_WPSOffice_Level2"/>
      <w:bookmarkStart w:id="287" w:name="_Toc27223_WPSOffice_Level2"/>
      <w:bookmarkStart w:id="288" w:name="_Toc8116_WPSOffice_Level2"/>
      <w:bookmarkStart w:id="289" w:name="_Toc9021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6"/>
      <w:bookmarkEnd w:id="287"/>
      <w:bookmarkEnd w:id="288"/>
      <w:bookmarkEnd w:id="28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0" w:name="_Toc11630_WPSOffice_Level2"/>
      <w:bookmarkStart w:id="291" w:name="_Toc29414_WPSOffice_Level2"/>
      <w:bookmarkStart w:id="292" w:name="_Toc3525_WPSOffice_Level2"/>
      <w:bookmarkStart w:id="293" w:name="_Toc2717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0"/>
      <w:bookmarkEnd w:id="291"/>
      <w:bookmarkEnd w:id="292"/>
      <w:bookmarkEnd w:id="293"/>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4" w:name="_Toc18811_WPSOffice_Level2"/>
      <w:bookmarkStart w:id="295" w:name="_Toc1782_WPSOffice_Level2"/>
      <w:bookmarkStart w:id="296" w:name="_Toc31457_WPSOffice_Level2"/>
      <w:bookmarkStart w:id="297" w:name="_Toc20504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4"/>
      <w:bookmarkEnd w:id="295"/>
      <w:bookmarkEnd w:id="296"/>
      <w:bookmarkEnd w:id="297"/>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298" w:name="_Toc28279_WPSOffice_Level2"/>
      <w:bookmarkStart w:id="299" w:name="_Toc19486_WPSOffice_Level2"/>
      <w:bookmarkStart w:id="300" w:name="_Toc17428_WPSOffice_Level2"/>
      <w:bookmarkStart w:id="301" w:name="_Toc1325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8"/>
      <w:bookmarkEnd w:id="299"/>
      <w:bookmarkEnd w:id="300"/>
      <w:bookmarkEnd w:id="301"/>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664" w:firstLineChars="200"/>
        <w:textAlignment w:val="auto"/>
        <w:rPr>
          <w:rFonts w:ascii="黑体" w:hAnsi="黑体" w:eastAsia="黑体" w:cs="黑体"/>
          <w:color w:val="auto"/>
          <w:sz w:val="32"/>
          <w:szCs w:val="32"/>
        </w:rPr>
      </w:pPr>
      <w:bookmarkStart w:id="302" w:name="_Toc22808_WPSOffice_Level1"/>
      <w:bookmarkStart w:id="303" w:name="_Toc27464_WPSOffice_Level1"/>
      <w:bookmarkStart w:id="304" w:name="_Toc21905_WPSOffice_Level1"/>
      <w:bookmarkStart w:id="305" w:name="_Toc23092_WPSOffice_Level1"/>
      <w:r>
        <w:rPr>
          <w:rFonts w:hint="eastAsia" w:ascii="黑体" w:hAnsi="黑体" w:eastAsia="黑体" w:cs="黑体"/>
          <w:color w:val="auto"/>
          <w:sz w:val="32"/>
          <w:szCs w:val="32"/>
        </w:rPr>
        <w:t>第三部分  响应方案</w:t>
      </w:r>
      <w:bookmarkEnd w:id="302"/>
      <w:bookmarkEnd w:id="303"/>
      <w:bookmarkEnd w:id="304"/>
      <w:bookmarkEnd w:id="305"/>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06" w:name="_Toc7951_WPSOffice_Level2"/>
      <w:bookmarkStart w:id="307" w:name="_Toc7544_WPSOffice_Level2"/>
      <w:bookmarkStart w:id="308" w:name="_Toc980_WPSOffice_Level2"/>
      <w:bookmarkStart w:id="309" w:name="_Toc8316_WPSOffice_Level2"/>
      <w:r>
        <w:rPr>
          <w:rFonts w:hint="eastAsia" w:ascii="仿宋_GB2312" w:hAnsi="仿宋_GB2312" w:eastAsia="仿宋_GB2312" w:cs="仿宋_GB2312"/>
          <w:color w:val="auto"/>
          <w:sz w:val="32"/>
          <w:szCs w:val="32"/>
        </w:rPr>
        <w:t>一、供应商</w:t>
      </w:r>
      <w:bookmarkEnd w:id="306"/>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0" w:name="_Toc15474_WPSOffice_Level2"/>
      <w:bookmarkStart w:id="311" w:name="_Toc10127_WPSOffice_Level2"/>
      <w:bookmarkStart w:id="312" w:name="_Toc2987_WPSOffice_Level2"/>
      <w:bookmarkStart w:id="313" w:name="_Toc2999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0"/>
      <w:bookmarkEnd w:id="311"/>
      <w:bookmarkEnd w:id="312"/>
      <w:bookmarkEnd w:id="313"/>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76" w:rightChars="300" w:firstLine="1328" w:firstLineChars="400"/>
        <w:textAlignment w:val="auto"/>
        <w:rPr>
          <w:rFonts w:hint="eastAsia" w:ascii="仿宋_GB2312" w:hAnsi="仿宋_GB2312" w:eastAsia="仿宋_GB2312" w:cs="仿宋_GB2312"/>
          <w:color w:val="auto"/>
          <w:sz w:val="32"/>
          <w:szCs w:val="32"/>
        </w:rPr>
      </w:pPr>
      <w:bookmarkStart w:id="314" w:name="_Toc22913_WPSOffice_Level2"/>
      <w:bookmarkStart w:id="315" w:name="_Toc28542_WPSOffice_Level2"/>
      <w:bookmarkStart w:id="316" w:name="_Toc15492_WPSOffice_Level2"/>
      <w:bookmarkStart w:id="317"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4"/>
      <w:bookmarkEnd w:id="315"/>
      <w:bookmarkEnd w:id="316"/>
      <w:bookmarkEnd w:id="317"/>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18" w:name="_Toc8079"/>
      <w:bookmarkStart w:id="319" w:name="_Toc5115_WPSOffice_Level1"/>
      <w:bookmarkStart w:id="320" w:name="_Toc6199"/>
      <w:bookmarkStart w:id="321" w:name="_Toc3534_WPSOffice_Level1"/>
      <w:bookmarkStart w:id="322" w:name="_Toc23478"/>
      <w:bookmarkStart w:id="323" w:name="_Toc16498"/>
      <w:bookmarkStart w:id="324" w:name="_Toc14670_WPSOffice_Level1"/>
      <w:r>
        <w:rPr>
          <w:rStyle w:val="44"/>
          <w:rFonts w:hint="eastAsia" w:ascii="黑体" w:hAnsi="黑体" w:eastAsia="黑体" w:cs="黑体"/>
          <w:b w:val="0"/>
          <w:bCs/>
          <w:color w:val="auto"/>
          <w:sz w:val="32"/>
          <w:szCs w:val="40"/>
        </w:rPr>
        <w:t>第一部分  资格证明文件</w:t>
      </w:r>
      <w:bookmarkEnd w:id="318"/>
      <w:bookmarkEnd w:id="319"/>
      <w:bookmarkEnd w:id="320"/>
      <w:bookmarkEnd w:id="321"/>
      <w:bookmarkEnd w:id="322"/>
      <w:bookmarkEnd w:id="323"/>
      <w:bookmarkEnd w:id="324"/>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其中，《汉中市政府采购供应商资格承诺函》、《法定代表人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负责人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授权委托书》须按下文给定格式填写，否则按无效处理。特别说明，法定代表人亲自参加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25" w:name="_Toc19075_WPSOffice_Level2"/>
      <w:bookmarkStart w:id="326" w:name="_Toc26041_WPSOffice_Level2"/>
      <w:bookmarkStart w:id="327" w:name="_Toc6967_WPSOffice_Level2"/>
      <w:bookmarkStart w:id="328" w:name="_Toc9954_WPSOffice_Level2"/>
      <w:r>
        <w:rPr>
          <w:rFonts w:hint="eastAsia" w:ascii="仿宋_GB2312" w:hAnsi="仿宋_GB2312" w:eastAsia="仿宋_GB2312" w:cs="仿宋_GB2312"/>
          <w:b/>
          <w:color w:val="auto"/>
          <w:sz w:val="28"/>
          <w:szCs w:val="28"/>
        </w:rPr>
        <w:t>一、营业执照等主体资格证明文件</w:t>
      </w:r>
      <w:bookmarkEnd w:id="325"/>
      <w:bookmarkEnd w:id="326"/>
      <w:bookmarkEnd w:id="327"/>
      <w:bookmarkEnd w:id="328"/>
    </w:p>
    <w:p>
      <w:pPr>
        <w:spacing w:line="500" w:lineRule="exact"/>
        <w:ind w:firstLine="584" w:firstLineChars="200"/>
        <w:rPr>
          <w:rFonts w:hint="eastAsia" w:ascii="仿宋" w:hAnsi="仿宋" w:eastAsia="仿宋"/>
          <w:b/>
          <w:color w:val="auto"/>
          <w:sz w:val="28"/>
          <w:szCs w:val="28"/>
        </w:rPr>
      </w:pPr>
      <w:bookmarkStart w:id="329" w:name="_Toc1079_WPSOffice_Level2"/>
      <w:bookmarkStart w:id="330" w:name="_Toc30636_WPSOffice_Level2"/>
      <w:bookmarkStart w:id="331" w:name="_Toc32533_WPSOffice_Level2"/>
      <w:bookmarkStart w:id="332" w:name="_Toc10483_WPSOffice_Level2"/>
    </w:p>
    <w:p>
      <w:pPr>
        <w:spacing w:line="500" w:lineRule="exact"/>
        <w:ind w:firstLine="584" w:firstLineChars="200"/>
        <w:rPr>
          <w:rFonts w:hint="eastAsia" w:ascii="仿宋" w:hAnsi="仿宋" w:eastAsia="仿宋"/>
          <w:b/>
          <w:color w:val="auto"/>
          <w:sz w:val="28"/>
          <w:szCs w:val="28"/>
        </w:rPr>
      </w:pPr>
    </w:p>
    <w:p>
      <w:pPr>
        <w:spacing w:line="500" w:lineRule="exact"/>
        <w:ind w:firstLine="584" w:firstLineChars="200"/>
        <w:rPr>
          <w:rFonts w:hint="eastAsia" w:ascii="仿宋" w:hAnsi="仿宋" w:eastAsia="仿宋"/>
          <w:b/>
          <w:color w:val="auto"/>
        </w:rPr>
      </w:pPr>
    </w:p>
    <w:p>
      <w:pPr>
        <w:spacing w:line="500" w:lineRule="exact"/>
        <w:ind w:firstLine="584"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Style w:val="45"/>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负责人</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授权委托书</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8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负责人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：（签字或盖章）</w:t>
      </w:r>
    </w:p>
    <w:p>
      <w:pPr>
        <w:pageBreakBefore w:val="0"/>
        <w:widowControl/>
        <w:kinsoku/>
        <w:wordWrap/>
        <w:overflowPunct/>
        <w:topLinePunct w:val="0"/>
        <w:autoSpaceDE/>
        <w:autoSpaceDN/>
        <w:bidi w:val="0"/>
        <w:adjustRightInd/>
        <w:spacing w:line="560" w:lineRule="exact"/>
        <w:ind w:firstLine="6132"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keepNext w:val="0"/>
        <w:keepLines w:val="0"/>
        <w:pageBreakBefore w:val="0"/>
        <w:widowControl/>
        <w:kinsoku/>
        <w:wordWrap/>
        <w:overflowPunct/>
        <w:topLinePunct w:val="0"/>
        <w:autoSpaceDE/>
        <w:autoSpaceDN/>
        <w:bidi w:val="0"/>
        <w:adjustRightInd/>
        <w:snapToGrid/>
        <w:spacing w:after="0" w:line="360" w:lineRule="exact"/>
        <w:ind w:left="0" w:leftChars="0" w:firstLine="444" w:firstLineChars="200"/>
        <w:jc w:val="both"/>
        <w:textAlignment w:val="auto"/>
        <w:rPr>
          <w:rFonts w:hint="eastAsia" w:ascii="宋体" w:hAnsi="宋体" w:eastAsia="宋体" w:cs="Calibri Light"/>
          <w:color w:val="auto"/>
          <w:kern w:val="2"/>
          <w:sz w:val="21"/>
          <w:szCs w:val="21"/>
          <w:lang w:val="en-US" w:eastAsia="zh-CN" w:bidi="ar-SA"/>
        </w:rPr>
      </w:pPr>
      <w:r>
        <w:rPr>
          <w:rFonts w:hint="eastAsia" w:ascii="宋体" w:hAnsi="宋体" w:eastAsia="宋体" w:cs="Calibri Light"/>
          <w:color w:val="auto"/>
          <w:kern w:val="2"/>
          <w:sz w:val="21"/>
          <w:szCs w:val="21"/>
          <w:lang w:val="en-US" w:eastAsia="zh-CN" w:bidi="ar-SA"/>
        </w:rPr>
        <w:t xml:space="preserve">3、法定代表人签字或盖章可采用纸质签字或盖章后，上传至电子响应文件，也可使用法定代表人CA锁在电子响应文件制作软件中签章。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5"/>
        <w:keepNext/>
        <w:keepLines/>
        <w:pageBreakBefore w:val="0"/>
        <w:widowControl/>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采购代理机构名称）</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（投标人名称）郑重承诺：</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2.我方未列入在信用中国网站“失信被执行人”、“重大税收违法案件当事人名单”中（www.creditchina.gov.cn），也未列入中国政府采购网“政府采购严重违法失信行为记录名单”中（www.ccgp.g</w:t>
      </w:r>
      <w:r>
        <w:rPr>
          <w:rFonts w:hint="eastAsia" w:ascii="仿宋_GB2312" w:hAnsi="仿宋_GB2312" w:eastAsia="仿宋_GB2312" w:cs="仿宋_GB2312"/>
          <w:sz w:val="28"/>
          <w:szCs w:val="28"/>
          <w:lang w:val="en-US" w:eastAsia="zh-CN"/>
        </w:rPr>
        <w:t>o</w:t>
      </w:r>
      <w:r>
        <w:rPr>
          <w:rFonts w:hint="eastAsia" w:ascii="仿宋_GB2312" w:hAnsi="仿宋_GB2312" w:eastAsia="仿宋_GB2312" w:cs="仿宋_GB2312"/>
          <w:sz w:val="28"/>
          <w:szCs w:val="28"/>
        </w:rPr>
        <w:t>v.cn）</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3.我方在采购项目评审（评标）环节结束后，随时接受采购人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采购代理机构的检查验证，配合提供相关证明材料，证明符合《中华人民共和国政府采购法》规定的投标人基本资格条件。</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我方对以上承诺负全部法律责任。</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人公章）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right"/>
        <w:textAlignment w:val="auto"/>
        <w:rPr>
          <w:rFonts w:hint="eastAsia" w:ascii="仿宋_GB2312" w:hAnsi="仿宋_GB2312" w:eastAsia="仿宋_GB2312" w:cs="仿宋_GB2312"/>
          <w:sz w:val="28"/>
          <w:szCs w:val="28"/>
          <w:lang w:val="en-US" w:eastAsia="zh-CN"/>
        </w:rPr>
      </w:pPr>
    </w:p>
    <w:bookmarkEnd w:id="329"/>
    <w:bookmarkEnd w:id="330"/>
    <w:bookmarkEnd w:id="331"/>
    <w:bookmarkEnd w:id="332"/>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3"/>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33" w:name="_Toc29866"/>
      <w:bookmarkStart w:id="334" w:name="_Toc9751"/>
      <w:bookmarkStart w:id="335" w:name="_Toc28770"/>
      <w:bookmarkStart w:id="336" w:name="_Toc1034"/>
      <w:bookmarkStart w:id="337" w:name="_Toc2083"/>
      <w:bookmarkStart w:id="338" w:name="_Toc18829"/>
      <w:bookmarkStart w:id="339" w:name="_Toc20137"/>
      <w:bookmarkStart w:id="340" w:name="_Toc29990_WPSOffice_Level2"/>
      <w:bookmarkStart w:id="341" w:name="_Toc9519_WPSOffice_Level2"/>
      <w:bookmarkStart w:id="342" w:name="_Toc29102_WPSOffice_Level2"/>
      <w:bookmarkStart w:id="343" w:name="_Toc17773_WPSOffice_Level2"/>
      <w:r>
        <w:rPr>
          <w:rFonts w:hint="eastAsia" w:ascii="黑体" w:hAnsi="黑体" w:eastAsia="黑体"/>
          <w:b w:val="0"/>
          <w:color w:val="auto"/>
          <w:sz w:val="32"/>
          <w:szCs w:val="32"/>
        </w:rPr>
        <w:t>第二部分  符合性证明文件</w:t>
      </w:r>
      <w:bookmarkEnd w:id="333"/>
      <w:bookmarkEnd w:id="334"/>
      <w:bookmarkEnd w:id="335"/>
      <w:bookmarkEnd w:id="336"/>
      <w:bookmarkEnd w:id="337"/>
      <w:bookmarkEnd w:id="338"/>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44" w:name="_Toc3857"/>
      <w:bookmarkStart w:id="345" w:name="_Toc22486"/>
      <w:bookmarkStart w:id="346" w:name="_Toc2230"/>
      <w:bookmarkStart w:id="347" w:name="_Toc19788"/>
      <w:bookmarkStart w:id="348" w:name="_Toc7047"/>
      <w:bookmarkStart w:id="349" w:name="_Toc28961"/>
      <w:bookmarkStart w:id="350" w:name="_Toc14262"/>
      <w:bookmarkStart w:id="351" w:name="_Toc26585"/>
      <w:bookmarkStart w:id="352" w:name="_Toc26623"/>
      <w:r>
        <w:rPr>
          <w:rFonts w:hint="eastAsia" w:ascii="仿宋_GB2312" w:hAnsi="仿宋_GB2312" w:eastAsia="仿宋_GB2312" w:cs="仿宋_GB2312"/>
          <w:bCs w:val="0"/>
          <w:color w:val="auto"/>
          <w:sz w:val="28"/>
          <w:szCs w:val="28"/>
        </w:rPr>
        <w:t>一、响应函格式</w:t>
      </w:r>
      <w:bookmarkEnd w:id="344"/>
      <w:bookmarkEnd w:id="345"/>
      <w:bookmarkEnd w:id="346"/>
      <w:bookmarkEnd w:id="347"/>
      <w:bookmarkEnd w:id="348"/>
      <w:bookmarkEnd w:id="349"/>
      <w:bookmarkEnd w:id="350"/>
      <w:bookmarkEnd w:id="351"/>
      <w:bookmarkEnd w:id="352"/>
    </w:p>
    <w:p>
      <w:pPr>
        <w:pStyle w:val="39"/>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53" w:name="_Toc23334"/>
      <w:bookmarkStart w:id="354" w:name="_Toc10617"/>
      <w:bookmarkStart w:id="355" w:name="_Toc22777"/>
      <w:r>
        <w:rPr>
          <w:rFonts w:hint="eastAsia" w:ascii="仿宋_GB2312" w:hAnsi="仿宋_GB2312" w:eastAsia="仿宋_GB2312" w:cs="仿宋_GB2312"/>
          <w:b/>
          <w:bCs/>
          <w:color w:val="auto"/>
          <w:sz w:val="28"/>
          <w:szCs w:val="28"/>
        </w:rPr>
        <w:t>响应函</w:t>
      </w:r>
      <w:bookmarkEnd w:id="353"/>
      <w:bookmarkEnd w:id="354"/>
      <w:bookmarkEnd w:id="355"/>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9"/>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44"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pStyle w:val="39"/>
        <w:ind w:firstLine="666"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39"/>
    <w:bookmarkEnd w:id="340"/>
    <w:bookmarkEnd w:id="341"/>
    <w:bookmarkEnd w:id="342"/>
    <w:bookmarkEnd w:id="343"/>
    <w:p>
      <w:pPr>
        <w:pStyle w:val="43"/>
        <w:jc w:val="both"/>
        <w:rPr>
          <w:rFonts w:ascii="仿宋" w:hAnsi="仿宋" w:eastAsia="仿宋"/>
          <w:color w:val="auto"/>
          <w:sz w:val="28"/>
          <w:szCs w:val="28"/>
        </w:rPr>
      </w:pPr>
      <w:bookmarkStart w:id="356" w:name="_Toc30525"/>
      <w:bookmarkStart w:id="357" w:name="_Toc6921"/>
      <w:bookmarkStart w:id="358" w:name="_Toc13216"/>
      <w:bookmarkStart w:id="359" w:name="_Toc24876"/>
      <w:bookmarkStart w:id="360" w:name="_Toc23660"/>
      <w:bookmarkStart w:id="361" w:name="_Toc8175"/>
      <w:bookmarkStart w:id="362" w:name="_Toc6154"/>
      <w:bookmarkStart w:id="363" w:name="_Toc23955"/>
      <w:bookmarkStart w:id="364" w:name="_Toc15883"/>
      <w:bookmarkStart w:id="365" w:name="_Toc17656_WPSOffice_Level2"/>
      <w:r>
        <w:rPr>
          <w:rFonts w:hint="eastAsia" w:ascii="仿宋" w:hAnsi="仿宋" w:eastAsia="仿宋" w:cs="仿宋"/>
          <w:bCs w:val="0"/>
          <w:color w:val="auto"/>
          <w:sz w:val="28"/>
          <w:szCs w:val="28"/>
        </w:rPr>
        <w:t>二、第一次磋商报价表</w:t>
      </w:r>
      <w:bookmarkEnd w:id="356"/>
      <w:bookmarkEnd w:id="357"/>
      <w:bookmarkEnd w:id="358"/>
      <w:bookmarkEnd w:id="359"/>
      <w:bookmarkEnd w:id="360"/>
      <w:bookmarkEnd w:id="361"/>
      <w:bookmarkEnd w:id="362"/>
      <w:bookmarkEnd w:id="363"/>
      <w:bookmarkEnd w:id="364"/>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110"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84" w:firstLineChars="200"/>
        <w:rPr>
          <w:rFonts w:ascii="华文仿宋" w:hAnsi="华文仿宋" w:cs="华文仿宋"/>
          <w:b/>
          <w:color w:val="auto"/>
        </w:rPr>
      </w:pPr>
    </w:p>
    <w:bookmarkEnd w:id="365"/>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sz w:val="28"/>
                <w:szCs w:val="28"/>
              </w:rPr>
            </w:pPr>
            <w:bookmarkStart w:id="366" w:name="_Toc1934"/>
            <w:bookmarkStart w:id="367" w:name="_Toc18433"/>
            <w:bookmarkStart w:id="368" w:name="_Toc11855"/>
            <w:bookmarkStart w:id="369" w:name="_Toc32361"/>
            <w:bookmarkStart w:id="370" w:name="_Toc26257"/>
            <w:bookmarkStart w:id="371" w:name="_Toc16723"/>
            <w:bookmarkStart w:id="372" w:name="_Toc22090"/>
            <w:bookmarkStart w:id="373" w:name="_Toc11534"/>
            <w:bookmarkStart w:id="374" w:name="_Toc28408"/>
            <w:r>
              <w:rPr>
                <w:rFonts w:hint="eastAsia" w:ascii="仿宋_GB2312" w:hAnsi="仿宋_GB2312" w:eastAsia="仿宋_GB2312" w:cs="仿宋_GB2312"/>
                <w:bCs w:val="0"/>
                <w:sz w:val="28"/>
                <w:szCs w:val="28"/>
              </w:rPr>
              <w:t>序号</w:t>
            </w:r>
            <w:bookmarkEnd w:id="366"/>
            <w:bookmarkEnd w:id="367"/>
            <w:bookmarkEnd w:id="368"/>
            <w:bookmarkEnd w:id="369"/>
            <w:bookmarkEnd w:id="370"/>
            <w:bookmarkEnd w:id="371"/>
            <w:bookmarkEnd w:id="372"/>
            <w:bookmarkEnd w:id="373"/>
            <w:bookmarkEnd w:id="374"/>
          </w:p>
        </w:tc>
        <w:tc>
          <w:tcPr>
            <w:tcW w:w="1379" w:type="dxa"/>
            <w:vAlign w:val="center"/>
          </w:tcPr>
          <w:p>
            <w:pPr>
              <w:pStyle w:val="43"/>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3"/>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3"/>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bookmarkStart w:id="375" w:name="_Toc31519"/>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sz w:val="28"/>
                <w:szCs w:val="28"/>
              </w:rPr>
            </w:pPr>
          </w:p>
        </w:tc>
        <w:tc>
          <w:tcPr>
            <w:tcW w:w="1379" w:type="dxa"/>
          </w:tcPr>
          <w:p>
            <w:pPr>
              <w:pStyle w:val="43"/>
              <w:widowControl w:val="0"/>
              <w:jc w:val="left"/>
              <w:rPr>
                <w:rFonts w:hint="eastAsia" w:ascii="仿宋_GB2312" w:hAnsi="仿宋_GB2312" w:eastAsia="仿宋_GB2312" w:cs="仿宋_GB2312"/>
                <w:bCs w:val="0"/>
                <w:sz w:val="28"/>
                <w:szCs w:val="28"/>
              </w:rPr>
            </w:pPr>
          </w:p>
        </w:tc>
        <w:tc>
          <w:tcPr>
            <w:tcW w:w="966" w:type="dxa"/>
          </w:tcPr>
          <w:p>
            <w:pPr>
              <w:pStyle w:val="43"/>
              <w:widowControl w:val="0"/>
              <w:jc w:val="left"/>
              <w:rPr>
                <w:rFonts w:hint="eastAsia" w:ascii="仿宋_GB2312" w:hAnsi="仿宋_GB2312" w:eastAsia="仿宋_GB2312" w:cs="仿宋_GB2312"/>
                <w:bCs w:val="0"/>
                <w:sz w:val="28"/>
                <w:szCs w:val="28"/>
              </w:rPr>
            </w:pPr>
          </w:p>
        </w:tc>
        <w:tc>
          <w:tcPr>
            <w:tcW w:w="1555" w:type="dxa"/>
          </w:tcPr>
          <w:p>
            <w:pPr>
              <w:pStyle w:val="43"/>
              <w:widowControl w:val="0"/>
              <w:jc w:val="left"/>
              <w:rPr>
                <w:rFonts w:hint="eastAsia" w:ascii="仿宋_GB2312" w:hAnsi="仿宋_GB2312" w:eastAsia="仿宋_GB2312" w:cs="仿宋_GB2312"/>
                <w:bCs w:val="0"/>
                <w:sz w:val="28"/>
                <w:szCs w:val="28"/>
              </w:rPr>
            </w:pPr>
          </w:p>
        </w:tc>
        <w:tc>
          <w:tcPr>
            <w:tcW w:w="1240" w:type="dxa"/>
          </w:tcPr>
          <w:p>
            <w:pPr>
              <w:pStyle w:val="43"/>
              <w:widowControl w:val="0"/>
              <w:jc w:val="left"/>
              <w:rPr>
                <w:rFonts w:hint="eastAsia" w:ascii="仿宋_GB2312" w:hAnsi="仿宋_GB2312" w:eastAsia="仿宋_GB2312" w:cs="仿宋_GB2312"/>
                <w:bCs w:val="0"/>
                <w:sz w:val="28"/>
                <w:szCs w:val="28"/>
              </w:rPr>
            </w:pPr>
          </w:p>
        </w:tc>
        <w:tc>
          <w:tcPr>
            <w:tcW w:w="870" w:type="dxa"/>
          </w:tcPr>
          <w:p>
            <w:pPr>
              <w:pStyle w:val="43"/>
              <w:widowControl w:val="0"/>
              <w:jc w:val="left"/>
              <w:rPr>
                <w:rFonts w:hint="eastAsia" w:ascii="仿宋_GB2312" w:hAnsi="仿宋_GB2312" w:eastAsia="仿宋_GB2312" w:cs="仿宋_GB2312"/>
                <w:bCs w:val="0"/>
                <w:sz w:val="28"/>
                <w:szCs w:val="28"/>
              </w:rPr>
            </w:pPr>
          </w:p>
        </w:tc>
        <w:tc>
          <w:tcPr>
            <w:tcW w:w="1037" w:type="dxa"/>
          </w:tcPr>
          <w:p>
            <w:pPr>
              <w:pStyle w:val="43"/>
              <w:widowControl w:val="0"/>
              <w:jc w:val="left"/>
              <w:rPr>
                <w:rFonts w:hint="eastAsia" w:ascii="仿宋_GB2312" w:hAnsi="仿宋_GB2312" w:eastAsia="仿宋_GB2312" w:cs="仿宋_GB2312"/>
                <w:bCs w:val="0"/>
                <w:sz w:val="28"/>
                <w:szCs w:val="28"/>
              </w:rPr>
            </w:pPr>
          </w:p>
        </w:tc>
        <w:tc>
          <w:tcPr>
            <w:tcW w:w="1352" w:type="dxa"/>
          </w:tcPr>
          <w:p>
            <w:pPr>
              <w:pStyle w:val="43"/>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375"/>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3"/>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376" w:name="_Toc17991"/>
            <w:bookmarkStart w:id="377" w:name="_Toc28010"/>
            <w:bookmarkStart w:id="378" w:name="_Toc8004"/>
            <w:bookmarkStart w:id="379" w:name="_Toc10552"/>
            <w:bookmarkStart w:id="380" w:name="_Toc31429"/>
            <w:bookmarkStart w:id="381" w:name="_Toc22162"/>
            <w:bookmarkStart w:id="382" w:name="_Toc7253"/>
            <w:r>
              <w:rPr>
                <w:rFonts w:hint="eastAsia" w:ascii="仿宋_GB2312" w:hAnsi="仿宋_GB2312" w:eastAsia="仿宋_GB2312" w:cs="仿宋_GB2312"/>
                <w:b w:val="0"/>
                <w:bCs w:val="0"/>
                <w:sz w:val="28"/>
                <w:szCs w:val="28"/>
              </w:rPr>
              <w:t>单位：元（保留到元）</w:t>
            </w:r>
            <w:bookmarkEnd w:id="376"/>
            <w:bookmarkEnd w:id="377"/>
            <w:bookmarkEnd w:id="378"/>
            <w:bookmarkEnd w:id="379"/>
            <w:bookmarkEnd w:id="380"/>
            <w:bookmarkEnd w:id="381"/>
            <w:bookmarkEnd w:id="382"/>
          </w:p>
        </w:tc>
      </w:tr>
    </w:tbl>
    <w:p>
      <w:pPr>
        <w:tabs>
          <w:tab w:val="right" w:pos="9072"/>
        </w:tabs>
        <w:spacing w:line="240" w:lineRule="auto"/>
        <w:ind w:firstLine="222" w:firstLineChars="100"/>
        <w:rPr>
          <w:rFonts w:hint="eastAsia" w:ascii="宋体" w:hAnsi="宋体" w:eastAsia="宋体" w:cs="华文仿宋"/>
          <w:color w:val="auto"/>
          <w:sz w:val="21"/>
          <w:szCs w:val="21"/>
        </w:rPr>
      </w:pPr>
    </w:p>
    <w:p>
      <w:pPr>
        <w:tabs>
          <w:tab w:val="right" w:pos="9072"/>
        </w:tabs>
        <w:spacing w:line="240" w:lineRule="auto"/>
        <w:ind w:firstLine="222"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88"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504" w:firstLineChars="200"/>
        <w:rPr>
          <w:rFonts w:ascii="华文仿宋" w:hAnsi="华文仿宋" w:cs="华文仿宋"/>
          <w:color w:val="auto"/>
          <w:sz w:val="24"/>
          <w:szCs w:val="24"/>
        </w:rPr>
      </w:pPr>
    </w:p>
    <w:p>
      <w:pPr>
        <w:tabs>
          <w:tab w:val="right" w:pos="9072"/>
        </w:tabs>
        <w:spacing w:line="500" w:lineRule="exact"/>
        <w:ind w:firstLine="584" w:firstLineChars="200"/>
        <w:rPr>
          <w:rFonts w:ascii="华文仿宋" w:hAnsi="华文仿宋" w:cs="华文仿宋"/>
          <w:color w:val="auto"/>
          <w:sz w:val="28"/>
          <w:szCs w:val="28"/>
        </w:rPr>
      </w:pPr>
    </w:p>
    <w:p>
      <w:pPr>
        <w:tabs>
          <w:tab w:val="right" w:pos="9072"/>
        </w:tabs>
        <w:spacing w:line="500" w:lineRule="exact"/>
        <w:ind w:firstLine="584" w:firstLineChars="200"/>
        <w:rPr>
          <w:rFonts w:ascii="华文仿宋" w:hAnsi="华文仿宋" w:cs="华文仿宋"/>
          <w:b/>
          <w:color w:val="auto"/>
          <w:sz w:val="28"/>
          <w:szCs w:val="28"/>
        </w:rPr>
      </w:pPr>
    </w:p>
    <w:p>
      <w:pPr>
        <w:spacing w:line="500" w:lineRule="exact"/>
        <w:ind w:firstLine="4964"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964"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3"/>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83" w:name="_Toc13309_WPSOffice_Level2"/>
      <w:bookmarkStart w:id="384" w:name="_Toc2393"/>
      <w:bookmarkStart w:id="385" w:name="_Toc20416"/>
      <w:bookmarkStart w:id="386" w:name="_Toc13794"/>
      <w:bookmarkStart w:id="387" w:name="_Toc26668"/>
      <w:bookmarkStart w:id="388" w:name="_Toc18036_WPSOffice_Level2"/>
      <w:bookmarkStart w:id="389" w:name="_Toc9727_WPSOffice_Level2"/>
      <w:bookmarkStart w:id="390" w:name="_Toc1823_WPSOffice_Level2"/>
      <w:bookmarkStart w:id="391" w:name="_Toc26536_WPSOffice_Level2"/>
      <w:r>
        <w:rPr>
          <w:rFonts w:hint="eastAsia" w:ascii="仿宋_GB2312" w:hAnsi="仿宋_GB2312" w:eastAsia="仿宋_GB2312" w:cs="仿宋_GB2312"/>
          <w:bCs w:val="0"/>
          <w:color w:val="auto"/>
          <w:sz w:val="32"/>
          <w:szCs w:val="32"/>
        </w:rPr>
        <w:t>三、</w:t>
      </w:r>
      <w:bookmarkEnd w:id="383"/>
      <w:bookmarkEnd w:id="384"/>
      <w:bookmarkStart w:id="392" w:name="_Toc31081"/>
      <w:bookmarkStart w:id="393" w:name="_Toc4322"/>
      <w:r>
        <w:rPr>
          <w:rFonts w:hint="eastAsia" w:ascii="仿宋_GB2312" w:hAnsi="仿宋_GB2312" w:eastAsia="仿宋_GB2312" w:cs="仿宋_GB2312"/>
          <w:bCs w:val="0"/>
          <w:color w:val="auto"/>
          <w:sz w:val="32"/>
          <w:szCs w:val="32"/>
        </w:rPr>
        <w:t>供应商参加政府采购活动承诺书</w:t>
      </w:r>
      <w:bookmarkEnd w:id="385"/>
      <w:bookmarkEnd w:id="392"/>
      <w:bookmarkEnd w:id="393"/>
    </w:p>
    <w:bookmarkEnd w:id="386"/>
    <w:bookmarkEnd w:id="387"/>
    <w:bookmarkEnd w:id="388"/>
    <w:bookmarkEnd w:id="389"/>
    <w:bookmarkEnd w:id="390"/>
    <w:bookmarkEnd w:id="391"/>
    <w:p>
      <w:pPr>
        <w:pageBreakBefore w:val="0"/>
        <w:widowControl/>
        <w:kinsoku/>
        <w:wordWrap/>
        <w:overflowPunct/>
        <w:topLinePunct w:val="0"/>
        <w:autoSpaceDE/>
        <w:autoSpaceDN/>
        <w:bidi w:val="0"/>
        <w:adjustRightInd/>
        <w:snapToGrid/>
        <w:spacing w:before="190" w:beforeLines="50" w:line="560" w:lineRule="exact"/>
        <w:ind w:firstLine="584"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548"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394" w:name="_Toc27976_WPSOffice_Level2"/>
      <w:bookmarkStart w:id="395" w:name="_Toc16564_WPSOffice_Level2"/>
      <w:bookmarkStart w:id="396" w:name="_Toc10928_WPSOffice_Level2"/>
      <w:bookmarkStart w:id="397" w:name="_Toc16442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394"/>
      <w:bookmarkEnd w:id="395"/>
      <w:bookmarkEnd w:id="396"/>
      <w:bookmarkEnd w:id="397"/>
    </w:p>
    <w:tbl>
      <w:tblPr>
        <w:tblStyle w:val="2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504" w:firstLineChars="200"/>
        <w:textAlignment w:val="auto"/>
        <w:rPr>
          <w:rFonts w:hint="eastAsia" w:ascii="仿宋_GB2312" w:hAnsi="仿宋_GB2312" w:eastAsia="仿宋_GB2312" w:cs="仿宋_GB2312"/>
          <w:color w:val="auto"/>
          <w:sz w:val="24"/>
          <w:szCs w:val="24"/>
          <w:lang w:eastAsia="zh-CN"/>
        </w:rPr>
      </w:pPr>
      <w:bookmarkStart w:id="398" w:name="_Toc31624_WPSOffice_Level1"/>
      <w:bookmarkStart w:id="399" w:name="_Toc9021_WPSOffice_Level1"/>
      <w:bookmarkStart w:id="400"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44" w:firstLineChars="200"/>
        <w:rPr>
          <w:rFonts w:ascii="宋体" w:hAnsi="宋体" w:eastAsia="宋体" w:cs="宋体"/>
          <w:color w:val="auto"/>
          <w:sz w:val="21"/>
          <w:szCs w:val="21"/>
        </w:rPr>
      </w:pPr>
    </w:p>
    <w:p>
      <w:pPr>
        <w:spacing w:line="500" w:lineRule="exact"/>
        <w:ind w:firstLine="584" w:firstLineChars="200"/>
        <w:rPr>
          <w:color w:val="auto"/>
        </w:rPr>
      </w:pPr>
    </w:p>
    <w:p>
      <w:pPr>
        <w:spacing w:line="500" w:lineRule="exact"/>
        <w:ind w:firstLine="5256"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256"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84"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8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3"/>
        <w:spacing w:line="500" w:lineRule="exact"/>
        <w:rPr>
          <w:rFonts w:ascii="黑体" w:hAnsi="黑体" w:eastAsia="黑体"/>
          <w:b w:val="0"/>
          <w:color w:val="auto"/>
        </w:rPr>
      </w:pPr>
      <w:bookmarkStart w:id="401" w:name="_Toc30940"/>
      <w:bookmarkStart w:id="402" w:name="_Toc28832"/>
      <w:bookmarkStart w:id="403" w:name="_Toc19912"/>
      <w:bookmarkStart w:id="404" w:name="_Toc17248"/>
      <w:r>
        <w:rPr>
          <w:rStyle w:val="44"/>
          <w:rFonts w:hint="eastAsia" w:ascii="黑体" w:hAnsi="黑体" w:eastAsia="黑体"/>
          <w:b w:val="0"/>
          <w:bCs w:val="0"/>
          <w:color w:val="auto"/>
          <w:sz w:val="32"/>
          <w:szCs w:val="40"/>
        </w:rPr>
        <w:t>第三部分  响应方案</w:t>
      </w:r>
      <w:bookmarkEnd w:id="398"/>
      <w:bookmarkEnd w:id="399"/>
      <w:bookmarkEnd w:id="400"/>
      <w:bookmarkEnd w:id="401"/>
      <w:bookmarkEnd w:id="402"/>
      <w:bookmarkEnd w:id="403"/>
      <w:bookmarkEnd w:id="404"/>
    </w:p>
    <w:p>
      <w:pPr>
        <w:pStyle w:val="43"/>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05" w:name="_Toc9079"/>
      <w:bookmarkStart w:id="406" w:name="_Toc17062_WPSOffice_Level2"/>
      <w:bookmarkStart w:id="407" w:name="_Toc11555"/>
      <w:bookmarkStart w:id="408" w:name="_Toc11401"/>
      <w:bookmarkStart w:id="409" w:name="_Toc27817"/>
      <w:bookmarkStart w:id="410" w:name="_Toc1481"/>
      <w:bookmarkStart w:id="411" w:name="_Toc29975_WPSOffice_Level2"/>
      <w:bookmarkStart w:id="412" w:name="_Toc15660_WPSOffice_Level2"/>
      <w:bookmarkStart w:id="413" w:name="_Toc9337_WPSOffice_Level2"/>
      <w:r>
        <w:rPr>
          <w:rFonts w:hint="eastAsia" w:ascii="仿宋_GB2312" w:hAnsi="仿宋_GB2312" w:eastAsia="仿宋_GB2312" w:cs="仿宋_GB2312"/>
          <w:bCs w:val="0"/>
          <w:color w:val="auto"/>
          <w:sz w:val="28"/>
          <w:szCs w:val="28"/>
        </w:rPr>
        <w:t>一、供应商</w:t>
      </w:r>
      <w:bookmarkEnd w:id="405"/>
      <w:bookmarkEnd w:id="406"/>
      <w:bookmarkEnd w:id="407"/>
      <w:bookmarkEnd w:id="408"/>
      <w:bookmarkEnd w:id="409"/>
      <w:bookmarkEnd w:id="410"/>
      <w:bookmarkEnd w:id="411"/>
      <w:bookmarkEnd w:id="412"/>
      <w:bookmarkEnd w:id="413"/>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84" w:firstLineChars="200"/>
        <w:rPr>
          <w:rFonts w:ascii="仿宋" w:hAnsi="仿宋" w:eastAsia="仿宋" w:cs="仿宋"/>
          <w:b/>
          <w:color w:val="auto"/>
          <w:sz w:val="28"/>
          <w:szCs w:val="28"/>
        </w:rPr>
      </w:pPr>
      <w:bookmarkStart w:id="414"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14"/>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7"/>
        <w:gridCol w:w="1112"/>
        <w:gridCol w:w="1770"/>
        <w:gridCol w:w="1318"/>
        <w:gridCol w:w="1769"/>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367"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2882"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167"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基本存款账户开户银行</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2882"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167"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813" w:type="dxa"/>
            <w:gridSpan w:val="2"/>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367"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gridSpan w:val="2"/>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18"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gridSpan w:val="2"/>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18"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69"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09"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6"/>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15" w:name="■AcceptUnion_CH5_A■"/>
            <w:r>
              <w:rPr>
                <w:rFonts w:hint="eastAsia" w:ascii="仿宋_GB2312" w:hAnsi="仿宋_GB2312" w:eastAsia="仿宋_GB2312" w:cs="仿宋_GB2312"/>
                <w:color w:val="auto"/>
                <w:sz w:val="24"/>
                <w:szCs w:val="24"/>
              </w:rPr>
              <w:t>磋商文件允许联合体投标的，联合体各方均应提供。</w:t>
            </w:r>
            <w:bookmarkEnd w:id="415"/>
          </w:p>
        </w:tc>
      </w:tr>
    </w:tbl>
    <w:p>
      <w:pPr>
        <w:spacing w:line="500" w:lineRule="exact"/>
        <w:ind w:firstLine="584"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84"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964" w:firstLineChars="1700"/>
        <w:rPr>
          <w:rFonts w:hint="eastAsia"/>
          <w:b/>
          <w:color w:val="auto"/>
          <w:sz w:val="28"/>
          <w:szCs w:val="28"/>
        </w:rPr>
      </w:pPr>
      <w:r>
        <w:rPr>
          <w:rFonts w:hint="eastAsia"/>
          <w:b/>
          <w:color w:val="auto"/>
          <w:sz w:val="28"/>
          <w:szCs w:val="28"/>
        </w:rPr>
        <w:br w:type="page"/>
      </w:r>
    </w:p>
    <w:p>
      <w:pPr>
        <w:pStyle w:val="20"/>
        <w:keepNext w:val="0"/>
        <w:keepLines w:val="0"/>
        <w:pageBreakBefore w:val="0"/>
        <w:widowControl/>
        <w:kinsoku/>
        <w:wordWrap/>
        <w:overflowPunct/>
        <w:topLinePunct w:val="0"/>
        <w:autoSpaceDE/>
        <w:autoSpaceDN/>
        <w:bidi w:val="0"/>
        <w:adjustRightInd/>
        <w:snapToGrid/>
        <w:ind w:firstLine="624"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44"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序（https://baosong.miit.gov.cn/ScaleTest）进行测算。</w:t>
      </w:r>
    </w:p>
    <w:p>
      <w:pPr>
        <w:pStyle w:val="8"/>
        <w:keepNext w:val="0"/>
        <w:keepLines w:val="0"/>
        <w:pageBreakBefore w:val="0"/>
        <w:widowControl/>
        <w:kinsoku/>
        <w:wordWrap/>
        <w:overflowPunct/>
        <w:topLinePunct w:val="0"/>
        <w:autoSpaceDE/>
        <w:autoSpaceDN/>
        <w:bidi w:val="0"/>
        <w:adjustRightInd/>
        <w:snapToGrid/>
        <w:ind w:firstLine="444"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rPr>
        <w:t>参照磋商文件第二章《组织评审》各条款的要求，结合第三章《磋商</w:t>
      </w:r>
      <w:r>
        <w:rPr>
          <w:rFonts w:hint="eastAsia" w:ascii="仿宋_GB2312" w:hAnsi="仿宋_GB2312" w:eastAsia="仿宋_GB2312" w:cs="仿宋_GB2312"/>
          <w:bCs/>
          <w:color w:val="auto"/>
          <w:sz w:val="28"/>
          <w:szCs w:val="28"/>
          <w:highlight w:val="none"/>
        </w:rPr>
        <w:t>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来源渠道</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项目实施方案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highlight w:val="none"/>
        </w:rPr>
        <w:t>质量保证方案</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环保产品</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（七）售后</w:t>
      </w:r>
      <w:r>
        <w:rPr>
          <w:rFonts w:hint="eastAsia" w:ascii="仿宋_GB2312" w:hAnsi="仿宋_GB2312" w:eastAsia="仿宋_GB2312" w:cs="仿宋_GB2312"/>
          <w:bCs/>
          <w:color w:val="auto"/>
          <w:sz w:val="28"/>
          <w:szCs w:val="28"/>
          <w:highlight w:val="none"/>
          <w:lang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kern w:val="2"/>
          <w:sz w:val="28"/>
          <w:szCs w:val="28"/>
          <w:highlight w:val="none"/>
          <w:lang w:val="en-US" w:eastAsia="zh-CN" w:bidi="ar-SA"/>
        </w:rPr>
        <w:t>其他有必要说明的内容</w:t>
      </w:r>
    </w:p>
    <w:p>
      <w:pPr>
        <w:keepNext w:val="0"/>
        <w:keepLines w:val="0"/>
        <w:pageBreakBefore w:val="0"/>
        <w:widowControl/>
        <w:kinsoku/>
        <w:wordWrap/>
        <w:overflowPunct/>
        <w:topLinePunct w:val="0"/>
        <w:autoSpaceDE/>
        <w:autoSpaceDN/>
        <w:bidi w:val="0"/>
        <w:adjustRightInd/>
        <w:snapToGrid/>
        <w:spacing w:line="560" w:lineRule="exact"/>
        <w:ind w:firstLine="584" w:firstLineChars="200"/>
        <w:textAlignment w:val="auto"/>
        <w:rPr>
          <w:rFonts w:hint="eastAsia" w:ascii="仿宋_GB2312" w:hAnsi="仿宋_GB2312" w:eastAsia="仿宋_GB2312" w:cs="仿宋_GB2312"/>
          <w:bCs/>
          <w:color w:val="auto"/>
          <w:kern w:val="2"/>
          <w:sz w:val="28"/>
          <w:szCs w:val="28"/>
          <w:highlight w:val="yellow"/>
          <w:lang w:val="en-US" w:eastAsia="zh-CN" w:bidi="ar-SA"/>
        </w:rPr>
      </w:pP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84"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84"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84"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84"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2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51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51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51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51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EB2DA4E9"/>
    <w:multiLevelType w:val="singleLevel"/>
    <w:tmpl w:val="EB2DA4E9"/>
    <w:lvl w:ilvl="0" w:tentative="0">
      <w:start w:val="1"/>
      <w:numFmt w:val="decimal"/>
      <w:suff w:val="nothing"/>
      <w:lvlText w:val="%1、"/>
      <w:lvlJc w:val="left"/>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6"/>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9E70F5"/>
    <w:rsid w:val="00BA4780"/>
    <w:rsid w:val="00D54DC4"/>
    <w:rsid w:val="00DA0F8E"/>
    <w:rsid w:val="00EF498E"/>
    <w:rsid w:val="00F058FE"/>
    <w:rsid w:val="010518F0"/>
    <w:rsid w:val="015A5870"/>
    <w:rsid w:val="015C7263"/>
    <w:rsid w:val="015D1C6F"/>
    <w:rsid w:val="015F7C67"/>
    <w:rsid w:val="016439CE"/>
    <w:rsid w:val="01684E01"/>
    <w:rsid w:val="01903397"/>
    <w:rsid w:val="01A050EF"/>
    <w:rsid w:val="01BD7E6C"/>
    <w:rsid w:val="01C1789B"/>
    <w:rsid w:val="01C82D28"/>
    <w:rsid w:val="01CD6A8A"/>
    <w:rsid w:val="01CE3474"/>
    <w:rsid w:val="01D515BB"/>
    <w:rsid w:val="01FA3AC8"/>
    <w:rsid w:val="0204742C"/>
    <w:rsid w:val="02343D5B"/>
    <w:rsid w:val="023E3EED"/>
    <w:rsid w:val="02557B87"/>
    <w:rsid w:val="025A0286"/>
    <w:rsid w:val="028642E4"/>
    <w:rsid w:val="02891DCB"/>
    <w:rsid w:val="02BA36FE"/>
    <w:rsid w:val="02BD0EE2"/>
    <w:rsid w:val="02C11391"/>
    <w:rsid w:val="02C4205E"/>
    <w:rsid w:val="02C848FD"/>
    <w:rsid w:val="02C92162"/>
    <w:rsid w:val="02D15085"/>
    <w:rsid w:val="02E307E4"/>
    <w:rsid w:val="02EF0B32"/>
    <w:rsid w:val="02FC284D"/>
    <w:rsid w:val="032A6C20"/>
    <w:rsid w:val="03427B4F"/>
    <w:rsid w:val="03460878"/>
    <w:rsid w:val="034B3DA3"/>
    <w:rsid w:val="03526AB2"/>
    <w:rsid w:val="03531D00"/>
    <w:rsid w:val="036C3D74"/>
    <w:rsid w:val="036E21FF"/>
    <w:rsid w:val="03767EB5"/>
    <w:rsid w:val="037E48A2"/>
    <w:rsid w:val="0387207F"/>
    <w:rsid w:val="039F5F7A"/>
    <w:rsid w:val="03A7685B"/>
    <w:rsid w:val="03B2157C"/>
    <w:rsid w:val="03BD2FA8"/>
    <w:rsid w:val="03D43FC2"/>
    <w:rsid w:val="03E823D6"/>
    <w:rsid w:val="03EC3438"/>
    <w:rsid w:val="03EF1CB8"/>
    <w:rsid w:val="03F22485"/>
    <w:rsid w:val="0426080F"/>
    <w:rsid w:val="0442656C"/>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1A4FFB"/>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143D4E"/>
    <w:rsid w:val="081B4D10"/>
    <w:rsid w:val="08211FD1"/>
    <w:rsid w:val="08243795"/>
    <w:rsid w:val="083537ED"/>
    <w:rsid w:val="083C734E"/>
    <w:rsid w:val="083E6008"/>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9F1A4B"/>
    <w:rsid w:val="09A44801"/>
    <w:rsid w:val="09E319B7"/>
    <w:rsid w:val="09ED721B"/>
    <w:rsid w:val="0A16231D"/>
    <w:rsid w:val="0A193620"/>
    <w:rsid w:val="0A394E5E"/>
    <w:rsid w:val="0A4214E6"/>
    <w:rsid w:val="0A554622"/>
    <w:rsid w:val="0A622F41"/>
    <w:rsid w:val="0A7A446C"/>
    <w:rsid w:val="0A7D5CED"/>
    <w:rsid w:val="0A7F7130"/>
    <w:rsid w:val="0A870BFA"/>
    <w:rsid w:val="0A9B2547"/>
    <w:rsid w:val="0AA90B70"/>
    <w:rsid w:val="0AAC4E29"/>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62343A"/>
    <w:rsid w:val="0C7C7D5B"/>
    <w:rsid w:val="0C8E6CD7"/>
    <w:rsid w:val="0CBE1B9E"/>
    <w:rsid w:val="0CC20327"/>
    <w:rsid w:val="0CC24884"/>
    <w:rsid w:val="0CE86762"/>
    <w:rsid w:val="0CEC4544"/>
    <w:rsid w:val="0D085996"/>
    <w:rsid w:val="0D256266"/>
    <w:rsid w:val="0D6E60A1"/>
    <w:rsid w:val="0D9171AE"/>
    <w:rsid w:val="0D9A1169"/>
    <w:rsid w:val="0DA9338A"/>
    <w:rsid w:val="0DE037BA"/>
    <w:rsid w:val="0DE85E53"/>
    <w:rsid w:val="0E0E4861"/>
    <w:rsid w:val="0E132C75"/>
    <w:rsid w:val="0E2E2A82"/>
    <w:rsid w:val="0E550C71"/>
    <w:rsid w:val="0E5F01E5"/>
    <w:rsid w:val="0E8363B6"/>
    <w:rsid w:val="0EB253C1"/>
    <w:rsid w:val="0EB957D3"/>
    <w:rsid w:val="0ECE1CDE"/>
    <w:rsid w:val="0ECF35E0"/>
    <w:rsid w:val="0ED94312"/>
    <w:rsid w:val="0EDB7766"/>
    <w:rsid w:val="0EED3D24"/>
    <w:rsid w:val="0EED500D"/>
    <w:rsid w:val="0F1B578D"/>
    <w:rsid w:val="0F1D03EF"/>
    <w:rsid w:val="0F3533CF"/>
    <w:rsid w:val="0F461A45"/>
    <w:rsid w:val="0F684453"/>
    <w:rsid w:val="0F7165DD"/>
    <w:rsid w:val="0F8A6E5B"/>
    <w:rsid w:val="0F8B2DA9"/>
    <w:rsid w:val="0FAE6AEF"/>
    <w:rsid w:val="0FB15E33"/>
    <w:rsid w:val="0FDA797C"/>
    <w:rsid w:val="0FE75496"/>
    <w:rsid w:val="0FF86D48"/>
    <w:rsid w:val="100C563E"/>
    <w:rsid w:val="10292C44"/>
    <w:rsid w:val="10841837"/>
    <w:rsid w:val="10883FD1"/>
    <w:rsid w:val="109A142C"/>
    <w:rsid w:val="109F5877"/>
    <w:rsid w:val="10BB57F6"/>
    <w:rsid w:val="10BC00C6"/>
    <w:rsid w:val="10C20090"/>
    <w:rsid w:val="10E13394"/>
    <w:rsid w:val="10E36DA6"/>
    <w:rsid w:val="10FD2B76"/>
    <w:rsid w:val="1107004B"/>
    <w:rsid w:val="110C102F"/>
    <w:rsid w:val="11181B40"/>
    <w:rsid w:val="114A462A"/>
    <w:rsid w:val="1169081A"/>
    <w:rsid w:val="118249C0"/>
    <w:rsid w:val="11B03DAF"/>
    <w:rsid w:val="11DE655A"/>
    <w:rsid w:val="12303C06"/>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503183"/>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62271CE"/>
    <w:rsid w:val="16300397"/>
    <w:rsid w:val="163D2276"/>
    <w:rsid w:val="1646616E"/>
    <w:rsid w:val="164B7078"/>
    <w:rsid w:val="16545E33"/>
    <w:rsid w:val="16961986"/>
    <w:rsid w:val="16984A31"/>
    <w:rsid w:val="16A724A2"/>
    <w:rsid w:val="16DF64BF"/>
    <w:rsid w:val="16E25B8A"/>
    <w:rsid w:val="16FF6F24"/>
    <w:rsid w:val="170555E3"/>
    <w:rsid w:val="172547B0"/>
    <w:rsid w:val="17562AFA"/>
    <w:rsid w:val="17614F9A"/>
    <w:rsid w:val="176E561B"/>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428F3"/>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9F0518E"/>
    <w:rsid w:val="1A0D68EB"/>
    <w:rsid w:val="1A2B68D6"/>
    <w:rsid w:val="1A50307B"/>
    <w:rsid w:val="1A810701"/>
    <w:rsid w:val="1A9D590B"/>
    <w:rsid w:val="1AA441E5"/>
    <w:rsid w:val="1AC85D1B"/>
    <w:rsid w:val="1ACC5E1B"/>
    <w:rsid w:val="1AD304B8"/>
    <w:rsid w:val="1AD532A6"/>
    <w:rsid w:val="1ADA6B24"/>
    <w:rsid w:val="1AE006FC"/>
    <w:rsid w:val="1AE21AC3"/>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DD6D9F"/>
    <w:rsid w:val="1CF458DE"/>
    <w:rsid w:val="1D1B4F27"/>
    <w:rsid w:val="1D20081E"/>
    <w:rsid w:val="1D335514"/>
    <w:rsid w:val="1D356CC0"/>
    <w:rsid w:val="1D501181"/>
    <w:rsid w:val="1D70376F"/>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EED7099"/>
    <w:rsid w:val="1F0268BD"/>
    <w:rsid w:val="1F0F280A"/>
    <w:rsid w:val="1F1260D8"/>
    <w:rsid w:val="1F2422DF"/>
    <w:rsid w:val="1F2B2168"/>
    <w:rsid w:val="1F306773"/>
    <w:rsid w:val="1F321C14"/>
    <w:rsid w:val="1F346CA0"/>
    <w:rsid w:val="1F4C66FE"/>
    <w:rsid w:val="1F77014D"/>
    <w:rsid w:val="1F827198"/>
    <w:rsid w:val="1F876088"/>
    <w:rsid w:val="1F8C2A73"/>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263134"/>
    <w:rsid w:val="2130749E"/>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1E3587"/>
    <w:rsid w:val="223C3EFE"/>
    <w:rsid w:val="223E2DC4"/>
    <w:rsid w:val="22491C26"/>
    <w:rsid w:val="224E07D8"/>
    <w:rsid w:val="22554647"/>
    <w:rsid w:val="22575CE6"/>
    <w:rsid w:val="2264646B"/>
    <w:rsid w:val="226C52A0"/>
    <w:rsid w:val="226E2973"/>
    <w:rsid w:val="226F59C8"/>
    <w:rsid w:val="22711D00"/>
    <w:rsid w:val="22887BC3"/>
    <w:rsid w:val="229343C2"/>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3F3E9B"/>
    <w:rsid w:val="24404FB3"/>
    <w:rsid w:val="244C739C"/>
    <w:rsid w:val="245B144E"/>
    <w:rsid w:val="245D3144"/>
    <w:rsid w:val="246B7E66"/>
    <w:rsid w:val="246F4AAC"/>
    <w:rsid w:val="247E599E"/>
    <w:rsid w:val="248E26A9"/>
    <w:rsid w:val="249155FE"/>
    <w:rsid w:val="24E16FE1"/>
    <w:rsid w:val="24EB6423"/>
    <w:rsid w:val="25064BBD"/>
    <w:rsid w:val="250A773C"/>
    <w:rsid w:val="25136D8E"/>
    <w:rsid w:val="25384B48"/>
    <w:rsid w:val="25471D43"/>
    <w:rsid w:val="254D418D"/>
    <w:rsid w:val="255179ED"/>
    <w:rsid w:val="256B6EB4"/>
    <w:rsid w:val="2571095A"/>
    <w:rsid w:val="257302A1"/>
    <w:rsid w:val="258549DE"/>
    <w:rsid w:val="259326F1"/>
    <w:rsid w:val="25C7239A"/>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0E53C1"/>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70AD2"/>
    <w:rsid w:val="27E964AC"/>
    <w:rsid w:val="27EE6269"/>
    <w:rsid w:val="27F947FC"/>
    <w:rsid w:val="280B2A12"/>
    <w:rsid w:val="283F53A6"/>
    <w:rsid w:val="28424EE2"/>
    <w:rsid w:val="28453086"/>
    <w:rsid w:val="285E08D0"/>
    <w:rsid w:val="28637E3D"/>
    <w:rsid w:val="28651224"/>
    <w:rsid w:val="287B7B56"/>
    <w:rsid w:val="287C746C"/>
    <w:rsid w:val="288D49B8"/>
    <w:rsid w:val="288D78CB"/>
    <w:rsid w:val="28A15125"/>
    <w:rsid w:val="28CB1F56"/>
    <w:rsid w:val="28D30D37"/>
    <w:rsid w:val="28DF504B"/>
    <w:rsid w:val="28F224E1"/>
    <w:rsid w:val="28F358A2"/>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5F55C3"/>
    <w:rsid w:val="2A6F48BA"/>
    <w:rsid w:val="2A8339A2"/>
    <w:rsid w:val="2ACE1EC8"/>
    <w:rsid w:val="2ADD059B"/>
    <w:rsid w:val="2ADE61BC"/>
    <w:rsid w:val="2AE632C3"/>
    <w:rsid w:val="2B007F78"/>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617E8F"/>
    <w:rsid w:val="2C916EC8"/>
    <w:rsid w:val="2CA65861"/>
    <w:rsid w:val="2CC828D8"/>
    <w:rsid w:val="2D0E75A7"/>
    <w:rsid w:val="2D197F39"/>
    <w:rsid w:val="2D272F05"/>
    <w:rsid w:val="2D3145A1"/>
    <w:rsid w:val="2D472455"/>
    <w:rsid w:val="2D477E26"/>
    <w:rsid w:val="2D4E0FF6"/>
    <w:rsid w:val="2D551367"/>
    <w:rsid w:val="2D9939FD"/>
    <w:rsid w:val="2DA06D16"/>
    <w:rsid w:val="2DB53831"/>
    <w:rsid w:val="2DCE3C7D"/>
    <w:rsid w:val="2DCF0D38"/>
    <w:rsid w:val="2DDB0505"/>
    <w:rsid w:val="2DF77CC5"/>
    <w:rsid w:val="2DFD104F"/>
    <w:rsid w:val="2DFF70AD"/>
    <w:rsid w:val="2E197228"/>
    <w:rsid w:val="2E490CF6"/>
    <w:rsid w:val="2E616693"/>
    <w:rsid w:val="2E640E80"/>
    <w:rsid w:val="2E685A4D"/>
    <w:rsid w:val="2E6D421C"/>
    <w:rsid w:val="2E85670C"/>
    <w:rsid w:val="2E93683E"/>
    <w:rsid w:val="2EAE51C5"/>
    <w:rsid w:val="2ECE0FF5"/>
    <w:rsid w:val="2EDB35F4"/>
    <w:rsid w:val="2EE80E9D"/>
    <w:rsid w:val="2EF105FE"/>
    <w:rsid w:val="2F124686"/>
    <w:rsid w:val="2F340AB1"/>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41C9C"/>
    <w:rsid w:val="301A150C"/>
    <w:rsid w:val="30233EAF"/>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82B58"/>
    <w:rsid w:val="311A5A74"/>
    <w:rsid w:val="311F02AF"/>
    <w:rsid w:val="313A7E15"/>
    <w:rsid w:val="3145771C"/>
    <w:rsid w:val="3151177C"/>
    <w:rsid w:val="317A3376"/>
    <w:rsid w:val="318031CF"/>
    <w:rsid w:val="31890866"/>
    <w:rsid w:val="318A77C5"/>
    <w:rsid w:val="31A063FD"/>
    <w:rsid w:val="31B4416D"/>
    <w:rsid w:val="31C854D0"/>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0811D1"/>
    <w:rsid w:val="35232779"/>
    <w:rsid w:val="35276058"/>
    <w:rsid w:val="354E7917"/>
    <w:rsid w:val="35533564"/>
    <w:rsid w:val="357F3C0D"/>
    <w:rsid w:val="35970B46"/>
    <w:rsid w:val="359C482A"/>
    <w:rsid w:val="35A2648D"/>
    <w:rsid w:val="35C16E06"/>
    <w:rsid w:val="35EE3F20"/>
    <w:rsid w:val="3603321B"/>
    <w:rsid w:val="3638515C"/>
    <w:rsid w:val="363A1A40"/>
    <w:rsid w:val="365057CB"/>
    <w:rsid w:val="366F05D1"/>
    <w:rsid w:val="36707E4B"/>
    <w:rsid w:val="36BB1AA7"/>
    <w:rsid w:val="36C06D6C"/>
    <w:rsid w:val="36C0742F"/>
    <w:rsid w:val="36C848DD"/>
    <w:rsid w:val="36CB72FE"/>
    <w:rsid w:val="36DF115E"/>
    <w:rsid w:val="370B22B6"/>
    <w:rsid w:val="3720617D"/>
    <w:rsid w:val="375A115E"/>
    <w:rsid w:val="37786996"/>
    <w:rsid w:val="37AB7604"/>
    <w:rsid w:val="3801652E"/>
    <w:rsid w:val="380F20AB"/>
    <w:rsid w:val="38152477"/>
    <w:rsid w:val="381A3FBC"/>
    <w:rsid w:val="383115F5"/>
    <w:rsid w:val="386A4D8B"/>
    <w:rsid w:val="387060FE"/>
    <w:rsid w:val="38780152"/>
    <w:rsid w:val="38787B47"/>
    <w:rsid w:val="387D2978"/>
    <w:rsid w:val="388242C0"/>
    <w:rsid w:val="388D490B"/>
    <w:rsid w:val="38A35CBB"/>
    <w:rsid w:val="38AA19BF"/>
    <w:rsid w:val="38B3195E"/>
    <w:rsid w:val="38C53CA2"/>
    <w:rsid w:val="38CA274D"/>
    <w:rsid w:val="38D51F7C"/>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12BA9"/>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4F2F4A"/>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B472BD"/>
    <w:rsid w:val="3F101630"/>
    <w:rsid w:val="3F15252A"/>
    <w:rsid w:val="3F1B5750"/>
    <w:rsid w:val="3F3177A8"/>
    <w:rsid w:val="3F496CBE"/>
    <w:rsid w:val="3F587306"/>
    <w:rsid w:val="3F6173B1"/>
    <w:rsid w:val="3FAE024D"/>
    <w:rsid w:val="3FF033EE"/>
    <w:rsid w:val="3FF67573"/>
    <w:rsid w:val="40210AFB"/>
    <w:rsid w:val="40213BB3"/>
    <w:rsid w:val="40275EA5"/>
    <w:rsid w:val="40546C48"/>
    <w:rsid w:val="4061451C"/>
    <w:rsid w:val="4067235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C51A2C"/>
    <w:rsid w:val="41E24A0A"/>
    <w:rsid w:val="41E54201"/>
    <w:rsid w:val="41EA0EFE"/>
    <w:rsid w:val="42517364"/>
    <w:rsid w:val="4262363F"/>
    <w:rsid w:val="42866E0B"/>
    <w:rsid w:val="42887741"/>
    <w:rsid w:val="42A10A0B"/>
    <w:rsid w:val="42A82704"/>
    <w:rsid w:val="42AF630A"/>
    <w:rsid w:val="42CE76C5"/>
    <w:rsid w:val="42F51E9D"/>
    <w:rsid w:val="4305085A"/>
    <w:rsid w:val="431742E7"/>
    <w:rsid w:val="43312BDE"/>
    <w:rsid w:val="433862B6"/>
    <w:rsid w:val="43457D5C"/>
    <w:rsid w:val="436B4715"/>
    <w:rsid w:val="43743B53"/>
    <w:rsid w:val="43763D41"/>
    <w:rsid w:val="43843137"/>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A75BA4"/>
    <w:rsid w:val="46B67097"/>
    <w:rsid w:val="46BA5F18"/>
    <w:rsid w:val="46BC3AE3"/>
    <w:rsid w:val="46BF57EA"/>
    <w:rsid w:val="46E22B80"/>
    <w:rsid w:val="47073A3C"/>
    <w:rsid w:val="471C6162"/>
    <w:rsid w:val="471D1AE4"/>
    <w:rsid w:val="471E63A8"/>
    <w:rsid w:val="474268F8"/>
    <w:rsid w:val="47450357"/>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E1306F"/>
    <w:rsid w:val="4A0A6A2A"/>
    <w:rsid w:val="4A104F60"/>
    <w:rsid w:val="4A1277D9"/>
    <w:rsid w:val="4A204EC8"/>
    <w:rsid w:val="4A236AB7"/>
    <w:rsid w:val="4A262FA2"/>
    <w:rsid w:val="4A4C7A60"/>
    <w:rsid w:val="4A5730A3"/>
    <w:rsid w:val="4A5751EC"/>
    <w:rsid w:val="4A7D1B58"/>
    <w:rsid w:val="4A7D6FF8"/>
    <w:rsid w:val="4A907AAC"/>
    <w:rsid w:val="4AD34EFA"/>
    <w:rsid w:val="4ADD1B95"/>
    <w:rsid w:val="4AE04400"/>
    <w:rsid w:val="4AE93111"/>
    <w:rsid w:val="4B30754A"/>
    <w:rsid w:val="4B37594E"/>
    <w:rsid w:val="4B3C44DC"/>
    <w:rsid w:val="4B4546E2"/>
    <w:rsid w:val="4B5D4A84"/>
    <w:rsid w:val="4B5F5FC3"/>
    <w:rsid w:val="4B6549DC"/>
    <w:rsid w:val="4B6E06DF"/>
    <w:rsid w:val="4B937C35"/>
    <w:rsid w:val="4B9F2EFD"/>
    <w:rsid w:val="4BAF63DD"/>
    <w:rsid w:val="4BB57285"/>
    <w:rsid w:val="4BBD1489"/>
    <w:rsid w:val="4BDB0C2D"/>
    <w:rsid w:val="4C0478A6"/>
    <w:rsid w:val="4C3A380D"/>
    <w:rsid w:val="4C650674"/>
    <w:rsid w:val="4C6A0DCA"/>
    <w:rsid w:val="4C6B04B5"/>
    <w:rsid w:val="4C7F272A"/>
    <w:rsid w:val="4CB01933"/>
    <w:rsid w:val="4CB45732"/>
    <w:rsid w:val="4CBD3D2C"/>
    <w:rsid w:val="4CC24367"/>
    <w:rsid w:val="4CD160C0"/>
    <w:rsid w:val="4D022C05"/>
    <w:rsid w:val="4D1F5342"/>
    <w:rsid w:val="4D2A0DFA"/>
    <w:rsid w:val="4D2C7AF3"/>
    <w:rsid w:val="4D343260"/>
    <w:rsid w:val="4D387556"/>
    <w:rsid w:val="4D445EFB"/>
    <w:rsid w:val="4D452701"/>
    <w:rsid w:val="4D484218"/>
    <w:rsid w:val="4D5D0D6B"/>
    <w:rsid w:val="4D5F4C58"/>
    <w:rsid w:val="4D677E3B"/>
    <w:rsid w:val="4D7267BE"/>
    <w:rsid w:val="4DAA2AAB"/>
    <w:rsid w:val="4DD067B1"/>
    <w:rsid w:val="4DDC7FA5"/>
    <w:rsid w:val="4E143766"/>
    <w:rsid w:val="4E4906EE"/>
    <w:rsid w:val="4E5B5471"/>
    <w:rsid w:val="4E5C0BF1"/>
    <w:rsid w:val="4E692982"/>
    <w:rsid w:val="4E81128D"/>
    <w:rsid w:val="4E9F1F0E"/>
    <w:rsid w:val="4EAA2B9B"/>
    <w:rsid w:val="4EAC63A7"/>
    <w:rsid w:val="4EB44450"/>
    <w:rsid w:val="4EBE06E2"/>
    <w:rsid w:val="4ED211D4"/>
    <w:rsid w:val="4EF018DD"/>
    <w:rsid w:val="4EF179BD"/>
    <w:rsid w:val="4F04640B"/>
    <w:rsid w:val="4F0E3BBD"/>
    <w:rsid w:val="4F144EEE"/>
    <w:rsid w:val="4F413D75"/>
    <w:rsid w:val="4F4C2A01"/>
    <w:rsid w:val="4F6B7BB9"/>
    <w:rsid w:val="4F8D0EEC"/>
    <w:rsid w:val="4F981B6D"/>
    <w:rsid w:val="4FA6654E"/>
    <w:rsid w:val="4FCC7BD9"/>
    <w:rsid w:val="4FD51E77"/>
    <w:rsid w:val="4FEF0962"/>
    <w:rsid w:val="4FF51ACA"/>
    <w:rsid w:val="4FF659D3"/>
    <w:rsid w:val="4FFB6AF8"/>
    <w:rsid w:val="502D6990"/>
    <w:rsid w:val="503A7C33"/>
    <w:rsid w:val="503B1D58"/>
    <w:rsid w:val="503B7503"/>
    <w:rsid w:val="505408EF"/>
    <w:rsid w:val="50626FEC"/>
    <w:rsid w:val="50802698"/>
    <w:rsid w:val="50B62460"/>
    <w:rsid w:val="50DF4E67"/>
    <w:rsid w:val="50E15827"/>
    <w:rsid w:val="50FF3312"/>
    <w:rsid w:val="51002F0E"/>
    <w:rsid w:val="51071B0C"/>
    <w:rsid w:val="51532F3E"/>
    <w:rsid w:val="51753008"/>
    <w:rsid w:val="517D7903"/>
    <w:rsid w:val="51A26A9F"/>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3FE2DBF"/>
    <w:rsid w:val="5410069F"/>
    <w:rsid w:val="5428422D"/>
    <w:rsid w:val="542850CE"/>
    <w:rsid w:val="54370072"/>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8A40D4"/>
    <w:rsid w:val="55A939CC"/>
    <w:rsid w:val="55AA7895"/>
    <w:rsid w:val="55BB270A"/>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D5052"/>
    <w:rsid w:val="56D33E1D"/>
    <w:rsid w:val="56D80D7B"/>
    <w:rsid w:val="56EB5C17"/>
    <w:rsid w:val="56F67432"/>
    <w:rsid w:val="56FC10C4"/>
    <w:rsid w:val="570C2AAA"/>
    <w:rsid w:val="570F06B1"/>
    <w:rsid w:val="57196811"/>
    <w:rsid w:val="57230876"/>
    <w:rsid w:val="5725461D"/>
    <w:rsid w:val="57440F69"/>
    <w:rsid w:val="5754503F"/>
    <w:rsid w:val="576378C6"/>
    <w:rsid w:val="57645644"/>
    <w:rsid w:val="578C51EE"/>
    <w:rsid w:val="57AC7CFA"/>
    <w:rsid w:val="57C2639A"/>
    <w:rsid w:val="57D33829"/>
    <w:rsid w:val="57E27D6D"/>
    <w:rsid w:val="58135902"/>
    <w:rsid w:val="581D05D2"/>
    <w:rsid w:val="581E7B89"/>
    <w:rsid w:val="58203E2B"/>
    <w:rsid w:val="58363A1E"/>
    <w:rsid w:val="583B5B55"/>
    <w:rsid w:val="583E7652"/>
    <w:rsid w:val="586C0F12"/>
    <w:rsid w:val="586E0CF8"/>
    <w:rsid w:val="587F7675"/>
    <w:rsid w:val="58AA2D4B"/>
    <w:rsid w:val="58AE53FA"/>
    <w:rsid w:val="58B0376F"/>
    <w:rsid w:val="58D24194"/>
    <w:rsid w:val="58E72DE9"/>
    <w:rsid w:val="590251D7"/>
    <w:rsid w:val="59075246"/>
    <w:rsid w:val="590810D4"/>
    <w:rsid w:val="592B1BE2"/>
    <w:rsid w:val="592D2065"/>
    <w:rsid w:val="593E07E2"/>
    <w:rsid w:val="59517920"/>
    <w:rsid w:val="59617A34"/>
    <w:rsid w:val="596C32A7"/>
    <w:rsid w:val="59721B65"/>
    <w:rsid w:val="599574FB"/>
    <w:rsid w:val="59A25F54"/>
    <w:rsid w:val="59A87F44"/>
    <w:rsid w:val="59B368E2"/>
    <w:rsid w:val="59C451A3"/>
    <w:rsid w:val="59C46400"/>
    <w:rsid w:val="59CE01AC"/>
    <w:rsid w:val="59FD3B38"/>
    <w:rsid w:val="5A0507C0"/>
    <w:rsid w:val="5A054C64"/>
    <w:rsid w:val="5A255212"/>
    <w:rsid w:val="5A290952"/>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313AEE"/>
    <w:rsid w:val="5C4471CE"/>
    <w:rsid w:val="5C510CA7"/>
    <w:rsid w:val="5C6C4B26"/>
    <w:rsid w:val="5C70627F"/>
    <w:rsid w:val="5C7429EA"/>
    <w:rsid w:val="5C78121F"/>
    <w:rsid w:val="5C7E3B46"/>
    <w:rsid w:val="5C8E6AD3"/>
    <w:rsid w:val="5C962A0F"/>
    <w:rsid w:val="5C9C63C8"/>
    <w:rsid w:val="5CA04BF9"/>
    <w:rsid w:val="5CBA15A3"/>
    <w:rsid w:val="5CD82D18"/>
    <w:rsid w:val="5CDC0BDD"/>
    <w:rsid w:val="5CE96DCA"/>
    <w:rsid w:val="5CFB0D0E"/>
    <w:rsid w:val="5D077EF5"/>
    <w:rsid w:val="5D0D570F"/>
    <w:rsid w:val="5D31543A"/>
    <w:rsid w:val="5D5061F6"/>
    <w:rsid w:val="5D590772"/>
    <w:rsid w:val="5D670BC7"/>
    <w:rsid w:val="5D6F385A"/>
    <w:rsid w:val="5D8E4CA8"/>
    <w:rsid w:val="5D920685"/>
    <w:rsid w:val="5DB86D54"/>
    <w:rsid w:val="5DBE6255"/>
    <w:rsid w:val="5DCA043A"/>
    <w:rsid w:val="5DDC5EE5"/>
    <w:rsid w:val="5DDD79A1"/>
    <w:rsid w:val="5DE06080"/>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3926B5"/>
    <w:rsid w:val="6143479C"/>
    <w:rsid w:val="61610431"/>
    <w:rsid w:val="618C7E67"/>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2D103F"/>
    <w:rsid w:val="643F15A9"/>
    <w:rsid w:val="644D1BED"/>
    <w:rsid w:val="64700DF4"/>
    <w:rsid w:val="64743A57"/>
    <w:rsid w:val="647727CB"/>
    <w:rsid w:val="64962060"/>
    <w:rsid w:val="64A81117"/>
    <w:rsid w:val="64B27796"/>
    <w:rsid w:val="64B308E0"/>
    <w:rsid w:val="64C32CDA"/>
    <w:rsid w:val="64E85323"/>
    <w:rsid w:val="64E86B5E"/>
    <w:rsid w:val="64EC5266"/>
    <w:rsid w:val="650A75D2"/>
    <w:rsid w:val="65336F33"/>
    <w:rsid w:val="655834E5"/>
    <w:rsid w:val="65774DE2"/>
    <w:rsid w:val="658F6A2D"/>
    <w:rsid w:val="65A22F4F"/>
    <w:rsid w:val="65A9123D"/>
    <w:rsid w:val="65AF7C90"/>
    <w:rsid w:val="65B124D6"/>
    <w:rsid w:val="65BD2414"/>
    <w:rsid w:val="65FB194F"/>
    <w:rsid w:val="661208FC"/>
    <w:rsid w:val="661C3008"/>
    <w:rsid w:val="6626043C"/>
    <w:rsid w:val="662D301C"/>
    <w:rsid w:val="664803B2"/>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72245"/>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90CF7"/>
    <w:rsid w:val="687C28DB"/>
    <w:rsid w:val="68907DEF"/>
    <w:rsid w:val="68976136"/>
    <w:rsid w:val="68A0278A"/>
    <w:rsid w:val="68C812E7"/>
    <w:rsid w:val="68CE0B86"/>
    <w:rsid w:val="68F540D3"/>
    <w:rsid w:val="69082643"/>
    <w:rsid w:val="69256E15"/>
    <w:rsid w:val="692764EA"/>
    <w:rsid w:val="694C4D3B"/>
    <w:rsid w:val="695976F5"/>
    <w:rsid w:val="699219DD"/>
    <w:rsid w:val="69A654F2"/>
    <w:rsid w:val="69B00A10"/>
    <w:rsid w:val="69B42EE2"/>
    <w:rsid w:val="69CB37D4"/>
    <w:rsid w:val="69D92366"/>
    <w:rsid w:val="69DE72A2"/>
    <w:rsid w:val="69E40BF9"/>
    <w:rsid w:val="69FA5E67"/>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65840"/>
    <w:rsid w:val="6B327AFB"/>
    <w:rsid w:val="6B336006"/>
    <w:rsid w:val="6B467F07"/>
    <w:rsid w:val="6B4904A7"/>
    <w:rsid w:val="6B5E78FE"/>
    <w:rsid w:val="6B622E3D"/>
    <w:rsid w:val="6B735ED1"/>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D3169F"/>
    <w:rsid w:val="70DC4E9C"/>
    <w:rsid w:val="70FB50CB"/>
    <w:rsid w:val="71103E0A"/>
    <w:rsid w:val="711F45B9"/>
    <w:rsid w:val="712802B3"/>
    <w:rsid w:val="713B1222"/>
    <w:rsid w:val="714E63D6"/>
    <w:rsid w:val="71756349"/>
    <w:rsid w:val="71905F74"/>
    <w:rsid w:val="71AC3EEB"/>
    <w:rsid w:val="71B24809"/>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3EC7BCD"/>
    <w:rsid w:val="740A43A4"/>
    <w:rsid w:val="741F3BD7"/>
    <w:rsid w:val="74314148"/>
    <w:rsid w:val="744C7E0E"/>
    <w:rsid w:val="745775DE"/>
    <w:rsid w:val="745D758A"/>
    <w:rsid w:val="745F712C"/>
    <w:rsid w:val="74695686"/>
    <w:rsid w:val="746A3BEA"/>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2B3379"/>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C27F57"/>
    <w:rsid w:val="76EE01F5"/>
    <w:rsid w:val="7709593C"/>
    <w:rsid w:val="770F4A0E"/>
    <w:rsid w:val="771B662C"/>
    <w:rsid w:val="771C23B1"/>
    <w:rsid w:val="772E2BF6"/>
    <w:rsid w:val="774804CC"/>
    <w:rsid w:val="77547927"/>
    <w:rsid w:val="77722EAD"/>
    <w:rsid w:val="777C270F"/>
    <w:rsid w:val="777C39DF"/>
    <w:rsid w:val="777E71B7"/>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AA212A"/>
    <w:rsid w:val="78AF725D"/>
    <w:rsid w:val="78B47E62"/>
    <w:rsid w:val="78BD3A19"/>
    <w:rsid w:val="78CA743F"/>
    <w:rsid w:val="78FC723E"/>
    <w:rsid w:val="7903576C"/>
    <w:rsid w:val="790B2A62"/>
    <w:rsid w:val="791059C4"/>
    <w:rsid w:val="79471A66"/>
    <w:rsid w:val="794B4FBB"/>
    <w:rsid w:val="79715F03"/>
    <w:rsid w:val="79832C90"/>
    <w:rsid w:val="79B34D12"/>
    <w:rsid w:val="79BA09EE"/>
    <w:rsid w:val="79CD40FA"/>
    <w:rsid w:val="79EA60FA"/>
    <w:rsid w:val="7A1376CB"/>
    <w:rsid w:val="7A3F5532"/>
    <w:rsid w:val="7A3F563E"/>
    <w:rsid w:val="7A47368D"/>
    <w:rsid w:val="7A477AC9"/>
    <w:rsid w:val="7A487312"/>
    <w:rsid w:val="7A4A7E2B"/>
    <w:rsid w:val="7A4B0FE0"/>
    <w:rsid w:val="7A4C2BA3"/>
    <w:rsid w:val="7A5A5650"/>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505C2F"/>
    <w:rsid w:val="7B590514"/>
    <w:rsid w:val="7B631BC2"/>
    <w:rsid w:val="7B66424C"/>
    <w:rsid w:val="7B687274"/>
    <w:rsid w:val="7BAB783C"/>
    <w:rsid w:val="7BAC3148"/>
    <w:rsid w:val="7BBC0F77"/>
    <w:rsid w:val="7BBF003E"/>
    <w:rsid w:val="7BC86099"/>
    <w:rsid w:val="7BCF61EF"/>
    <w:rsid w:val="7BDE4FC2"/>
    <w:rsid w:val="7C251BB9"/>
    <w:rsid w:val="7C270A47"/>
    <w:rsid w:val="7C4028DA"/>
    <w:rsid w:val="7C420169"/>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4112D4"/>
    <w:rsid w:val="7D5E7AAB"/>
    <w:rsid w:val="7D613541"/>
    <w:rsid w:val="7D623196"/>
    <w:rsid w:val="7D6A383D"/>
    <w:rsid w:val="7D787EF8"/>
    <w:rsid w:val="7D853F17"/>
    <w:rsid w:val="7DB3008D"/>
    <w:rsid w:val="7DB32A7F"/>
    <w:rsid w:val="7DC3439E"/>
    <w:rsid w:val="7DE435B1"/>
    <w:rsid w:val="7DF123E8"/>
    <w:rsid w:val="7E0064D6"/>
    <w:rsid w:val="7E032F24"/>
    <w:rsid w:val="7E0D5D12"/>
    <w:rsid w:val="7E113552"/>
    <w:rsid w:val="7E34384C"/>
    <w:rsid w:val="7E3D470A"/>
    <w:rsid w:val="7E3E2ED1"/>
    <w:rsid w:val="7E481050"/>
    <w:rsid w:val="7E4F112B"/>
    <w:rsid w:val="7E5132C5"/>
    <w:rsid w:val="7E725143"/>
    <w:rsid w:val="7E7722A2"/>
    <w:rsid w:val="7E8D040A"/>
    <w:rsid w:val="7EB75211"/>
    <w:rsid w:val="7ED17784"/>
    <w:rsid w:val="7EDA761A"/>
    <w:rsid w:val="7EDB5E10"/>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48"/>
    <w:autoRedefine/>
    <w:qFormat/>
    <w:uiPriority w:val="0"/>
    <w:pPr>
      <w:jc w:val="left"/>
    </w:pPr>
  </w:style>
  <w:style w:type="paragraph" w:styleId="8">
    <w:name w:val="Body Text"/>
    <w:basedOn w:val="1"/>
    <w:next w:val="9"/>
    <w:autoRedefine/>
    <w:qFormat/>
    <w:uiPriority w:val="99"/>
    <w:pPr>
      <w:spacing w:after="120"/>
    </w:pPr>
  </w:style>
  <w:style w:type="paragraph" w:styleId="9">
    <w:name w:val="Body Text First Indent 2"/>
    <w:basedOn w:val="10"/>
    <w:autoRedefine/>
    <w:qFormat/>
    <w:uiPriority w:val="0"/>
    <w:pPr>
      <w:ind w:firstLine="420" w:firstLineChars="200"/>
    </w:p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0"/>
    <w:autoRedefine/>
    <w:qFormat/>
    <w:uiPriority w:val="0"/>
    <w:pPr>
      <w:spacing w:line="240" w:lineRule="auto"/>
    </w:pPr>
    <w:rPr>
      <w:sz w:val="18"/>
      <w:szCs w:val="18"/>
    </w:rPr>
  </w:style>
  <w:style w:type="paragraph" w:styleId="14">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autoRedefine/>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99"/>
    <w:pPr>
      <w:spacing w:beforeAutospacing="1" w:afterAutospacing="1"/>
      <w:jc w:val="left"/>
    </w:pPr>
    <w:rPr>
      <w:rFonts w:cs="Times New Roman"/>
      <w:kern w:val="0"/>
      <w:sz w:val="24"/>
    </w:rPr>
  </w:style>
  <w:style w:type="paragraph" w:styleId="19">
    <w:name w:val="annotation subject"/>
    <w:basedOn w:val="7"/>
    <w:next w:val="7"/>
    <w:link w:val="49"/>
    <w:autoRedefine/>
    <w:qFormat/>
    <w:uiPriority w:val="0"/>
    <w:rPr>
      <w:b/>
      <w:bCs/>
    </w:rPr>
  </w:style>
  <w:style w:type="paragraph" w:styleId="20">
    <w:name w:val="Body Text First Indent"/>
    <w:basedOn w:val="8"/>
    <w:autoRedefine/>
    <w:unhideWhenUsed/>
    <w:qFormat/>
    <w:uiPriority w:val="0"/>
    <w:pPr>
      <w:spacing w:line="240" w:lineRule="auto"/>
      <w:ind w:firstLine="420" w:firstLineChars="100"/>
    </w:pPr>
    <w:rPr>
      <w:rFonts w:ascii="Times New Roman" w:hAnsi="Times New Roman"/>
      <w:sz w:val="18"/>
      <w:szCs w:val="1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semiHidden/>
    <w:unhideWhenUsed/>
    <w:qFormat/>
    <w:uiPriority w:val="0"/>
    <w:rPr>
      <w:color w:val="800080"/>
      <w:u w:val="none"/>
    </w:rPr>
  </w:style>
  <w:style w:type="character" w:styleId="26">
    <w:name w:val="Emphasis"/>
    <w:basedOn w:val="23"/>
    <w:autoRedefine/>
    <w:qFormat/>
    <w:uiPriority w:val="0"/>
    <w:rPr>
      <w:b/>
    </w:rPr>
  </w:style>
  <w:style w:type="character" w:styleId="27">
    <w:name w:val="HTML Definition"/>
    <w:basedOn w:val="23"/>
    <w:autoRedefine/>
    <w:semiHidden/>
    <w:unhideWhenUsed/>
    <w:qFormat/>
    <w:uiPriority w:val="0"/>
  </w:style>
  <w:style w:type="character" w:styleId="28">
    <w:name w:val="HTML Typewriter"/>
    <w:basedOn w:val="23"/>
    <w:autoRedefine/>
    <w:semiHidden/>
    <w:unhideWhenUsed/>
    <w:qFormat/>
    <w:uiPriority w:val="0"/>
    <w:rPr>
      <w:rFonts w:ascii="monospace" w:hAnsi="monospace" w:eastAsia="monospace" w:cs="monospace"/>
      <w:sz w:val="20"/>
    </w:rPr>
  </w:style>
  <w:style w:type="character" w:styleId="29">
    <w:name w:val="HTML Acronym"/>
    <w:basedOn w:val="23"/>
    <w:autoRedefine/>
    <w:semiHidden/>
    <w:unhideWhenUsed/>
    <w:qFormat/>
    <w:uiPriority w:val="0"/>
  </w:style>
  <w:style w:type="character" w:styleId="30">
    <w:name w:val="HTML Variable"/>
    <w:basedOn w:val="23"/>
    <w:autoRedefine/>
    <w:semiHidden/>
    <w:unhideWhenUsed/>
    <w:qFormat/>
    <w:uiPriority w:val="0"/>
  </w:style>
  <w:style w:type="character" w:styleId="31">
    <w:name w:val="Hyperlink"/>
    <w:autoRedefine/>
    <w:qFormat/>
    <w:uiPriority w:val="99"/>
    <w:rPr>
      <w:color w:val="000000"/>
      <w:sz w:val="18"/>
      <w:szCs w:val="18"/>
      <w:u w:val="none"/>
    </w:rPr>
  </w:style>
  <w:style w:type="character" w:styleId="32">
    <w:name w:val="HTML Code"/>
    <w:basedOn w:val="23"/>
    <w:autoRedefine/>
    <w:semiHidden/>
    <w:unhideWhenUsed/>
    <w:qFormat/>
    <w:uiPriority w:val="0"/>
    <w:rPr>
      <w:rFonts w:hint="default"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semiHidden/>
    <w:unhideWhenUsed/>
    <w:qFormat/>
    <w:uiPriority w:val="0"/>
  </w:style>
  <w:style w:type="character" w:styleId="35">
    <w:name w:val="HTML Keyboard"/>
    <w:basedOn w:val="23"/>
    <w:autoRedefine/>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autoRedefine/>
    <w:semiHidden/>
    <w:unhideWhenUsed/>
    <w:qFormat/>
    <w:uiPriority w:val="0"/>
    <w:rPr>
      <w:rFonts w:hint="default" w:ascii="monospace" w:hAnsi="monospace" w:eastAsia="monospace" w:cs="monospace"/>
    </w:rPr>
  </w:style>
  <w:style w:type="paragraph" w:customStyle="1" w:styleId="3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3"/>
    <w:autoRedefine/>
    <w:qFormat/>
    <w:uiPriority w:val="0"/>
    <w:pPr>
      <w:jc w:val="center"/>
    </w:pPr>
  </w:style>
  <w:style w:type="character" w:customStyle="1" w:styleId="44">
    <w:name w:val="标题 1 字符"/>
    <w:link w:val="2"/>
    <w:autoRedefine/>
    <w:qFormat/>
    <w:uiPriority w:val="9"/>
    <w:rPr>
      <w:rFonts w:eastAsia="仿宋"/>
      <w:b/>
      <w:color w:val="000000"/>
      <w:kern w:val="44"/>
      <w:sz w:val="36"/>
      <w:szCs w:val="44"/>
    </w:rPr>
  </w:style>
  <w:style w:type="paragraph" w:customStyle="1" w:styleId="45">
    <w:name w:val="标题 3（投标文件）"/>
    <w:basedOn w:val="4"/>
    <w:autoRedefine/>
    <w:qFormat/>
    <w:uiPriority w:val="0"/>
    <w:pPr>
      <w:jc w:val="left"/>
    </w:pPr>
    <w:rPr>
      <w:u w:val="none"/>
    </w:rPr>
  </w:style>
  <w:style w:type="character" w:customStyle="1" w:styleId="46">
    <w:name w:val="font21"/>
    <w:basedOn w:val="23"/>
    <w:autoRedefine/>
    <w:qFormat/>
    <w:uiPriority w:val="0"/>
    <w:rPr>
      <w:rFonts w:hint="default" w:ascii="Tahoma" w:hAnsi="Tahoma" w:eastAsia="Tahoma" w:cs="Tahoma"/>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2"/>
      <w:szCs w:val="22"/>
      <w:u w:val="none"/>
    </w:rPr>
  </w:style>
  <w:style w:type="character" w:customStyle="1" w:styleId="48">
    <w:name w:val="批注文字 字符"/>
    <w:basedOn w:val="23"/>
    <w:link w:val="7"/>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9"/>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3"/>
    <w:link w:val="13"/>
    <w:autoRedefine/>
    <w:qFormat/>
    <w:uiPriority w:val="0"/>
    <w:rPr>
      <w:rFonts w:ascii="Calibri Light" w:hAnsi="Calibri Light" w:eastAsia="华文仿宋" w:cs="Calibri Light"/>
      <w:kern w:val="2"/>
      <w:sz w:val="18"/>
      <w:szCs w:val="18"/>
    </w:rPr>
  </w:style>
  <w:style w:type="paragraph" w:styleId="51">
    <w:name w:val="List Paragraph"/>
    <w:basedOn w:val="1"/>
    <w:autoRedefine/>
    <w:qFormat/>
    <w:uiPriority w:val="34"/>
    <w:pPr>
      <w:ind w:firstLine="420" w:firstLineChars="200"/>
    </w:p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font11"/>
    <w:basedOn w:val="23"/>
    <w:autoRedefine/>
    <w:qFormat/>
    <w:uiPriority w:val="0"/>
    <w:rPr>
      <w:rFonts w:hint="eastAsia" w:ascii="宋体" w:hAnsi="宋体" w:eastAsia="宋体" w:cs="宋体"/>
      <w:color w:val="000000"/>
      <w:sz w:val="24"/>
      <w:szCs w:val="24"/>
      <w:u w:val="none"/>
    </w:rPr>
  </w:style>
  <w:style w:type="character" w:customStyle="1" w:styleId="54">
    <w:name w:val="font31"/>
    <w:basedOn w:val="23"/>
    <w:autoRedefine/>
    <w:qFormat/>
    <w:uiPriority w:val="0"/>
    <w:rPr>
      <w:rFonts w:ascii="Arial Unicode MS" w:hAnsi="Arial Unicode MS" w:eastAsia="Arial Unicode MS" w:cs="Arial Unicode MS"/>
      <w:color w:val="000000"/>
      <w:sz w:val="24"/>
      <w:szCs w:val="24"/>
      <w:u w:val="none"/>
    </w:rPr>
  </w:style>
  <w:style w:type="character" w:customStyle="1" w:styleId="55">
    <w:name w:val="font61"/>
    <w:basedOn w:val="23"/>
    <w:autoRedefine/>
    <w:qFormat/>
    <w:uiPriority w:val="0"/>
    <w:rPr>
      <w:rFonts w:hint="eastAsia" w:ascii="宋体" w:hAnsi="宋体" w:eastAsia="宋体" w:cs="宋体"/>
      <w:color w:val="000000"/>
      <w:sz w:val="24"/>
      <w:szCs w:val="24"/>
      <w:u w:val="single"/>
    </w:rPr>
  </w:style>
  <w:style w:type="paragraph" w:customStyle="1" w:styleId="56">
    <w:name w:val="Table Text"/>
    <w:autoRedefine/>
    <w:semiHidden/>
    <w:qFormat/>
    <w:uiPriority w:val="0"/>
    <w:pPr>
      <w:kinsoku w:val="0"/>
      <w:autoSpaceDE w:val="0"/>
      <w:autoSpaceDN w:val="0"/>
      <w:adjustRightInd w:val="0"/>
      <w:snapToGrid w:val="0"/>
      <w:textAlignment w:val="baseline"/>
    </w:pPr>
    <w:rPr>
      <w:rFonts w:ascii="黑体" w:hAnsi="黑体" w:eastAsia="黑体" w:cs="黑体"/>
      <w:snapToGrid w:val="0"/>
      <w:color w:val="000000"/>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25446</Words>
  <Characters>27139</Characters>
  <Lines>245</Lines>
  <Paragraphs>68</Paragraphs>
  <TotalTime>18</TotalTime>
  <ScaleCrop>false</ScaleCrop>
  <LinksUpToDate>false</LinksUpToDate>
  <CharactersWithSpaces>27783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2023-11-13T06:35:00Z</cp:lastPrinted>
  <dcterms:modified xsi:type="dcterms:W3CDTF">2025-06-20T02:35:49Z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