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7889">
      <w:pPr>
        <w:spacing w:line="500" w:lineRule="exact"/>
        <w:ind w:left="105" w:leftChars="50" w:firstLine="7590" w:firstLineChars="2700"/>
        <w:rPr>
          <w:rFonts w:hint="eastAsia" w:ascii="宋体" w:hAnsi="宋体" w:eastAsia="宋体" w:cs="宋体"/>
          <w:b/>
          <w:sz w:val="28"/>
          <w:szCs w:val="28"/>
          <w:highlight w:val="none"/>
          <w:lang w:val="en-US" w:eastAsia="zh-CN"/>
        </w:rPr>
      </w:pPr>
      <w:bookmarkStart w:id="0" w:name="_Toc183682338"/>
      <w:bookmarkStart w:id="1" w:name="_Toc217446030"/>
      <w:r>
        <w:rPr>
          <w:rFonts w:hint="eastAsia" w:ascii="宋体" w:hAnsi="宋体" w:eastAsia="宋体" w:cs="宋体"/>
          <w:b/>
          <w:sz w:val="28"/>
          <w:szCs w:val="28"/>
          <w:highlight w:val="none"/>
          <w:lang w:val="en-US" w:eastAsia="zh-CN"/>
        </w:rPr>
        <w:t xml:space="preserve">     </w:t>
      </w:r>
    </w:p>
    <w:p w14:paraId="7F763D53">
      <w:pPr>
        <w:spacing w:line="500" w:lineRule="exact"/>
        <w:ind w:left="105" w:leftChars="50" w:firstLine="7590" w:firstLineChars="2700"/>
        <w:rPr>
          <w:rFonts w:hint="eastAsia" w:ascii="宋体" w:hAnsi="宋体" w:eastAsia="宋体" w:cs="宋体"/>
          <w:b/>
          <w:sz w:val="28"/>
          <w:szCs w:val="28"/>
          <w:highlight w:val="none"/>
        </w:rPr>
      </w:pPr>
    </w:p>
    <w:p w14:paraId="2774B431">
      <w:pPr>
        <w:spacing w:line="360" w:lineRule="auto"/>
        <w:rPr>
          <w:rFonts w:hint="default" w:ascii="宋体" w:hAnsi="宋体" w:eastAsia="宋体" w:cs="宋体"/>
          <w:sz w:val="28"/>
          <w:szCs w:val="28"/>
          <w:highlight w:val="none"/>
          <w:lang w:val="en-US"/>
        </w:rPr>
      </w:pPr>
      <w:r>
        <w:rPr>
          <w:rFonts w:hint="eastAsia" w:ascii="宋体" w:hAnsi="宋体" w:eastAsia="宋体" w:cs="宋体"/>
          <w:b/>
          <w:sz w:val="28"/>
          <w:szCs w:val="28"/>
          <w:highlight w:val="none"/>
        </w:rPr>
        <w:t>采购项目编号：</w:t>
      </w:r>
      <w:r>
        <w:rPr>
          <w:rFonts w:hint="eastAsia" w:ascii="宋体" w:hAnsi="宋体" w:cs="宋体"/>
          <w:b/>
          <w:sz w:val="28"/>
          <w:szCs w:val="28"/>
          <w:highlight w:val="none"/>
          <w:lang w:val="en-US" w:eastAsia="zh-CN"/>
        </w:rPr>
        <w:t>FDDL-2025074</w:t>
      </w:r>
    </w:p>
    <w:p w14:paraId="588D29DD">
      <w:pPr>
        <w:spacing w:line="360" w:lineRule="auto"/>
        <w:rPr>
          <w:rFonts w:hint="eastAsia" w:ascii="宋体" w:hAnsi="宋体" w:eastAsia="宋体" w:cs="宋体"/>
          <w:sz w:val="22"/>
          <w:szCs w:val="22"/>
          <w:highlight w:val="none"/>
        </w:rPr>
      </w:pPr>
    </w:p>
    <w:p w14:paraId="60CF916A">
      <w:pPr>
        <w:rPr>
          <w:rFonts w:hint="eastAsia" w:ascii="宋体" w:hAnsi="宋体" w:eastAsia="宋体" w:cs="宋体"/>
          <w:b/>
          <w:color w:val="FF0000"/>
          <w:sz w:val="44"/>
          <w:szCs w:val="44"/>
          <w:highlight w:val="none"/>
        </w:rPr>
      </w:pPr>
    </w:p>
    <w:p w14:paraId="3536CC0B">
      <w:pPr>
        <w:spacing w:line="360" w:lineRule="auto"/>
        <w:ind w:firstLine="964" w:firstLineChars="200"/>
        <w:jc w:val="both"/>
        <w:rPr>
          <w:rFonts w:hint="eastAsia" w:ascii="宋体" w:hAnsi="宋体" w:eastAsia="宋体" w:cs="宋体"/>
          <w:b/>
          <w:color w:val="000000"/>
          <w:spacing w:val="-20"/>
          <w:sz w:val="52"/>
          <w:szCs w:val="52"/>
          <w:highlight w:val="none"/>
          <w:lang w:eastAsia="zh-CN"/>
        </w:rPr>
      </w:pPr>
    </w:p>
    <w:p w14:paraId="272F8A51">
      <w:pPr>
        <w:spacing w:line="360" w:lineRule="auto"/>
        <w:jc w:val="center"/>
        <w:rPr>
          <w:rFonts w:hint="eastAsia" w:ascii="宋体" w:hAnsi="宋体" w:eastAsia="宋体" w:cs="宋体"/>
          <w:b/>
          <w:color w:val="000000"/>
          <w:spacing w:val="-20"/>
          <w:sz w:val="52"/>
          <w:szCs w:val="52"/>
          <w:highlight w:val="none"/>
        </w:rPr>
      </w:pPr>
      <w:r>
        <w:rPr>
          <w:rFonts w:hint="eastAsia" w:ascii="宋体" w:hAnsi="宋体" w:cs="宋体"/>
          <w:b/>
          <w:color w:val="000000"/>
          <w:spacing w:val="-20"/>
          <w:sz w:val="52"/>
          <w:szCs w:val="52"/>
          <w:highlight w:val="none"/>
          <w:lang w:eastAsia="zh-CN"/>
        </w:rPr>
        <w:t>杨陵区卫生健康局基本公卫信息化整体运维管理服务项目</w:t>
      </w:r>
    </w:p>
    <w:p w14:paraId="686D50EA">
      <w:pPr>
        <w:spacing w:line="360" w:lineRule="auto"/>
        <w:jc w:val="both"/>
        <w:rPr>
          <w:rFonts w:hint="eastAsia" w:ascii="宋体" w:hAnsi="宋体" w:eastAsia="宋体" w:cs="宋体"/>
          <w:b/>
          <w:sz w:val="72"/>
          <w:szCs w:val="72"/>
          <w:highlight w:val="none"/>
        </w:rPr>
      </w:pPr>
    </w:p>
    <w:p w14:paraId="3F7FBA2A">
      <w:pPr>
        <w:pStyle w:val="5"/>
        <w:rPr>
          <w:rFonts w:hint="eastAsia" w:ascii="宋体" w:hAnsi="宋体" w:eastAsia="宋体" w:cs="宋体"/>
          <w:highlight w:val="none"/>
        </w:rPr>
      </w:pPr>
    </w:p>
    <w:p w14:paraId="6DCD12B2">
      <w:pPr>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单一来源采购文件</w:t>
      </w:r>
    </w:p>
    <w:p w14:paraId="51025680">
      <w:pPr>
        <w:rPr>
          <w:rFonts w:hint="eastAsia" w:ascii="宋体" w:hAnsi="宋体" w:eastAsia="宋体" w:cs="宋体"/>
          <w:b/>
          <w:sz w:val="52"/>
          <w:szCs w:val="52"/>
          <w:highlight w:val="none"/>
        </w:rPr>
      </w:pPr>
    </w:p>
    <w:p w14:paraId="77F63CE3">
      <w:pPr>
        <w:rPr>
          <w:rFonts w:hint="eastAsia" w:ascii="宋体" w:hAnsi="宋体" w:eastAsia="宋体" w:cs="宋体"/>
          <w:b/>
          <w:sz w:val="52"/>
          <w:szCs w:val="52"/>
          <w:highlight w:val="none"/>
        </w:rPr>
      </w:pPr>
    </w:p>
    <w:p w14:paraId="2EA4ABC3">
      <w:pPr>
        <w:spacing w:before="240" w:line="360" w:lineRule="auto"/>
        <w:ind w:firstLine="984" w:firstLineChars="350"/>
        <w:jc w:val="left"/>
        <w:rPr>
          <w:rFonts w:hint="eastAsia" w:ascii="宋体" w:hAnsi="宋体" w:eastAsia="宋体" w:cs="宋体"/>
          <w:b/>
          <w:sz w:val="28"/>
          <w:szCs w:val="28"/>
          <w:highlight w:val="none"/>
        </w:rPr>
      </w:pPr>
    </w:p>
    <w:p w14:paraId="0B5DD186">
      <w:pPr>
        <w:spacing w:before="240" w:line="360" w:lineRule="auto"/>
        <w:ind w:firstLine="984" w:firstLineChars="35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采   购   人：</w:t>
      </w:r>
      <w:r>
        <w:rPr>
          <w:rFonts w:hint="eastAsia" w:ascii="宋体" w:hAnsi="宋体" w:cs="宋体"/>
          <w:b/>
          <w:sz w:val="28"/>
          <w:szCs w:val="28"/>
          <w:highlight w:val="none"/>
          <w:lang w:eastAsia="zh-CN"/>
        </w:rPr>
        <w:t>杨陵区卫生健康局</w:t>
      </w:r>
    </w:p>
    <w:p w14:paraId="5156698A">
      <w:pPr>
        <w:spacing w:before="240" w:line="360" w:lineRule="auto"/>
        <w:ind w:firstLine="984" w:firstLineChars="350"/>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采购代理机构：</w:t>
      </w:r>
      <w:r>
        <w:rPr>
          <w:rFonts w:hint="eastAsia" w:ascii="宋体" w:hAnsi="宋体" w:cs="宋体"/>
          <w:b/>
          <w:sz w:val="28"/>
          <w:szCs w:val="28"/>
          <w:highlight w:val="none"/>
          <w:lang w:eastAsia="zh-CN"/>
        </w:rPr>
        <w:t>陕西方得项目管理有限公司</w:t>
      </w:r>
    </w:p>
    <w:p w14:paraId="112B3787">
      <w:pPr>
        <w:spacing w:before="240" w:line="360" w:lineRule="auto"/>
        <w:ind w:firstLine="3373" w:firstLineChars="1200"/>
        <w:jc w:val="left"/>
        <w:rPr>
          <w:rFonts w:hint="eastAsia" w:ascii="宋体" w:hAnsi="宋体" w:eastAsia="宋体" w:cs="宋体"/>
          <w:bCs/>
          <w:sz w:val="36"/>
          <w:highlight w:val="none"/>
        </w:rPr>
      </w:pPr>
      <w:r>
        <w:rPr>
          <w:rFonts w:hint="eastAsia" w:ascii="宋体" w:hAnsi="宋体" w:eastAsia="宋体" w:cs="宋体"/>
          <w:b/>
          <w:bCs/>
          <w:sz w:val="28"/>
          <w:szCs w:val="28"/>
          <w:highlight w:val="none"/>
          <w:lang w:val="zh-CN"/>
        </w:rPr>
        <w:t>二○二</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lang w:val="zh-CN"/>
        </w:rPr>
        <w:t>年</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月</w:t>
      </w:r>
    </w:p>
    <w:p w14:paraId="4BBBE6A5">
      <w:pPr>
        <w:pStyle w:val="7"/>
        <w:spacing w:before="240"/>
        <w:ind w:firstLine="0"/>
        <w:rPr>
          <w:rFonts w:hint="eastAsia" w:ascii="宋体" w:hAnsi="宋体" w:eastAsia="宋体" w:cs="宋体"/>
          <w:bCs/>
          <w:sz w:val="36"/>
          <w:highlight w:val="none"/>
        </w:rPr>
        <w:sectPr>
          <w:headerReference r:id="rId3" w:type="default"/>
          <w:footerReference r:id="rId5" w:type="default"/>
          <w:headerReference r:id="rId4" w:type="even"/>
          <w:footerReference r:id="rId6" w:type="even"/>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286" w:charSpace="0"/>
        </w:sectPr>
      </w:pPr>
    </w:p>
    <w:p w14:paraId="55AFD1F0">
      <w:pPr>
        <w:pStyle w:val="19"/>
        <w:spacing w:line="276" w:lineRule="auto"/>
        <w:rPr>
          <w:rFonts w:hint="eastAsia" w:ascii="宋体" w:hAnsi="宋体" w:eastAsia="宋体" w:cs="宋体"/>
          <w:sz w:val="52"/>
          <w:szCs w:val="52"/>
          <w:highlight w:val="none"/>
        </w:rPr>
      </w:pPr>
      <w:r>
        <w:rPr>
          <w:rFonts w:hint="eastAsia" w:ascii="宋体" w:hAnsi="宋体" w:eastAsia="宋体" w:cs="宋体"/>
          <w:sz w:val="52"/>
          <w:szCs w:val="52"/>
          <w:highlight w:val="none"/>
        </w:rPr>
        <w:t>目  录</w:t>
      </w:r>
    </w:p>
    <w:p w14:paraId="35A9AA8B">
      <w:pPr>
        <w:pStyle w:val="19"/>
        <w:spacing w:line="480" w:lineRule="auto"/>
        <w:rPr>
          <w:rFonts w:hint="eastAsia" w:ascii="宋体" w:hAnsi="宋体" w:eastAsia="宋体" w:cs="宋体"/>
          <w:bCs/>
          <w:sz w:val="36"/>
          <w:highlight w:val="none"/>
        </w:rPr>
      </w:pPr>
    </w:p>
    <w:p w14:paraId="4A4884DF">
      <w:pPr>
        <w:pStyle w:val="19"/>
        <w:spacing w:line="1200" w:lineRule="exact"/>
        <w:rPr>
          <w:rFonts w:hint="eastAsia" w:ascii="宋体" w:hAnsi="宋体" w:eastAsia="宋体" w:cs="宋体"/>
          <w:b w:val="0"/>
          <w:sz w:val="21"/>
          <w:szCs w:val="22"/>
          <w:highlight w:val="none"/>
        </w:rPr>
      </w:pPr>
      <w:r>
        <w:rPr>
          <w:rFonts w:hint="eastAsia" w:ascii="宋体" w:hAnsi="宋体" w:eastAsia="宋体" w:cs="宋体"/>
          <w:bCs/>
          <w:sz w:val="30"/>
          <w:szCs w:val="30"/>
          <w:highlight w:val="none"/>
        </w:rPr>
        <w:fldChar w:fldCharType="begin"/>
      </w:r>
      <w:r>
        <w:rPr>
          <w:rFonts w:hint="eastAsia" w:ascii="宋体" w:hAnsi="宋体" w:eastAsia="宋体" w:cs="宋体"/>
          <w:bCs/>
          <w:sz w:val="30"/>
          <w:szCs w:val="30"/>
          <w:highlight w:val="none"/>
        </w:rPr>
        <w:instrText xml:space="preserve">TOC \o "1-2" \h \z \u</w:instrText>
      </w:r>
      <w:r>
        <w:rPr>
          <w:rFonts w:hint="eastAsia" w:ascii="宋体" w:hAnsi="宋体" w:eastAsia="宋体" w:cs="宋体"/>
          <w:bCs/>
          <w:sz w:val="30"/>
          <w:szCs w:val="30"/>
          <w:highlight w:val="none"/>
        </w:rPr>
        <w:fldChar w:fldCharType="separate"/>
      </w: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HYPERLINK \l "_Toc500232191" </w:instrText>
      </w:r>
      <w:r>
        <w:rPr>
          <w:rFonts w:hint="eastAsia" w:ascii="宋体" w:hAnsi="宋体" w:eastAsia="宋体" w:cs="宋体"/>
          <w:b w:val="0"/>
          <w:highlight w:val="none"/>
        </w:rPr>
        <w:fldChar w:fldCharType="separate"/>
      </w:r>
      <w:r>
        <w:rPr>
          <w:rStyle w:val="31"/>
          <w:rFonts w:hint="eastAsia" w:ascii="宋体" w:hAnsi="宋体" w:eastAsia="宋体" w:cs="宋体"/>
          <w:b w:val="0"/>
          <w:highlight w:val="none"/>
        </w:rPr>
        <w:t>第一章单一来源邀请函</w:t>
      </w:r>
      <w:r>
        <w:rPr>
          <w:rFonts w:hint="eastAsia" w:ascii="宋体" w:hAnsi="宋体" w:eastAsia="宋体" w:cs="宋体"/>
          <w:b w:val="0"/>
          <w:highlight w:val="none"/>
        </w:rPr>
        <w:tab/>
      </w: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PAGEREF _Toc500232191 \h </w:instrText>
      </w:r>
      <w:r>
        <w:rPr>
          <w:rFonts w:hint="eastAsia" w:ascii="宋体" w:hAnsi="宋体" w:eastAsia="宋体" w:cs="宋体"/>
          <w:b w:val="0"/>
          <w:highlight w:val="none"/>
        </w:rPr>
        <w:fldChar w:fldCharType="separate"/>
      </w:r>
      <w:r>
        <w:rPr>
          <w:rFonts w:hint="eastAsia" w:ascii="宋体" w:hAnsi="宋体" w:eastAsia="宋体" w:cs="宋体"/>
          <w:b w:val="0"/>
          <w:highlight w:val="none"/>
        </w:rPr>
        <w:t>2</w:t>
      </w:r>
      <w:r>
        <w:rPr>
          <w:rFonts w:hint="eastAsia" w:ascii="宋体" w:hAnsi="宋体" w:eastAsia="宋体" w:cs="宋体"/>
          <w:b w:val="0"/>
          <w:highlight w:val="none"/>
        </w:rPr>
        <w:fldChar w:fldCharType="end"/>
      </w:r>
      <w:r>
        <w:rPr>
          <w:rFonts w:hint="eastAsia" w:ascii="宋体" w:hAnsi="宋体" w:eastAsia="宋体" w:cs="宋体"/>
          <w:b w:val="0"/>
          <w:highlight w:val="none"/>
        </w:rPr>
        <w:fldChar w:fldCharType="end"/>
      </w:r>
    </w:p>
    <w:p w14:paraId="04DC14EE">
      <w:pPr>
        <w:pStyle w:val="19"/>
        <w:spacing w:line="1200" w:lineRule="exact"/>
        <w:rPr>
          <w:rFonts w:hint="eastAsia" w:ascii="宋体" w:hAnsi="宋体" w:eastAsia="宋体" w:cs="宋体"/>
          <w:b w:val="0"/>
          <w:sz w:val="21"/>
          <w:szCs w:val="22"/>
          <w:highlight w:val="none"/>
        </w:rPr>
      </w:pP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HYPERLINK \l "_Toc500232192" </w:instrText>
      </w:r>
      <w:r>
        <w:rPr>
          <w:rFonts w:hint="eastAsia" w:ascii="宋体" w:hAnsi="宋体" w:eastAsia="宋体" w:cs="宋体"/>
          <w:b w:val="0"/>
          <w:highlight w:val="none"/>
        </w:rPr>
        <w:fldChar w:fldCharType="separate"/>
      </w:r>
      <w:r>
        <w:rPr>
          <w:rStyle w:val="31"/>
          <w:rFonts w:hint="eastAsia" w:ascii="宋体" w:hAnsi="宋体" w:eastAsia="宋体" w:cs="宋体"/>
          <w:b w:val="0"/>
          <w:highlight w:val="none"/>
        </w:rPr>
        <w:t>第二章谈判供应商须知</w:t>
      </w:r>
      <w:r>
        <w:rPr>
          <w:rFonts w:hint="eastAsia" w:ascii="宋体" w:hAnsi="宋体" w:eastAsia="宋体" w:cs="宋体"/>
          <w:b w:val="0"/>
          <w:highlight w:val="none"/>
        </w:rPr>
        <w:tab/>
      </w: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PAGEREF _Toc500232192 \h </w:instrText>
      </w:r>
      <w:r>
        <w:rPr>
          <w:rFonts w:hint="eastAsia" w:ascii="宋体" w:hAnsi="宋体" w:eastAsia="宋体" w:cs="宋体"/>
          <w:b w:val="0"/>
          <w:highlight w:val="none"/>
        </w:rPr>
        <w:fldChar w:fldCharType="separate"/>
      </w:r>
      <w:r>
        <w:rPr>
          <w:rFonts w:hint="eastAsia" w:ascii="宋体" w:hAnsi="宋体" w:eastAsia="宋体" w:cs="宋体"/>
          <w:b w:val="0"/>
          <w:highlight w:val="none"/>
        </w:rPr>
        <w:t>6</w:t>
      </w:r>
      <w:r>
        <w:rPr>
          <w:rFonts w:hint="eastAsia" w:ascii="宋体" w:hAnsi="宋体" w:eastAsia="宋体" w:cs="宋体"/>
          <w:b w:val="0"/>
          <w:highlight w:val="none"/>
        </w:rPr>
        <w:fldChar w:fldCharType="end"/>
      </w:r>
      <w:r>
        <w:rPr>
          <w:rFonts w:hint="eastAsia" w:ascii="宋体" w:hAnsi="宋体" w:eastAsia="宋体" w:cs="宋体"/>
          <w:b w:val="0"/>
          <w:highlight w:val="none"/>
        </w:rPr>
        <w:fldChar w:fldCharType="end"/>
      </w:r>
    </w:p>
    <w:p w14:paraId="02E43759">
      <w:pPr>
        <w:pStyle w:val="19"/>
        <w:spacing w:line="1200" w:lineRule="exact"/>
        <w:rPr>
          <w:rFonts w:hint="eastAsia" w:ascii="宋体" w:hAnsi="宋体" w:eastAsia="宋体" w:cs="宋体"/>
          <w:b w:val="0"/>
          <w:sz w:val="21"/>
          <w:szCs w:val="22"/>
          <w:highlight w:val="none"/>
        </w:rPr>
      </w:pP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HYPERLINK \l "_Toc500232200" </w:instrText>
      </w:r>
      <w:r>
        <w:rPr>
          <w:rFonts w:hint="eastAsia" w:ascii="宋体" w:hAnsi="宋体" w:eastAsia="宋体" w:cs="宋体"/>
          <w:b w:val="0"/>
          <w:highlight w:val="none"/>
        </w:rPr>
        <w:fldChar w:fldCharType="separate"/>
      </w:r>
      <w:r>
        <w:rPr>
          <w:rStyle w:val="31"/>
          <w:rFonts w:hint="eastAsia" w:ascii="宋体" w:hAnsi="宋体" w:eastAsia="宋体" w:cs="宋体"/>
          <w:b w:val="0"/>
          <w:highlight w:val="none"/>
        </w:rPr>
        <w:t>第三章采购内容及要求</w:t>
      </w:r>
      <w:r>
        <w:rPr>
          <w:rFonts w:hint="eastAsia" w:ascii="宋体" w:hAnsi="宋体" w:eastAsia="宋体" w:cs="宋体"/>
          <w:b w:val="0"/>
          <w:highlight w:val="none"/>
        </w:rPr>
        <w:tab/>
      </w: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PAGEREF _Toc500232200 \h </w:instrText>
      </w:r>
      <w:r>
        <w:rPr>
          <w:rFonts w:hint="eastAsia" w:ascii="宋体" w:hAnsi="宋体" w:eastAsia="宋体" w:cs="宋体"/>
          <w:b w:val="0"/>
          <w:highlight w:val="none"/>
        </w:rPr>
        <w:fldChar w:fldCharType="separate"/>
      </w:r>
      <w:r>
        <w:rPr>
          <w:rFonts w:hint="eastAsia" w:ascii="宋体" w:hAnsi="宋体" w:eastAsia="宋体" w:cs="宋体"/>
          <w:b w:val="0"/>
          <w:highlight w:val="none"/>
        </w:rPr>
        <w:t>26</w:t>
      </w:r>
      <w:r>
        <w:rPr>
          <w:rFonts w:hint="eastAsia" w:ascii="宋体" w:hAnsi="宋体" w:eastAsia="宋体" w:cs="宋体"/>
          <w:b w:val="0"/>
          <w:highlight w:val="none"/>
        </w:rPr>
        <w:fldChar w:fldCharType="end"/>
      </w:r>
      <w:r>
        <w:rPr>
          <w:rFonts w:hint="eastAsia" w:ascii="宋体" w:hAnsi="宋体" w:eastAsia="宋体" w:cs="宋体"/>
          <w:b w:val="0"/>
          <w:highlight w:val="none"/>
        </w:rPr>
        <w:fldChar w:fldCharType="end"/>
      </w:r>
    </w:p>
    <w:p w14:paraId="0CE1525C">
      <w:pPr>
        <w:pStyle w:val="19"/>
        <w:spacing w:line="1200" w:lineRule="exact"/>
        <w:rPr>
          <w:rFonts w:hint="eastAsia" w:ascii="宋体" w:hAnsi="宋体" w:eastAsia="宋体" w:cs="宋体"/>
          <w:b w:val="0"/>
          <w:sz w:val="21"/>
          <w:szCs w:val="22"/>
          <w:highlight w:val="none"/>
        </w:rPr>
      </w:pP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HYPERLINK \l "_Toc500232201" </w:instrText>
      </w:r>
      <w:r>
        <w:rPr>
          <w:rFonts w:hint="eastAsia" w:ascii="宋体" w:hAnsi="宋体" w:eastAsia="宋体" w:cs="宋体"/>
          <w:b w:val="0"/>
          <w:highlight w:val="none"/>
        </w:rPr>
        <w:fldChar w:fldCharType="separate"/>
      </w:r>
      <w:r>
        <w:rPr>
          <w:rStyle w:val="31"/>
          <w:rFonts w:hint="eastAsia" w:ascii="宋体" w:hAnsi="宋体" w:eastAsia="宋体" w:cs="宋体"/>
          <w:b w:val="0"/>
          <w:highlight w:val="none"/>
        </w:rPr>
        <w:t>第四章商务要求</w:t>
      </w:r>
      <w:r>
        <w:rPr>
          <w:rFonts w:hint="eastAsia" w:ascii="宋体" w:hAnsi="宋体" w:eastAsia="宋体" w:cs="宋体"/>
          <w:b w:val="0"/>
          <w:highlight w:val="none"/>
        </w:rPr>
        <w:tab/>
      </w: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PAGEREF _Toc500232201 \h </w:instrText>
      </w:r>
      <w:r>
        <w:rPr>
          <w:rFonts w:hint="eastAsia" w:ascii="宋体" w:hAnsi="宋体" w:eastAsia="宋体" w:cs="宋体"/>
          <w:b w:val="0"/>
          <w:highlight w:val="none"/>
        </w:rPr>
        <w:fldChar w:fldCharType="separate"/>
      </w:r>
      <w:r>
        <w:rPr>
          <w:rFonts w:hint="eastAsia" w:ascii="宋体" w:hAnsi="宋体" w:eastAsia="宋体" w:cs="宋体"/>
          <w:b w:val="0"/>
          <w:highlight w:val="none"/>
        </w:rPr>
        <w:t>28</w:t>
      </w:r>
      <w:r>
        <w:rPr>
          <w:rFonts w:hint="eastAsia" w:ascii="宋体" w:hAnsi="宋体" w:eastAsia="宋体" w:cs="宋体"/>
          <w:b w:val="0"/>
          <w:highlight w:val="none"/>
        </w:rPr>
        <w:fldChar w:fldCharType="end"/>
      </w:r>
      <w:r>
        <w:rPr>
          <w:rFonts w:hint="eastAsia" w:ascii="宋体" w:hAnsi="宋体" w:eastAsia="宋体" w:cs="宋体"/>
          <w:b w:val="0"/>
          <w:highlight w:val="none"/>
        </w:rPr>
        <w:fldChar w:fldCharType="end"/>
      </w:r>
    </w:p>
    <w:p w14:paraId="72E98D2E">
      <w:pPr>
        <w:pStyle w:val="19"/>
        <w:spacing w:line="1200" w:lineRule="exact"/>
        <w:rPr>
          <w:rFonts w:hint="eastAsia" w:ascii="宋体" w:hAnsi="宋体" w:eastAsia="宋体" w:cs="宋体"/>
          <w:b w:val="0"/>
          <w:sz w:val="21"/>
          <w:szCs w:val="22"/>
          <w:highlight w:val="none"/>
        </w:rPr>
      </w:pP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HYPERLINK \l "_Toc500232202" </w:instrText>
      </w:r>
      <w:r>
        <w:rPr>
          <w:rFonts w:hint="eastAsia" w:ascii="宋体" w:hAnsi="宋体" w:eastAsia="宋体" w:cs="宋体"/>
          <w:b w:val="0"/>
          <w:highlight w:val="none"/>
        </w:rPr>
        <w:fldChar w:fldCharType="separate"/>
      </w:r>
      <w:r>
        <w:rPr>
          <w:rStyle w:val="31"/>
          <w:rFonts w:hint="eastAsia" w:ascii="宋体" w:hAnsi="宋体" w:eastAsia="宋体" w:cs="宋体"/>
          <w:b w:val="0"/>
          <w:highlight w:val="none"/>
        </w:rPr>
        <w:t>第五章合同草案条款</w:t>
      </w:r>
      <w:r>
        <w:rPr>
          <w:rFonts w:hint="eastAsia" w:ascii="宋体" w:hAnsi="宋体" w:eastAsia="宋体" w:cs="宋体"/>
          <w:b w:val="0"/>
          <w:highlight w:val="none"/>
        </w:rPr>
        <w:tab/>
      </w: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PAGEREF _Toc500232202 \h </w:instrText>
      </w:r>
      <w:r>
        <w:rPr>
          <w:rFonts w:hint="eastAsia" w:ascii="宋体" w:hAnsi="宋体" w:eastAsia="宋体" w:cs="宋体"/>
          <w:b w:val="0"/>
          <w:highlight w:val="none"/>
        </w:rPr>
        <w:fldChar w:fldCharType="separate"/>
      </w:r>
      <w:r>
        <w:rPr>
          <w:rFonts w:hint="eastAsia" w:ascii="宋体" w:hAnsi="宋体" w:eastAsia="宋体" w:cs="宋体"/>
          <w:b w:val="0"/>
          <w:highlight w:val="none"/>
        </w:rPr>
        <w:t>30</w:t>
      </w:r>
      <w:r>
        <w:rPr>
          <w:rFonts w:hint="eastAsia" w:ascii="宋体" w:hAnsi="宋体" w:eastAsia="宋体" w:cs="宋体"/>
          <w:b w:val="0"/>
          <w:highlight w:val="none"/>
        </w:rPr>
        <w:fldChar w:fldCharType="end"/>
      </w:r>
      <w:r>
        <w:rPr>
          <w:rFonts w:hint="eastAsia" w:ascii="宋体" w:hAnsi="宋体" w:eastAsia="宋体" w:cs="宋体"/>
          <w:b w:val="0"/>
          <w:highlight w:val="none"/>
        </w:rPr>
        <w:fldChar w:fldCharType="end"/>
      </w:r>
    </w:p>
    <w:p w14:paraId="7BB1F646">
      <w:pPr>
        <w:pStyle w:val="19"/>
        <w:spacing w:line="1200" w:lineRule="exact"/>
        <w:rPr>
          <w:rFonts w:hint="eastAsia" w:ascii="宋体" w:hAnsi="宋体" w:eastAsia="宋体" w:cs="宋体"/>
          <w:b w:val="0"/>
          <w:sz w:val="21"/>
          <w:szCs w:val="22"/>
          <w:highlight w:val="none"/>
        </w:rPr>
      </w:pP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HYPERLINK \l "_Toc500232203" </w:instrText>
      </w:r>
      <w:r>
        <w:rPr>
          <w:rFonts w:hint="eastAsia" w:ascii="宋体" w:hAnsi="宋体" w:eastAsia="宋体" w:cs="宋体"/>
          <w:b w:val="0"/>
          <w:highlight w:val="none"/>
        </w:rPr>
        <w:fldChar w:fldCharType="separate"/>
      </w:r>
      <w:r>
        <w:rPr>
          <w:rStyle w:val="31"/>
          <w:rFonts w:hint="eastAsia" w:ascii="宋体" w:hAnsi="宋体" w:eastAsia="宋体" w:cs="宋体"/>
          <w:b w:val="0"/>
          <w:highlight w:val="none"/>
        </w:rPr>
        <w:t>第六章单一来源响应文件格式</w:t>
      </w:r>
      <w:r>
        <w:rPr>
          <w:rFonts w:hint="eastAsia" w:ascii="宋体" w:hAnsi="宋体" w:eastAsia="宋体" w:cs="宋体"/>
          <w:b w:val="0"/>
          <w:highlight w:val="none"/>
        </w:rPr>
        <w:tab/>
      </w: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 PAGEREF _Toc500232203 \h </w:instrText>
      </w:r>
      <w:r>
        <w:rPr>
          <w:rFonts w:hint="eastAsia" w:ascii="宋体" w:hAnsi="宋体" w:eastAsia="宋体" w:cs="宋体"/>
          <w:b w:val="0"/>
          <w:highlight w:val="none"/>
        </w:rPr>
        <w:fldChar w:fldCharType="separate"/>
      </w:r>
      <w:r>
        <w:rPr>
          <w:rFonts w:hint="eastAsia" w:ascii="宋体" w:hAnsi="宋体" w:eastAsia="宋体" w:cs="宋体"/>
          <w:b w:val="0"/>
          <w:highlight w:val="none"/>
        </w:rPr>
        <w:t>33</w:t>
      </w:r>
      <w:r>
        <w:rPr>
          <w:rFonts w:hint="eastAsia" w:ascii="宋体" w:hAnsi="宋体" w:eastAsia="宋体" w:cs="宋体"/>
          <w:b w:val="0"/>
          <w:highlight w:val="none"/>
        </w:rPr>
        <w:fldChar w:fldCharType="end"/>
      </w:r>
      <w:r>
        <w:rPr>
          <w:rFonts w:hint="eastAsia" w:ascii="宋体" w:hAnsi="宋体" w:eastAsia="宋体" w:cs="宋体"/>
          <w:b w:val="0"/>
          <w:highlight w:val="none"/>
        </w:rPr>
        <w:fldChar w:fldCharType="end"/>
      </w:r>
    </w:p>
    <w:p w14:paraId="24748565">
      <w:pPr>
        <w:spacing w:line="1200" w:lineRule="exact"/>
        <w:rPr>
          <w:rFonts w:hint="eastAsia" w:ascii="宋体" w:hAnsi="宋体" w:eastAsia="宋体" w:cs="宋体"/>
          <w:bCs/>
          <w:sz w:val="30"/>
          <w:szCs w:val="30"/>
          <w:highlight w:val="none"/>
        </w:rPr>
      </w:pPr>
      <w:r>
        <w:rPr>
          <w:rFonts w:hint="eastAsia" w:ascii="宋体" w:hAnsi="宋体" w:eastAsia="宋体" w:cs="宋体"/>
          <w:bCs/>
          <w:sz w:val="30"/>
          <w:szCs w:val="30"/>
          <w:highlight w:val="none"/>
        </w:rPr>
        <w:fldChar w:fldCharType="end"/>
      </w:r>
    </w:p>
    <w:p w14:paraId="6C6C9DA3">
      <w:pPr>
        <w:rPr>
          <w:rFonts w:hint="eastAsia" w:ascii="宋体" w:hAnsi="宋体" w:eastAsia="宋体" w:cs="宋体"/>
          <w:highlight w:val="none"/>
        </w:rPr>
      </w:pPr>
    </w:p>
    <w:p w14:paraId="40E57F6D">
      <w:pPr>
        <w:rPr>
          <w:rFonts w:hint="eastAsia" w:ascii="宋体" w:hAnsi="宋体" w:eastAsia="宋体" w:cs="宋体"/>
          <w:highlight w:val="none"/>
        </w:rPr>
      </w:pPr>
    </w:p>
    <w:bookmarkEnd w:id="0"/>
    <w:bookmarkEnd w:id="1"/>
    <w:p w14:paraId="250A4162">
      <w:pPr>
        <w:rPr>
          <w:rFonts w:hint="eastAsia" w:ascii="宋体" w:hAnsi="宋体" w:eastAsia="宋体" w:cs="宋体"/>
          <w:b/>
          <w:kern w:val="44"/>
          <w:sz w:val="44"/>
          <w:szCs w:val="44"/>
          <w:highlight w:val="none"/>
        </w:rPr>
        <w:sectPr>
          <w:headerReference r:id="rId7" w:type="default"/>
          <w:footerReference r:id="rId9" w:type="default"/>
          <w:headerReference r:id="rId8" w:type="even"/>
          <w:footerReference r:id="rId10" w:type="even"/>
          <w:pgSz w:w="11907" w:h="16840"/>
          <w:pgMar w:top="1418" w:right="1531" w:bottom="1474" w:left="1418" w:header="851" w:footer="992" w:gutter="0"/>
          <w:pgBorders>
            <w:top w:val="none" w:sz="0" w:space="0"/>
            <w:left w:val="none" w:sz="0" w:space="0"/>
            <w:bottom w:val="none" w:sz="0" w:space="0"/>
            <w:right w:val="none" w:sz="0" w:space="0"/>
          </w:pgBorders>
          <w:pgNumType w:start="1"/>
          <w:cols w:space="720" w:num="1"/>
        </w:sectPr>
      </w:pPr>
    </w:p>
    <w:p w14:paraId="4482E479">
      <w:pPr>
        <w:numPr>
          <w:ilvl w:val="0"/>
          <w:numId w:val="2"/>
        </w:numPr>
        <w:spacing w:line="520" w:lineRule="exact"/>
        <w:ind w:firstLine="723" w:firstLineChars="200"/>
        <w:jc w:val="center"/>
        <w:rPr>
          <w:rFonts w:hint="eastAsia" w:ascii="宋体" w:hAnsi="宋体" w:eastAsia="宋体" w:cs="宋体"/>
          <w:b/>
          <w:bCs/>
          <w:sz w:val="36"/>
          <w:szCs w:val="36"/>
          <w:highlight w:val="none"/>
        </w:rPr>
      </w:pPr>
      <w:bookmarkStart w:id="2" w:name="_Toc500232191"/>
      <w:r>
        <w:rPr>
          <w:rFonts w:hint="eastAsia" w:ascii="宋体" w:hAnsi="宋体" w:eastAsia="宋体" w:cs="宋体"/>
          <w:b/>
          <w:bCs/>
          <w:sz w:val="36"/>
          <w:szCs w:val="36"/>
          <w:highlight w:val="none"/>
        </w:rPr>
        <w:t>单一来源邀请函</w:t>
      </w:r>
      <w:bookmarkEnd w:id="2"/>
    </w:p>
    <w:p w14:paraId="14293068">
      <w:pPr>
        <w:numPr>
          <w:ilvl w:val="0"/>
          <w:numId w:val="0"/>
        </w:numPr>
        <w:spacing w:line="520" w:lineRule="exact"/>
        <w:jc w:val="both"/>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val="en-US" w:eastAsia="zh-CN"/>
        </w:rPr>
        <w:t xml:space="preserve">    （被邀请单位名称）     ：</w:t>
      </w:r>
    </w:p>
    <w:p w14:paraId="3A371F53">
      <w:pPr>
        <w:numPr>
          <w:ilvl w:val="0"/>
          <w:numId w:val="0"/>
        </w:numPr>
        <w:spacing w:line="520" w:lineRule="exact"/>
        <w:ind w:firstLine="480" w:firstLineChars="200"/>
        <w:jc w:val="both"/>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陕西方得项目管理有限公司</w:t>
      </w:r>
      <w:r>
        <w:rPr>
          <w:rFonts w:hint="eastAsia" w:ascii="宋体" w:hAnsi="宋体" w:eastAsia="宋体" w:cs="宋体"/>
          <w:sz w:val="24"/>
          <w:szCs w:val="24"/>
          <w:highlight w:val="none"/>
          <w:lang w:val="en-US" w:eastAsia="zh-CN"/>
        </w:rPr>
        <w:t>受</w:t>
      </w:r>
      <w:r>
        <w:rPr>
          <w:rFonts w:hint="eastAsia" w:ascii="宋体" w:hAnsi="宋体" w:cs="宋体"/>
          <w:sz w:val="24"/>
          <w:szCs w:val="24"/>
          <w:highlight w:val="none"/>
          <w:lang w:eastAsia="zh-CN"/>
        </w:rPr>
        <w:t>杨陵区卫生健康局</w:t>
      </w:r>
      <w:r>
        <w:rPr>
          <w:rFonts w:hint="eastAsia" w:ascii="宋体" w:hAnsi="宋体" w:eastAsia="宋体" w:cs="宋体"/>
          <w:sz w:val="24"/>
          <w:szCs w:val="24"/>
          <w:highlight w:val="none"/>
          <w:lang w:eastAsia="zh-CN"/>
        </w:rPr>
        <w:t>的委托，经政府采购管理部门批准，按照政府采购程序，</w:t>
      </w: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杨陵区卫生健康局基本公卫信息化整体运维管理服务项目</w:t>
      </w:r>
      <w:r>
        <w:rPr>
          <w:rFonts w:hint="eastAsia" w:ascii="宋体" w:hAnsi="宋体" w:eastAsia="宋体" w:cs="宋体"/>
          <w:sz w:val="24"/>
          <w:szCs w:val="24"/>
          <w:highlight w:val="none"/>
        </w:rPr>
        <w:t>进行单一来源采购，特邀请贵单位参加本次采购，现将有关事项通知如下：</w:t>
      </w:r>
    </w:p>
    <w:p w14:paraId="3CD94AE3">
      <w:pPr>
        <w:widowControl/>
        <w:tabs>
          <w:tab w:val="left" w:pos="1620"/>
        </w:tabs>
        <w:spacing w:line="520" w:lineRule="exact"/>
        <w:ind w:right="-197" w:rightChars="-94" w:firstLine="482" w:firstLineChars="200"/>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一、采购项目名称</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杨陵区卫生健康局基本公卫信息化整体运维管理服务项目</w:t>
      </w:r>
    </w:p>
    <w:p w14:paraId="6D4BF61C">
      <w:pPr>
        <w:widowControl/>
        <w:tabs>
          <w:tab w:val="left" w:pos="1620"/>
        </w:tabs>
        <w:spacing w:line="520" w:lineRule="exact"/>
        <w:ind w:right="-197" w:rightChars="-94"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二、采购项目编号</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 xml:space="preserve">FDDL-2025074 </w:t>
      </w:r>
    </w:p>
    <w:p w14:paraId="58B8CD34">
      <w:pPr>
        <w:widowControl/>
        <w:tabs>
          <w:tab w:val="left" w:pos="1620"/>
        </w:tabs>
        <w:spacing w:line="520" w:lineRule="exact"/>
        <w:ind w:right="-197" w:rightChars="-94" w:firstLine="482" w:firstLineChars="200"/>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三、采购人名称</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杨陵区卫生健康局</w:t>
      </w:r>
    </w:p>
    <w:p w14:paraId="3F97753F">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地址：杨陵区康乐路26号</w:t>
      </w:r>
    </w:p>
    <w:p w14:paraId="048C3B11">
      <w:pPr>
        <w:widowControl/>
        <w:tabs>
          <w:tab w:val="left" w:pos="1620"/>
        </w:tabs>
        <w:spacing w:line="520" w:lineRule="exact"/>
        <w:ind w:right="-197" w:rightChars="-94" w:firstLine="480"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联系人：</w:t>
      </w:r>
      <w:r>
        <w:rPr>
          <w:rFonts w:hint="eastAsia" w:ascii="宋体" w:hAnsi="宋体" w:cs="宋体"/>
          <w:b w:val="0"/>
          <w:bCs w:val="0"/>
          <w:sz w:val="24"/>
          <w:szCs w:val="24"/>
          <w:highlight w:val="none"/>
          <w:lang w:val="en-US" w:eastAsia="zh-CN"/>
        </w:rPr>
        <w:t>张</w:t>
      </w:r>
      <w:r>
        <w:rPr>
          <w:rFonts w:hint="eastAsia" w:ascii="宋体" w:hAnsi="宋体" w:eastAsia="宋体" w:cs="宋体"/>
          <w:b w:val="0"/>
          <w:bCs w:val="0"/>
          <w:sz w:val="24"/>
          <w:szCs w:val="24"/>
          <w:highlight w:val="none"/>
          <w:lang w:val="en-US" w:eastAsia="zh-CN"/>
        </w:rPr>
        <w:t>老师</w:t>
      </w:r>
    </w:p>
    <w:p w14:paraId="39FFFAE9">
      <w:pPr>
        <w:widowControl/>
        <w:tabs>
          <w:tab w:val="left" w:pos="1620"/>
        </w:tabs>
        <w:spacing w:line="520" w:lineRule="exact"/>
        <w:ind w:right="-197" w:rightChars="-94" w:firstLine="480" w:firstLineChars="20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w:t>
      </w:r>
      <w:r>
        <w:rPr>
          <w:rFonts w:hint="eastAsia" w:ascii="宋体" w:hAnsi="宋体" w:eastAsia="宋体" w:cs="宋体"/>
          <w:b w:val="0"/>
          <w:bCs w:val="0"/>
          <w:sz w:val="24"/>
          <w:szCs w:val="24"/>
          <w:highlight w:val="none"/>
          <w:lang w:val="en-US" w:eastAsia="zh-CN"/>
        </w:rPr>
        <w:t>029-</w:t>
      </w:r>
      <w:r>
        <w:rPr>
          <w:rFonts w:hint="eastAsia" w:ascii="宋体" w:hAnsi="宋体" w:eastAsia="宋体" w:cs="宋体"/>
          <w:b w:val="0"/>
          <w:bCs w:val="0"/>
          <w:sz w:val="24"/>
          <w:szCs w:val="24"/>
          <w:highlight w:val="none"/>
        </w:rPr>
        <w:t>87012361</w:t>
      </w:r>
    </w:p>
    <w:p w14:paraId="2BF93190">
      <w:pPr>
        <w:widowControl/>
        <w:tabs>
          <w:tab w:val="left" w:pos="1620"/>
        </w:tabs>
        <w:spacing w:line="520" w:lineRule="exact"/>
        <w:ind w:right="-197" w:rightChars="-94" w:firstLine="482" w:firstLineChars="200"/>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四、采购代理机构名称</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陕西方得项目管理有限公司</w:t>
      </w:r>
    </w:p>
    <w:p w14:paraId="434A252C">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地    址：陕西省西安市碑林区兴庆南路兰蒂斯城18号楼18层</w:t>
      </w:r>
    </w:p>
    <w:p w14:paraId="7F5B5A98">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r>
        <w:rPr>
          <w:rFonts w:hint="eastAsia" w:ascii="宋体" w:hAnsi="宋体" w:cs="宋体"/>
          <w:sz w:val="24"/>
          <w:szCs w:val="24"/>
          <w:highlight w:val="none"/>
          <w:lang w:val="en-US" w:eastAsia="zh-CN"/>
        </w:rPr>
        <w:t>唐工</w:t>
      </w:r>
    </w:p>
    <w:p w14:paraId="7D0D7986">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029-89298871</w:t>
      </w:r>
    </w:p>
    <w:p w14:paraId="5390E24C">
      <w:pPr>
        <w:widowControl/>
        <w:tabs>
          <w:tab w:val="left" w:pos="1620"/>
        </w:tabs>
        <w:spacing w:line="520" w:lineRule="exact"/>
        <w:ind w:right="-197" w:rightChars="-94"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五、采购内容和要求</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公卫系统软硬件维护、数据优化提升、系统数据库安全维护等</w:t>
      </w:r>
      <w:r>
        <w:rPr>
          <w:rFonts w:hint="eastAsia" w:ascii="宋体" w:hAnsi="宋体" w:eastAsia="宋体" w:cs="宋体"/>
          <w:sz w:val="24"/>
          <w:szCs w:val="24"/>
          <w:highlight w:val="none"/>
        </w:rPr>
        <w:t>，具体详见单一来源采购文件。</w:t>
      </w:r>
    </w:p>
    <w:p w14:paraId="613734F2">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项目预算：</w:t>
      </w:r>
      <w:r>
        <w:rPr>
          <w:rFonts w:hint="eastAsia" w:ascii="宋体" w:hAnsi="宋体" w:cs="宋体"/>
          <w:sz w:val="24"/>
          <w:szCs w:val="24"/>
          <w:highlight w:val="none"/>
          <w:lang w:val="en-US" w:eastAsia="zh-CN"/>
        </w:rPr>
        <w:t>280000.00</w:t>
      </w:r>
      <w:r>
        <w:rPr>
          <w:rFonts w:hint="eastAsia" w:ascii="宋体" w:hAnsi="宋体" w:eastAsia="宋体" w:cs="宋体"/>
          <w:sz w:val="24"/>
          <w:szCs w:val="24"/>
          <w:highlight w:val="none"/>
        </w:rPr>
        <w:t>元</w:t>
      </w:r>
    </w:p>
    <w:p w14:paraId="42E40212">
      <w:pPr>
        <w:spacing w:line="52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六、供应商资格要求：</w:t>
      </w:r>
    </w:p>
    <w:p w14:paraId="485C2F72">
      <w:pPr>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供应商应符合中华人民共和国政府采购法第二十二条之规定，还应具备以下条件。</w:t>
      </w:r>
    </w:p>
    <w:p w14:paraId="723B418B">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（1）供应商为合法注册的法人或其他组织或自然人，提供营业执照（或事业法人证）；自然人提供身份证明；</w:t>
      </w:r>
    </w:p>
    <w:p w14:paraId="18B51F8C">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（2）法定代表人授权书及被授权人身份证（法定代表人直接参与，须提供法定代表人身份证明）；</w:t>
      </w:r>
    </w:p>
    <w:p w14:paraId="7923B749">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（3）供应商在近三年经营活动中没有重大违法记录的声明；</w:t>
      </w:r>
    </w:p>
    <w:p w14:paraId="769EF3A4">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（4）具备履行合同所必须的设备和专业技术能力的说明及承诺；</w:t>
      </w:r>
    </w:p>
    <w:p w14:paraId="31C6E517">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财务状况报告：供应商提供2023年度或2024年度经会计事务所或审计机构审计的完整的财务审计报告（成立时间至提供谈判响应文件截止时间不足一年的可提供成立后任意时段的资产负债表）或在谈判截止时间前六个月内其开户银行出具的资信证明； </w:t>
      </w:r>
    </w:p>
    <w:p w14:paraId="4161FC70">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（6）税收缴纳证明：供应商提供已缴纳的2024年6月至今至少一个月的纳税证明或完税证明（任意税种）；依法免税的单位应提供相关文件证明； </w:t>
      </w:r>
    </w:p>
    <w:p w14:paraId="2AD2FF67">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（7）社会保障资金缴纳证明：供应商提供已缴存的2024年6月至今至少一个月的社会保障资金缴存单据或社保机构开具的社会保险参保缴费情况证明，依法不需要缴纳社会保障资金的单位应提供相关证明材料；</w:t>
      </w:r>
    </w:p>
    <w:p w14:paraId="1A6CBF34">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76DCDFD5">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）本项目不接受联合体谈判，单位负责人为同一人或者存在直接控股、管理关系的不同供应商，不得参加同一合同项下的政府采购活动；</w:t>
      </w:r>
    </w:p>
    <w:p w14:paraId="03259940">
      <w:pPr>
        <w:widowControl/>
        <w:tabs>
          <w:tab w:val="left" w:pos="1620"/>
        </w:tabs>
        <w:spacing w:line="520" w:lineRule="exact"/>
        <w:ind w:right="-197" w:rightChars="-9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谈判保证金（附开户许可证或基本账户存款信息）</w:t>
      </w:r>
    </w:p>
    <w:p w14:paraId="1514757D">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本项目专门面向中小企业采购（提供中小企业声明函），非中小企业单位（监狱企业、残疾人福利单位除外）不得参与；</w:t>
      </w:r>
    </w:p>
    <w:p w14:paraId="0B12CE35">
      <w:pPr>
        <w:spacing w:line="52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七、采购项目需要落实的政府采购政策：</w:t>
      </w:r>
    </w:p>
    <w:p w14:paraId="678A7D3C">
      <w:pPr>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依据《中华人民共和国政府采购法》和《中华人民共和国政府采购法实施条例》的有关规定，落实政府采购政策，详见单一来源采购文件。</w:t>
      </w:r>
    </w:p>
    <w:p w14:paraId="317EDB01">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（1）《政府采购促进中小企业发展管理办法》（财库〔2020〕46号）；</w:t>
      </w:r>
    </w:p>
    <w:p w14:paraId="4F62F79C">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（2）《财政部、司法部关于政府采购支持监狱企业发展有关问题的通知》（财库〔2014〕68号）；</w:t>
      </w:r>
    </w:p>
    <w:p w14:paraId="469422D6">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（3）《民政部、财政部、中国残疾人联合会关于促进残疾人就业政府采购政策的通知》（财库〔2017〕141号）；</w:t>
      </w:r>
    </w:p>
    <w:p w14:paraId="750046C1">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（4）《财政部办公厅关于政府采购进口产品管理有关问题的通知》（财办库[2008] 248号）；</w:t>
      </w:r>
    </w:p>
    <w:p w14:paraId="1236D2C8">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（5）《关于印发环境标志产品政府采购品目清单的通知》（财库〔2019〕18号）；</w:t>
      </w:r>
    </w:p>
    <w:p w14:paraId="0D40AEF2">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（6）《关于印发节能产品政府采购品目清单的通知》（财库〔2019〕19号）；</w:t>
      </w:r>
    </w:p>
    <w:p w14:paraId="314037D7">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（7）《关于进一步加强政府绿色采购有关问题的通知》（陕财办采〔2021〕29号）</w:t>
      </w:r>
    </w:p>
    <w:p w14:paraId="33162AA1">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（8）《财政部发展改革委生态环境部市场监管总局关于调整优化节能产品、环境标志产品 政府采购执行机制的通知》（财库〔2019〕9号）；</w:t>
      </w:r>
    </w:p>
    <w:p w14:paraId="3B919EAA">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（9）《陕西省财政厅关于加快推进我省中小企业政府采购信用融资工作的通知》 （陕财办 采〔2020〕15 号）；</w:t>
      </w:r>
    </w:p>
    <w:p w14:paraId="0E3B3F40">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（10）《关于运用政府采购政策支持乡村产业振兴的通知》（财库〔2021〕19号）；</w:t>
      </w:r>
    </w:p>
    <w:p w14:paraId="712D12C2">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（11）《关于深入开展政府采购脱贫地区农副产品工作推进乡村产业振兴的实施意见》的通 知（财库〔2021〕20号）；</w:t>
      </w:r>
    </w:p>
    <w:p w14:paraId="2E0A1A03">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（12）《财政部关于进一步加大政府采购支持中小企业力度的通知》（财库〔2022〕19号）；</w:t>
      </w:r>
    </w:p>
    <w:p w14:paraId="616FD73F">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（13）其他需要落实的政府采购政策（如有最新颁布的政府采购政策，按最新的文件执行）； </w:t>
      </w:r>
    </w:p>
    <w:p w14:paraId="101B5072">
      <w:pPr>
        <w:numPr>
          <w:ilvl w:val="0"/>
          <w:numId w:val="0"/>
        </w:numPr>
        <w:spacing w:line="52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八、采购文件发售：</w:t>
      </w:r>
    </w:p>
    <w:p w14:paraId="71ABF5FC">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1、发售时间：202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日每天上午9:00-12:00，下午14:00-17:00（以上为工作时间，节假日除外）。</w:t>
      </w:r>
    </w:p>
    <w:p w14:paraId="2673E363">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2、发售地点：线上发售，无需现场购买。</w:t>
      </w:r>
    </w:p>
    <w:p w14:paraId="15286AD3">
      <w:pPr>
        <w:keepNext w:val="0"/>
        <w:keepLines w:val="0"/>
        <w:pageBreakBefore w:val="0"/>
        <w:widowControl/>
        <w:tabs>
          <w:tab w:val="left" w:pos="1620"/>
        </w:tabs>
        <w:kinsoku/>
        <w:wordWrap/>
        <w:overflowPunct/>
        <w:topLinePunct w:val="0"/>
        <w:autoSpaceDE/>
        <w:autoSpaceDN/>
        <w:bidi w:val="0"/>
        <w:adjustRightInd/>
        <w:snapToGrid/>
        <w:spacing w:line="520" w:lineRule="exact"/>
        <w:ind w:right="-197" w:rightChars="-94" w:firstLine="480" w:firstLineChars="200"/>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3、文件售价：</w:t>
      </w:r>
      <w:r>
        <w:rPr>
          <w:rFonts w:hint="eastAsia" w:ascii="宋体" w:hAnsi="宋体" w:cs="宋体"/>
          <w:sz w:val="24"/>
          <w:szCs w:val="24"/>
          <w:highlight w:val="none"/>
          <w:lang w:val="en-US" w:eastAsia="zh-CN"/>
        </w:rPr>
        <w:t>免费赠送</w:t>
      </w:r>
    </w:p>
    <w:p w14:paraId="31505D15">
      <w:pPr>
        <w:keepNext w:val="0"/>
        <w:keepLines w:val="0"/>
        <w:pageBreakBefore w:val="0"/>
        <w:widowControl/>
        <w:tabs>
          <w:tab w:val="left" w:pos="1620"/>
        </w:tabs>
        <w:kinsoku/>
        <w:wordWrap/>
        <w:overflowPunct/>
        <w:topLinePunct w:val="0"/>
        <w:autoSpaceDE/>
        <w:autoSpaceDN/>
        <w:bidi w:val="0"/>
        <w:adjustRightInd/>
        <w:snapToGrid/>
        <w:spacing w:line="520" w:lineRule="exact"/>
        <w:ind w:right="-197" w:rightChars="-94"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注：供应商请在文件</w:t>
      </w:r>
      <w:r>
        <w:rPr>
          <w:rFonts w:hint="eastAsia" w:ascii="宋体" w:hAnsi="宋体" w:eastAsia="宋体" w:cs="宋体"/>
          <w:sz w:val="24"/>
          <w:szCs w:val="24"/>
          <w:highlight w:val="none"/>
          <w:lang w:val="en-US" w:eastAsia="zh-CN"/>
        </w:rPr>
        <w:t>发售</w:t>
      </w:r>
      <w:r>
        <w:rPr>
          <w:rFonts w:hint="eastAsia" w:ascii="宋体" w:hAnsi="宋体" w:eastAsia="宋体" w:cs="宋体"/>
          <w:sz w:val="24"/>
          <w:szCs w:val="24"/>
          <w:highlight w:val="none"/>
        </w:rPr>
        <w:t>时间以内将单位介绍信、经办人身份证加盖公章（备注经办人联系电话及电子邮箱）扫描件发送至邮箱</w:t>
      </w:r>
      <w:r>
        <w:rPr>
          <w:rFonts w:hint="eastAsia" w:ascii="宋体" w:hAnsi="宋体" w:cs="宋体"/>
          <w:sz w:val="24"/>
          <w:szCs w:val="24"/>
          <w:highlight w:val="none"/>
          <w:lang w:eastAsia="zh-CN"/>
        </w:rPr>
        <w:t>942184936@qq.com</w:t>
      </w:r>
      <w:r>
        <w:rPr>
          <w:rFonts w:hint="eastAsia" w:ascii="宋体" w:hAnsi="宋体" w:eastAsia="宋体" w:cs="宋体"/>
          <w:sz w:val="24"/>
          <w:szCs w:val="24"/>
          <w:highlight w:val="none"/>
        </w:rPr>
        <w:t>，并及时联系采购代理机构确认（联系人：</w:t>
      </w:r>
      <w:r>
        <w:rPr>
          <w:rFonts w:hint="eastAsia" w:ascii="宋体" w:hAnsi="宋体" w:cs="宋体"/>
          <w:sz w:val="24"/>
          <w:szCs w:val="24"/>
          <w:highlight w:val="none"/>
          <w:lang w:eastAsia="zh-CN"/>
        </w:rPr>
        <w:t>唐工</w:t>
      </w:r>
      <w:r>
        <w:rPr>
          <w:rFonts w:hint="eastAsia" w:ascii="宋体" w:hAnsi="宋体" w:eastAsia="宋体" w:cs="宋体"/>
          <w:sz w:val="24"/>
          <w:szCs w:val="24"/>
          <w:highlight w:val="none"/>
        </w:rPr>
        <w:t>，电话：</w:t>
      </w:r>
      <w:r>
        <w:rPr>
          <w:rFonts w:hint="eastAsia" w:ascii="宋体" w:hAnsi="宋体" w:cs="宋体"/>
          <w:sz w:val="24"/>
          <w:szCs w:val="24"/>
          <w:highlight w:val="none"/>
          <w:lang w:eastAsia="zh-CN"/>
        </w:rPr>
        <w:t>029-89298871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eastAsia="zh-CN"/>
        </w:rPr>
        <w:t>报名资料核实无误采购代理机构通过邮箱向供应商发</w:t>
      </w:r>
      <w:r>
        <w:rPr>
          <w:rFonts w:hint="eastAsia" w:ascii="宋体" w:hAnsi="宋体" w:eastAsia="宋体" w:cs="宋体"/>
          <w:sz w:val="24"/>
          <w:szCs w:val="24"/>
          <w:highlight w:val="none"/>
          <w:lang w:val="en-US" w:eastAsia="zh-CN"/>
        </w:rPr>
        <w:t>送</w:t>
      </w:r>
      <w:r>
        <w:rPr>
          <w:rFonts w:hint="eastAsia" w:ascii="宋体" w:hAnsi="宋体" w:cs="宋体"/>
          <w:sz w:val="24"/>
          <w:szCs w:val="24"/>
          <w:highlight w:val="none"/>
          <w:lang w:val="en-US" w:eastAsia="zh-CN"/>
        </w:rPr>
        <w:t>单一来源</w:t>
      </w:r>
      <w:r>
        <w:rPr>
          <w:rFonts w:hint="eastAsia" w:ascii="宋体" w:hAnsi="宋体" w:eastAsia="宋体" w:cs="宋体"/>
          <w:sz w:val="24"/>
          <w:szCs w:val="24"/>
          <w:highlight w:val="none"/>
          <w:lang w:val="zh-CN" w:eastAsia="zh-CN"/>
        </w:rPr>
        <w:t>文件，请及时查收。</w:t>
      </w:r>
    </w:p>
    <w:p w14:paraId="66574550">
      <w:pPr>
        <w:spacing w:line="520" w:lineRule="exac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九、单一来源响应文件递交截止时间及谈判时间和地点：</w:t>
      </w:r>
    </w:p>
    <w:p w14:paraId="715DE40F">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1、响应文件递交截止时间：202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07月08日下午15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 xml:space="preserve"> </w:t>
      </w:r>
    </w:p>
    <w:p w14:paraId="7045656D">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2、谈判时间：202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下午15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 xml:space="preserve"> </w:t>
      </w:r>
    </w:p>
    <w:p w14:paraId="3009CBD1">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3、谈判地点：杨凌示范区农创成果汇大厦4楼40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室（杨陵区神农路16号，创业大厦西侧大楼）</w:t>
      </w:r>
    </w:p>
    <w:p w14:paraId="460BAE25">
      <w:pPr>
        <w:spacing w:line="52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十、其他应说明的事项</w:t>
      </w:r>
    </w:p>
    <w:p w14:paraId="3DC2EDB3">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val="en-US" w:eastAsia="zh-CN"/>
        </w:rPr>
      </w:pPr>
      <w:bookmarkStart w:id="3" w:name="_Toc213396945"/>
      <w:bookmarkStart w:id="4" w:name="_Toc217446031"/>
      <w:bookmarkStart w:id="5" w:name="_Toc213397009"/>
      <w:bookmarkStart w:id="6" w:name="_Toc213396759"/>
      <w:bookmarkStart w:id="7" w:name="_Toc213496267"/>
      <w:bookmarkStart w:id="8" w:name="_Toc183682339"/>
      <w:bookmarkStart w:id="9" w:name="_Toc89075871"/>
      <w:bookmarkStart w:id="10" w:name="_Toc183582202"/>
      <w:bookmarkStart w:id="11" w:name="_Toc77400776"/>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采用单一来源采购方式理由：本项目属于对杨陵区公共卫生信息化业务系统建设内容的软件系统升级部署和培训等，需由原承建单位完成升级及运维，属于对只能从唯一供应商处采购。</w:t>
      </w:r>
    </w:p>
    <w:p w14:paraId="06B495AB">
      <w:pPr>
        <w:widowControl/>
        <w:tabs>
          <w:tab w:val="left" w:pos="1620"/>
        </w:tabs>
        <w:spacing w:line="520" w:lineRule="exact"/>
        <w:ind w:right="-197" w:rightChars="-94"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单一来源公示时间为：</w:t>
      </w:r>
      <w:r>
        <w:rPr>
          <w:rFonts w:hint="eastAsia" w:ascii="宋体" w:hAnsi="宋体" w:eastAsia="宋体" w:cs="宋体"/>
          <w:sz w:val="24"/>
          <w:szCs w:val="24"/>
          <w:highlight w:val="none"/>
        </w:rPr>
        <w:t>2025年06月19日至2025年06月26日</w:t>
      </w:r>
      <w:r>
        <w:rPr>
          <w:rFonts w:hint="eastAsia" w:ascii="宋体" w:hAnsi="宋体"/>
          <w:sz w:val="24"/>
          <w:szCs w:val="24"/>
          <w:highlight w:val="none"/>
        </w:rPr>
        <w:t>止</w:t>
      </w:r>
      <w:r>
        <w:rPr>
          <w:rFonts w:hint="eastAsia" w:ascii="宋体" w:hAnsi="宋体" w:eastAsia="宋体" w:cs="宋体"/>
          <w:sz w:val="24"/>
          <w:szCs w:val="24"/>
          <w:highlight w:val="none"/>
          <w:lang w:val="en-US" w:eastAsia="zh-CN"/>
        </w:rPr>
        <w:t>。</w:t>
      </w:r>
    </w:p>
    <w:p w14:paraId="3B2F5D77">
      <w:pPr>
        <w:numPr>
          <w:ilvl w:val="0"/>
          <w:numId w:val="0"/>
        </w:numPr>
        <w:spacing w:line="360" w:lineRule="auto"/>
        <w:ind w:left="840" w:leftChars="0"/>
        <w:jc w:val="right"/>
        <w:rPr>
          <w:rFonts w:hint="eastAsia" w:ascii="宋体" w:hAnsi="宋体" w:eastAsia="宋体" w:cs="宋体"/>
          <w:sz w:val="24"/>
          <w:szCs w:val="24"/>
          <w:highlight w:val="none"/>
        </w:rPr>
      </w:pPr>
    </w:p>
    <w:p w14:paraId="0130DE90">
      <w:pPr>
        <w:numPr>
          <w:ilvl w:val="0"/>
          <w:numId w:val="0"/>
        </w:numPr>
        <w:spacing w:line="360" w:lineRule="auto"/>
        <w:ind w:left="840" w:leftChars="0"/>
        <w:jc w:val="right"/>
        <w:rPr>
          <w:rFonts w:hint="eastAsia" w:ascii="宋体" w:hAnsi="宋体" w:eastAsia="宋体" w:cs="宋体"/>
          <w:sz w:val="24"/>
          <w:szCs w:val="24"/>
          <w:highlight w:val="none"/>
        </w:rPr>
      </w:pPr>
    </w:p>
    <w:p w14:paraId="4C37BE04">
      <w:pPr>
        <w:widowControl/>
        <w:tabs>
          <w:tab w:val="left" w:pos="1620"/>
        </w:tabs>
        <w:spacing w:line="520" w:lineRule="exact"/>
        <w:ind w:right="-197" w:rightChars="-94" w:firstLine="480" w:firstLineChars="200"/>
        <w:jc w:val="right"/>
        <w:rPr>
          <w:rFonts w:hint="eastAsia" w:ascii="宋体" w:hAnsi="宋体" w:eastAsia="宋体"/>
          <w:sz w:val="24"/>
          <w:szCs w:val="24"/>
          <w:highlight w:val="none"/>
          <w:lang w:eastAsia="zh-CN"/>
        </w:rPr>
      </w:pPr>
      <w:r>
        <w:rPr>
          <w:rFonts w:hint="eastAsia" w:ascii="宋体" w:hAnsi="宋体"/>
          <w:sz w:val="24"/>
          <w:szCs w:val="24"/>
          <w:highlight w:val="none"/>
          <w:lang w:eastAsia="zh-CN"/>
        </w:rPr>
        <w:t>陕西方得项目管理有限公司</w:t>
      </w:r>
    </w:p>
    <w:p w14:paraId="57A4BD72">
      <w:pPr>
        <w:widowControl/>
        <w:tabs>
          <w:tab w:val="left" w:pos="1620"/>
        </w:tabs>
        <w:spacing w:line="520" w:lineRule="exact"/>
        <w:ind w:right="-197" w:rightChars="-94" w:firstLine="480" w:firstLineChars="200"/>
        <w:jc w:val="right"/>
        <w:rPr>
          <w:rFonts w:hint="eastAsia" w:ascii="宋体" w:hAnsi="宋体" w:eastAsia="宋体" w:cs="宋体"/>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w:t>
      </w:r>
    </w:p>
    <w:p w14:paraId="32B643A1">
      <w:pPr>
        <w:spacing w:line="360" w:lineRule="auto"/>
        <w:ind w:firstLine="5600" w:firstLineChars="2000"/>
        <w:rPr>
          <w:rFonts w:hint="eastAsia" w:ascii="宋体" w:hAnsi="宋体" w:eastAsia="宋体" w:cs="宋体"/>
          <w:sz w:val="28"/>
          <w:szCs w:val="28"/>
          <w:highlight w:val="none"/>
        </w:rPr>
      </w:pPr>
    </w:p>
    <w:p w14:paraId="4C39C601">
      <w:pPr>
        <w:spacing w:after="50" w:line="600" w:lineRule="exact"/>
        <w:jc w:val="center"/>
        <w:rPr>
          <w:rFonts w:hint="eastAsia" w:ascii="宋体" w:hAnsi="宋体" w:eastAsia="宋体" w:cs="宋体"/>
          <w:b/>
          <w:kern w:val="44"/>
          <w:sz w:val="44"/>
          <w:szCs w:val="44"/>
          <w:highlight w:val="none"/>
        </w:rPr>
        <w:sectPr>
          <w:footerReference r:id="rId11" w:type="even"/>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p>
    <w:p w14:paraId="0785736E">
      <w:pPr>
        <w:pStyle w:val="2"/>
        <w:spacing w:before="0" w:after="0" w:line="276" w:lineRule="auto"/>
        <w:jc w:val="center"/>
        <w:rPr>
          <w:rFonts w:hint="eastAsia" w:ascii="宋体" w:hAnsi="宋体" w:eastAsia="宋体" w:cs="宋体"/>
          <w:sz w:val="36"/>
          <w:szCs w:val="44"/>
          <w:highlight w:val="none"/>
        </w:rPr>
      </w:pPr>
      <w:bookmarkStart w:id="12" w:name="_Toc500232192"/>
      <w:r>
        <w:rPr>
          <w:rFonts w:hint="eastAsia" w:ascii="宋体" w:hAnsi="宋体" w:eastAsia="宋体" w:cs="宋体"/>
          <w:sz w:val="36"/>
          <w:szCs w:val="44"/>
          <w:highlight w:val="none"/>
        </w:rPr>
        <w:t>第二章  谈判供应商须知</w:t>
      </w:r>
      <w:bookmarkEnd w:id="3"/>
      <w:bookmarkEnd w:id="4"/>
      <w:bookmarkEnd w:id="5"/>
      <w:bookmarkEnd w:id="6"/>
      <w:bookmarkEnd w:id="7"/>
      <w:bookmarkEnd w:id="12"/>
      <w:bookmarkStart w:id="13" w:name="_Toc184274915"/>
      <w:bookmarkStart w:id="14" w:name="_Toc184283909"/>
    </w:p>
    <w:p w14:paraId="09984704">
      <w:pPr>
        <w:pStyle w:val="3"/>
        <w:spacing w:before="0" w:after="0" w:line="276" w:lineRule="auto"/>
        <w:jc w:val="center"/>
        <w:rPr>
          <w:rFonts w:hint="eastAsia" w:ascii="宋体" w:hAnsi="宋体" w:eastAsia="宋体" w:cs="宋体"/>
          <w:bCs/>
          <w:sz w:val="32"/>
          <w:szCs w:val="32"/>
          <w:highlight w:val="none"/>
        </w:rPr>
      </w:pPr>
      <w:bookmarkStart w:id="15" w:name="_Toc213397010"/>
      <w:bookmarkStart w:id="16" w:name="_Toc217446032"/>
      <w:bookmarkStart w:id="17" w:name="_Toc484381886"/>
      <w:bookmarkStart w:id="18" w:name="_Toc500231786"/>
      <w:bookmarkStart w:id="19" w:name="_Toc213496268"/>
      <w:bookmarkStart w:id="20" w:name="_Toc213396760"/>
      <w:bookmarkStart w:id="21" w:name="_Toc213396946"/>
      <w:bookmarkStart w:id="22" w:name="_Toc500232193"/>
      <w:bookmarkStart w:id="23" w:name="_Toc189727030"/>
      <w:r>
        <w:rPr>
          <w:rFonts w:hint="eastAsia" w:ascii="宋体" w:hAnsi="宋体" w:eastAsia="宋体" w:cs="宋体"/>
          <w:bCs/>
          <w:sz w:val="32"/>
          <w:szCs w:val="32"/>
          <w:highlight w:val="none"/>
        </w:rPr>
        <w:t>谈判供应商须知前附表</w:t>
      </w:r>
      <w:bookmarkEnd w:id="13"/>
      <w:bookmarkEnd w:id="14"/>
      <w:bookmarkEnd w:id="15"/>
      <w:bookmarkEnd w:id="16"/>
      <w:bookmarkEnd w:id="17"/>
      <w:bookmarkEnd w:id="18"/>
      <w:bookmarkEnd w:id="19"/>
      <w:bookmarkEnd w:id="20"/>
      <w:bookmarkEnd w:id="21"/>
      <w:bookmarkEnd w:id="22"/>
      <w:bookmarkEnd w:id="23"/>
    </w:p>
    <w:bookmarkEnd w:id="8"/>
    <w:bookmarkEnd w:id="9"/>
    <w:bookmarkEnd w:id="10"/>
    <w:bookmarkEnd w:id="11"/>
    <w:tbl>
      <w:tblPr>
        <w:tblStyle w:val="25"/>
        <w:tblW w:w="95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97"/>
        <w:gridCol w:w="2409"/>
        <w:gridCol w:w="6395"/>
      </w:tblGrid>
      <w:tr w14:paraId="1B13E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697" w:type="dxa"/>
            <w:vAlign w:val="center"/>
          </w:tcPr>
          <w:p w14:paraId="09044C1A">
            <w:pPr>
              <w:pStyle w:val="50"/>
              <w:spacing w:line="276" w:lineRule="auto"/>
              <w:ind w:left="9"/>
              <w:jc w:val="center"/>
              <w:rPr>
                <w:rFonts w:hint="eastAsia" w:ascii="宋体" w:hAnsi="宋体" w:eastAsia="宋体" w:cs="宋体"/>
                <w:sz w:val="21"/>
                <w:szCs w:val="21"/>
                <w:highlight w:val="none"/>
                <w:lang w:val="zh-CN"/>
              </w:rPr>
            </w:pPr>
            <w:bookmarkStart w:id="24" w:name="_Toc89075873"/>
            <w:bookmarkStart w:id="25" w:name="_Toc183682341"/>
            <w:bookmarkStart w:id="26" w:name="_Toc77400778"/>
            <w:bookmarkStart w:id="27" w:name="_Toc217446033"/>
            <w:bookmarkStart w:id="28" w:name="_Toc183582204"/>
            <w:r>
              <w:rPr>
                <w:rFonts w:hint="eastAsia" w:ascii="宋体" w:hAnsi="宋体" w:eastAsia="宋体" w:cs="宋体"/>
                <w:sz w:val="21"/>
                <w:szCs w:val="21"/>
                <w:highlight w:val="none"/>
                <w:lang w:val="zh-CN"/>
              </w:rPr>
              <w:t>序号</w:t>
            </w:r>
          </w:p>
        </w:tc>
        <w:tc>
          <w:tcPr>
            <w:tcW w:w="2409" w:type="dxa"/>
            <w:vAlign w:val="center"/>
          </w:tcPr>
          <w:p w14:paraId="05E1DDD1">
            <w:pPr>
              <w:pStyle w:val="50"/>
              <w:spacing w:line="276" w:lineRule="auto"/>
              <w:ind w:left="-114"/>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条款名称</w:t>
            </w:r>
          </w:p>
        </w:tc>
        <w:tc>
          <w:tcPr>
            <w:tcW w:w="6395" w:type="dxa"/>
            <w:vAlign w:val="center"/>
          </w:tcPr>
          <w:p w14:paraId="1BE8C930">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说明和要求</w:t>
            </w:r>
          </w:p>
        </w:tc>
      </w:tr>
      <w:tr w14:paraId="75A3D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8" w:hRule="atLeast"/>
          <w:jc w:val="center"/>
        </w:trPr>
        <w:tc>
          <w:tcPr>
            <w:tcW w:w="697" w:type="dxa"/>
            <w:vAlign w:val="center"/>
          </w:tcPr>
          <w:p w14:paraId="2D854A42">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w:t>
            </w:r>
          </w:p>
        </w:tc>
        <w:tc>
          <w:tcPr>
            <w:tcW w:w="2409" w:type="dxa"/>
            <w:vAlign w:val="center"/>
          </w:tcPr>
          <w:p w14:paraId="47256B91">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采购人</w:t>
            </w:r>
          </w:p>
        </w:tc>
        <w:tc>
          <w:tcPr>
            <w:tcW w:w="6395" w:type="dxa"/>
            <w:vAlign w:val="center"/>
          </w:tcPr>
          <w:p w14:paraId="5A367E51">
            <w:pPr>
              <w:spacing w:line="276" w:lineRule="auto"/>
              <w:ind w:firstLine="210" w:firstLineChars="100"/>
              <w:rPr>
                <w:rFonts w:hint="eastAsia" w:ascii="宋体" w:hAnsi="宋体" w:eastAsia="宋体" w:cs="宋体"/>
                <w:highlight w:val="none"/>
              </w:rPr>
            </w:pPr>
            <w:r>
              <w:rPr>
                <w:rFonts w:hint="eastAsia" w:ascii="宋体" w:hAnsi="宋体" w:cs="宋体"/>
                <w:highlight w:val="none"/>
                <w:lang w:eastAsia="zh-CN"/>
              </w:rPr>
              <w:t>杨陵区卫生健康局</w:t>
            </w:r>
          </w:p>
        </w:tc>
      </w:tr>
      <w:tr w14:paraId="66899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6" w:hRule="atLeast"/>
          <w:jc w:val="center"/>
        </w:trPr>
        <w:tc>
          <w:tcPr>
            <w:tcW w:w="697" w:type="dxa"/>
            <w:vAlign w:val="center"/>
          </w:tcPr>
          <w:p w14:paraId="007FB2E1">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w:t>
            </w:r>
          </w:p>
        </w:tc>
        <w:tc>
          <w:tcPr>
            <w:tcW w:w="2409" w:type="dxa"/>
            <w:vAlign w:val="center"/>
          </w:tcPr>
          <w:p w14:paraId="492A031E">
            <w:pPr>
              <w:pStyle w:val="50"/>
              <w:spacing w:line="276" w:lineRule="auto"/>
              <w:ind w:left="38"/>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采购代理机构</w:t>
            </w:r>
          </w:p>
        </w:tc>
        <w:tc>
          <w:tcPr>
            <w:tcW w:w="6395" w:type="dxa"/>
            <w:vAlign w:val="center"/>
          </w:tcPr>
          <w:p w14:paraId="1C270ED1">
            <w:pPr>
              <w:spacing w:line="276" w:lineRule="auto"/>
              <w:ind w:firstLine="210" w:firstLineChars="100"/>
              <w:rPr>
                <w:rFonts w:hint="eastAsia" w:ascii="宋体" w:hAnsi="宋体" w:eastAsia="宋体" w:cs="宋体"/>
                <w:highlight w:val="none"/>
                <w:lang w:eastAsia="zh-CN"/>
              </w:rPr>
            </w:pPr>
            <w:r>
              <w:rPr>
                <w:rFonts w:hint="eastAsia" w:ascii="宋体" w:hAnsi="宋体" w:eastAsia="宋体" w:cs="宋体"/>
                <w:highlight w:val="none"/>
              </w:rPr>
              <w:t xml:space="preserve">名称: </w:t>
            </w:r>
            <w:r>
              <w:rPr>
                <w:rFonts w:hint="eastAsia" w:ascii="宋体" w:hAnsi="宋体" w:cs="宋体"/>
                <w:highlight w:val="none"/>
                <w:lang w:eastAsia="zh-CN"/>
              </w:rPr>
              <w:t>陕西方得项目管理有限公司</w:t>
            </w:r>
          </w:p>
          <w:p w14:paraId="376D8EDA">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地址: 陕西省西安市碑林区兴庆南路兰蒂斯城18号楼18层</w:t>
            </w:r>
          </w:p>
          <w:p w14:paraId="0B28D499">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联系人:</w:t>
            </w:r>
            <w:r>
              <w:rPr>
                <w:rFonts w:hint="eastAsia" w:ascii="宋体" w:hAnsi="宋体" w:cs="宋体"/>
                <w:highlight w:val="none"/>
                <w:lang w:val="en-US" w:eastAsia="zh-CN"/>
              </w:rPr>
              <w:t>唐工</w:t>
            </w:r>
          </w:p>
          <w:p w14:paraId="2310E6F0">
            <w:pPr>
              <w:spacing w:line="276" w:lineRule="auto"/>
              <w:ind w:firstLine="210" w:firstLineChars="100"/>
              <w:rPr>
                <w:rFonts w:hint="eastAsia" w:ascii="宋体" w:hAnsi="宋体" w:eastAsia="宋体" w:cs="宋体"/>
                <w:highlight w:val="none"/>
                <w:lang w:eastAsia="zh-CN"/>
              </w:rPr>
            </w:pPr>
            <w:r>
              <w:rPr>
                <w:rFonts w:hint="eastAsia" w:ascii="宋体" w:hAnsi="宋体" w:eastAsia="宋体" w:cs="宋体"/>
                <w:highlight w:val="none"/>
              </w:rPr>
              <w:t xml:space="preserve">电话: </w:t>
            </w:r>
            <w:r>
              <w:rPr>
                <w:rFonts w:hint="eastAsia" w:ascii="宋体" w:hAnsi="宋体" w:cs="宋体"/>
                <w:highlight w:val="none"/>
                <w:lang w:eastAsia="zh-CN"/>
              </w:rPr>
              <w:t>029-89298871</w:t>
            </w:r>
          </w:p>
        </w:tc>
      </w:tr>
      <w:tr w14:paraId="70B03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exact"/>
          <w:jc w:val="center"/>
        </w:trPr>
        <w:tc>
          <w:tcPr>
            <w:tcW w:w="697" w:type="dxa"/>
            <w:vAlign w:val="center"/>
          </w:tcPr>
          <w:p w14:paraId="38DC2D44">
            <w:pPr>
              <w:pStyle w:val="50"/>
              <w:spacing w:line="276" w:lineRule="auto"/>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3</w:t>
            </w:r>
          </w:p>
        </w:tc>
        <w:tc>
          <w:tcPr>
            <w:tcW w:w="2409" w:type="dxa"/>
            <w:vAlign w:val="center"/>
          </w:tcPr>
          <w:p w14:paraId="33FE3903">
            <w:pPr>
              <w:pStyle w:val="50"/>
              <w:spacing w:line="276" w:lineRule="auto"/>
              <w:ind w:left="38"/>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采购项目名称</w:t>
            </w:r>
          </w:p>
        </w:tc>
        <w:tc>
          <w:tcPr>
            <w:tcW w:w="6395" w:type="dxa"/>
            <w:vAlign w:val="center"/>
          </w:tcPr>
          <w:p w14:paraId="45C70369">
            <w:pPr>
              <w:spacing w:line="276" w:lineRule="auto"/>
              <w:ind w:firstLine="210" w:firstLineChars="100"/>
              <w:rPr>
                <w:rFonts w:hint="eastAsia" w:ascii="宋体" w:hAnsi="宋体" w:eastAsia="宋体" w:cs="宋体"/>
                <w:highlight w:val="none"/>
              </w:rPr>
            </w:pPr>
            <w:r>
              <w:rPr>
                <w:rFonts w:hint="eastAsia" w:ascii="宋体" w:hAnsi="宋体" w:cs="宋体"/>
                <w:highlight w:val="none"/>
                <w:lang w:eastAsia="zh-CN"/>
              </w:rPr>
              <w:t>杨陵区卫生健康局基本公卫信息化整体运维管理服务项目</w:t>
            </w:r>
          </w:p>
        </w:tc>
      </w:tr>
      <w:tr w14:paraId="1B2F9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3" w:hRule="exact"/>
          <w:jc w:val="center"/>
        </w:trPr>
        <w:tc>
          <w:tcPr>
            <w:tcW w:w="697" w:type="dxa"/>
            <w:vAlign w:val="center"/>
          </w:tcPr>
          <w:p w14:paraId="03F91899">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4</w:t>
            </w:r>
          </w:p>
        </w:tc>
        <w:tc>
          <w:tcPr>
            <w:tcW w:w="2409" w:type="dxa"/>
            <w:vAlign w:val="center"/>
          </w:tcPr>
          <w:p w14:paraId="693E5CA5">
            <w:pPr>
              <w:pStyle w:val="50"/>
              <w:spacing w:line="276" w:lineRule="auto"/>
              <w:ind w:left="38"/>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采购项目编号</w:t>
            </w:r>
          </w:p>
        </w:tc>
        <w:tc>
          <w:tcPr>
            <w:tcW w:w="6395" w:type="dxa"/>
            <w:vAlign w:val="center"/>
          </w:tcPr>
          <w:p w14:paraId="451A7F4C">
            <w:pPr>
              <w:spacing w:line="276" w:lineRule="auto"/>
              <w:ind w:firstLine="210" w:firstLineChars="100"/>
              <w:rPr>
                <w:rFonts w:hint="eastAsia" w:ascii="宋体" w:hAnsi="宋体" w:eastAsia="宋体" w:cs="宋体"/>
                <w:highlight w:val="none"/>
                <w:lang w:eastAsia="zh-CN"/>
              </w:rPr>
            </w:pPr>
            <w:r>
              <w:rPr>
                <w:rFonts w:hint="eastAsia" w:ascii="宋体" w:hAnsi="宋体" w:cs="宋体"/>
                <w:highlight w:val="none"/>
                <w:lang w:eastAsia="zh-CN"/>
              </w:rPr>
              <w:t xml:space="preserve">FDDL-2025074 </w:t>
            </w:r>
          </w:p>
        </w:tc>
      </w:tr>
      <w:tr w14:paraId="378EF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exact"/>
          <w:jc w:val="center"/>
        </w:trPr>
        <w:tc>
          <w:tcPr>
            <w:tcW w:w="697" w:type="dxa"/>
            <w:vAlign w:val="center"/>
          </w:tcPr>
          <w:p w14:paraId="6DBC8061">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5</w:t>
            </w:r>
          </w:p>
        </w:tc>
        <w:tc>
          <w:tcPr>
            <w:tcW w:w="2409" w:type="dxa"/>
            <w:vAlign w:val="center"/>
          </w:tcPr>
          <w:p w14:paraId="24814A54">
            <w:pPr>
              <w:pStyle w:val="50"/>
              <w:spacing w:line="276" w:lineRule="auto"/>
              <w:ind w:left="38"/>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资金来源</w:t>
            </w:r>
          </w:p>
        </w:tc>
        <w:tc>
          <w:tcPr>
            <w:tcW w:w="6395" w:type="dxa"/>
            <w:vAlign w:val="center"/>
          </w:tcPr>
          <w:p w14:paraId="1E4C33DD">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财政拨款</w:t>
            </w:r>
          </w:p>
        </w:tc>
      </w:tr>
      <w:tr w14:paraId="374C0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5" w:hRule="exact"/>
          <w:jc w:val="center"/>
        </w:trPr>
        <w:tc>
          <w:tcPr>
            <w:tcW w:w="697" w:type="dxa"/>
            <w:vAlign w:val="center"/>
          </w:tcPr>
          <w:p w14:paraId="3A380A7E">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6</w:t>
            </w:r>
          </w:p>
        </w:tc>
        <w:tc>
          <w:tcPr>
            <w:tcW w:w="2409" w:type="dxa"/>
            <w:vAlign w:val="center"/>
          </w:tcPr>
          <w:p w14:paraId="54975C12">
            <w:pPr>
              <w:pStyle w:val="50"/>
              <w:spacing w:line="276" w:lineRule="auto"/>
              <w:ind w:left="38"/>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采购预算</w:t>
            </w:r>
          </w:p>
        </w:tc>
        <w:tc>
          <w:tcPr>
            <w:tcW w:w="6395" w:type="dxa"/>
            <w:vAlign w:val="center"/>
          </w:tcPr>
          <w:p w14:paraId="19B78E42">
            <w:pPr>
              <w:spacing w:line="276" w:lineRule="auto"/>
              <w:ind w:firstLine="315" w:firstLineChars="15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本项目采购预算为</w:t>
            </w:r>
            <w:r>
              <w:rPr>
                <w:rFonts w:hint="eastAsia" w:ascii="宋体" w:hAnsi="宋体" w:cs="宋体"/>
                <w:kern w:val="0"/>
                <w:szCs w:val="21"/>
                <w:highlight w:val="none"/>
                <w:lang w:val="en-US" w:eastAsia="zh-CN"/>
              </w:rPr>
              <w:t>280000.00</w:t>
            </w:r>
            <w:r>
              <w:rPr>
                <w:rFonts w:hint="eastAsia" w:ascii="宋体" w:hAnsi="宋体" w:eastAsia="宋体" w:cs="宋体"/>
                <w:kern w:val="0"/>
                <w:szCs w:val="21"/>
                <w:highlight w:val="none"/>
                <w:lang w:val="zh-CN"/>
              </w:rPr>
              <w:t>元。谈判供应商报价超出采购预算，作为不实质性响应采购文件，按无效响应处理。</w:t>
            </w:r>
          </w:p>
        </w:tc>
      </w:tr>
      <w:tr w14:paraId="57B93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1" w:hRule="exact"/>
          <w:jc w:val="center"/>
        </w:trPr>
        <w:tc>
          <w:tcPr>
            <w:tcW w:w="697" w:type="dxa"/>
            <w:vAlign w:val="center"/>
          </w:tcPr>
          <w:p w14:paraId="0E0D9F9B">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7</w:t>
            </w:r>
          </w:p>
        </w:tc>
        <w:tc>
          <w:tcPr>
            <w:tcW w:w="2409" w:type="dxa"/>
            <w:vAlign w:val="center"/>
          </w:tcPr>
          <w:p w14:paraId="5C28D220">
            <w:pPr>
              <w:pStyle w:val="50"/>
              <w:spacing w:line="276" w:lineRule="auto"/>
              <w:ind w:left="38" w:firstLine="630" w:firstLineChars="3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采购方式</w:t>
            </w:r>
          </w:p>
        </w:tc>
        <w:tc>
          <w:tcPr>
            <w:tcW w:w="6395" w:type="dxa"/>
            <w:vAlign w:val="center"/>
          </w:tcPr>
          <w:p w14:paraId="780563EF">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单一来源采购</w:t>
            </w:r>
          </w:p>
        </w:tc>
      </w:tr>
      <w:tr w14:paraId="22BBB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6" w:hRule="atLeast"/>
          <w:jc w:val="center"/>
        </w:trPr>
        <w:tc>
          <w:tcPr>
            <w:tcW w:w="697" w:type="dxa"/>
            <w:vAlign w:val="center"/>
          </w:tcPr>
          <w:p w14:paraId="116E7F2C">
            <w:pPr>
              <w:pStyle w:val="50"/>
              <w:spacing w:line="276" w:lineRule="auto"/>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8</w:t>
            </w:r>
          </w:p>
        </w:tc>
        <w:tc>
          <w:tcPr>
            <w:tcW w:w="2409" w:type="dxa"/>
            <w:vAlign w:val="center"/>
          </w:tcPr>
          <w:p w14:paraId="5187F64E">
            <w:pPr>
              <w:pStyle w:val="50"/>
              <w:spacing w:line="276" w:lineRule="auto"/>
              <w:ind w:left="38" w:firstLine="630" w:firstLineChars="300"/>
              <w:jc w:val="both"/>
              <w:rPr>
                <w:rFonts w:hint="eastAsia" w:ascii="宋体" w:hAnsi="宋体" w:eastAsia="宋体" w:cs="宋体"/>
                <w:kern w:val="2"/>
                <w:sz w:val="21"/>
                <w:highlight w:val="none"/>
              </w:rPr>
            </w:pPr>
            <w:r>
              <w:rPr>
                <w:rFonts w:hint="eastAsia" w:ascii="宋体" w:hAnsi="宋体" w:eastAsia="宋体" w:cs="宋体"/>
                <w:kern w:val="2"/>
                <w:sz w:val="21"/>
                <w:highlight w:val="none"/>
              </w:rPr>
              <w:t>采购内容</w:t>
            </w:r>
          </w:p>
        </w:tc>
        <w:tc>
          <w:tcPr>
            <w:tcW w:w="6395" w:type="dxa"/>
            <w:vAlign w:val="center"/>
          </w:tcPr>
          <w:p w14:paraId="3793251C">
            <w:pPr>
              <w:pStyle w:val="50"/>
              <w:spacing w:line="276" w:lineRule="auto"/>
              <w:ind w:left="38" w:firstLine="210" w:firstLineChars="100"/>
              <w:rPr>
                <w:rFonts w:hint="eastAsia" w:ascii="宋体" w:hAnsi="宋体" w:eastAsia="宋体" w:cs="宋体"/>
                <w:highlight w:val="none"/>
              </w:rPr>
            </w:pPr>
            <w:r>
              <w:rPr>
                <w:rFonts w:hint="eastAsia" w:ascii="宋体" w:hAnsi="宋体" w:eastAsia="宋体" w:cs="宋体"/>
                <w:kern w:val="0"/>
                <w:sz w:val="21"/>
                <w:szCs w:val="21"/>
                <w:highlight w:val="none"/>
                <w:lang w:val="en-US" w:eastAsia="zh-CN" w:bidi="ar-SA"/>
              </w:rPr>
              <w:t>公卫系统软硬件维护、数据优化提升、系统数据库安全维护等</w:t>
            </w:r>
            <w:r>
              <w:rPr>
                <w:rFonts w:hint="eastAsia" w:ascii="宋体" w:hAnsi="宋体" w:eastAsia="宋体" w:cs="宋体"/>
                <w:kern w:val="0"/>
                <w:sz w:val="21"/>
                <w:szCs w:val="21"/>
                <w:highlight w:val="none"/>
                <w:lang w:val="zh-CN" w:eastAsia="zh-CN" w:bidi="ar-SA"/>
              </w:rPr>
              <w:t>，具体详见单一来源采购文件。</w:t>
            </w:r>
          </w:p>
        </w:tc>
      </w:tr>
      <w:tr w14:paraId="35ADD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697" w:type="dxa"/>
            <w:vAlign w:val="center"/>
          </w:tcPr>
          <w:p w14:paraId="332ED841">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9</w:t>
            </w:r>
          </w:p>
        </w:tc>
        <w:tc>
          <w:tcPr>
            <w:tcW w:w="2409" w:type="dxa"/>
            <w:vAlign w:val="center"/>
          </w:tcPr>
          <w:p w14:paraId="3FCC9234">
            <w:pPr>
              <w:pStyle w:val="50"/>
              <w:spacing w:line="276" w:lineRule="auto"/>
              <w:ind w:left="96" w:firstLine="630" w:firstLineChars="30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服务地点</w:t>
            </w:r>
          </w:p>
        </w:tc>
        <w:tc>
          <w:tcPr>
            <w:tcW w:w="6395" w:type="dxa"/>
            <w:vAlign w:val="center"/>
          </w:tcPr>
          <w:p w14:paraId="4FD06CA0">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采购人指定地点</w:t>
            </w:r>
          </w:p>
        </w:tc>
      </w:tr>
      <w:tr w14:paraId="1D066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5" w:hRule="exact"/>
          <w:jc w:val="center"/>
        </w:trPr>
        <w:tc>
          <w:tcPr>
            <w:tcW w:w="697" w:type="dxa"/>
            <w:vAlign w:val="center"/>
          </w:tcPr>
          <w:p w14:paraId="6ECF8F51">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10</w:t>
            </w:r>
          </w:p>
        </w:tc>
        <w:tc>
          <w:tcPr>
            <w:tcW w:w="2409" w:type="dxa"/>
            <w:vAlign w:val="center"/>
          </w:tcPr>
          <w:p w14:paraId="6C6751D6">
            <w:pPr>
              <w:pStyle w:val="50"/>
              <w:spacing w:line="276" w:lineRule="auto"/>
              <w:ind w:left="96"/>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质量要求、验收标准</w:t>
            </w:r>
          </w:p>
        </w:tc>
        <w:tc>
          <w:tcPr>
            <w:tcW w:w="6395" w:type="dxa"/>
            <w:vAlign w:val="center"/>
          </w:tcPr>
          <w:p w14:paraId="74C65D46">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质量要求：达到国家现行技术标准。</w:t>
            </w:r>
          </w:p>
          <w:p w14:paraId="4C2CAF72">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验收标准：国家标准、行业标准、企业标准。</w:t>
            </w:r>
          </w:p>
        </w:tc>
      </w:tr>
      <w:tr w14:paraId="01690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697" w:type="dxa"/>
            <w:vAlign w:val="center"/>
          </w:tcPr>
          <w:p w14:paraId="6DE950BA">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11</w:t>
            </w:r>
          </w:p>
        </w:tc>
        <w:tc>
          <w:tcPr>
            <w:tcW w:w="2409" w:type="dxa"/>
            <w:vAlign w:val="center"/>
          </w:tcPr>
          <w:p w14:paraId="609029FD">
            <w:pPr>
              <w:pStyle w:val="50"/>
              <w:spacing w:line="276" w:lineRule="auto"/>
              <w:ind w:left="235"/>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联合体谈判</w:t>
            </w:r>
          </w:p>
        </w:tc>
        <w:tc>
          <w:tcPr>
            <w:tcW w:w="6395" w:type="dxa"/>
            <w:vAlign w:val="center"/>
          </w:tcPr>
          <w:p w14:paraId="5835DA37">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不接受</w:t>
            </w:r>
          </w:p>
        </w:tc>
      </w:tr>
      <w:tr w14:paraId="1AE6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697" w:type="dxa"/>
            <w:vAlign w:val="center"/>
          </w:tcPr>
          <w:p w14:paraId="418541B7">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12</w:t>
            </w:r>
          </w:p>
        </w:tc>
        <w:tc>
          <w:tcPr>
            <w:tcW w:w="2409" w:type="dxa"/>
            <w:vAlign w:val="center"/>
          </w:tcPr>
          <w:p w14:paraId="0DCDC98D">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考察现场、标前答疑会</w:t>
            </w:r>
          </w:p>
        </w:tc>
        <w:tc>
          <w:tcPr>
            <w:tcW w:w="6395" w:type="dxa"/>
            <w:vAlign w:val="center"/>
          </w:tcPr>
          <w:p w14:paraId="06BABC22">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不组织。采购单位认为有必要，另行书面通知。</w:t>
            </w:r>
          </w:p>
        </w:tc>
      </w:tr>
      <w:tr w14:paraId="421B6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6" w:hRule="exact"/>
          <w:jc w:val="center"/>
        </w:trPr>
        <w:tc>
          <w:tcPr>
            <w:tcW w:w="697" w:type="dxa"/>
            <w:vAlign w:val="center"/>
          </w:tcPr>
          <w:p w14:paraId="740DA7E3">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13</w:t>
            </w:r>
          </w:p>
        </w:tc>
        <w:tc>
          <w:tcPr>
            <w:tcW w:w="2409" w:type="dxa"/>
            <w:vAlign w:val="center"/>
          </w:tcPr>
          <w:p w14:paraId="310AA0C0">
            <w:pPr>
              <w:pStyle w:val="50"/>
              <w:spacing w:line="276" w:lineRule="auto"/>
              <w:ind w:firstLine="840" w:firstLineChars="4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分包履约</w:t>
            </w:r>
          </w:p>
        </w:tc>
        <w:tc>
          <w:tcPr>
            <w:tcW w:w="6395" w:type="dxa"/>
            <w:vAlign w:val="center"/>
          </w:tcPr>
          <w:p w14:paraId="71F3A79E">
            <w:pPr>
              <w:spacing w:line="276" w:lineRule="auto"/>
              <w:ind w:left="141" w:leftChars="67" w:firstLine="210" w:firstLineChars="100"/>
              <w:rPr>
                <w:rFonts w:hint="eastAsia" w:ascii="宋体" w:hAnsi="宋体" w:eastAsia="宋体" w:cs="宋体"/>
                <w:highlight w:val="none"/>
              </w:rPr>
            </w:pPr>
            <w:r>
              <w:rPr>
                <w:rFonts w:hint="eastAsia" w:ascii="宋体" w:hAnsi="宋体" w:eastAsia="宋体" w:cs="宋体"/>
                <w:highlight w:val="none"/>
              </w:rPr>
              <w:t>不得分包。若分包成交供应商在合同签订之前必须征得采购人同意（详见谈判供应商须知第34条）。</w:t>
            </w:r>
          </w:p>
        </w:tc>
      </w:tr>
      <w:tr w14:paraId="03529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4" w:hRule="exact"/>
          <w:jc w:val="center"/>
        </w:trPr>
        <w:tc>
          <w:tcPr>
            <w:tcW w:w="697" w:type="dxa"/>
            <w:vAlign w:val="center"/>
          </w:tcPr>
          <w:p w14:paraId="5A8DDCB0">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14</w:t>
            </w:r>
          </w:p>
        </w:tc>
        <w:tc>
          <w:tcPr>
            <w:tcW w:w="2409" w:type="dxa"/>
            <w:vAlign w:val="center"/>
          </w:tcPr>
          <w:p w14:paraId="1846D7CF">
            <w:pPr>
              <w:pStyle w:val="50"/>
              <w:spacing w:line="276" w:lineRule="auto"/>
              <w:ind w:left="52"/>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构成单一来源采购文件的其他文件</w:t>
            </w:r>
          </w:p>
        </w:tc>
        <w:tc>
          <w:tcPr>
            <w:tcW w:w="6395" w:type="dxa"/>
            <w:vAlign w:val="center"/>
          </w:tcPr>
          <w:p w14:paraId="02651873">
            <w:pPr>
              <w:spacing w:line="276" w:lineRule="auto"/>
              <w:ind w:left="141" w:leftChars="67" w:firstLine="210" w:firstLineChars="100"/>
              <w:rPr>
                <w:rFonts w:hint="eastAsia" w:ascii="宋体" w:hAnsi="宋体" w:eastAsia="宋体" w:cs="宋体"/>
                <w:highlight w:val="none"/>
              </w:rPr>
            </w:pPr>
            <w:r>
              <w:rPr>
                <w:rFonts w:hint="eastAsia" w:ascii="宋体" w:hAnsi="宋体" w:eastAsia="宋体" w:cs="宋体"/>
                <w:szCs w:val="21"/>
                <w:highlight w:val="none"/>
                <w:lang w:val="zh-CN"/>
              </w:rPr>
              <w:t>单一来源采购</w:t>
            </w:r>
            <w:r>
              <w:rPr>
                <w:rFonts w:hint="eastAsia" w:ascii="宋体" w:hAnsi="宋体" w:eastAsia="宋体" w:cs="宋体"/>
                <w:highlight w:val="none"/>
              </w:rPr>
              <w:t>文件的澄清、修改书及有关补充通知为</w:t>
            </w:r>
            <w:r>
              <w:rPr>
                <w:rFonts w:hint="eastAsia" w:ascii="宋体" w:hAnsi="宋体" w:eastAsia="宋体" w:cs="宋体"/>
                <w:szCs w:val="21"/>
                <w:highlight w:val="none"/>
                <w:lang w:val="zh-CN"/>
              </w:rPr>
              <w:t>单一来源采购</w:t>
            </w:r>
            <w:r>
              <w:rPr>
                <w:rFonts w:hint="eastAsia" w:ascii="宋体" w:hAnsi="宋体" w:eastAsia="宋体" w:cs="宋体"/>
                <w:highlight w:val="none"/>
              </w:rPr>
              <w:t>文件的有效组成部分。</w:t>
            </w:r>
          </w:p>
        </w:tc>
      </w:tr>
      <w:tr w14:paraId="4DCA3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jc w:val="center"/>
        </w:trPr>
        <w:tc>
          <w:tcPr>
            <w:tcW w:w="697" w:type="dxa"/>
            <w:vAlign w:val="center"/>
          </w:tcPr>
          <w:p w14:paraId="0E2F5664">
            <w:pPr>
              <w:pStyle w:val="50"/>
              <w:spacing w:line="276" w:lineRule="auto"/>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15</w:t>
            </w:r>
          </w:p>
        </w:tc>
        <w:tc>
          <w:tcPr>
            <w:tcW w:w="2409" w:type="dxa"/>
            <w:vAlign w:val="center"/>
          </w:tcPr>
          <w:p w14:paraId="5B8A347D">
            <w:pPr>
              <w:pStyle w:val="50"/>
              <w:spacing w:line="276" w:lineRule="auto"/>
              <w:ind w:left="52"/>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谈判截止时间</w:t>
            </w:r>
          </w:p>
        </w:tc>
        <w:tc>
          <w:tcPr>
            <w:tcW w:w="6395" w:type="dxa"/>
            <w:vAlign w:val="center"/>
          </w:tcPr>
          <w:p w14:paraId="09148E5C">
            <w:pPr>
              <w:spacing w:line="276" w:lineRule="auto"/>
              <w:ind w:firstLine="210" w:firstLineChars="100"/>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07</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08</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下午15:00</w:t>
            </w:r>
          </w:p>
        </w:tc>
      </w:tr>
      <w:tr w14:paraId="66BB8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exact"/>
          <w:jc w:val="center"/>
        </w:trPr>
        <w:tc>
          <w:tcPr>
            <w:tcW w:w="697" w:type="dxa"/>
            <w:vAlign w:val="center"/>
          </w:tcPr>
          <w:p w14:paraId="75E63ADB">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16</w:t>
            </w:r>
          </w:p>
        </w:tc>
        <w:tc>
          <w:tcPr>
            <w:tcW w:w="2409" w:type="dxa"/>
            <w:vAlign w:val="center"/>
          </w:tcPr>
          <w:p w14:paraId="26E2F095">
            <w:pPr>
              <w:pStyle w:val="50"/>
              <w:spacing w:line="276" w:lineRule="auto"/>
              <w:ind w:left="33"/>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highlight w:val="none"/>
              </w:rPr>
              <w:t>谈判</w:t>
            </w:r>
            <w:r>
              <w:rPr>
                <w:rFonts w:hint="eastAsia" w:ascii="宋体" w:hAnsi="宋体" w:eastAsia="宋体" w:cs="宋体"/>
                <w:color w:val="auto"/>
                <w:sz w:val="21"/>
                <w:szCs w:val="21"/>
                <w:highlight w:val="none"/>
                <w:lang w:val="zh-CN"/>
              </w:rPr>
              <w:t>有效期</w:t>
            </w:r>
          </w:p>
        </w:tc>
        <w:tc>
          <w:tcPr>
            <w:tcW w:w="6395" w:type="dxa"/>
            <w:vAlign w:val="center"/>
          </w:tcPr>
          <w:p w14:paraId="08BB808D">
            <w:pPr>
              <w:spacing w:line="276"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从谈判截止日起90日历天。</w:t>
            </w:r>
          </w:p>
        </w:tc>
      </w:tr>
      <w:tr w14:paraId="7BAD5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8" w:hRule="atLeast"/>
          <w:jc w:val="center"/>
        </w:trPr>
        <w:tc>
          <w:tcPr>
            <w:tcW w:w="697" w:type="dxa"/>
            <w:vAlign w:val="center"/>
          </w:tcPr>
          <w:p w14:paraId="1E667FD5">
            <w:pPr>
              <w:pStyle w:val="50"/>
              <w:spacing w:line="276" w:lineRule="auto"/>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w:t>
            </w:r>
          </w:p>
        </w:tc>
        <w:tc>
          <w:tcPr>
            <w:tcW w:w="2409" w:type="dxa"/>
            <w:vAlign w:val="center"/>
          </w:tcPr>
          <w:p w14:paraId="2718A10E">
            <w:pPr>
              <w:pStyle w:val="50"/>
              <w:spacing w:line="276" w:lineRule="auto"/>
              <w:ind w:left="33"/>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谈判</w:t>
            </w:r>
            <w:r>
              <w:rPr>
                <w:rFonts w:hint="eastAsia" w:ascii="宋体" w:hAnsi="宋体" w:eastAsia="宋体" w:cs="宋体"/>
                <w:color w:val="auto"/>
                <w:kern w:val="2"/>
                <w:sz w:val="21"/>
                <w:szCs w:val="21"/>
                <w:highlight w:val="none"/>
              </w:rPr>
              <w:t>保证金</w:t>
            </w:r>
          </w:p>
        </w:tc>
        <w:tc>
          <w:tcPr>
            <w:tcW w:w="6395" w:type="dxa"/>
            <w:vAlign w:val="center"/>
          </w:tcPr>
          <w:tbl>
            <w:tblPr>
              <w:tblStyle w:val="25"/>
              <w:tblW w:w="95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95"/>
            </w:tblGrid>
            <w:tr w14:paraId="7B4D9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atLeast"/>
                <w:jc w:val="center"/>
              </w:trPr>
              <w:tc>
                <w:tcPr>
                  <w:tcW w:w="6395" w:type="dxa"/>
                  <w:vAlign w:val="center"/>
                </w:tcPr>
                <w:p w14:paraId="1CBD5527">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谈判保证金金额：人民币</w:t>
                  </w:r>
                  <w:r>
                    <w:rPr>
                      <w:rFonts w:hint="eastAsia" w:ascii="宋体" w:hAnsi="宋体" w:cs="宋体"/>
                      <w:color w:val="auto"/>
                      <w:szCs w:val="21"/>
                      <w:highlight w:val="none"/>
                      <w:lang w:val="en-US" w:eastAsia="zh-CN"/>
                    </w:rPr>
                    <w:t>肆仟</w:t>
                  </w:r>
                  <w:r>
                    <w:rPr>
                      <w:rFonts w:hint="eastAsia" w:ascii="宋体" w:hAnsi="宋体" w:eastAsia="宋体" w:cs="宋体"/>
                      <w:color w:val="auto"/>
                      <w:szCs w:val="21"/>
                      <w:highlight w:val="none"/>
                      <w:lang w:val="en-US" w:eastAsia="zh-CN"/>
                    </w:rPr>
                    <w:t>元整</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4000</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val="zh-CN"/>
                    </w:rPr>
                    <w:t>元）</w:t>
                  </w:r>
                </w:p>
                <w:p w14:paraId="714E6639">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保证金缴纳形式有以下三种：</w:t>
                  </w:r>
                </w:p>
                <w:p w14:paraId="68A11E59">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谈判保证金应使用人民币，以银行转账的形式提交。银行转账可以采取支票、电汇、网银、汇票、本票等方式，均应从基本账户转出。供应商在交纳保证金时应注明项目名称，并应确保在谈判截止时间前到达采购代理机构指定账户。</w:t>
                  </w:r>
                </w:p>
                <w:p w14:paraId="45F861B1">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退还方式：转账</w:t>
                  </w:r>
                </w:p>
                <w:p w14:paraId="30046D8A">
                  <w:pPr>
                    <w:spacing w:line="276" w:lineRule="auto"/>
                    <w:ind w:left="141" w:leftChars="67"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收取保证金单位名称：</w:t>
                  </w:r>
                  <w:r>
                    <w:rPr>
                      <w:rFonts w:hint="eastAsia" w:ascii="宋体" w:hAnsi="宋体" w:eastAsia="宋体" w:cs="宋体"/>
                      <w:color w:val="auto"/>
                      <w:szCs w:val="21"/>
                      <w:highlight w:val="none"/>
                      <w:lang w:val="zh-CN" w:eastAsia="zh-CN"/>
                    </w:rPr>
                    <w:t>陕西方得项目管理有限公司</w:t>
                  </w:r>
                </w:p>
                <w:p w14:paraId="6BDB3A47">
                  <w:pPr>
                    <w:spacing w:line="276" w:lineRule="auto"/>
                    <w:ind w:left="141" w:leftChars="67"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账号：</w:t>
                  </w:r>
                  <w:r>
                    <w:rPr>
                      <w:rFonts w:hint="eastAsia" w:ascii="宋体" w:hAnsi="宋体" w:eastAsia="宋体" w:cs="宋体"/>
                      <w:color w:val="auto"/>
                      <w:szCs w:val="21"/>
                      <w:highlight w:val="none"/>
                      <w:lang w:val="zh-CN" w:eastAsia="zh-CN"/>
                    </w:rPr>
                    <w:t>2614 0801 0400 03545</w:t>
                  </w:r>
                </w:p>
                <w:p w14:paraId="52255A91">
                  <w:pPr>
                    <w:spacing w:line="276" w:lineRule="auto"/>
                    <w:ind w:left="141" w:leftChars="67"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开户行：</w:t>
                  </w:r>
                  <w:r>
                    <w:rPr>
                      <w:rFonts w:hint="eastAsia" w:ascii="宋体" w:hAnsi="宋体" w:eastAsia="宋体" w:cs="宋体"/>
                      <w:color w:val="auto"/>
                      <w:szCs w:val="21"/>
                      <w:highlight w:val="none"/>
                      <w:lang w:val="zh-CN" w:eastAsia="zh-CN"/>
                    </w:rPr>
                    <w:t>中国农业银行股份有限公司西安春临三路支行</w:t>
                  </w:r>
                </w:p>
                <w:p w14:paraId="3CAC5FD7">
                  <w:pPr>
                    <w:spacing w:line="276" w:lineRule="auto"/>
                    <w:ind w:left="141" w:leftChars="67" w:firstLine="210" w:firstLineChars="1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银行联行号：</w:t>
                  </w:r>
                  <w:r>
                    <w:rPr>
                      <w:rFonts w:hint="eastAsia" w:ascii="宋体" w:hAnsi="宋体" w:eastAsia="宋体" w:cs="宋体"/>
                      <w:color w:val="auto"/>
                      <w:szCs w:val="21"/>
                      <w:highlight w:val="none"/>
                      <w:lang w:val="zh-CN" w:eastAsia="zh-CN"/>
                    </w:rPr>
                    <w:t>1037 9101 0568</w:t>
                  </w:r>
                </w:p>
                <w:p w14:paraId="457BD5B8">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2、银行保函</w:t>
                  </w:r>
                </w:p>
                <w:p w14:paraId="3B854BCE">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（1）供应商基本账户开户行；       </w:t>
                  </w:r>
                </w:p>
                <w:p w14:paraId="30E8FB11">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（2）地市级以上有信誉的国家或股份制商业银行的分行或支行。</w:t>
                  </w:r>
                </w:p>
                <w:p w14:paraId="711F5D04">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3、信用担保</w:t>
                  </w:r>
                </w:p>
                <w:p w14:paraId="1B44BD6E">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以信用担保函形式交纳保证金，必须是陕西省、西安市财政部门认定的具有开具响应保函资格的单位开具的保函。</w:t>
                  </w:r>
                </w:p>
                <w:p w14:paraId="4C5450F9">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注：（1）供应商可自行选择提交保证金的形式，但必须体现项目名称，未按规定交纳的视为自动放弃本次谈判。以银行保函形式递交保证金的，供应商违约，开具保函单位的单位承担连带责任。</w:t>
                  </w:r>
                </w:p>
                <w:p w14:paraId="722D9DB6">
                  <w:pPr>
                    <w:spacing w:line="276" w:lineRule="auto"/>
                    <w:ind w:left="141" w:leftChars="67" w:firstLine="210" w:firstLine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（2）采用银行转账形式的供应商应在谈判保证金的递交截止时间之前,将谈判保证金由供应商的基本账户一次性汇入采购代理机构账户。</w:t>
                  </w:r>
                </w:p>
              </w:tc>
            </w:tr>
          </w:tbl>
          <w:p w14:paraId="51984C97">
            <w:pPr>
              <w:spacing w:line="276" w:lineRule="auto"/>
              <w:ind w:left="141" w:leftChars="67" w:firstLine="210" w:firstLineChars="100"/>
              <w:rPr>
                <w:rFonts w:hint="eastAsia" w:ascii="宋体" w:hAnsi="宋体" w:eastAsia="宋体" w:cs="宋体"/>
                <w:color w:val="auto"/>
                <w:szCs w:val="21"/>
                <w:highlight w:val="none"/>
                <w:lang w:val="zh-CN" w:eastAsia="zh-CN"/>
              </w:rPr>
            </w:pPr>
          </w:p>
        </w:tc>
      </w:tr>
      <w:tr w14:paraId="3BA1D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jc w:val="center"/>
        </w:trPr>
        <w:tc>
          <w:tcPr>
            <w:tcW w:w="697" w:type="dxa"/>
            <w:vAlign w:val="center"/>
          </w:tcPr>
          <w:p w14:paraId="51F56447">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18</w:t>
            </w:r>
          </w:p>
        </w:tc>
        <w:tc>
          <w:tcPr>
            <w:tcW w:w="2409" w:type="dxa"/>
            <w:vAlign w:val="center"/>
          </w:tcPr>
          <w:p w14:paraId="47274835">
            <w:pPr>
              <w:pStyle w:val="50"/>
              <w:spacing w:line="276" w:lineRule="auto"/>
              <w:ind w:right="28"/>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备选谈判方案和报价</w:t>
            </w:r>
          </w:p>
        </w:tc>
        <w:tc>
          <w:tcPr>
            <w:tcW w:w="6395" w:type="dxa"/>
            <w:vAlign w:val="center"/>
          </w:tcPr>
          <w:p w14:paraId="1A9705F1">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不接受备选</w:t>
            </w:r>
            <w:r>
              <w:rPr>
                <w:rFonts w:hint="eastAsia" w:ascii="宋体" w:hAnsi="宋体" w:eastAsia="宋体" w:cs="宋体"/>
                <w:szCs w:val="21"/>
                <w:highlight w:val="none"/>
                <w:lang w:val="zh-CN"/>
              </w:rPr>
              <w:t>谈判</w:t>
            </w:r>
            <w:r>
              <w:rPr>
                <w:rFonts w:hint="eastAsia" w:ascii="宋体" w:hAnsi="宋体" w:eastAsia="宋体" w:cs="宋体"/>
                <w:highlight w:val="none"/>
              </w:rPr>
              <w:t>方案和多个报价。</w:t>
            </w:r>
          </w:p>
        </w:tc>
      </w:tr>
      <w:tr w14:paraId="1B56F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exact"/>
          <w:jc w:val="center"/>
        </w:trPr>
        <w:tc>
          <w:tcPr>
            <w:tcW w:w="697" w:type="dxa"/>
            <w:vAlign w:val="center"/>
          </w:tcPr>
          <w:p w14:paraId="51931DDC">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19</w:t>
            </w:r>
          </w:p>
        </w:tc>
        <w:tc>
          <w:tcPr>
            <w:tcW w:w="2409" w:type="dxa"/>
            <w:vAlign w:val="center"/>
          </w:tcPr>
          <w:p w14:paraId="63633A4E">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签字盖章</w:t>
            </w:r>
          </w:p>
        </w:tc>
        <w:tc>
          <w:tcPr>
            <w:tcW w:w="6395" w:type="dxa"/>
            <w:vAlign w:val="center"/>
          </w:tcPr>
          <w:p w14:paraId="345CACE1">
            <w:pPr>
              <w:spacing w:line="276" w:lineRule="auto"/>
              <w:ind w:firstLine="210" w:firstLineChars="100"/>
              <w:rPr>
                <w:rFonts w:hint="eastAsia" w:ascii="宋体" w:hAnsi="宋体" w:eastAsia="宋体" w:cs="宋体"/>
                <w:highlight w:val="none"/>
              </w:rPr>
            </w:pPr>
            <w:r>
              <w:rPr>
                <w:rFonts w:hint="eastAsia" w:ascii="宋体" w:hAnsi="宋体" w:eastAsia="宋体" w:cs="宋体"/>
                <w:color w:val="000000"/>
                <w:highlight w:val="none"/>
              </w:rPr>
              <w:t>谈判</w:t>
            </w:r>
            <w:r>
              <w:rPr>
                <w:rFonts w:hint="eastAsia" w:ascii="宋体" w:hAnsi="宋体" w:eastAsia="宋体" w:cs="宋体"/>
                <w:highlight w:val="none"/>
              </w:rPr>
              <w:t>供应商必须按照单一来源采购文件的规定和要求签字、盖章。</w:t>
            </w:r>
          </w:p>
        </w:tc>
      </w:tr>
      <w:tr w14:paraId="4CD2F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7" w:hRule="exact"/>
          <w:jc w:val="center"/>
        </w:trPr>
        <w:tc>
          <w:tcPr>
            <w:tcW w:w="697" w:type="dxa"/>
            <w:vAlign w:val="center"/>
          </w:tcPr>
          <w:p w14:paraId="1BE548E3">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20</w:t>
            </w:r>
          </w:p>
        </w:tc>
        <w:tc>
          <w:tcPr>
            <w:tcW w:w="2409" w:type="dxa"/>
            <w:vAlign w:val="center"/>
          </w:tcPr>
          <w:p w14:paraId="65D87178">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单一来源响应文件</w:t>
            </w:r>
          </w:p>
          <w:p w14:paraId="1BA90DD8">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份数</w:t>
            </w:r>
          </w:p>
        </w:tc>
        <w:tc>
          <w:tcPr>
            <w:tcW w:w="6395" w:type="dxa"/>
            <w:vAlign w:val="center"/>
          </w:tcPr>
          <w:p w14:paraId="7F6C2F7F">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正本1份；副本2份；电子文件（光盘或U盘）2份（电子文件与纸质正本响应文件的内容应保持一致，注明供应商名称、项目编号及名称）。</w:t>
            </w:r>
          </w:p>
        </w:tc>
      </w:tr>
      <w:tr w14:paraId="6898B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7" w:hRule="exact"/>
          <w:jc w:val="center"/>
        </w:trPr>
        <w:tc>
          <w:tcPr>
            <w:tcW w:w="697" w:type="dxa"/>
            <w:vAlign w:val="center"/>
          </w:tcPr>
          <w:p w14:paraId="56D24227">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21</w:t>
            </w:r>
          </w:p>
        </w:tc>
        <w:tc>
          <w:tcPr>
            <w:tcW w:w="2409" w:type="dxa"/>
            <w:vAlign w:val="center"/>
          </w:tcPr>
          <w:p w14:paraId="2C001AD5">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单一来源响应文件的装订</w:t>
            </w:r>
          </w:p>
        </w:tc>
        <w:tc>
          <w:tcPr>
            <w:tcW w:w="6395" w:type="dxa"/>
            <w:vAlign w:val="center"/>
          </w:tcPr>
          <w:p w14:paraId="71E1FD42">
            <w:pPr>
              <w:spacing w:line="276" w:lineRule="auto"/>
              <w:ind w:left="141" w:leftChars="67" w:firstLine="210" w:firstLineChars="100"/>
              <w:rPr>
                <w:rFonts w:hint="eastAsia" w:ascii="宋体" w:hAnsi="宋体" w:eastAsia="宋体" w:cs="宋体"/>
                <w:highlight w:val="none"/>
              </w:rPr>
            </w:pPr>
            <w:r>
              <w:rPr>
                <w:rFonts w:hint="eastAsia" w:ascii="宋体" w:hAnsi="宋体" w:eastAsia="宋体" w:cs="宋体"/>
                <w:highlight w:val="none"/>
              </w:rPr>
              <w:t>一律采用A4纸装订成册（禁止使用活页），正本和副本分别装订，正本和所有副本用单独密封装袋分别密封，电子版放置正本密封袋中。</w:t>
            </w:r>
          </w:p>
        </w:tc>
      </w:tr>
      <w:tr w14:paraId="3D896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2" w:hRule="atLeast"/>
          <w:jc w:val="center"/>
        </w:trPr>
        <w:tc>
          <w:tcPr>
            <w:tcW w:w="697" w:type="dxa"/>
            <w:vAlign w:val="center"/>
          </w:tcPr>
          <w:p w14:paraId="62F0572B">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22</w:t>
            </w:r>
          </w:p>
        </w:tc>
        <w:tc>
          <w:tcPr>
            <w:tcW w:w="2409" w:type="dxa"/>
            <w:vAlign w:val="center"/>
          </w:tcPr>
          <w:p w14:paraId="0622E374">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单一来源响应文件封面的标注</w:t>
            </w:r>
          </w:p>
        </w:tc>
        <w:tc>
          <w:tcPr>
            <w:tcW w:w="6395" w:type="dxa"/>
            <w:vAlign w:val="center"/>
          </w:tcPr>
          <w:p w14:paraId="24F962D9">
            <w:pPr>
              <w:spacing w:line="276" w:lineRule="auto"/>
              <w:ind w:left="141" w:leftChars="67" w:firstLine="210" w:firstLineChars="100"/>
              <w:rPr>
                <w:rFonts w:hint="eastAsia" w:ascii="宋体" w:hAnsi="宋体" w:eastAsia="宋体" w:cs="宋体"/>
                <w:highlight w:val="none"/>
              </w:rPr>
            </w:pPr>
            <w:r>
              <w:rPr>
                <w:rFonts w:hint="eastAsia" w:ascii="宋体" w:hAnsi="宋体" w:eastAsia="宋体" w:cs="宋体"/>
                <w:szCs w:val="21"/>
                <w:highlight w:val="none"/>
                <w:lang w:val="zh-CN"/>
              </w:rPr>
              <w:t>单一来源响应</w:t>
            </w:r>
            <w:r>
              <w:rPr>
                <w:rFonts w:hint="eastAsia" w:ascii="宋体" w:hAnsi="宋体" w:eastAsia="宋体" w:cs="宋体"/>
                <w:highlight w:val="none"/>
              </w:rPr>
              <w:t>文件正本和副本的封面上均应标明：采购项目名称、采购项目编号、谈判供应商名称、年月日；并分别在右上角标明“正本”和“副本”字样。</w:t>
            </w:r>
          </w:p>
        </w:tc>
      </w:tr>
      <w:tr w14:paraId="13755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1" w:hRule="atLeast"/>
          <w:jc w:val="center"/>
        </w:trPr>
        <w:tc>
          <w:tcPr>
            <w:tcW w:w="697" w:type="dxa"/>
            <w:vAlign w:val="center"/>
          </w:tcPr>
          <w:p w14:paraId="66980DAB">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23</w:t>
            </w:r>
          </w:p>
        </w:tc>
        <w:tc>
          <w:tcPr>
            <w:tcW w:w="2409" w:type="dxa"/>
            <w:vAlign w:val="center"/>
          </w:tcPr>
          <w:p w14:paraId="6AB4FA36">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单一来源响应文件外层密封袋的标注</w:t>
            </w:r>
          </w:p>
        </w:tc>
        <w:tc>
          <w:tcPr>
            <w:tcW w:w="6395" w:type="dxa"/>
            <w:vAlign w:val="center"/>
          </w:tcPr>
          <w:p w14:paraId="6932F73F">
            <w:pPr>
              <w:spacing w:line="276" w:lineRule="auto"/>
              <w:ind w:left="141" w:leftChars="67" w:firstLine="210" w:firstLineChars="100"/>
              <w:rPr>
                <w:rFonts w:hint="eastAsia" w:ascii="宋体" w:hAnsi="宋体" w:eastAsia="宋体" w:cs="宋体"/>
                <w:highlight w:val="none"/>
              </w:rPr>
            </w:pPr>
            <w:r>
              <w:rPr>
                <w:rFonts w:hint="eastAsia" w:ascii="宋体" w:hAnsi="宋体" w:eastAsia="宋体" w:cs="宋体"/>
                <w:highlight w:val="none"/>
              </w:rPr>
              <w:t>采购项目名称、采购项目编号、谈判供应商名称、年月日、“正本”、 “副本”等内容，再加封条密封，在封线处加盖公章（骑缝章）。</w:t>
            </w:r>
          </w:p>
        </w:tc>
      </w:tr>
      <w:tr w14:paraId="29D92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1" w:hRule="exact"/>
          <w:jc w:val="center"/>
        </w:trPr>
        <w:tc>
          <w:tcPr>
            <w:tcW w:w="697" w:type="dxa"/>
            <w:vAlign w:val="center"/>
          </w:tcPr>
          <w:p w14:paraId="36CCA647">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24</w:t>
            </w:r>
          </w:p>
        </w:tc>
        <w:tc>
          <w:tcPr>
            <w:tcW w:w="2409" w:type="dxa"/>
            <w:vAlign w:val="center"/>
          </w:tcPr>
          <w:p w14:paraId="176C5A17">
            <w:pPr>
              <w:pStyle w:val="50"/>
              <w:spacing w:line="276" w:lineRule="auto"/>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递交谈判响应文件地点</w:t>
            </w:r>
          </w:p>
        </w:tc>
        <w:tc>
          <w:tcPr>
            <w:tcW w:w="6395" w:type="dxa"/>
            <w:vAlign w:val="center"/>
          </w:tcPr>
          <w:p w14:paraId="6764E0EE">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杨凌示范区农创成果汇大厦4楼40</w:t>
            </w:r>
            <w:r>
              <w:rPr>
                <w:rFonts w:hint="eastAsia" w:ascii="宋体" w:hAnsi="宋体" w:cs="宋体"/>
                <w:highlight w:val="none"/>
                <w:lang w:val="en-US" w:eastAsia="zh-CN"/>
              </w:rPr>
              <w:t>1</w:t>
            </w:r>
            <w:r>
              <w:rPr>
                <w:rFonts w:hint="eastAsia" w:ascii="宋体" w:hAnsi="宋体" w:eastAsia="宋体" w:cs="宋体"/>
                <w:highlight w:val="none"/>
              </w:rPr>
              <w:t>室（杨陵区神农路16号，创业大厦西侧大楼）</w:t>
            </w:r>
          </w:p>
        </w:tc>
      </w:tr>
      <w:tr w14:paraId="7C789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3" w:hRule="atLeast"/>
          <w:jc w:val="center"/>
        </w:trPr>
        <w:tc>
          <w:tcPr>
            <w:tcW w:w="697" w:type="dxa"/>
            <w:vAlign w:val="center"/>
          </w:tcPr>
          <w:p w14:paraId="25AD6A9B">
            <w:pPr>
              <w:pStyle w:val="50"/>
              <w:spacing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25</w:t>
            </w:r>
          </w:p>
        </w:tc>
        <w:tc>
          <w:tcPr>
            <w:tcW w:w="2409" w:type="dxa"/>
            <w:vAlign w:val="center"/>
          </w:tcPr>
          <w:p w14:paraId="011E82F7">
            <w:pPr>
              <w:pStyle w:val="50"/>
              <w:spacing w:line="276" w:lineRule="auto"/>
              <w:jc w:val="center"/>
              <w:rPr>
                <w:rFonts w:hint="eastAsia" w:ascii="宋体" w:hAnsi="宋体" w:eastAsia="宋体" w:cs="宋体"/>
                <w:kern w:val="2"/>
                <w:sz w:val="21"/>
                <w:highlight w:val="none"/>
              </w:rPr>
            </w:pPr>
            <w:r>
              <w:rPr>
                <w:rFonts w:hint="eastAsia" w:ascii="宋体" w:hAnsi="宋体" w:eastAsia="宋体" w:cs="宋体"/>
                <w:kern w:val="2"/>
                <w:sz w:val="21"/>
                <w:highlight w:val="none"/>
              </w:rPr>
              <w:t>谈判时间和地点</w:t>
            </w:r>
          </w:p>
        </w:tc>
        <w:tc>
          <w:tcPr>
            <w:tcW w:w="6395" w:type="dxa"/>
            <w:vAlign w:val="center"/>
          </w:tcPr>
          <w:p w14:paraId="11358E96">
            <w:pPr>
              <w:spacing w:line="276" w:lineRule="auto"/>
              <w:ind w:firstLine="210" w:firstLineChars="100"/>
              <w:rPr>
                <w:rFonts w:hint="default" w:ascii="宋体" w:hAnsi="宋体" w:eastAsia="宋体" w:cs="宋体"/>
                <w:highlight w:val="none"/>
                <w:lang w:val="en-US"/>
              </w:rPr>
            </w:pPr>
            <w:r>
              <w:rPr>
                <w:rFonts w:hint="eastAsia" w:ascii="宋体" w:hAnsi="宋体" w:eastAsia="宋体" w:cs="宋体"/>
                <w:highlight w:val="none"/>
              </w:rPr>
              <w:t>谈判时间：</w:t>
            </w:r>
            <w:r>
              <w:rPr>
                <w:rFonts w:hint="eastAsia" w:ascii="宋体" w:hAnsi="宋体" w:cs="宋体"/>
                <w:highlight w:val="none"/>
                <w:lang w:val="en-US" w:eastAsia="zh-CN"/>
              </w:rPr>
              <w:t>2025</w:t>
            </w:r>
            <w:r>
              <w:rPr>
                <w:rFonts w:hint="eastAsia" w:ascii="宋体" w:hAnsi="宋体" w:eastAsia="宋体" w:cs="宋体"/>
                <w:highlight w:val="none"/>
                <w:lang w:val="en-US" w:eastAsia="zh-CN"/>
              </w:rPr>
              <w:t>年</w:t>
            </w:r>
            <w:r>
              <w:rPr>
                <w:rFonts w:hint="eastAsia" w:ascii="宋体" w:hAnsi="宋体" w:cs="宋体"/>
                <w:highlight w:val="none"/>
                <w:lang w:val="en-US" w:eastAsia="zh-CN"/>
              </w:rPr>
              <w:t>07</w:t>
            </w:r>
            <w:r>
              <w:rPr>
                <w:rFonts w:hint="eastAsia" w:ascii="宋体" w:hAnsi="宋体" w:eastAsia="宋体" w:cs="宋体"/>
                <w:highlight w:val="none"/>
                <w:lang w:val="en-US" w:eastAsia="zh-CN"/>
              </w:rPr>
              <w:t>月</w:t>
            </w:r>
            <w:r>
              <w:rPr>
                <w:rFonts w:hint="eastAsia" w:ascii="宋体" w:hAnsi="宋体" w:cs="宋体"/>
                <w:highlight w:val="none"/>
                <w:lang w:val="en-US" w:eastAsia="zh-CN"/>
              </w:rPr>
              <w:t>08</w:t>
            </w:r>
            <w:r>
              <w:rPr>
                <w:rFonts w:hint="eastAsia" w:ascii="宋体" w:hAnsi="宋体" w:eastAsia="宋体" w:cs="宋体"/>
                <w:highlight w:val="none"/>
                <w:lang w:val="en-US" w:eastAsia="zh-CN"/>
              </w:rPr>
              <w:t>日</w:t>
            </w:r>
            <w:r>
              <w:rPr>
                <w:rFonts w:hint="eastAsia" w:ascii="宋体" w:hAnsi="宋体" w:cs="宋体"/>
                <w:highlight w:val="none"/>
                <w:lang w:val="en-US" w:eastAsia="zh-CN"/>
              </w:rPr>
              <w:t>下午15</w:t>
            </w:r>
            <w:r>
              <w:rPr>
                <w:rFonts w:hint="eastAsia" w:ascii="宋体" w:hAnsi="宋体" w:eastAsia="宋体" w:cs="宋体"/>
                <w:highlight w:val="none"/>
                <w:lang w:val="en-US" w:eastAsia="zh-CN"/>
              </w:rPr>
              <w:t>:</w:t>
            </w:r>
            <w:r>
              <w:rPr>
                <w:rFonts w:hint="eastAsia" w:ascii="宋体" w:hAnsi="宋体" w:cs="宋体"/>
                <w:highlight w:val="none"/>
                <w:lang w:val="en-US" w:eastAsia="zh-CN"/>
              </w:rPr>
              <w:t>00</w:t>
            </w:r>
          </w:p>
          <w:p w14:paraId="22E41E82">
            <w:pPr>
              <w:spacing w:line="276" w:lineRule="auto"/>
              <w:ind w:firstLine="210" w:firstLineChars="100"/>
              <w:rPr>
                <w:rFonts w:hint="eastAsia" w:ascii="宋体" w:hAnsi="宋体" w:eastAsia="宋体" w:cs="宋体"/>
                <w:highlight w:val="none"/>
              </w:rPr>
            </w:pPr>
            <w:r>
              <w:rPr>
                <w:rFonts w:hint="eastAsia" w:ascii="宋体" w:hAnsi="宋体" w:eastAsia="宋体" w:cs="宋体"/>
                <w:highlight w:val="none"/>
              </w:rPr>
              <w:t>谈判地点：杨凌示范区农创成果汇大厦4楼40</w:t>
            </w:r>
            <w:r>
              <w:rPr>
                <w:rFonts w:hint="eastAsia" w:ascii="宋体" w:hAnsi="宋体" w:cs="宋体"/>
                <w:highlight w:val="none"/>
                <w:lang w:val="en-US" w:eastAsia="zh-CN"/>
              </w:rPr>
              <w:t>1</w:t>
            </w:r>
            <w:r>
              <w:rPr>
                <w:rFonts w:hint="eastAsia" w:ascii="宋体" w:hAnsi="宋体" w:eastAsia="宋体" w:cs="宋体"/>
                <w:highlight w:val="none"/>
              </w:rPr>
              <w:t>室（杨陵区神农路16号，创业大厦西侧大楼）</w:t>
            </w:r>
          </w:p>
        </w:tc>
      </w:tr>
    </w:tbl>
    <w:p w14:paraId="6EA55DBD">
      <w:pPr>
        <w:rPr>
          <w:rFonts w:hint="eastAsia" w:ascii="宋体" w:hAnsi="宋体" w:eastAsia="宋体" w:cs="宋体"/>
          <w:bCs/>
          <w:sz w:val="32"/>
          <w:szCs w:val="32"/>
          <w:highlight w:val="none"/>
        </w:rPr>
        <w:sectPr>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p>
    <w:p w14:paraId="2C357E9D">
      <w:pPr>
        <w:pStyle w:val="3"/>
        <w:spacing w:before="0" w:after="0" w:line="360" w:lineRule="auto"/>
        <w:jc w:val="center"/>
        <w:rPr>
          <w:rFonts w:hint="eastAsia" w:ascii="宋体" w:hAnsi="宋体" w:eastAsia="宋体" w:cs="宋体"/>
          <w:bCs/>
          <w:sz w:val="32"/>
          <w:szCs w:val="32"/>
          <w:highlight w:val="none"/>
        </w:rPr>
      </w:pPr>
      <w:bookmarkStart w:id="29" w:name="_Toc500232194"/>
      <w:bookmarkStart w:id="30" w:name="_Toc500231787"/>
      <w:bookmarkStart w:id="31" w:name="_Toc484381887"/>
      <w:r>
        <w:rPr>
          <w:rFonts w:hint="eastAsia" w:ascii="宋体" w:hAnsi="宋体" w:eastAsia="宋体" w:cs="宋体"/>
          <w:bCs/>
          <w:sz w:val="32"/>
          <w:szCs w:val="32"/>
          <w:highlight w:val="none"/>
        </w:rPr>
        <w:t>一、总  则</w:t>
      </w:r>
      <w:bookmarkEnd w:id="24"/>
      <w:bookmarkEnd w:id="25"/>
      <w:bookmarkEnd w:id="26"/>
      <w:bookmarkEnd w:id="27"/>
      <w:bookmarkEnd w:id="28"/>
      <w:bookmarkEnd w:id="29"/>
      <w:bookmarkEnd w:id="30"/>
      <w:bookmarkEnd w:id="31"/>
    </w:p>
    <w:p w14:paraId="7FBFB96C">
      <w:pPr>
        <w:spacing w:line="360" w:lineRule="auto"/>
        <w:ind w:firstLine="482" w:firstLineChars="200"/>
        <w:rPr>
          <w:rFonts w:hint="eastAsia" w:ascii="宋体" w:hAnsi="宋体" w:eastAsia="宋体" w:cs="宋体"/>
          <w:b/>
          <w:sz w:val="24"/>
          <w:szCs w:val="24"/>
          <w:highlight w:val="none"/>
        </w:rPr>
      </w:pPr>
      <w:bookmarkStart w:id="32" w:name="_Toc183582205"/>
      <w:bookmarkStart w:id="33" w:name="_Toc183682342"/>
      <w:bookmarkStart w:id="34" w:name="_Toc217446034"/>
      <w:r>
        <w:rPr>
          <w:rFonts w:hint="eastAsia" w:ascii="宋体" w:hAnsi="宋体" w:eastAsia="宋体" w:cs="宋体"/>
          <w:b/>
          <w:sz w:val="24"/>
          <w:szCs w:val="24"/>
          <w:highlight w:val="none"/>
        </w:rPr>
        <w:t>1.</w:t>
      </w:r>
      <w:bookmarkEnd w:id="32"/>
      <w:bookmarkEnd w:id="33"/>
      <w:r>
        <w:rPr>
          <w:rFonts w:hint="eastAsia" w:ascii="宋体" w:hAnsi="宋体" w:eastAsia="宋体" w:cs="宋体"/>
          <w:b/>
          <w:sz w:val="24"/>
          <w:szCs w:val="24"/>
          <w:highlight w:val="none"/>
        </w:rPr>
        <w:t xml:space="preserve"> 适用范围</w:t>
      </w:r>
      <w:bookmarkEnd w:id="34"/>
    </w:p>
    <w:p w14:paraId="278819AA">
      <w:pPr>
        <w:tabs>
          <w:tab w:val="left" w:pos="766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本单一来源采购文件仅适用于本次单一采购所叙述的服务。</w:t>
      </w:r>
    </w:p>
    <w:p w14:paraId="10343E43">
      <w:pPr>
        <w:spacing w:line="360" w:lineRule="auto"/>
        <w:ind w:firstLine="482" w:firstLineChars="200"/>
        <w:rPr>
          <w:rFonts w:hint="eastAsia" w:ascii="宋体" w:hAnsi="宋体" w:eastAsia="宋体" w:cs="宋体"/>
          <w:b/>
          <w:sz w:val="24"/>
          <w:szCs w:val="24"/>
          <w:highlight w:val="none"/>
        </w:rPr>
      </w:pPr>
      <w:bookmarkStart w:id="35" w:name="_Toc217446035"/>
      <w:bookmarkStart w:id="36" w:name="_Toc183582206"/>
      <w:bookmarkStart w:id="37" w:name="_Toc183682343"/>
      <w:r>
        <w:rPr>
          <w:rFonts w:hint="eastAsia" w:ascii="宋体" w:hAnsi="宋体" w:eastAsia="宋体" w:cs="宋体"/>
          <w:b/>
          <w:sz w:val="24"/>
          <w:szCs w:val="24"/>
          <w:highlight w:val="none"/>
        </w:rPr>
        <w:t xml:space="preserve">2. </w:t>
      </w:r>
      <w:bookmarkEnd w:id="35"/>
      <w:bookmarkEnd w:id="36"/>
      <w:bookmarkEnd w:id="37"/>
      <w:r>
        <w:rPr>
          <w:rFonts w:hint="eastAsia" w:ascii="宋体" w:hAnsi="宋体" w:eastAsia="宋体" w:cs="宋体"/>
          <w:b/>
          <w:sz w:val="24"/>
          <w:szCs w:val="24"/>
          <w:highlight w:val="none"/>
        </w:rPr>
        <w:t>名词解释</w:t>
      </w:r>
    </w:p>
    <w:p w14:paraId="631C8E0F">
      <w:pPr>
        <w:tabs>
          <w:tab w:val="left" w:pos="7665"/>
        </w:tabs>
        <w:spacing w:line="360" w:lineRule="auto"/>
        <w:ind w:firstLine="480" w:firstLineChars="200"/>
        <w:rPr>
          <w:rFonts w:hint="eastAsia" w:ascii="宋体" w:hAnsi="宋体" w:eastAsia="宋体" w:cs="宋体"/>
          <w:sz w:val="24"/>
          <w:szCs w:val="24"/>
          <w:highlight w:val="none"/>
          <w:lang w:val="en-US"/>
        </w:rPr>
      </w:pPr>
      <w:bookmarkStart w:id="38" w:name="_Toc217390843"/>
      <w:bookmarkStart w:id="39" w:name="_Toc217446036"/>
      <w:bookmarkStart w:id="40" w:name="_Toc183582207"/>
      <w:bookmarkStart w:id="41" w:name="_Toc183682344"/>
      <w:r>
        <w:rPr>
          <w:rFonts w:hint="eastAsia" w:ascii="宋体" w:hAnsi="宋体" w:eastAsia="宋体" w:cs="宋体"/>
          <w:sz w:val="24"/>
          <w:szCs w:val="24"/>
          <w:highlight w:val="none"/>
        </w:rPr>
        <w:t>2.1采 购 人：</w:t>
      </w:r>
      <w:r>
        <w:rPr>
          <w:rFonts w:hint="eastAsia" w:ascii="宋体" w:hAnsi="宋体" w:cs="宋体"/>
          <w:sz w:val="24"/>
          <w:szCs w:val="24"/>
          <w:highlight w:val="none"/>
          <w:lang w:eastAsia="zh-CN"/>
        </w:rPr>
        <w:t>杨陵区卫生健康局</w:t>
      </w:r>
    </w:p>
    <w:p w14:paraId="108B035F">
      <w:p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2.2监督机构：杨陵区</w:t>
      </w:r>
      <w:r>
        <w:rPr>
          <w:rFonts w:hint="eastAsia" w:ascii="宋体" w:hAnsi="宋体" w:eastAsia="宋体" w:cs="宋体"/>
          <w:b w:val="0"/>
          <w:bCs/>
          <w:sz w:val="24"/>
          <w:szCs w:val="24"/>
          <w:highlight w:val="none"/>
          <w:lang w:val="en-US" w:eastAsia="zh-CN"/>
        </w:rPr>
        <w:t>财政</w:t>
      </w:r>
      <w:r>
        <w:rPr>
          <w:rFonts w:hint="eastAsia" w:ascii="宋体" w:hAnsi="宋体" w:eastAsia="宋体" w:cs="宋体"/>
          <w:b w:val="0"/>
          <w:bCs/>
          <w:sz w:val="24"/>
          <w:szCs w:val="24"/>
          <w:highlight w:val="none"/>
        </w:rPr>
        <w:t>局</w:t>
      </w:r>
    </w:p>
    <w:p w14:paraId="2BD3F844">
      <w:pPr>
        <w:spacing w:line="360" w:lineRule="auto"/>
        <w:ind w:firstLine="480" w:firstLineChars="20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2.3采购代理机构：</w:t>
      </w:r>
      <w:r>
        <w:rPr>
          <w:rFonts w:hint="eastAsia" w:ascii="宋体" w:hAnsi="宋体" w:cs="宋体"/>
          <w:b w:val="0"/>
          <w:bCs/>
          <w:sz w:val="24"/>
          <w:szCs w:val="24"/>
          <w:highlight w:val="none"/>
          <w:lang w:eastAsia="zh-CN"/>
        </w:rPr>
        <w:t>陕西方得项目管理有限公司</w:t>
      </w:r>
    </w:p>
    <w:p w14:paraId="4A690E1C">
      <w:pPr>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2.4供应商：指按照本文件规定获得单一来源采购文件并参加响应的供应商。</w:t>
      </w:r>
    </w:p>
    <w:p w14:paraId="2D4EEE3E">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3. </w:t>
      </w:r>
      <w:bookmarkEnd w:id="38"/>
      <w:bookmarkEnd w:id="39"/>
      <w:bookmarkEnd w:id="40"/>
      <w:bookmarkEnd w:id="41"/>
      <w:bookmarkStart w:id="42" w:name="_Toc183682345"/>
      <w:bookmarkStart w:id="43" w:name="_Toc183582208"/>
      <w:bookmarkStart w:id="44" w:name="_Toc217446037"/>
      <w:r>
        <w:rPr>
          <w:rFonts w:hint="eastAsia" w:ascii="宋体" w:hAnsi="宋体" w:eastAsia="宋体" w:cs="宋体"/>
          <w:b/>
          <w:sz w:val="24"/>
          <w:szCs w:val="24"/>
          <w:highlight w:val="none"/>
        </w:rPr>
        <w:t>谈判费用</w:t>
      </w:r>
      <w:bookmarkEnd w:id="42"/>
      <w:bookmarkEnd w:id="43"/>
      <w:bookmarkEnd w:id="44"/>
    </w:p>
    <w:p w14:paraId="316B98A2">
      <w:pPr>
        <w:tabs>
          <w:tab w:val="left" w:pos="7665"/>
        </w:tabs>
        <w:spacing w:line="360" w:lineRule="auto"/>
        <w:ind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供应商应自行承担所有与准备和参加谈判相关的全部费用。</w:t>
      </w:r>
      <w:bookmarkStart w:id="45" w:name="_Toc89075875"/>
      <w:bookmarkStart w:id="46" w:name="_Toc217446038"/>
      <w:bookmarkStart w:id="47" w:name="_Toc77400779"/>
      <w:bookmarkStart w:id="48" w:name="_Toc183582209"/>
      <w:bookmarkStart w:id="49" w:name="_Toc183682346"/>
    </w:p>
    <w:p w14:paraId="0F784368">
      <w:pPr>
        <w:pStyle w:val="3"/>
        <w:keepNext w:val="0"/>
        <w:keepLines w:val="0"/>
        <w:spacing w:before="0" w:after="0" w:line="360" w:lineRule="auto"/>
        <w:jc w:val="center"/>
        <w:rPr>
          <w:rFonts w:hint="eastAsia" w:ascii="宋体" w:hAnsi="宋体" w:eastAsia="宋体" w:cs="宋体"/>
          <w:bCs/>
          <w:sz w:val="32"/>
          <w:szCs w:val="32"/>
          <w:highlight w:val="none"/>
        </w:rPr>
      </w:pPr>
      <w:bookmarkStart w:id="50" w:name="_Toc500232195"/>
      <w:bookmarkStart w:id="51" w:name="_Toc500231788"/>
      <w:bookmarkStart w:id="52" w:name="_Toc484381888"/>
      <w:r>
        <w:rPr>
          <w:rFonts w:hint="eastAsia" w:ascii="宋体" w:hAnsi="宋体" w:eastAsia="宋体" w:cs="宋体"/>
          <w:bCs/>
          <w:sz w:val="32"/>
          <w:szCs w:val="32"/>
          <w:highlight w:val="none"/>
        </w:rPr>
        <w:t>二、单一来源采购文件</w:t>
      </w:r>
      <w:bookmarkEnd w:id="45"/>
      <w:bookmarkEnd w:id="46"/>
      <w:bookmarkEnd w:id="47"/>
      <w:bookmarkEnd w:id="48"/>
      <w:bookmarkEnd w:id="49"/>
      <w:bookmarkEnd w:id="50"/>
      <w:bookmarkEnd w:id="51"/>
      <w:bookmarkEnd w:id="52"/>
      <w:bookmarkStart w:id="53" w:name="_Toc183582210"/>
      <w:bookmarkStart w:id="54" w:name="_Toc183682347"/>
      <w:bookmarkStart w:id="55" w:name="_Toc217446039"/>
    </w:p>
    <w:p w14:paraId="381F369E">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b/>
          <w:bCs/>
          <w:sz w:val="24"/>
          <w:szCs w:val="24"/>
          <w:highlight w:val="none"/>
        </w:rPr>
        <w:t>单一来源采购</w:t>
      </w:r>
      <w:r>
        <w:rPr>
          <w:rFonts w:hint="eastAsia" w:ascii="宋体" w:hAnsi="宋体" w:eastAsia="宋体" w:cs="宋体"/>
          <w:b/>
          <w:sz w:val="24"/>
          <w:szCs w:val="24"/>
          <w:highlight w:val="none"/>
        </w:rPr>
        <w:t>文件的构成</w:t>
      </w:r>
      <w:bookmarkEnd w:id="53"/>
      <w:bookmarkEnd w:id="54"/>
      <w:bookmarkEnd w:id="55"/>
    </w:p>
    <w:p w14:paraId="74E8E5D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4.1单一来源采购文件由总目录所列内容组成；供应商应详细阅读单一来源采购文件中所有的事项、格式、条款和规范要求,在单一来源响应文件中对单一来源采购文件的各方面都应做出实质性的响应，按照单一来源采购文件的要求提交全部资料。</w:t>
      </w:r>
    </w:p>
    <w:p w14:paraId="0B8C8AE4">
      <w:pPr>
        <w:tabs>
          <w:tab w:val="left" w:pos="7665"/>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2供应商应认真阅读和充分理解单一来源采购文件中所有的事项、格式条款和规范要求。供应商没有对单一来源采购文件做出全面的实质性响应是供应商的风险。没有按照单一来源采购文件要求作出实质性响应的单一来源响应文件将按无效响应处理。</w:t>
      </w:r>
    </w:p>
    <w:p w14:paraId="134EC3D2">
      <w:pPr>
        <w:spacing w:line="360" w:lineRule="auto"/>
        <w:ind w:firstLine="482" w:firstLineChars="200"/>
        <w:rPr>
          <w:rFonts w:hint="eastAsia" w:ascii="宋体" w:hAnsi="宋体" w:eastAsia="宋体" w:cs="宋体"/>
          <w:b/>
          <w:sz w:val="24"/>
          <w:szCs w:val="24"/>
          <w:highlight w:val="none"/>
        </w:rPr>
      </w:pPr>
      <w:bookmarkStart w:id="56" w:name="_Toc183582211"/>
      <w:bookmarkStart w:id="57" w:name="_Toc183682348"/>
      <w:bookmarkStart w:id="58" w:name="_Toc217446040"/>
      <w:r>
        <w:rPr>
          <w:rFonts w:hint="eastAsia" w:ascii="宋体" w:hAnsi="宋体" w:eastAsia="宋体" w:cs="宋体"/>
          <w:b/>
          <w:sz w:val="24"/>
          <w:szCs w:val="24"/>
          <w:highlight w:val="none"/>
        </w:rPr>
        <w:t>5. 单一来源采购文件的澄清</w:t>
      </w:r>
      <w:bookmarkEnd w:id="56"/>
      <w:bookmarkEnd w:id="57"/>
      <w:r>
        <w:rPr>
          <w:rFonts w:hint="eastAsia" w:ascii="宋体" w:hAnsi="宋体" w:eastAsia="宋体" w:cs="宋体"/>
          <w:b/>
          <w:sz w:val="24"/>
          <w:szCs w:val="24"/>
          <w:highlight w:val="none"/>
        </w:rPr>
        <w:t>和修改</w:t>
      </w:r>
      <w:bookmarkEnd w:id="58"/>
    </w:p>
    <w:p w14:paraId="084DAF40">
      <w:pPr>
        <w:tabs>
          <w:tab w:val="left" w:pos="72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在谈判截止时间前，采购代理机构无论出于何种原因，采购代理机构可主动地或就供应商提出问题进行澄清时，对单一来源采购文件进行澄清或者修改。</w:t>
      </w:r>
      <w:r>
        <w:rPr>
          <w:rFonts w:hint="eastAsia" w:ascii="宋体" w:hAnsi="宋体" w:eastAsia="宋体" w:cs="宋体"/>
          <w:sz w:val="24"/>
          <w:szCs w:val="24"/>
          <w:highlight w:val="none"/>
          <w:lang w:val="zh-CN"/>
        </w:rPr>
        <w:t>澄清或者修改内容以书面形式通知供应商，且作为单一来源采购文件的组成部分。</w:t>
      </w:r>
    </w:p>
    <w:p w14:paraId="5F318C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2任何要求对单一来源采购文件进行澄清的供应商，均应在截止期前按单一来源采购文件中的通讯地址以书面形式通知采购代理机构，采购代理机构对采购截止前收到的任何澄清要求将以书面形式予以答复，或认为有必要召开答疑会。</w:t>
      </w:r>
    </w:p>
    <w:p w14:paraId="08938F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在谈判截止时间前，采购代理机构可以视采购具体情况，延长响应文件递交截止时间和谈判时间，并在单一来源采购文件要求提交单一来源响应文件的截止时间前，将变更时间以书面形式通知购买了单一来源采购文件的供应商。</w:t>
      </w:r>
      <w:bookmarkStart w:id="59" w:name="_Toc183582213"/>
      <w:bookmarkStart w:id="60" w:name="_Toc183682350"/>
      <w:bookmarkStart w:id="61" w:name="_Toc217446041"/>
      <w:bookmarkStart w:id="62" w:name="_Toc208848971"/>
    </w:p>
    <w:bookmarkEnd w:id="59"/>
    <w:bookmarkEnd w:id="60"/>
    <w:p w14:paraId="447103B9">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答疑会和现场考察</w:t>
      </w:r>
      <w:bookmarkEnd w:id="61"/>
      <w:bookmarkEnd w:id="62"/>
    </w:p>
    <w:p w14:paraId="21170C1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根据采购项目内容和具体情况，采购代理机构认为有必要，可以组织召开标前答疑会或组织谈判供应商对项目现场进行考察。答疑会或进行现场考察的时间，采购单位将以书面形式通知购买了单一来源采购文件的供应商。</w:t>
      </w:r>
    </w:p>
    <w:p w14:paraId="776C306F">
      <w:pPr>
        <w:adjustRightInd w:val="0"/>
        <w:snapToGrid w:val="0"/>
        <w:spacing w:line="360" w:lineRule="auto"/>
        <w:ind w:firstLine="420" w:firstLineChars="175"/>
        <w:rPr>
          <w:rFonts w:hint="eastAsia" w:ascii="宋体" w:hAnsi="宋体" w:eastAsia="宋体" w:cs="宋体"/>
          <w:sz w:val="24"/>
          <w:szCs w:val="24"/>
          <w:highlight w:val="none"/>
        </w:rPr>
      </w:pPr>
      <w:r>
        <w:rPr>
          <w:rFonts w:hint="eastAsia" w:ascii="宋体" w:hAnsi="宋体" w:eastAsia="宋体" w:cs="宋体"/>
          <w:sz w:val="24"/>
          <w:szCs w:val="24"/>
          <w:highlight w:val="none"/>
        </w:rPr>
        <w:t>6.2答疑或考察现场所发生的一切费用由谈判供应商自行承担。</w:t>
      </w:r>
    </w:p>
    <w:p w14:paraId="08D9A622">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 谈判的处理依据</w:t>
      </w:r>
    </w:p>
    <w:p w14:paraId="6CEB694E">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谈判小组有权对在谈判过程中出现的一切问题，根据《中华人民共和国政府采购法》和《政府采购货物和服务招标投标管理办法》的条款，本着公开、公平、公正的原则进行处理。</w:t>
      </w:r>
    </w:p>
    <w:p w14:paraId="45E37E50">
      <w:pPr>
        <w:adjustRightInd w:val="0"/>
        <w:snapToGrid w:val="0"/>
        <w:spacing w:line="360" w:lineRule="auto"/>
        <w:ind w:firstLine="422" w:firstLineChars="175"/>
        <w:rPr>
          <w:rFonts w:hint="eastAsia" w:ascii="宋体" w:hAnsi="宋体" w:eastAsia="宋体" w:cs="宋体"/>
          <w:sz w:val="24"/>
          <w:szCs w:val="24"/>
          <w:highlight w:val="none"/>
        </w:rPr>
      </w:pPr>
      <w:r>
        <w:rPr>
          <w:rFonts w:hint="eastAsia" w:ascii="宋体" w:hAnsi="宋体" w:eastAsia="宋体" w:cs="宋体"/>
          <w:b/>
          <w:bCs/>
          <w:sz w:val="24"/>
          <w:szCs w:val="24"/>
          <w:highlight w:val="none"/>
        </w:rPr>
        <w:t>8．单一来源采购文件的解释权</w:t>
      </w:r>
    </w:p>
    <w:p w14:paraId="7E87227B">
      <w:pPr>
        <w:pStyle w:val="7"/>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单一来源采购</w:t>
      </w:r>
      <w:r>
        <w:rPr>
          <w:rFonts w:hint="eastAsia" w:ascii="宋体" w:hAnsi="宋体" w:eastAsia="宋体" w:cs="宋体"/>
          <w:sz w:val="24"/>
          <w:szCs w:val="24"/>
          <w:highlight w:val="none"/>
        </w:rPr>
        <w:t>文件的解释权归采购代理机构，如发现</w:t>
      </w:r>
      <w:r>
        <w:rPr>
          <w:rFonts w:hint="eastAsia" w:ascii="宋体" w:hAnsi="宋体" w:eastAsia="宋体" w:cs="宋体"/>
          <w:bCs/>
          <w:sz w:val="24"/>
          <w:szCs w:val="24"/>
          <w:highlight w:val="none"/>
        </w:rPr>
        <w:t>单一来源采购</w:t>
      </w:r>
      <w:r>
        <w:rPr>
          <w:rFonts w:hint="eastAsia" w:ascii="宋体" w:hAnsi="宋体" w:eastAsia="宋体" w:cs="宋体"/>
          <w:sz w:val="24"/>
          <w:szCs w:val="24"/>
          <w:highlight w:val="none"/>
        </w:rPr>
        <w:t xml:space="preserve">文件内容与现行法律法规不相符的情况，以现行法律法规为准。 </w:t>
      </w:r>
    </w:p>
    <w:p w14:paraId="3DBA32C7">
      <w:pPr>
        <w:pStyle w:val="3"/>
        <w:spacing w:before="0" w:after="0" w:line="360" w:lineRule="auto"/>
        <w:jc w:val="center"/>
        <w:rPr>
          <w:rFonts w:hint="eastAsia" w:ascii="宋体" w:hAnsi="宋体" w:eastAsia="宋体" w:cs="宋体"/>
          <w:bCs/>
          <w:sz w:val="32"/>
          <w:szCs w:val="32"/>
          <w:highlight w:val="none"/>
        </w:rPr>
      </w:pPr>
      <w:bookmarkStart w:id="63" w:name="_Toc500232196"/>
      <w:bookmarkStart w:id="64" w:name="_Toc217446042"/>
      <w:bookmarkStart w:id="65" w:name="_Toc500231789"/>
      <w:bookmarkStart w:id="66" w:name="_Toc484381889"/>
      <w:bookmarkStart w:id="67" w:name="_Toc77400780"/>
      <w:bookmarkStart w:id="68" w:name="_Toc89075876"/>
      <w:bookmarkStart w:id="69" w:name="_Toc183582214"/>
      <w:bookmarkStart w:id="70" w:name="_Toc183682351"/>
      <w:r>
        <w:rPr>
          <w:rFonts w:hint="eastAsia" w:ascii="宋体" w:hAnsi="宋体" w:eastAsia="宋体" w:cs="宋体"/>
          <w:bCs/>
          <w:sz w:val="32"/>
          <w:szCs w:val="32"/>
          <w:highlight w:val="none"/>
        </w:rPr>
        <w:t>三、单一来源响应文件</w:t>
      </w:r>
      <w:bookmarkEnd w:id="63"/>
      <w:bookmarkEnd w:id="64"/>
      <w:bookmarkEnd w:id="65"/>
      <w:bookmarkEnd w:id="66"/>
      <w:bookmarkEnd w:id="67"/>
      <w:bookmarkEnd w:id="68"/>
      <w:bookmarkEnd w:id="69"/>
      <w:bookmarkEnd w:id="70"/>
    </w:p>
    <w:p w14:paraId="1F93ACAE">
      <w:pPr>
        <w:spacing w:line="360" w:lineRule="auto"/>
        <w:ind w:firstLine="482" w:firstLineChars="200"/>
        <w:rPr>
          <w:rFonts w:hint="eastAsia" w:ascii="宋体" w:hAnsi="宋体" w:eastAsia="宋体" w:cs="宋体"/>
          <w:b/>
          <w:bCs/>
          <w:sz w:val="24"/>
          <w:szCs w:val="24"/>
          <w:highlight w:val="none"/>
        </w:rPr>
      </w:pPr>
      <w:bookmarkStart w:id="71" w:name="_Toc183582215"/>
      <w:bookmarkStart w:id="72" w:name="_Toc183682352"/>
      <w:bookmarkStart w:id="73" w:name="_Toc217446043"/>
      <w:r>
        <w:rPr>
          <w:rFonts w:hint="eastAsia" w:ascii="宋体" w:hAnsi="宋体" w:eastAsia="宋体" w:cs="宋体"/>
          <w:b/>
          <w:bCs/>
          <w:sz w:val="24"/>
          <w:szCs w:val="24"/>
          <w:highlight w:val="none"/>
        </w:rPr>
        <w:t>9．谈判供应商资格要求</w:t>
      </w:r>
    </w:p>
    <w:p w14:paraId="1B4B9BDE">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（1）供应商为合法注册的法人或其他组织或自然人，提供营业执照（或事业法人证）；自然人提供身份证明； </w:t>
      </w:r>
    </w:p>
    <w:p w14:paraId="73506690">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（2）法定代表人授权书及被授权人身份证（法定代表人直接参与，须提供法定代表人身份证明）；</w:t>
      </w:r>
    </w:p>
    <w:p w14:paraId="11020152">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（3）参加政府采购活动前三年内，在经营活动中没有重大违法记录的声明；</w:t>
      </w:r>
    </w:p>
    <w:p w14:paraId="18FB2A22">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（4）具备履行合同所必须的设备和专业技术能力的说明及承诺；</w:t>
      </w:r>
    </w:p>
    <w:p w14:paraId="7E765328">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（5）财务状况报告：供应商提供202</w:t>
      </w: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rPr>
        <w:t>年</w:t>
      </w:r>
      <w:r>
        <w:rPr>
          <w:rFonts w:hint="eastAsia" w:ascii="宋体" w:hAnsi="宋体" w:cs="宋体"/>
          <w:b w:val="0"/>
          <w:bCs w:val="0"/>
          <w:sz w:val="24"/>
          <w:szCs w:val="24"/>
          <w:highlight w:val="none"/>
          <w:lang w:val="en-US" w:eastAsia="zh-CN"/>
        </w:rPr>
        <w:t>或2024年</w:t>
      </w:r>
      <w:r>
        <w:rPr>
          <w:rFonts w:hint="eastAsia" w:ascii="宋体" w:hAnsi="宋体" w:eastAsia="宋体" w:cs="宋体"/>
          <w:b w:val="0"/>
          <w:bCs w:val="0"/>
          <w:sz w:val="24"/>
          <w:szCs w:val="24"/>
          <w:highlight w:val="none"/>
        </w:rPr>
        <w:t>经会计事务所或审计机构审计的财务审计报告（成立时间至提供谈判响应文件截止时间不足一年的可提供成立后任意时段的资产负债表）或在谈判截止时间前六个月内其开户银行出具的资信证明；</w:t>
      </w:r>
    </w:p>
    <w:p w14:paraId="5A1F67C9">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（6）税收缴纳证明：供应商提供已缴纳的202</w:t>
      </w: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rPr>
        <w:t>年</w:t>
      </w: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rPr>
        <w:t>月至今至少一个月的纳税证明或完税证明（任意税种）；依法免税的单位应提供相关文件证明；</w:t>
      </w:r>
    </w:p>
    <w:p w14:paraId="70917788">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（7）社会保障资金缴纳证明：供应商提供已缴存的202</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月至今至少一个月的社会保障资金缴存单据或社保机构开具的社会保险参保缴费情况证明，依法不需要缴纳社会保障资金的单位应提供相关证明材料；</w:t>
      </w:r>
    </w:p>
    <w:p w14:paraId="3047D70B">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无需提供，采购代理机构在现场查询）；</w:t>
      </w:r>
    </w:p>
    <w:p w14:paraId="1A347465">
      <w:pPr>
        <w:keepNext w:val="0"/>
        <w:keepLines w:val="0"/>
        <w:pageBreakBefore w:val="0"/>
        <w:widowControl w:val="0"/>
        <w:kinsoku/>
        <w:overflowPunct/>
        <w:topLinePunct w:val="0"/>
        <w:autoSpaceDE w:val="0"/>
        <w:autoSpaceDN w:val="0"/>
        <w:bidi w:val="0"/>
        <w:adjustRightInd w:val="0"/>
        <w:spacing w:line="560" w:lineRule="exact"/>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）本项目不接受联合体谈判，单位负责人为同一人或者存在直接控股、管理关系的不同供应商，不得参加同一合同项下的政府采购活动（提供非联合体承诺书）</w:t>
      </w:r>
      <w:r>
        <w:rPr>
          <w:rFonts w:hint="eastAsia" w:ascii="宋体" w:hAnsi="宋体" w:cs="宋体"/>
          <w:b w:val="0"/>
          <w:bCs w:val="0"/>
          <w:sz w:val="24"/>
          <w:szCs w:val="24"/>
          <w:highlight w:val="none"/>
          <w:lang w:eastAsia="zh-CN"/>
        </w:rPr>
        <w:t>；</w:t>
      </w:r>
    </w:p>
    <w:p w14:paraId="3AD9E7BE">
      <w:pPr>
        <w:keepNext w:val="0"/>
        <w:keepLines w:val="0"/>
        <w:pageBreakBefore w:val="0"/>
        <w:widowControl w:val="0"/>
        <w:kinsoku/>
        <w:overflowPunct/>
        <w:topLinePunct w:val="0"/>
        <w:autoSpaceDE w:val="0"/>
        <w:autoSpaceDN w:val="0"/>
        <w:bidi w:val="0"/>
        <w:adjustRightInd w:val="0"/>
        <w:spacing w:line="560" w:lineRule="exact"/>
        <w:ind w:left="0" w:leftChars="0"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谈判保证金（附开户许可证或基本账户存款信息）</w:t>
      </w:r>
      <w:r>
        <w:rPr>
          <w:rFonts w:hint="eastAsia" w:ascii="宋体" w:hAnsi="宋体" w:cs="宋体"/>
          <w:b w:val="0"/>
          <w:bCs w:val="0"/>
          <w:sz w:val="24"/>
          <w:szCs w:val="24"/>
          <w:highlight w:val="none"/>
          <w:lang w:val="en-US" w:eastAsia="zh-CN"/>
        </w:rPr>
        <w:t>；</w:t>
      </w:r>
    </w:p>
    <w:p w14:paraId="61327FBD">
      <w:pPr>
        <w:keepNext w:val="0"/>
        <w:keepLines w:val="0"/>
        <w:pageBreakBefore w:val="0"/>
        <w:widowControl w:val="0"/>
        <w:kinsoku/>
        <w:overflowPunct/>
        <w:topLinePunct w:val="0"/>
        <w:autoSpaceDE w:val="0"/>
        <w:autoSpaceDN w:val="0"/>
        <w:bidi w:val="0"/>
        <w:adjustRightInd w:val="0"/>
        <w:spacing w:line="560" w:lineRule="exact"/>
        <w:ind w:left="0" w:leftChars="0"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（11）本项目专门面向中小企业采购（提供中小企业声明函），非中小企业单位（监狱企业、残疾人福利单位除外）不得参与；</w:t>
      </w:r>
    </w:p>
    <w:p w14:paraId="4BE1A61B">
      <w:pPr>
        <w:keepNext w:val="0"/>
        <w:keepLines w:val="0"/>
        <w:pageBreakBefore w:val="0"/>
        <w:widowControl w:val="0"/>
        <w:kinsoku/>
        <w:overflowPunct/>
        <w:topLinePunct w:val="0"/>
        <w:autoSpaceDE w:val="0"/>
        <w:autoSpaceDN w:val="0"/>
        <w:bidi w:val="0"/>
        <w:adjustRightInd w:val="0"/>
        <w:spacing w:line="560" w:lineRule="exact"/>
        <w:ind w:left="0" w:leftChars="0" w:firstLine="482"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lang w:val="zh-CN"/>
        </w:rPr>
        <w:t>以上资格证明材料为必备材料，缺少其中任何一项或某项达不到要求，其响应文件视为无效文件。在响应文件正本和副本中附以上完整的资格证明材料的复印件，并加盖供应商红色公章。</w:t>
      </w:r>
    </w:p>
    <w:p w14:paraId="5D64C0DF">
      <w:pPr>
        <w:spacing w:line="52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10.单一来源响应文件的语言</w:t>
      </w:r>
      <w:bookmarkEnd w:id="71"/>
      <w:bookmarkEnd w:id="72"/>
      <w:bookmarkEnd w:id="73"/>
    </w:p>
    <w:p w14:paraId="4FA03AB2">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谈判供应商提交的单一来源响应文件（以下称“响应文件”）以及谈判供应商与采购代理机构就有关谈判的所有来往书面文件均须使用中文。响应文件中如附有外文资料，必须逐一对应翻译成中文并加盖谈判供应商公章后附在相关外文资料后面，否则，谈判供应商的响应文件将作为无效响应处理。</w:t>
      </w:r>
    </w:p>
    <w:p w14:paraId="2F23A033">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 翻译的中文资料与外文资料如果出现差异和矛盾时，以中文为准。但不能故意错误翻译，否则，谈判供应商的响应文件将作为无效响应处理。</w:t>
      </w:r>
      <w:bookmarkStart w:id="74" w:name="_Toc183582216"/>
      <w:bookmarkStart w:id="75" w:name="_Toc183682353"/>
      <w:bookmarkStart w:id="76" w:name="_Toc217446044"/>
    </w:p>
    <w:p w14:paraId="5020FD4F">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11．计量单位</w:t>
      </w:r>
      <w:bookmarkEnd w:id="74"/>
      <w:bookmarkEnd w:id="75"/>
      <w:bookmarkEnd w:id="76"/>
    </w:p>
    <w:p w14:paraId="3F736AEE">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除技术规格及要求中另有规定外，本采购项下的单一来源响应均采用国家法定的计量单位。</w:t>
      </w:r>
    </w:p>
    <w:p w14:paraId="74704259">
      <w:pPr>
        <w:spacing w:line="360" w:lineRule="auto"/>
        <w:ind w:firstLine="482" w:firstLineChars="200"/>
        <w:rPr>
          <w:rFonts w:hint="eastAsia" w:ascii="宋体" w:hAnsi="宋体" w:eastAsia="宋体" w:cs="宋体"/>
          <w:b/>
          <w:sz w:val="24"/>
          <w:szCs w:val="24"/>
          <w:highlight w:val="none"/>
        </w:rPr>
      </w:pPr>
      <w:bookmarkStart w:id="77" w:name="_Toc217446045"/>
      <w:r>
        <w:rPr>
          <w:rFonts w:hint="eastAsia" w:ascii="宋体" w:hAnsi="宋体" w:eastAsia="宋体" w:cs="宋体"/>
          <w:b/>
          <w:sz w:val="24"/>
          <w:szCs w:val="24"/>
          <w:highlight w:val="none"/>
        </w:rPr>
        <w:t>12.谈判货币</w:t>
      </w:r>
      <w:bookmarkEnd w:id="77"/>
    </w:p>
    <w:p w14:paraId="7BAFC700">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本次采购项目的响应文件均以人民币报价。</w:t>
      </w:r>
    </w:p>
    <w:p w14:paraId="3B46D20B">
      <w:pPr>
        <w:spacing w:line="360" w:lineRule="auto"/>
        <w:ind w:firstLine="472" w:firstLineChars="196"/>
        <w:rPr>
          <w:rFonts w:hint="eastAsia" w:ascii="宋体" w:hAnsi="宋体" w:eastAsia="宋体" w:cs="宋体"/>
          <w:b/>
          <w:sz w:val="24"/>
          <w:szCs w:val="24"/>
          <w:highlight w:val="none"/>
        </w:rPr>
      </w:pPr>
      <w:r>
        <w:rPr>
          <w:rFonts w:hint="eastAsia" w:ascii="宋体" w:hAnsi="宋体" w:eastAsia="宋体" w:cs="宋体"/>
          <w:b/>
          <w:sz w:val="24"/>
          <w:szCs w:val="24"/>
          <w:highlight w:val="none"/>
        </w:rPr>
        <w:t>13. 知识产权</w:t>
      </w:r>
    </w:p>
    <w:p w14:paraId="7B0CC379">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13.1 谈判供应商应保证在本项目使用的任何产品和服务（包括部分使用）时，不会产生因第三方提出侵犯其专利权、商标权或其它知识产权而引起的法律和经济纠纷，如因专利权、商标权或其它知识产权而引起法律和经济纠纷，由谈判供应商承担所有相关责任。</w:t>
      </w:r>
    </w:p>
    <w:p w14:paraId="3BC28CAB">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13.2 采购人享有本项目实施过程中产生的知识成果及知识产权。</w:t>
      </w:r>
    </w:p>
    <w:p w14:paraId="2644337F">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13.3 谈判供应商如欲在项目实施过程中采用自有知识成果，需在响应文件中声明，并提供相关知识产权证明文件。使用该知识成果后，谈判供应商需提供开发接口和开发手册等技术文档，并承诺提供无限期技术支持，采购人享有永久使用权。</w:t>
      </w:r>
    </w:p>
    <w:p w14:paraId="5CF0BAFA">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13.4 如采用谈判供应商所不拥有的知识产权，则在谈判报价中必须包括合法获取该知识产权的相关费用。 </w:t>
      </w:r>
      <w:bookmarkStart w:id="78" w:name="_Toc217446046"/>
      <w:bookmarkEnd w:id="78"/>
    </w:p>
    <w:p w14:paraId="7F8563F2">
      <w:pPr>
        <w:spacing w:line="360" w:lineRule="auto"/>
        <w:ind w:firstLine="482" w:firstLineChars="200"/>
        <w:rPr>
          <w:rFonts w:hint="eastAsia" w:ascii="宋体" w:hAnsi="宋体" w:eastAsia="宋体" w:cs="宋体"/>
          <w:b/>
          <w:sz w:val="24"/>
          <w:szCs w:val="24"/>
          <w:highlight w:val="none"/>
        </w:rPr>
      </w:pPr>
      <w:bookmarkStart w:id="79" w:name="_Toc183582217"/>
      <w:bookmarkStart w:id="80" w:name="_Toc217446048"/>
      <w:bookmarkStart w:id="81" w:name="_Toc183682354"/>
      <w:r>
        <w:rPr>
          <w:rFonts w:hint="eastAsia" w:ascii="宋体" w:hAnsi="宋体" w:eastAsia="宋体" w:cs="宋体"/>
          <w:b/>
          <w:sz w:val="24"/>
          <w:szCs w:val="24"/>
          <w:highlight w:val="none"/>
        </w:rPr>
        <w:t>14．单一来源响应文件的组成</w:t>
      </w:r>
      <w:bookmarkEnd w:id="79"/>
      <w:bookmarkEnd w:id="80"/>
      <w:bookmarkEnd w:id="81"/>
    </w:p>
    <w:p w14:paraId="7526C0D7">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应按照单一来源采购文件的规定和要求编制响应文件。谈判供应商拟在成交后将成交项目的非主体、非关键性工作交由他人完成的，应当在响应文件中载明。谈判供应商编写的响应文件应包括下列部分：</w:t>
      </w:r>
    </w:p>
    <w:p w14:paraId="15118E6A">
      <w:pPr>
        <w:spacing w:line="360" w:lineRule="auto"/>
        <w:ind w:firstLine="472" w:firstLineChars="196"/>
        <w:rPr>
          <w:rFonts w:hint="eastAsia" w:ascii="宋体" w:hAnsi="宋体" w:eastAsia="宋体" w:cs="宋体"/>
          <w:sz w:val="24"/>
          <w:szCs w:val="24"/>
          <w:highlight w:val="none"/>
        </w:rPr>
      </w:pPr>
      <w:r>
        <w:rPr>
          <w:rFonts w:hint="eastAsia" w:ascii="宋体" w:hAnsi="宋体" w:eastAsia="宋体" w:cs="宋体"/>
          <w:b/>
          <w:sz w:val="24"/>
          <w:szCs w:val="24"/>
          <w:highlight w:val="none"/>
        </w:rPr>
        <w:t>14.1 报价部分。</w:t>
      </w:r>
      <w:r>
        <w:rPr>
          <w:rFonts w:hint="eastAsia" w:ascii="宋体" w:hAnsi="宋体" w:eastAsia="宋体" w:cs="宋体"/>
          <w:sz w:val="24"/>
          <w:szCs w:val="24"/>
          <w:highlight w:val="none"/>
        </w:rPr>
        <w:t>谈判</w:t>
      </w:r>
      <w:r>
        <w:rPr>
          <w:rFonts w:hint="eastAsia" w:ascii="宋体" w:hAnsi="宋体" w:eastAsia="宋体" w:cs="宋体"/>
          <w:bCs/>
          <w:sz w:val="24"/>
          <w:szCs w:val="24"/>
          <w:highlight w:val="none"/>
        </w:rPr>
        <w:t>供应商</w:t>
      </w:r>
      <w:r>
        <w:rPr>
          <w:rFonts w:hint="eastAsia" w:ascii="宋体" w:hAnsi="宋体" w:eastAsia="宋体" w:cs="宋体"/>
          <w:sz w:val="24"/>
          <w:szCs w:val="24"/>
          <w:highlight w:val="none"/>
        </w:rPr>
        <w:t>按照单一来源采购文件要求填写“第一次谈判报价表”及“分项报价表”。本次谈判报价要求：</w:t>
      </w:r>
    </w:p>
    <w:p w14:paraId="0DC4A0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14.1.1本项目采购</w:t>
      </w:r>
      <w:r>
        <w:rPr>
          <w:rFonts w:hint="eastAsia" w:ascii="宋体" w:hAnsi="宋体" w:eastAsia="宋体" w:cs="宋体"/>
          <w:bCs/>
          <w:sz w:val="24"/>
          <w:szCs w:val="24"/>
          <w:highlight w:val="none"/>
        </w:rPr>
        <w:t>预</w:t>
      </w:r>
      <w:r>
        <w:rPr>
          <w:rFonts w:hint="eastAsia" w:ascii="宋体" w:hAnsi="宋体" w:eastAsia="宋体" w:cs="宋体"/>
          <w:sz w:val="24"/>
          <w:szCs w:val="24"/>
          <w:highlight w:val="none"/>
        </w:rPr>
        <w:t>算为</w:t>
      </w:r>
      <w:r>
        <w:rPr>
          <w:rFonts w:hint="eastAsia" w:ascii="宋体" w:hAnsi="宋体" w:cs="宋体"/>
          <w:sz w:val="24"/>
          <w:szCs w:val="24"/>
          <w:highlight w:val="none"/>
          <w:lang w:val="en-US" w:eastAsia="zh-CN"/>
        </w:rPr>
        <w:t>28</w:t>
      </w:r>
      <w:r>
        <w:rPr>
          <w:rFonts w:hint="eastAsia" w:ascii="宋体" w:hAnsi="宋体" w:eastAsia="宋体" w:cs="宋体"/>
          <w:sz w:val="24"/>
          <w:szCs w:val="24"/>
          <w:highlight w:val="none"/>
        </w:rPr>
        <w:t>万</w:t>
      </w:r>
      <w:r>
        <w:rPr>
          <w:rFonts w:hint="eastAsia" w:ascii="宋体" w:hAnsi="宋体" w:eastAsia="宋体" w:cs="宋体"/>
          <w:sz w:val="24"/>
          <w:szCs w:val="24"/>
          <w:highlight w:val="none"/>
          <w:lang w:val="zh-CN"/>
        </w:rPr>
        <w:t>元</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谈</w:t>
      </w:r>
      <w:r>
        <w:rPr>
          <w:rFonts w:hint="eastAsia" w:ascii="宋体" w:hAnsi="宋体" w:eastAsia="宋体" w:cs="宋体"/>
          <w:sz w:val="24"/>
          <w:szCs w:val="24"/>
          <w:highlight w:val="none"/>
        </w:rPr>
        <w:t>判供应商报价超出采购预算，作为不实质性响应文件，按无效响应文件处理。谈判供应商的报价是谈判供应商响应采购项目要求的全部工作内容的价格体现，包括谈判供应商完成本项目所需的一切费用。</w:t>
      </w:r>
    </w:p>
    <w:p w14:paraId="55AF6A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最终报价：从项目实施至验收合格交付采购人使用的所有其他有关各项的含税费用。</w:t>
      </w:r>
    </w:p>
    <w:p w14:paraId="646F1605">
      <w:pPr>
        <w:spacing w:line="360" w:lineRule="auto"/>
        <w:ind w:left="2" w:leftChars="1" w:firstLine="472" w:firstLineChars="197"/>
        <w:rPr>
          <w:rFonts w:hint="eastAsia" w:ascii="宋体" w:hAnsi="宋体" w:eastAsia="宋体" w:cs="宋体"/>
          <w:sz w:val="24"/>
          <w:szCs w:val="24"/>
          <w:highlight w:val="none"/>
        </w:rPr>
      </w:pPr>
      <w:r>
        <w:rPr>
          <w:rFonts w:hint="eastAsia" w:ascii="宋体" w:hAnsi="宋体" w:eastAsia="宋体" w:cs="宋体"/>
          <w:sz w:val="24"/>
          <w:szCs w:val="24"/>
          <w:highlight w:val="none"/>
        </w:rPr>
        <w:t>14.1.2 谈判供应商只允许有一个报价，并且在合同履行过程中是固定不变的，任何有选择或可调整的报价将不予接受，并按无效响应处理。</w:t>
      </w:r>
    </w:p>
    <w:p w14:paraId="357AD2E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14.1.3 谈判供应商不得以低于成本的报价参加谈判。当谈判小组认为，供应商的报价或者分项报价存在明显不合理的低于成本的报价，有可能影响设备质量和不能诚信履约的，可要求该谈判供应商在规定期限内，提供必要的书面文件予以解释和说明并附带相关证明材料；否则，谈判小组认定该谈判供应商以低于成本价谈判，其谈判作无效</w:t>
      </w:r>
      <w:r>
        <w:rPr>
          <w:rFonts w:hint="eastAsia" w:ascii="宋体" w:hAnsi="宋体" w:eastAsia="宋体" w:cs="宋体"/>
          <w:sz w:val="24"/>
          <w:szCs w:val="24"/>
          <w:highlight w:val="none"/>
          <w:lang w:val="zh-CN"/>
        </w:rPr>
        <w:t>谈判</w:t>
      </w:r>
      <w:r>
        <w:rPr>
          <w:rFonts w:hint="eastAsia" w:ascii="宋体" w:hAnsi="宋体" w:eastAsia="宋体" w:cs="宋体"/>
          <w:sz w:val="24"/>
          <w:szCs w:val="24"/>
          <w:highlight w:val="none"/>
        </w:rPr>
        <w:t>处理。</w:t>
      </w:r>
    </w:p>
    <w:p w14:paraId="76F90788">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14.1.4</w:t>
      </w:r>
      <w:r>
        <w:rPr>
          <w:rFonts w:hint="eastAsia" w:ascii="宋体" w:hAnsi="宋体" w:eastAsia="宋体" w:cs="宋体"/>
          <w:sz w:val="24"/>
          <w:szCs w:val="24"/>
          <w:highlight w:val="none"/>
          <w:lang w:val="zh-CN"/>
        </w:rPr>
        <w:t>供应商在二次磋商报价后分项报价表中的各分项报价根据磋商二次总报价的下浮比例同比例下降。</w:t>
      </w:r>
    </w:p>
    <w:p w14:paraId="0B9750F3">
      <w:pPr>
        <w:tabs>
          <w:tab w:val="left" w:pos="540"/>
        </w:tabs>
        <w:spacing w:line="360" w:lineRule="auto"/>
        <w:ind w:firstLine="472" w:firstLineChars="196"/>
        <w:rPr>
          <w:rFonts w:hint="eastAsia" w:ascii="宋体" w:hAnsi="宋体" w:eastAsia="宋体" w:cs="宋体"/>
          <w:sz w:val="24"/>
          <w:szCs w:val="24"/>
          <w:highlight w:val="none"/>
        </w:rPr>
      </w:pPr>
      <w:r>
        <w:rPr>
          <w:rFonts w:hint="eastAsia" w:ascii="宋体" w:hAnsi="宋体" w:eastAsia="宋体" w:cs="宋体"/>
          <w:b/>
          <w:bCs/>
          <w:sz w:val="24"/>
          <w:szCs w:val="24"/>
          <w:highlight w:val="none"/>
        </w:rPr>
        <w:t>14.2 技术部分。</w:t>
      </w:r>
      <w:r>
        <w:rPr>
          <w:rFonts w:hint="eastAsia" w:ascii="宋体" w:hAnsi="宋体" w:eastAsia="宋体" w:cs="宋体"/>
          <w:bCs/>
          <w:sz w:val="24"/>
          <w:szCs w:val="24"/>
          <w:highlight w:val="none"/>
        </w:rPr>
        <w:t>谈判供应商</w:t>
      </w:r>
      <w:r>
        <w:rPr>
          <w:rFonts w:hint="eastAsia" w:ascii="宋体" w:hAnsi="宋体" w:eastAsia="宋体" w:cs="宋体"/>
          <w:sz w:val="24"/>
          <w:szCs w:val="24"/>
          <w:highlight w:val="none"/>
        </w:rPr>
        <w:t>按照单一来源采购文件要求做出的技术应答，主要是针对采购项目的实施方案要求做出的实质性响应和满足，不得出现负偏离。供应商的技术应答应根据具体采购内容包括下列内容：</w:t>
      </w:r>
    </w:p>
    <w:p w14:paraId="52DEF8C4">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（1）项目实施方案；</w:t>
      </w:r>
    </w:p>
    <w:p w14:paraId="0FF82998">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（2）谈判供应商认为需要提供的文件和资料。</w:t>
      </w:r>
    </w:p>
    <w:p w14:paraId="7D579119">
      <w:pPr>
        <w:spacing w:line="360" w:lineRule="auto"/>
        <w:ind w:firstLine="472" w:firstLineChars="196"/>
        <w:rPr>
          <w:rFonts w:hint="eastAsia" w:ascii="宋体" w:hAnsi="宋体" w:eastAsia="宋体" w:cs="宋体"/>
          <w:sz w:val="24"/>
          <w:szCs w:val="24"/>
          <w:highlight w:val="none"/>
        </w:rPr>
      </w:pPr>
      <w:r>
        <w:rPr>
          <w:rFonts w:hint="eastAsia" w:ascii="宋体" w:hAnsi="宋体" w:eastAsia="宋体" w:cs="宋体"/>
          <w:b/>
          <w:bCs/>
          <w:sz w:val="24"/>
          <w:szCs w:val="24"/>
          <w:highlight w:val="none"/>
        </w:rPr>
        <w:t>14.3 商务部分。</w:t>
      </w:r>
      <w:r>
        <w:rPr>
          <w:rFonts w:hint="eastAsia" w:ascii="宋体" w:hAnsi="宋体" w:eastAsia="宋体" w:cs="宋体"/>
          <w:sz w:val="24"/>
          <w:szCs w:val="24"/>
          <w:highlight w:val="none"/>
        </w:rPr>
        <w:t>谈判</w:t>
      </w:r>
      <w:r>
        <w:rPr>
          <w:rFonts w:hint="eastAsia" w:ascii="宋体" w:hAnsi="宋体" w:eastAsia="宋体" w:cs="宋体"/>
          <w:bCs/>
          <w:sz w:val="24"/>
          <w:szCs w:val="24"/>
          <w:highlight w:val="none"/>
        </w:rPr>
        <w:t>供应商</w:t>
      </w:r>
      <w:r>
        <w:rPr>
          <w:rFonts w:hint="eastAsia" w:ascii="宋体" w:hAnsi="宋体" w:eastAsia="宋体" w:cs="宋体"/>
          <w:sz w:val="24"/>
          <w:szCs w:val="24"/>
          <w:highlight w:val="none"/>
        </w:rPr>
        <w:t>按照单一来源采购文件要求做出完全响应，提供的有关资质证明文件。包括以下内容：</w:t>
      </w:r>
    </w:p>
    <w:p w14:paraId="647C3C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bookmarkStart w:id="82" w:name="_Toc217446050"/>
      <w:bookmarkStart w:id="83" w:name="_Toc183682360"/>
      <w:bookmarkStart w:id="84" w:name="_Toc183582223"/>
      <w:r>
        <w:rPr>
          <w:rFonts w:hint="eastAsia" w:ascii="宋体" w:hAnsi="宋体" w:eastAsia="宋体" w:cs="宋体"/>
          <w:sz w:val="24"/>
          <w:szCs w:val="24"/>
          <w:highlight w:val="none"/>
        </w:rPr>
        <w:t>1）响应函；</w:t>
      </w:r>
    </w:p>
    <w:p w14:paraId="0454218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（2）分项报价表</w:t>
      </w:r>
    </w:p>
    <w:p w14:paraId="155C853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（3）必备的资格证明文件；</w:t>
      </w:r>
    </w:p>
    <w:p w14:paraId="400250C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（4）商务偏离表；</w:t>
      </w:r>
    </w:p>
    <w:p w14:paraId="5274B3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（5）谈判保证金；</w:t>
      </w:r>
    </w:p>
    <w:p w14:paraId="5BAB3BE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（6）业绩</w:t>
      </w:r>
    </w:p>
    <w:p w14:paraId="45399A2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（7）其他供应商认为需要提供的文件和资料。</w:t>
      </w:r>
    </w:p>
    <w:p w14:paraId="2BB8F598">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15．谈判保证金</w:t>
      </w:r>
      <w:bookmarkEnd w:id="82"/>
      <w:bookmarkEnd w:id="83"/>
      <w:bookmarkEnd w:id="84"/>
    </w:p>
    <w:p w14:paraId="0F7CE133">
      <w:pPr>
        <w:spacing w:line="360" w:lineRule="auto"/>
        <w:ind w:firstLine="470" w:firstLineChars="196"/>
        <w:rPr>
          <w:rFonts w:hint="eastAsia" w:ascii="宋体" w:hAnsi="宋体" w:eastAsia="宋体" w:cs="宋体"/>
          <w:sz w:val="24"/>
          <w:szCs w:val="24"/>
          <w:highlight w:val="none"/>
        </w:rPr>
      </w:pPr>
      <w:bookmarkStart w:id="85" w:name="_Toc217446051"/>
      <w:bookmarkStart w:id="86" w:name="_Toc183582224"/>
      <w:bookmarkStart w:id="87" w:name="_Toc183682361"/>
      <w:r>
        <w:rPr>
          <w:rFonts w:hint="eastAsia" w:ascii="宋体" w:hAnsi="宋体" w:eastAsia="宋体" w:cs="宋体"/>
          <w:sz w:val="24"/>
          <w:szCs w:val="24"/>
          <w:highlight w:val="none"/>
        </w:rPr>
        <w:t>15.1供应商须向采购代理机构递交</w:t>
      </w:r>
      <w:r>
        <w:rPr>
          <w:rFonts w:hint="eastAsia" w:ascii="宋体" w:hAnsi="宋体" w:eastAsia="宋体" w:cs="宋体"/>
          <w:color w:val="auto"/>
          <w:sz w:val="24"/>
          <w:szCs w:val="24"/>
          <w:highlight w:val="none"/>
        </w:rPr>
        <w:t>人民币</w:t>
      </w:r>
      <w:r>
        <w:rPr>
          <w:rFonts w:hint="eastAsia" w:ascii="宋体" w:hAnsi="宋体" w:cs="宋体"/>
          <w:b/>
          <w:bCs/>
          <w:color w:val="auto"/>
          <w:sz w:val="24"/>
          <w:szCs w:val="24"/>
          <w:highlight w:val="none"/>
          <w:lang w:val="en-US" w:eastAsia="zh-CN"/>
        </w:rPr>
        <w:t>肆仟</w:t>
      </w:r>
      <w:r>
        <w:rPr>
          <w:rFonts w:hint="eastAsia" w:ascii="宋体" w:hAnsi="宋体" w:eastAsia="宋体" w:cs="宋体"/>
          <w:b/>
          <w:bCs/>
          <w:color w:val="auto"/>
          <w:sz w:val="24"/>
          <w:szCs w:val="24"/>
          <w:highlight w:val="none"/>
          <w:lang w:val="en-US" w:eastAsia="zh-CN"/>
        </w:rPr>
        <w:t>元整</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4000</w:t>
      </w:r>
      <w:r>
        <w:rPr>
          <w:rFonts w:hint="eastAsia" w:ascii="宋体" w:hAns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rPr>
        <w:t>元）</w:t>
      </w:r>
      <w:r>
        <w:rPr>
          <w:rFonts w:hint="eastAsia" w:ascii="宋体" w:hAnsi="宋体" w:eastAsia="宋体" w:cs="宋体"/>
          <w:color w:val="auto"/>
          <w:sz w:val="24"/>
          <w:szCs w:val="24"/>
          <w:highlight w:val="none"/>
        </w:rPr>
        <w:t>的</w:t>
      </w:r>
      <w:r>
        <w:rPr>
          <w:rFonts w:hint="eastAsia" w:ascii="宋体" w:hAnsi="宋体" w:eastAsia="宋体" w:cs="宋体"/>
          <w:sz w:val="24"/>
          <w:szCs w:val="24"/>
          <w:highlight w:val="none"/>
        </w:rPr>
        <w:t>谈判保证金,在谈判截止日期前，以银行转账或者信用担保函等形式提交。</w:t>
      </w:r>
    </w:p>
    <w:p w14:paraId="7FC5388F">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以银行转账形式交纳的，供应商须将其交纳的谈判保证金转账凭证及开户许可证扫描件（加盖红章）附在响应文件中，以信用担保函形式交纳谈判保证金的，须将信用担保函扫描件附在响应文件中，否则视为无效投标。</w:t>
      </w:r>
    </w:p>
    <w:p w14:paraId="4DDA6DCC">
      <w:pPr>
        <w:spacing w:line="360" w:lineRule="auto"/>
        <w:ind w:firstLine="470" w:firstLineChars="19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收取保证金单位名称：</w:t>
      </w:r>
      <w:r>
        <w:rPr>
          <w:rFonts w:hint="eastAsia" w:ascii="宋体" w:hAnsi="宋体" w:eastAsia="宋体" w:cs="宋体"/>
          <w:sz w:val="24"/>
          <w:szCs w:val="24"/>
          <w:highlight w:val="none"/>
          <w:lang w:eastAsia="zh-CN"/>
        </w:rPr>
        <w:t>陕西方得项目管理有限公司</w:t>
      </w:r>
    </w:p>
    <w:p w14:paraId="60C66146">
      <w:pPr>
        <w:spacing w:line="360" w:lineRule="auto"/>
        <w:ind w:firstLine="470" w:firstLineChars="19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账号：</w:t>
      </w:r>
      <w:r>
        <w:rPr>
          <w:rFonts w:hint="eastAsia" w:ascii="宋体" w:hAnsi="宋体" w:eastAsia="宋体" w:cs="宋体"/>
          <w:sz w:val="24"/>
          <w:szCs w:val="24"/>
          <w:highlight w:val="none"/>
          <w:lang w:eastAsia="zh-CN"/>
        </w:rPr>
        <w:t>2614 0801 0400 03545</w:t>
      </w:r>
    </w:p>
    <w:p w14:paraId="42CEE32A">
      <w:pPr>
        <w:spacing w:line="360" w:lineRule="auto"/>
        <w:ind w:firstLine="470" w:firstLineChars="19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lang w:eastAsia="zh-CN"/>
        </w:rPr>
        <w:t>中国农业银行股份有限公司西安春临三路支行</w:t>
      </w:r>
    </w:p>
    <w:p w14:paraId="3F9E8182">
      <w:pPr>
        <w:spacing w:line="360" w:lineRule="auto"/>
        <w:ind w:firstLine="470" w:firstLineChars="19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银行联行号：</w:t>
      </w:r>
      <w:r>
        <w:rPr>
          <w:rFonts w:hint="eastAsia" w:ascii="宋体" w:hAnsi="宋体" w:eastAsia="宋体" w:cs="宋体"/>
          <w:sz w:val="24"/>
          <w:szCs w:val="24"/>
          <w:highlight w:val="none"/>
          <w:lang w:eastAsia="zh-CN"/>
        </w:rPr>
        <w:t>1037 9101 0568</w:t>
      </w:r>
    </w:p>
    <w:p w14:paraId="68994254">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15.2谈判保证金的提交</w:t>
      </w:r>
    </w:p>
    <w:p w14:paraId="48F907F8">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15.2.1谈判现场不办理谈判保证金事宜。未按单一来源采购文件要求在规定时间前（以银行实际到账时间为准）交纳规定数额谈判保证金的谈判将被拒绝。</w:t>
      </w:r>
    </w:p>
    <w:p w14:paraId="07CA342B">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15.2.2谈判保证金以银行转账或者金融机构、担保机构出具的保函等非现金形式提交。</w:t>
      </w:r>
    </w:p>
    <w:p w14:paraId="18D73851">
      <w:pPr>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（1）以银行转账交纳保证金的，可以采取支票、电汇、网银、汇票、本票等方式，应从其基本账户转出。</w:t>
      </w:r>
    </w:p>
    <w:p w14:paraId="66C7A4F1">
      <w:pPr>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（2）以信用担保函形式交纳保证金的，应按单一来源采购文件规定的格式提交，必须是陕西省、西安市财政部门认定的具有开具谈判保函资格的单位开具的保函。</w:t>
      </w:r>
      <w:r>
        <w:rPr>
          <w:rFonts w:hint="eastAsia" w:ascii="宋体" w:hAnsi="宋体" w:eastAsia="宋体" w:cs="宋体"/>
          <w:sz w:val="24"/>
          <w:szCs w:val="24"/>
          <w:highlight w:val="none"/>
        </w:rPr>
        <w:t>谈判</w:t>
      </w:r>
      <w:r>
        <w:rPr>
          <w:rFonts w:hint="eastAsia" w:ascii="宋体" w:hAnsi="宋体" w:eastAsia="宋体" w:cs="宋体"/>
          <w:bCs/>
          <w:sz w:val="24"/>
          <w:szCs w:val="24"/>
          <w:highlight w:val="none"/>
        </w:rPr>
        <w:t>供应商违约，开具保函单位承担连带责任。</w:t>
      </w:r>
    </w:p>
    <w:p w14:paraId="0E5A90ED">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bCs/>
          <w:sz w:val="24"/>
          <w:szCs w:val="24"/>
          <w:highlight w:val="none"/>
        </w:rPr>
        <w:t>（3）使用汇票（银行承兑汇票、商业承兑汇票）提交谈判保证金的，供应商必须提前把汇票送至公司财务，以保证财务有足够的时间到银行办理入账手续，若无法在谈判截止时间前入账的，其投标将被拒绝。汇票签发时，汇票到期日最好签发为</w:t>
      </w:r>
      <w:r>
        <w:rPr>
          <w:rFonts w:hint="eastAsia" w:ascii="宋体" w:hAnsi="宋体" w:eastAsia="宋体" w:cs="宋体"/>
          <w:bCs/>
          <w:sz w:val="24"/>
          <w:szCs w:val="24"/>
          <w:highlight w:val="none"/>
          <w:lang w:val="zh-CN"/>
        </w:rPr>
        <w:t>谈判</w:t>
      </w:r>
      <w:r>
        <w:rPr>
          <w:rFonts w:hint="eastAsia" w:ascii="宋体" w:hAnsi="宋体" w:eastAsia="宋体" w:cs="宋体"/>
          <w:bCs/>
          <w:sz w:val="24"/>
          <w:szCs w:val="24"/>
          <w:highlight w:val="none"/>
        </w:rPr>
        <w:t>截止日前7日，不到期的应拒收。</w:t>
      </w:r>
    </w:p>
    <w:p w14:paraId="6A188478">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15.3 谈判保证金的退还</w:t>
      </w:r>
    </w:p>
    <w:p w14:paraId="718025FF">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15.3.1未成交供应商的谈判保证金，将在成交通知书发出之日起5 个工作日内全额退还。成交供应商的谈判保证金，在合同签订生效后5个工作日内全额退还。未及时办理退还者，由谈判供应商自行负责。</w:t>
      </w:r>
    </w:p>
    <w:p w14:paraId="5B316195">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15.3.2谈判供应商所交纳的谈判保证金不计利息。</w:t>
      </w:r>
    </w:p>
    <w:p w14:paraId="09A801AD">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15.3.3下列任何情况发生时，采购代理机构将不予退还谈判供应商交纳的谈判保证金：</w:t>
      </w:r>
      <w:r>
        <w:rPr>
          <w:rFonts w:hint="eastAsia" w:ascii="宋体" w:hAnsi="宋体" w:eastAsia="宋体" w:cs="宋体"/>
          <w:sz w:val="24"/>
          <w:szCs w:val="24"/>
          <w:highlight w:val="none"/>
          <w:lang w:val="zh-CN"/>
        </w:rPr>
        <w:t>情节严重的，由财政部门将其列入不良行为纪录名单，在一至三年内禁止参加政府采购活动，并予以通报：</w:t>
      </w:r>
    </w:p>
    <w:p w14:paraId="53C3D097">
      <w:pPr>
        <w:spacing w:line="360" w:lineRule="auto"/>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供应商在单一来源采购文件规定的谈判有效期内撤回响应文件的；</w:t>
      </w:r>
    </w:p>
    <w:p w14:paraId="439209F3">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（2）供应商在响应文件中提供虚假材料的；</w:t>
      </w:r>
    </w:p>
    <w:p w14:paraId="6189F1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（3）除因不可抗力或单一来源采购文件认可的情形以外，成交供应商未能按照单一来源采购文件的规定与采购人签订合同的；</w:t>
      </w:r>
    </w:p>
    <w:p w14:paraId="087DB4D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（4）由于成交供应商的原因未能在规定时效内领取《成交通知书》；</w:t>
      </w:r>
    </w:p>
    <w:p w14:paraId="0F33A29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（5）由于成交供应商的原因未能按规定支付采购代理服务费；</w:t>
      </w:r>
    </w:p>
    <w:p w14:paraId="72B7BEE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（6）谈判有效期内，谈判供应商在政府采购活动中有违规、违纪和违法的行为。</w:t>
      </w:r>
    </w:p>
    <w:p w14:paraId="0385EA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zh-CN"/>
        </w:rPr>
        <w:t>成交供应商拒绝履行合同义务的。</w:t>
      </w:r>
    </w:p>
    <w:p w14:paraId="44DC91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（8）法律法规规定的其他内容。</w:t>
      </w:r>
    </w:p>
    <w:p w14:paraId="7810750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15.3.4 谈判保证金退还方式：银行转账。</w:t>
      </w:r>
    </w:p>
    <w:p w14:paraId="43153D63">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16．谈判有效期</w:t>
      </w:r>
      <w:bookmarkEnd w:id="85"/>
      <w:bookmarkEnd w:id="86"/>
      <w:bookmarkEnd w:id="87"/>
    </w:p>
    <w:p w14:paraId="092A10A1">
      <w:pPr>
        <w:keepNext w:val="0"/>
        <w:keepLines w:val="0"/>
        <w:pageBreakBefore w:val="0"/>
        <w:widowControl w:val="0"/>
        <w:kinsoku/>
        <w:overflowPunct/>
        <w:topLinePunct w:val="0"/>
        <w:autoSpaceDE w:val="0"/>
        <w:autoSpaceDN w:val="0"/>
        <w:bidi w:val="0"/>
        <w:adjustRightInd w:val="0"/>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16.1 谈判有效期见谈判供应商须知前附表。谈判有效期短于此规定期限的响应，将按无效响应处理</w:t>
      </w:r>
      <w:r>
        <w:rPr>
          <w:rFonts w:hint="eastAsia" w:ascii="宋体" w:hAnsi="宋体" w:eastAsia="宋体" w:cs="宋体"/>
          <w:sz w:val="24"/>
          <w:szCs w:val="24"/>
          <w:highlight w:val="none"/>
        </w:rPr>
        <w:t>。</w:t>
      </w:r>
    </w:p>
    <w:p w14:paraId="5565EC27">
      <w:pPr>
        <w:keepNext w:val="0"/>
        <w:keepLines w:val="0"/>
        <w:pageBreakBefore w:val="0"/>
        <w:widowControl w:val="0"/>
        <w:kinsoku/>
        <w:overflowPunct/>
        <w:topLinePunct w:val="0"/>
        <w:autoSpaceDE w:val="0"/>
        <w:autoSpaceDN w:val="0"/>
        <w:bidi w:val="0"/>
        <w:adjustRightInd w:val="0"/>
        <w:spacing w:line="5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 特殊情况下，采购代理机构可于谈判有效期满之前要求谈判供应商同意延长有效期，要求与答复均应为书面形式。谈判供应商可以拒绝上述要求，其谈判保证金不被没收。拒绝延长谈判有效期的谈判供应商不得再参与该项目后续采购活动。同意延长谈判有效期的谈判供应商不能修改其单一来源响应文件，关于谈判保证金的有关规定在延长的谈判有效期内继续有效。</w:t>
      </w:r>
      <w:bookmarkStart w:id="88" w:name="_Toc217446052"/>
      <w:bookmarkStart w:id="89" w:name="_Toc183682362"/>
      <w:bookmarkStart w:id="90" w:name="_Toc183582225"/>
    </w:p>
    <w:p w14:paraId="607F0DB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16.3 </w:t>
      </w:r>
      <w:r>
        <w:rPr>
          <w:rFonts w:hint="eastAsia" w:ascii="宋体" w:hAnsi="宋体" w:eastAsia="宋体" w:cs="宋体"/>
          <w:sz w:val="24"/>
          <w:szCs w:val="24"/>
          <w:highlight w:val="none"/>
          <w:lang w:val="zh-CN"/>
        </w:rPr>
        <w:t>谈判响应文件有效期为自谈判截止日起90日历天，成交供应商的谈判响应文件有效期自动延长至合同执行完毕。</w:t>
      </w:r>
    </w:p>
    <w:p w14:paraId="1BF713F6">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17．单一来源响应文件的制作和签署</w:t>
      </w:r>
      <w:bookmarkEnd w:id="88"/>
      <w:bookmarkEnd w:id="89"/>
      <w:bookmarkEnd w:id="90"/>
    </w:p>
    <w:p w14:paraId="20F0CD5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 单一来源采购响应文件应根据单一来源采购文件的要求制作。谈判供应商应填写全称，同时加盖公章，签署、盖章和内容应完整，如有遗漏，将被视为无效响应。</w:t>
      </w:r>
    </w:p>
    <w:p w14:paraId="05C6B25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单一来源采购响应文件格式。谈判供应商应严格按照单一来源采购文件第六章提供的“单一来源采购响应文件格式”填写相关内容。除明确允许谈判供应商可以自行编写的外，谈判供应商不得以“单一来源采购响应文件格式”规定之外的方式填写相关内容。否则，谈判供应商提供的单一来源采购响应文件将作为无效响应处理。</w:t>
      </w:r>
    </w:p>
    <w:p w14:paraId="46FA4DA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17.3 对于没有格式要求的单一来源采购响应文件由谈判供应商自行编写。</w:t>
      </w:r>
    </w:p>
    <w:p w14:paraId="408E45F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17.4 谈判供应商应按“谈判须知前附表”准备单一来源采购响应文件正本、副本和相应的电子文件。单一来源采购响应文件的正本和副本应在其封面右上角清楚地标明“正本”或“副本”字样。若正本和副本有不一致的内容，以正本书面单一来源采购响应文件为准。</w:t>
      </w:r>
    </w:p>
    <w:p w14:paraId="4497B20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17.5单一来源采购响应文件的正本和副本均需双面打印或用不褪色、不变质的墨水书写，统一胶装、标码，</w:t>
      </w:r>
      <w:r>
        <w:rPr>
          <w:rFonts w:hint="eastAsia" w:ascii="宋体" w:hAnsi="宋体" w:eastAsia="宋体" w:cs="宋体"/>
          <w:b/>
          <w:sz w:val="24"/>
          <w:szCs w:val="24"/>
          <w:highlight w:val="none"/>
        </w:rPr>
        <w:t>在每一页的正下方清楚标明“第几页、共几页”等字样，</w:t>
      </w:r>
      <w:r>
        <w:rPr>
          <w:rFonts w:hint="eastAsia" w:ascii="宋体" w:hAnsi="宋体" w:eastAsia="宋体" w:cs="宋体"/>
          <w:sz w:val="24"/>
          <w:szCs w:val="24"/>
          <w:highlight w:val="none"/>
        </w:rPr>
        <w:t>并由谈判供应商的法定代表人或其授权代表在规定签章处签字或盖章。</w:t>
      </w:r>
    </w:p>
    <w:p w14:paraId="70A85C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17.6 单一来源采购响应文件的打印和书写应清楚工整，任何行间插字、涂改或增删，必须由谈判供应商的法定代表人（或其授权代表）签字或盖个人印鉴。字迹潦草、表达不清或可能导致非唯一理解的单一来源采购响应文件可能视为无效响应。</w:t>
      </w:r>
    </w:p>
    <w:p w14:paraId="439AC45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17.7 单一来源采购响应文件正本和副本必须装订成册并逐页编目编码。</w:t>
      </w:r>
    </w:p>
    <w:p w14:paraId="70B52D32">
      <w:pPr>
        <w:tabs>
          <w:tab w:val="left" w:pos="1095"/>
        </w:tabs>
        <w:spacing w:line="360" w:lineRule="auto"/>
        <w:ind w:firstLine="463" w:firstLineChars="192"/>
        <w:rPr>
          <w:rFonts w:hint="eastAsia" w:ascii="宋体" w:hAnsi="宋体" w:eastAsia="宋体" w:cs="宋体"/>
          <w:bCs/>
          <w:sz w:val="24"/>
          <w:szCs w:val="24"/>
          <w:highlight w:val="none"/>
        </w:rPr>
      </w:pPr>
      <w:r>
        <w:rPr>
          <w:rFonts w:hint="eastAsia" w:ascii="宋体" w:hAnsi="宋体" w:eastAsia="宋体" w:cs="宋体"/>
          <w:b/>
          <w:sz w:val="24"/>
          <w:szCs w:val="24"/>
          <w:highlight w:val="none"/>
        </w:rPr>
        <w:t>17.8电子文件制作要求，电子文件与纸质正本投标文件的内容应保持一致，具有同等法律效力，包含PDF格式和WORD格式，采用PDF格式的，有盖章和签字的文字页、证件等扫描文件一起编辑到PDF格式文件中，尤其是有盖章和签字的页不能遗漏，采用带有序列号的只读光盘（CD-R/DVD-R）或U盘刻录。</w:t>
      </w:r>
      <w:bookmarkStart w:id="91" w:name="_Toc484381890"/>
      <w:bookmarkStart w:id="92" w:name="_Toc500231790"/>
      <w:bookmarkStart w:id="93" w:name="_Toc500232197"/>
      <w:bookmarkStart w:id="94" w:name="_Toc89075877"/>
      <w:bookmarkStart w:id="95" w:name="_Toc77400781"/>
      <w:bookmarkStart w:id="96" w:name="_Toc183682363"/>
      <w:bookmarkStart w:id="97" w:name="_Toc183582226"/>
      <w:bookmarkStart w:id="98" w:name="_Toc217446053"/>
    </w:p>
    <w:p w14:paraId="41F3264D">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r>
    </w:p>
    <w:p w14:paraId="66C5CE18">
      <w:pPr>
        <w:pStyle w:val="3"/>
        <w:spacing w:before="0" w:after="0"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四、单一来源响应</w:t>
      </w:r>
      <w:bookmarkEnd w:id="91"/>
      <w:bookmarkEnd w:id="92"/>
      <w:bookmarkEnd w:id="93"/>
    </w:p>
    <w:p w14:paraId="4A3B324D">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18、响应内容要求</w:t>
      </w:r>
    </w:p>
    <w:p w14:paraId="344FC33B">
      <w:pPr>
        <w:tabs>
          <w:tab w:val="left" w:pos="1080"/>
        </w:tabs>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各谈判供应商应仔细阅读单一来源采购文件中的所有事项、格式、条款和要求，对单一来源采购文件的全部内容及要求作出实质性响应，提交相应资料。若分标段，应以标段为单位响应，不得在其中选项响应或将其中内容再行分解，否则响应无效。</w:t>
      </w:r>
    </w:p>
    <w:p w14:paraId="0AF412C5">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19、单一来源响应文件的密封和标</w:t>
      </w:r>
      <w:bookmarkEnd w:id="94"/>
      <w:bookmarkEnd w:id="95"/>
      <w:bookmarkEnd w:id="96"/>
      <w:bookmarkEnd w:id="97"/>
      <w:r>
        <w:rPr>
          <w:rFonts w:hint="eastAsia" w:ascii="宋体" w:hAnsi="宋体" w:eastAsia="宋体" w:cs="宋体"/>
          <w:b/>
          <w:sz w:val="24"/>
          <w:szCs w:val="24"/>
          <w:highlight w:val="none"/>
        </w:rPr>
        <w:t>注</w:t>
      </w:r>
      <w:bookmarkEnd w:id="98"/>
    </w:p>
    <w:p w14:paraId="1C8C0959">
      <w:pPr>
        <w:tabs>
          <w:tab w:val="left" w:pos="1080"/>
        </w:tabs>
        <w:spacing w:line="52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19.1 谈判供应商应在单一来源响应文件正本和所有副本的封面上注明谈判供应商名称、采购项目编号、项目名称字样。</w:t>
      </w:r>
    </w:p>
    <w:p w14:paraId="2A897745">
      <w:pPr>
        <w:tabs>
          <w:tab w:val="left" w:pos="1080"/>
        </w:tabs>
        <w:spacing w:line="52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19.2 单一来源响应文件正本和所有副本，应分别装袋密封，电子文件放置正本袋内，密封袋上应分别标上“正本” 和“副本”字样，并注明谈判供应商名称、采购项目编号、项目名称字样，“开标时启封”。</w:t>
      </w:r>
    </w:p>
    <w:p w14:paraId="07EAF23C">
      <w:pPr>
        <w:tabs>
          <w:tab w:val="left" w:pos="1080"/>
        </w:tabs>
        <w:spacing w:line="52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19.3 所有外层密封袋的封口处，加“密封条”密封，应粘贴牢固，并加盖密封章（谈判供应商印章）。</w:t>
      </w:r>
    </w:p>
    <w:p w14:paraId="62D2E07D">
      <w:pPr>
        <w:tabs>
          <w:tab w:val="left" w:pos="1080"/>
        </w:tabs>
        <w:spacing w:line="52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19.4 未按以上要求进行密封和标注的单一来源响应文件，将按无效响应处理。</w:t>
      </w:r>
    </w:p>
    <w:p w14:paraId="37A12523">
      <w:pPr>
        <w:spacing w:line="520" w:lineRule="exact"/>
        <w:ind w:firstLine="482" w:firstLineChars="200"/>
        <w:rPr>
          <w:rFonts w:hint="eastAsia" w:ascii="宋体" w:hAnsi="宋体" w:eastAsia="宋体" w:cs="宋体"/>
          <w:b/>
          <w:sz w:val="24"/>
          <w:szCs w:val="24"/>
          <w:highlight w:val="none"/>
        </w:rPr>
      </w:pPr>
      <w:bookmarkStart w:id="99" w:name="_Toc183582227"/>
      <w:bookmarkStart w:id="100" w:name="_Toc183682364"/>
      <w:bookmarkStart w:id="101" w:name="_Toc217446054"/>
      <w:r>
        <w:rPr>
          <w:rFonts w:hint="eastAsia" w:ascii="宋体" w:hAnsi="宋体" w:eastAsia="宋体" w:cs="宋体"/>
          <w:b/>
          <w:sz w:val="24"/>
          <w:szCs w:val="24"/>
          <w:highlight w:val="none"/>
        </w:rPr>
        <w:t>20.单一来源响应文件的</w:t>
      </w:r>
      <w:bookmarkEnd w:id="99"/>
      <w:bookmarkEnd w:id="100"/>
      <w:r>
        <w:rPr>
          <w:rFonts w:hint="eastAsia" w:ascii="宋体" w:hAnsi="宋体" w:eastAsia="宋体" w:cs="宋体"/>
          <w:b/>
          <w:sz w:val="24"/>
          <w:szCs w:val="24"/>
          <w:highlight w:val="none"/>
        </w:rPr>
        <w:t>递交</w:t>
      </w:r>
      <w:bookmarkEnd w:id="101"/>
    </w:p>
    <w:p w14:paraId="7DEFB12F">
      <w:pPr>
        <w:tabs>
          <w:tab w:val="left" w:pos="1095"/>
        </w:tabs>
        <w:spacing w:line="520" w:lineRule="exact"/>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20.1 谈判供应商应在单一来源采购文件规定的谈判截止时间前，将单一来源响应文件按谈判须知第19条规定密封后送达谈判地点。谈判截止时间以后送达的单一来源响应文件将被拒绝。</w:t>
      </w:r>
    </w:p>
    <w:p w14:paraId="0183C7E0">
      <w:pPr>
        <w:spacing w:line="520" w:lineRule="exact"/>
        <w:ind w:firstLine="482" w:firstLineChars="200"/>
        <w:rPr>
          <w:rFonts w:hint="eastAsia" w:ascii="宋体" w:hAnsi="宋体" w:eastAsia="宋体" w:cs="宋体"/>
          <w:b/>
          <w:sz w:val="24"/>
          <w:szCs w:val="24"/>
          <w:highlight w:val="none"/>
        </w:rPr>
      </w:pPr>
      <w:bookmarkStart w:id="102" w:name="_Toc183682365"/>
      <w:bookmarkStart w:id="103" w:name="_Toc183582228"/>
      <w:bookmarkStart w:id="104" w:name="_Toc217446055"/>
      <w:r>
        <w:rPr>
          <w:rFonts w:hint="eastAsia" w:ascii="宋体" w:hAnsi="宋体" w:eastAsia="宋体" w:cs="宋体"/>
          <w:b/>
          <w:sz w:val="24"/>
          <w:szCs w:val="24"/>
          <w:highlight w:val="none"/>
        </w:rPr>
        <w:t>21.单一来源响应文件的修改和撤</w:t>
      </w:r>
      <w:bookmarkEnd w:id="102"/>
      <w:bookmarkEnd w:id="103"/>
      <w:r>
        <w:rPr>
          <w:rFonts w:hint="eastAsia" w:ascii="宋体" w:hAnsi="宋体" w:eastAsia="宋体" w:cs="宋体"/>
          <w:b/>
          <w:sz w:val="24"/>
          <w:szCs w:val="24"/>
          <w:highlight w:val="none"/>
        </w:rPr>
        <w:t>回</w:t>
      </w:r>
      <w:bookmarkEnd w:id="104"/>
    </w:p>
    <w:p w14:paraId="0B87F62C">
      <w:pPr>
        <w:spacing w:line="52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21.1 谈判供应商在递交了单一来源响应文件后，可以修改或撤回其单一来源响应文件，但必须在规定的谈判截止时间前，以书面形式通知采购代理机构。</w:t>
      </w:r>
    </w:p>
    <w:p w14:paraId="3A5829CD">
      <w:pPr>
        <w:spacing w:line="5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21.2 谈判供应商的修改书或撤回通知书，应由其法定代表人或授权代表签署并盖单位公章。修改书应按谈判须知第19条规定进行密封和标注，并在密封袋上标注“单一来源响应文件修改”或“单一来源响应文件撤回通知”字样，“修改文件”作为单一来源响应文件的组成部分；采购代理机构不退还谈判供应商已撤回的单一来源响应文件（包括纸质和电子版）。</w:t>
      </w:r>
    </w:p>
    <w:p w14:paraId="52A09235">
      <w:pPr>
        <w:spacing w:line="560" w:lineRule="exact"/>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21.3 在谈判截止时间之后，谈判供应商不得对其递交的单一来源响应文件做任何修改或撤回响应。</w:t>
      </w:r>
    </w:p>
    <w:p w14:paraId="321277AC">
      <w:pPr>
        <w:pStyle w:val="3"/>
        <w:spacing w:before="0" w:after="0" w:line="360" w:lineRule="auto"/>
        <w:jc w:val="center"/>
        <w:rPr>
          <w:rFonts w:hint="eastAsia" w:ascii="宋体" w:hAnsi="宋体" w:eastAsia="宋体" w:cs="宋体"/>
          <w:bCs/>
          <w:sz w:val="32"/>
          <w:szCs w:val="32"/>
          <w:highlight w:val="none"/>
        </w:rPr>
      </w:pPr>
      <w:bookmarkStart w:id="105" w:name="_Toc183682368"/>
      <w:bookmarkStart w:id="106" w:name="_Toc183582231"/>
      <w:bookmarkStart w:id="107" w:name="_Toc89075878"/>
      <w:bookmarkStart w:id="108" w:name="_Toc217446056"/>
      <w:bookmarkStart w:id="109" w:name="_Toc77400782"/>
      <w:bookmarkStart w:id="110" w:name="_Toc500232198"/>
      <w:bookmarkStart w:id="111" w:name="_Toc500231791"/>
      <w:bookmarkStart w:id="112" w:name="_Toc484381891"/>
      <w:r>
        <w:rPr>
          <w:rFonts w:hint="eastAsia" w:ascii="宋体" w:hAnsi="宋体" w:eastAsia="宋体" w:cs="宋体"/>
          <w:bCs/>
          <w:sz w:val="32"/>
          <w:szCs w:val="32"/>
          <w:highlight w:val="none"/>
        </w:rPr>
        <w:t>五、</w:t>
      </w:r>
      <w:bookmarkEnd w:id="105"/>
      <w:bookmarkEnd w:id="106"/>
      <w:bookmarkEnd w:id="107"/>
      <w:bookmarkEnd w:id="108"/>
      <w:bookmarkEnd w:id="109"/>
      <w:r>
        <w:rPr>
          <w:rFonts w:hint="eastAsia" w:ascii="宋体" w:hAnsi="宋体" w:eastAsia="宋体" w:cs="宋体"/>
          <w:bCs/>
          <w:sz w:val="32"/>
          <w:szCs w:val="32"/>
          <w:highlight w:val="none"/>
        </w:rPr>
        <w:t>谈判</w:t>
      </w:r>
      <w:bookmarkEnd w:id="110"/>
      <w:bookmarkEnd w:id="111"/>
      <w:bookmarkEnd w:id="112"/>
    </w:p>
    <w:p w14:paraId="5EF290C1">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22.谈判时间和地点</w:t>
      </w:r>
    </w:p>
    <w:p w14:paraId="275B3ABF">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22.1 采购代理机构在供应商须知前附表中规定的谈判截至时间和地点组织单一来源采购谈判，采购人、谈判供应商须派代表参加并签到以证明其出席。</w:t>
      </w:r>
    </w:p>
    <w:p w14:paraId="133E64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 谈判时，采购代理机构邀请有关监督管理机构对谈判进行现场监督。</w:t>
      </w:r>
      <w:bookmarkStart w:id="113" w:name="_Toc217446058"/>
    </w:p>
    <w:p w14:paraId="5F46B74E">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23.谈判程序</w:t>
      </w:r>
      <w:bookmarkEnd w:id="113"/>
    </w:p>
    <w:p w14:paraId="68F13B70">
      <w:pPr>
        <w:pStyle w:val="20"/>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23.1 谈判会议由采购代理机构主持。主持人按照单一来源采购文件规定的谈判时间宣布谈判，按照规定要求主持谈判会。谈判将按以下程序进行（但不限于）：</w:t>
      </w:r>
    </w:p>
    <w:p w14:paraId="4B512F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（1）宣布谈判会开始并致辞；</w:t>
      </w:r>
    </w:p>
    <w:p w14:paraId="6F8ACF5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（2）宣布会场纪律和有关注意事项；</w:t>
      </w:r>
    </w:p>
    <w:p w14:paraId="327B4E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（3）宣布参加谈判会的现场监督人员和主持人、唱标、会议记录等采购工作人员，根据“供应商签到表”宣布参加谈判的供应商名单；</w:t>
      </w:r>
    </w:p>
    <w:p w14:paraId="2815B3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（4）宣布检查单一来源响应文件的密封情况。由谈判供应商与监督管理机构共同检查响应密封情况，经检查无误后，签字确认；</w:t>
      </w:r>
    </w:p>
    <w:p w14:paraId="656EEE6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（5）谈判小组按单一来源采购文件规定的谈判方法和标准，进行比较和评价；</w:t>
      </w:r>
    </w:p>
    <w:p w14:paraId="5992B39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（6）编制谈判报告；</w:t>
      </w:r>
    </w:p>
    <w:p w14:paraId="4D5160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（7）谈判会议结束。</w:t>
      </w:r>
    </w:p>
    <w:p w14:paraId="37D681C4">
      <w:pPr>
        <w:spacing w:line="360" w:lineRule="auto"/>
        <w:ind w:firstLine="460" w:firstLineChars="192"/>
        <w:rPr>
          <w:rFonts w:hint="eastAsia" w:ascii="宋体" w:hAnsi="宋体" w:eastAsia="宋体" w:cs="宋体"/>
          <w:sz w:val="24"/>
          <w:szCs w:val="24"/>
          <w:highlight w:val="none"/>
        </w:rPr>
      </w:pPr>
      <w:r>
        <w:rPr>
          <w:rFonts w:hint="eastAsia" w:ascii="宋体" w:hAnsi="宋体" w:eastAsia="宋体" w:cs="宋体"/>
          <w:sz w:val="24"/>
          <w:szCs w:val="24"/>
          <w:highlight w:val="none"/>
        </w:rPr>
        <w:t>23.2 采购代理机构对谈判过程进行全程摄（录）像、文字记录，并存档备查。</w:t>
      </w:r>
      <w:bookmarkStart w:id="114" w:name="_Toc217446059"/>
    </w:p>
    <w:bookmarkEnd w:id="114"/>
    <w:p w14:paraId="0DE2C5D0">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24.谈判小组</w:t>
      </w:r>
    </w:p>
    <w:p w14:paraId="6F87BF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24.1谈判工作由采购代理机构依法组建的谈判小组负责。谈判小组由采购人代表和有关专家组成，专家人选在采购人同级或上级财政部门设立的政府采购评审专家库中随机抽取。</w:t>
      </w:r>
    </w:p>
    <w:p w14:paraId="66DEEED8">
      <w:pPr>
        <w:spacing w:line="360" w:lineRule="auto"/>
        <w:ind w:left="120" w:leftChars="57"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24.2 谈判小组到位后，推荐一名谈判专家担任谈判组长，并由谈判组长牵头组织该项目谈判工作，采购人授权的参加谈判专家，不得担任谈判组长。</w:t>
      </w:r>
    </w:p>
    <w:p w14:paraId="75E667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24.3 谈判小组成员有下列情形之一的，应当回避：</w:t>
      </w:r>
    </w:p>
    <w:p w14:paraId="12083D14">
      <w:pPr>
        <w:spacing w:line="360" w:lineRule="auto"/>
        <w:ind w:left="120" w:leftChars="57"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（1）采购人或谈判供应商的主要负责人的近亲属；</w:t>
      </w:r>
    </w:p>
    <w:p w14:paraId="7A2F58D5">
      <w:pPr>
        <w:spacing w:line="360" w:lineRule="auto"/>
        <w:ind w:left="120" w:leftChars="57"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（2）与谈判供应商有经济利益关系，可能影响对谈判公正评审的；</w:t>
      </w:r>
    </w:p>
    <w:p w14:paraId="752E9BC2">
      <w:pPr>
        <w:spacing w:line="360" w:lineRule="auto"/>
        <w:ind w:left="120" w:leftChars="57"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（3）曾因在招标、评标以及其他与招标投标有关活动中从事违法行为而受过行政处罚或刑事处罚的。</w:t>
      </w:r>
    </w:p>
    <w:p w14:paraId="1714D08F">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25.谈判原则</w:t>
      </w:r>
    </w:p>
    <w:p w14:paraId="44D668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25.1 谈判原则应遵循公平、公正、科学和择优的原则。</w:t>
      </w:r>
    </w:p>
    <w:p w14:paraId="681858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25.2 谈判小组有权对整个谈判过程中出现的一切问题，根据《中华人民共和国政府采购法》及实施条例和《政府采购货物和服务招标投标管理办法》等相关规定进行处理。</w:t>
      </w:r>
    </w:p>
    <w:p w14:paraId="19192BF4">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26. 谈判小组</w:t>
      </w:r>
    </w:p>
    <w:p w14:paraId="68D608C9">
      <w:pPr>
        <w:spacing w:line="360" w:lineRule="auto"/>
        <w:ind w:left="120" w:leftChars="57"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26.1 谈判小组严格按照单一来源采购文件规定的谈判方法及标准对单一来源响应文件进行评审。</w:t>
      </w:r>
    </w:p>
    <w:p w14:paraId="2935CB2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26.2 谈判小组独立履行下列职责：</w:t>
      </w:r>
    </w:p>
    <w:p w14:paraId="4F693B27">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（1）要严格遵守政府采购相关法律制度，依法履行各自职责，公正、客观、审慎地组织和参与评审工作；</w:t>
      </w:r>
    </w:p>
    <w:p w14:paraId="13F105DE">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（2）对参加谈判的供应商的资质进行审查；</w:t>
      </w:r>
    </w:p>
    <w:p w14:paraId="4F1ACC74">
      <w:pPr>
        <w:spacing w:line="520" w:lineRule="exact"/>
        <w:ind w:firstLine="360" w:firstLineChars="150"/>
        <w:rPr>
          <w:rFonts w:hint="eastAsia" w:ascii="宋体" w:hAnsi="宋体" w:eastAsia="宋体" w:cs="宋体"/>
          <w:sz w:val="24"/>
          <w:szCs w:val="24"/>
          <w:highlight w:val="none"/>
        </w:rPr>
      </w:pPr>
      <w:bookmarkStart w:id="115" w:name="_Toc217446061"/>
      <w:r>
        <w:rPr>
          <w:rFonts w:hint="eastAsia" w:ascii="宋体" w:hAnsi="宋体" w:eastAsia="宋体" w:cs="宋体"/>
          <w:sz w:val="24"/>
          <w:szCs w:val="24"/>
          <w:highlight w:val="none"/>
        </w:rPr>
        <w:t>（3）审查参加谈判供应商的单一来源响应文件的符合性是否满足单一来源采购文件的要求；</w:t>
      </w:r>
    </w:p>
    <w:p w14:paraId="5DD64782">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（4）按单一来源采购文件规定的谈判方法和标准，进行比较和评价；</w:t>
      </w:r>
    </w:p>
    <w:p w14:paraId="52A3EEEC">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（5）要求供应商对单一来源响应文件有关事项作出解释或澄清；</w:t>
      </w:r>
    </w:p>
    <w:p w14:paraId="61536FDD">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（6）要依法独立评审，按照单一来源采购文件的要求和谈判标准进行谈判，推荐成交候选供应商名单，对评审意见承担个人责任；</w:t>
      </w:r>
    </w:p>
    <w:p w14:paraId="62137A9F">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（7）对需要共同认定的事项存在争议的，按照少数服从多数的原则做出结论。持不同意见的谈判小组成员应当在谈判报告上签署不同意见并说明理由，否则视为同意； </w:t>
      </w:r>
    </w:p>
    <w:p w14:paraId="3063A2D0">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（8）对评审情况以及在评审过程中获悉的国家秘密、商业秘密负有保密责任；</w:t>
      </w:r>
    </w:p>
    <w:p w14:paraId="570A4D9F">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（9）配合财政部门的投诉处理工作；</w:t>
      </w:r>
    </w:p>
    <w:p w14:paraId="64DB911A">
      <w:pPr>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（10）配合采购人、采购代理机构答复供应商提出的质疑。</w:t>
      </w:r>
    </w:p>
    <w:p w14:paraId="319150FC">
      <w:pP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27.评定原则</w:t>
      </w:r>
      <w:bookmarkEnd w:id="115"/>
    </w:p>
    <w:p w14:paraId="26A2C4AE">
      <w:pPr>
        <w:spacing w:line="520" w:lineRule="exact"/>
        <w:ind w:firstLine="360" w:firstLineChars="150"/>
        <w:rPr>
          <w:rFonts w:hint="eastAsia" w:ascii="宋体" w:hAnsi="宋体" w:eastAsia="宋体" w:cs="宋体"/>
          <w:sz w:val="24"/>
          <w:szCs w:val="24"/>
          <w:highlight w:val="none"/>
        </w:rPr>
      </w:pPr>
      <w:bookmarkStart w:id="116" w:name="_Toc217446062"/>
      <w:r>
        <w:rPr>
          <w:rFonts w:hint="eastAsia" w:ascii="宋体" w:hAnsi="宋体" w:eastAsia="宋体" w:cs="宋体"/>
          <w:sz w:val="24"/>
          <w:szCs w:val="24"/>
          <w:highlight w:val="none"/>
        </w:rPr>
        <w:t>在满足用户最大需求的前提下，以供应商的最低报价成交。</w:t>
      </w:r>
    </w:p>
    <w:p w14:paraId="055828BB">
      <w:pPr>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28.谈判内容</w:t>
      </w:r>
    </w:p>
    <w:p w14:paraId="0EFA5490">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谈判小组在评定时，将主要考虑资质齐全、价格合理、质量可靠等因素。</w:t>
      </w:r>
    </w:p>
    <w:p w14:paraId="42FE98DE">
      <w:pPr>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29.政府采购落实的政策</w:t>
      </w:r>
    </w:p>
    <w:p w14:paraId="59F2511D">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-1、落实促进支持中小企业、监狱企业、残疾人福利性单位发展政策(如为专门面向中小企业的采购项目（或采购包），不执行</w:t>
      </w: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-1-1、</w:t>
      </w: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-1-2、</w:t>
      </w: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-1-3条款的价格扣除或加分。)</w:t>
      </w:r>
    </w:p>
    <w:p w14:paraId="0EF82560">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-1-1、 《政府采购促进中小企业发展管理办法》（财库〔2020〕46号）、《关于进一步加大政府采购支持中小企业力度的通知》（财库〔2022〕19号）</w:t>
      </w:r>
    </w:p>
    <w:p w14:paraId="4091675D">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在政府采购活动中，供应商提供的货物、工程或者服务符合下列情形的，享受《办法》规定的中小企业扶持政策:</w:t>
      </w:r>
    </w:p>
    <w:p w14:paraId="55B4D39B">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(一)在货物采购项目中，货物由中小企业制造，即货物由中小企业生产且使用该中小企业商号或者注册商标；</w:t>
      </w:r>
    </w:p>
    <w:p w14:paraId="15CD8AC5">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(二)在工程采购项目中，工程由中小企业承建，即工程施工单位为中小企业；</w:t>
      </w:r>
    </w:p>
    <w:p w14:paraId="79BE7E48">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(三)在服务采购项目中，服务由中小企业承接，即提供服务的人员为中小企业依照《中华人民共和国劳动合同法》订立劳动合同的从业人员。</w:t>
      </w:r>
    </w:p>
    <w:p w14:paraId="4474AE04">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在货物采购项目中，供应商提供的货物既有中小企业制造货物，也有大型企业制造货物的，不享受《办法》规定的中小企业扶持政策。</w:t>
      </w:r>
    </w:p>
    <w:p w14:paraId="1ED16D7C">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以联合体形式参加政府采购活动，联合体各方均为中小企业的，联合体视同中小企业。其中，联合体各方均为小微企业的，联合体视同小微企业。</w:t>
      </w:r>
    </w:p>
    <w:p w14:paraId="30816EB6">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依据《办法》规定享受扶持政策获得政府采购合同的，小微企业不得将合同分包给大中型企业，中型企业不得将合同分包给大型企业。</w:t>
      </w:r>
    </w:p>
    <w:p w14:paraId="3AF516AE">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14:paraId="2F59B013">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04A06D23">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6EECDA9C">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-1-2 、《财政部 司法部关于政府采购支持监狱企业发展有关问题的通知》（财库〔2014〕68号）</w:t>
      </w:r>
    </w:p>
    <w:p w14:paraId="01E18759">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14:paraId="1BF7C30C">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-1-3 、《三部门联合发布关于促进残疾人就业政府采购政策的通知》（财库〔2017〕141号）；</w:t>
      </w:r>
    </w:p>
    <w:p w14:paraId="361A9A70">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79EB7A52">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-2、落实优先采购节能、环保产品的政策</w:t>
      </w:r>
    </w:p>
    <w:p w14:paraId="67C9DC68">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5C67102F">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47A4BC37">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1D79D96">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-2-4、根据《财政部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DDBFD06">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所有投标产品进入 “节能产品政府采购品目清单”的，应提供相关证书扫描件，相关证书的颁发机构应来自《参与实施政府采购节能产品认证机构名录》。</w:t>
      </w:r>
    </w:p>
    <w:p w14:paraId="1296147E">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所有投标产品进入“环境标志产品政府采购品目清单”的，应提供相关证书扫描件，相关证书的颁发机构应来自《参与实施政府采购环境标志产品认证机构名录》。</w:t>
      </w:r>
    </w:p>
    <w:p w14:paraId="7EC09D19">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-3、政府采购信用融资政策</w:t>
      </w:r>
    </w:p>
    <w:p w14:paraId="42CBCE74">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29</w:t>
      </w:r>
      <w:r>
        <w:rPr>
          <w:rFonts w:hint="eastAsia" w:ascii="宋体" w:hAnsi="宋体" w:eastAsia="宋体" w:cs="宋体"/>
          <w:b w:val="0"/>
          <w:bCs/>
          <w:sz w:val="24"/>
          <w:szCs w:val="24"/>
          <w:highlight w:val="none"/>
        </w:rPr>
        <w:t>-3-1、融资政策</w:t>
      </w:r>
    </w:p>
    <w:p w14:paraId="2B3675D7">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0227A992">
      <w:pPr>
        <w:shd w:val="clear"/>
        <w:spacing w:line="52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14:paraId="6BC40D1F">
      <w:pPr>
        <w:shd w:val="clear"/>
        <w:spacing w:line="520" w:lineRule="exact"/>
        <w:ind w:firstLine="482" w:firstLineChars="200"/>
        <w:rPr>
          <w:rFonts w:hint="eastAsia" w:ascii="宋体" w:hAnsi="宋体" w:eastAsia="宋体" w:cs="宋体"/>
          <w:b/>
          <w:bCs w:val="0"/>
          <w:sz w:val="24"/>
          <w:szCs w:val="24"/>
          <w:highlight w:val="none"/>
        </w:rPr>
      </w:pPr>
      <w:r>
        <w:rPr>
          <w:rFonts w:hint="eastAsia" w:ascii="宋体" w:hAnsi="宋体" w:eastAsia="宋体" w:cs="宋体"/>
          <w:b/>
          <w:sz w:val="24"/>
          <w:szCs w:val="24"/>
          <w:highlight w:val="none"/>
        </w:rPr>
        <w:t>注：供应商同时具备小微企业、监狱企业及残疾人福利性单位等价格评分标准的，以最优的计取，不重复享受政策。</w:t>
      </w:r>
    </w:p>
    <w:p w14:paraId="7970B264">
      <w:pPr>
        <w:shd w:val="clear"/>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30. 谈判方式及程序</w:t>
      </w:r>
    </w:p>
    <w:p w14:paraId="75871C4D">
      <w:pPr>
        <w:spacing w:line="520" w:lineRule="exact"/>
        <w:ind w:left="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30.1资</w:t>
      </w:r>
      <w:r>
        <w:rPr>
          <w:rFonts w:hint="eastAsia" w:ascii="宋体" w:hAnsi="宋体" w:eastAsia="宋体" w:cs="宋体"/>
          <w:sz w:val="24"/>
          <w:szCs w:val="24"/>
          <w:highlight w:val="none"/>
          <w:lang w:val="en-US" w:eastAsia="zh-CN"/>
        </w:rPr>
        <w:t>格</w:t>
      </w:r>
      <w:r>
        <w:rPr>
          <w:rFonts w:hint="eastAsia" w:ascii="宋体" w:hAnsi="宋体" w:eastAsia="宋体" w:cs="宋体"/>
          <w:sz w:val="24"/>
          <w:szCs w:val="24"/>
          <w:highlight w:val="none"/>
        </w:rPr>
        <w:t xml:space="preserve">审查：采购人或采购代理机构按照采购文件要求对各供应商提供的资格证明文件进行审查，单一来源采购响应文件中的资质证明文件为必备资质，缺其中一项或某项达不到采购文件要求，均按无效文件处理。   </w:t>
      </w:r>
    </w:p>
    <w:p w14:paraId="2142ABA6">
      <w:pPr>
        <w:spacing w:line="520" w:lineRule="exact"/>
        <w:ind w:left="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30.2符合性审查：</w:t>
      </w:r>
      <w:r>
        <w:rPr>
          <w:rFonts w:hint="eastAsia" w:ascii="宋体" w:hAnsi="宋体" w:eastAsia="宋体" w:cs="宋体"/>
          <w:sz w:val="24"/>
          <w:szCs w:val="24"/>
          <w:highlight w:val="none"/>
          <w:lang w:val="en-US" w:eastAsia="zh-CN"/>
        </w:rPr>
        <w:t>谈判小组按照</w:t>
      </w:r>
      <w:r>
        <w:rPr>
          <w:rFonts w:hint="eastAsia" w:ascii="宋体" w:hAnsi="宋体" w:eastAsia="宋体" w:cs="宋体"/>
          <w:sz w:val="24"/>
          <w:szCs w:val="24"/>
          <w:highlight w:val="none"/>
        </w:rPr>
        <w:t>单一来源采购文件的要求，对各供应商单一来源采购响应文件进行符合性审查。单一来源采购响应文件出现下列情况之一者按无效文件处理：</w:t>
      </w:r>
    </w:p>
    <w:p w14:paraId="53ABC4FD">
      <w:pPr>
        <w:spacing w:line="520" w:lineRule="exact"/>
        <w:ind w:left="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（1）竞争性谈判响应文件未按照谈判文件规定份数提交的；</w:t>
      </w:r>
    </w:p>
    <w:p w14:paraId="507402E7">
      <w:pPr>
        <w:spacing w:line="520" w:lineRule="exact"/>
        <w:ind w:left="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）竞争性谈判响应文件未按照谈判文件规定要求签署、盖章的；</w:t>
      </w:r>
    </w:p>
    <w:p w14:paraId="6F3C864D">
      <w:pPr>
        <w:spacing w:line="520" w:lineRule="exact"/>
        <w:ind w:left="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）竞争性谈判响应文件出现重大负偏离的；</w:t>
      </w:r>
    </w:p>
    <w:p w14:paraId="0E19D471">
      <w:pPr>
        <w:spacing w:line="520" w:lineRule="exact"/>
        <w:ind w:left="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）谈判有效期不足的或无有效期的；</w:t>
      </w:r>
    </w:p>
    <w:p w14:paraId="62134B62">
      <w:pPr>
        <w:spacing w:line="520" w:lineRule="exact"/>
        <w:ind w:left="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）报价超过竞争性谈判文件中规定的预算金额或者最高限价的；</w:t>
      </w:r>
    </w:p>
    <w:p w14:paraId="466C1C53">
      <w:pPr>
        <w:spacing w:line="520" w:lineRule="exact"/>
        <w:ind w:left="2"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）对采购文件商务要求未作出明确且实质性响应。</w:t>
      </w:r>
    </w:p>
    <w:p w14:paraId="065F5152">
      <w:pPr>
        <w:spacing w:line="52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30.3第一轮谈判：</w:t>
      </w:r>
      <w:r>
        <w:rPr>
          <w:rFonts w:hint="eastAsia" w:ascii="宋体" w:hAnsi="宋体" w:eastAsia="宋体" w:cs="宋体"/>
          <w:sz w:val="24"/>
          <w:szCs w:val="24"/>
          <w:highlight w:val="none"/>
        </w:rPr>
        <w:t>对参谈供应商进行评审、质疑和澄清。在此阶段，谈判小组依据参谈供应商递交的文件资料进行技术和商务谈判，根据评审情况要求参谈供应商进行重新承诺服务和第二次报价，以满足用户最大需求。</w:t>
      </w:r>
    </w:p>
    <w:p w14:paraId="2D8FAB73">
      <w:pPr>
        <w:spacing w:line="520" w:lineRule="exact"/>
        <w:ind w:firstLine="600" w:firstLineChars="250"/>
        <w:rPr>
          <w:rFonts w:hint="eastAsia" w:ascii="宋体" w:hAnsi="宋体" w:eastAsia="宋体" w:cs="宋体"/>
          <w:b/>
          <w:bCs/>
          <w:sz w:val="24"/>
          <w:szCs w:val="24"/>
          <w:highlight w:val="none"/>
        </w:rPr>
      </w:pPr>
      <w:r>
        <w:rPr>
          <w:rFonts w:hint="eastAsia" w:ascii="宋体" w:hAnsi="宋体" w:eastAsia="宋体" w:cs="宋体"/>
          <w:sz w:val="24"/>
          <w:szCs w:val="24"/>
          <w:highlight w:val="none"/>
        </w:rPr>
        <w:t>30.3.1谈判澄清</w:t>
      </w:r>
    </w:p>
    <w:p w14:paraId="04853AE6">
      <w:pPr>
        <w:spacing w:line="52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（1）谈判小组有权就单一来源响应文件中含混之处向上述步骤初审合格的供应商提出询问或澄清要求；供应商将有关询标澄清、补正、说明的内容应以书面形式提交；</w:t>
      </w:r>
    </w:p>
    <w:p w14:paraId="4CB36F54">
      <w:pPr>
        <w:spacing w:line="52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2）单一来源采购文件、单一来源响应文件作为谈判的依据，澄清、补正、说明的内容作为谈判参考。谈判澄清时供应商可作说明和解释，对谈判报价、服务期、项目实施方案等实质性内容做出优于单一来源响应文件。</w:t>
      </w:r>
    </w:p>
    <w:p w14:paraId="7F10F04F">
      <w:pPr>
        <w:spacing w:line="520" w:lineRule="exact"/>
        <w:ind w:firstLine="629"/>
        <w:rPr>
          <w:rFonts w:hint="eastAsia" w:ascii="宋体" w:hAnsi="宋体" w:eastAsia="宋体" w:cs="宋体"/>
          <w:sz w:val="24"/>
          <w:szCs w:val="24"/>
          <w:highlight w:val="none"/>
        </w:rPr>
      </w:pPr>
      <w:r>
        <w:rPr>
          <w:rFonts w:hint="eastAsia" w:ascii="宋体" w:hAnsi="宋体" w:eastAsia="宋体" w:cs="宋体"/>
          <w:b/>
          <w:sz w:val="24"/>
          <w:szCs w:val="24"/>
          <w:highlight w:val="none"/>
        </w:rPr>
        <w:t>30.4第二轮谈判：</w:t>
      </w:r>
      <w:r>
        <w:rPr>
          <w:rFonts w:hint="eastAsia" w:ascii="宋体" w:hAnsi="宋体" w:eastAsia="宋体" w:cs="宋体"/>
          <w:sz w:val="24"/>
          <w:szCs w:val="24"/>
          <w:highlight w:val="none"/>
        </w:rPr>
        <w:t>对第一轮谈判结果不满意，谈判小组可以再次要求参谈供应商进行第二轮谈判，谈判内容及要求跟第一轮谈判一样。</w:t>
      </w:r>
    </w:p>
    <w:p w14:paraId="176957FC">
      <w:pPr>
        <w:spacing w:line="520" w:lineRule="exact"/>
        <w:ind w:firstLine="629"/>
        <w:rPr>
          <w:rFonts w:hint="eastAsia" w:ascii="宋体" w:hAnsi="宋体" w:eastAsia="宋体" w:cs="宋体"/>
          <w:sz w:val="24"/>
          <w:szCs w:val="24"/>
          <w:highlight w:val="none"/>
        </w:rPr>
      </w:pPr>
      <w:r>
        <w:rPr>
          <w:rFonts w:hint="eastAsia" w:ascii="宋体" w:hAnsi="宋体" w:eastAsia="宋体" w:cs="宋体"/>
          <w:b/>
          <w:sz w:val="24"/>
          <w:szCs w:val="24"/>
          <w:highlight w:val="none"/>
        </w:rPr>
        <w:t>30.5谈判轮次最多不得超过二轮。</w:t>
      </w:r>
    </w:p>
    <w:p w14:paraId="186D1E2F">
      <w:pPr>
        <w:spacing w:line="520" w:lineRule="exact"/>
        <w:ind w:firstLine="629"/>
        <w:rPr>
          <w:rFonts w:hint="eastAsia" w:ascii="宋体" w:hAnsi="宋体" w:eastAsia="宋体" w:cs="宋体"/>
          <w:sz w:val="24"/>
          <w:szCs w:val="24"/>
          <w:highlight w:val="none"/>
        </w:rPr>
      </w:pPr>
      <w:r>
        <w:rPr>
          <w:rFonts w:hint="eastAsia" w:ascii="宋体" w:hAnsi="宋体" w:eastAsia="宋体" w:cs="宋体"/>
          <w:b/>
          <w:sz w:val="24"/>
          <w:szCs w:val="24"/>
          <w:highlight w:val="none"/>
        </w:rPr>
        <w:t>30.6最终报价：</w:t>
      </w:r>
    </w:p>
    <w:p w14:paraId="665E9184">
      <w:pPr>
        <w:spacing w:line="520" w:lineRule="exact"/>
        <w:ind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谈判结束前，谈判小组需对参谈供应商要求一次最后的报价。</w:t>
      </w:r>
    </w:p>
    <w:p w14:paraId="20E3DD7D">
      <w:pPr>
        <w:spacing w:line="520" w:lineRule="exact"/>
        <w:ind w:firstLine="629"/>
        <w:rPr>
          <w:rFonts w:hint="eastAsia" w:ascii="宋体" w:hAnsi="宋体" w:eastAsia="宋体" w:cs="宋体"/>
          <w:sz w:val="24"/>
          <w:szCs w:val="24"/>
          <w:highlight w:val="none"/>
        </w:rPr>
      </w:pPr>
      <w:r>
        <w:rPr>
          <w:rFonts w:hint="eastAsia" w:ascii="宋体" w:hAnsi="宋体" w:eastAsia="宋体" w:cs="宋体"/>
          <w:sz w:val="24"/>
          <w:szCs w:val="24"/>
          <w:highlight w:val="none"/>
        </w:rPr>
        <w:t>谈判确定的最终价格及服务等仍不能满足采购人的要求，采购人及谈判小组将保留最终放弃本次谈判的权利。</w:t>
      </w:r>
    </w:p>
    <w:p w14:paraId="3157B7E1">
      <w:pPr>
        <w:spacing w:line="520" w:lineRule="exact"/>
        <w:ind w:firstLine="602" w:firstLineChars="250"/>
        <w:rPr>
          <w:rFonts w:hint="eastAsia" w:ascii="宋体" w:hAnsi="宋体" w:eastAsia="宋体" w:cs="宋体"/>
          <w:b/>
          <w:bCs/>
          <w:sz w:val="24"/>
          <w:szCs w:val="24"/>
          <w:highlight w:val="none"/>
        </w:rPr>
      </w:pPr>
      <w:r>
        <w:rPr>
          <w:rFonts w:hint="eastAsia" w:ascii="宋体" w:hAnsi="宋体" w:eastAsia="宋体" w:cs="宋体"/>
          <w:b/>
          <w:sz w:val="24"/>
          <w:szCs w:val="24"/>
          <w:highlight w:val="none"/>
        </w:rPr>
        <w:t>31.</w:t>
      </w:r>
      <w:r>
        <w:rPr>
          <w:rFonts w:hint="eastAsia" w:ascii="宋体" w:hAnsi="宋体" w:eastAsia="宋体" w:cs="宋体"/>
          <w:b/>
          <w:bCs/>
          <w:sz w:val="24"/>
          <w:szCs w:val="24"/>
          <w:highlight w:val="none"/>
        </w:rPr>
        <w:t xml:space="preserve"> 确定成交单位</w:t>
      </w:r>
    </w:p>
    <w:p w14:paraId="46F7A808">
      <w:pPr>
        <w:spacing w:line="52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在单一来源采购文件规定的有效期内，采购人根据审查谈判结果报告确定成交单位并签字确认，由采购代理机构向确定的成交单位发出“成交通知书”。</w:t>
      </w:r>
    </w:p>
    <w:p w14:paraId="1C4A4480">
      <w:pPr>
        <w:pStyle w:val="3"/>
        <w:spacing w:before="0" w:after="0" w:line="360" w:lineRule="auto"/>
        <w:jc w:val="center"/>
        <w:rPr>
          <w:rFonts w:hint="eastAsia" w:ascii="宋体" w:hAnsi="宋体" w:eastAsia="宋体" w:cs="宋体"/>
          <w:bCs/>
          <w:sz w:val="32"/>
          <w:szCs w:val="32"/>
          <w:highlight w:val="none"/>
        </w:rPr>
      </w:pPr>
      <w:bookmarkStart w:id="117" w:name="_Toc500231792"/>
      <w:bookmarkStart w:id="118" w:name="_Toc484381892"/>
      <w:bookmarkStart w:id="119" w:name="_Toc500232199"/>
      <w:r>
        <w:rPr>
          <w:rFonts w:hint="eastAsia" w:ascii="宋体" w:hAnsi="宋体" w:eastAsia="宋体" w:cs="宋体"/>
          <w:bCs/>
          <w:sz w:val="32"/>
          <w:szCs w:val="32"/>
          <w:highlight w:val="none"/>
        </w:rPr>
        <w:t>六、合同授予</w:t>
      </w:r>
      <w:bookmarkEnd w:id="117"/>
      <w:bookmarkEnd w:id="118"/>
      <w:bookmarkEnd w:id="119"/>
    </w:p>
    <w:p w14:paraId="5B3D0E10">
      <w:pPr>
        <w:spacing w:line="520" w:lineRule="exact"/>
        <w:ind w:firstLine="602" w:firstLineChars="2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32.经济合同</w:t>
      </w:r>
    </w:p>
    <w:p w14:paraId="6C8DB3CB">
      <w:pPr>
        <w:spacing w:line="52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32.1成交供应商应在《成交通知书》发出之日起30日内与采购人签订采购合同。成交供应商无正当理由拒签合同的，将视为放弃成交，取消其成交资格，其谈判保证金不予退还；给采购人造成的损失超过保证金数额的，供应商应当对超过部分予以赔偿。</w:t>
      </w:r>
    </w:p>
    <w:p w14:paraId="4591A402">
      <w:pPr>
        <w:spacing w:line="52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32.2采购人与成交供应商洽谈合同条款及所签订的合同不得对单一来源采购文件和成交供应商单一来源响应文件作实质性修改，单一来源采购文件及响应文件以及谈判过程中的承诺内容均作为经济合同的有机组成部分。</w:t>
      </w:r>
    </w:p>
    <w:p w14:paraId="7D2B5C37">
      <w:pPr>
        <w:spacing w:line="520" w:lineRule="exact"/>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32.3采购代理机构会同采购人负责监督、协调和处理履约过程中出现的问题。</w:t>
      </w:r>
    </w:p>
    <w:p w14:paraId="013E08B1">
      <w:pPr>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33. 合同分包</w:t>
      </w:r>
    </w:p>
    <w:p w14:paraId="1A74856F">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33.1不得分包、转包。确需分包、转包时须征得采购人同意。否则将终止合同并按政府采购有关规定进行处理。</w:t>
      </w:r>
    </w:p>
    <w:p w14:paraId="7BE68D67">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 采购合同实行分包履行的，成交供应商就采购项目和分包项目向采购人负责，分包供应商就分包项目承担责任。</w:t>
      </w:r>
    </w:p>
    <w:bookmarkEnd w:id="116"/>
    <w:p w14:paraId="68E47CDF">
      <w:pPr>
        <w:spacing w:line="520" w:lineRule="exact"/>
        <w:ind w:firstLine="482" w:firstLineChars="200"/>
        <w:rPr>
          <w:rFonts w:hint="eastAsia" w:ascii="宋体" w:hAnsi="宋体" w:eastAsia="宋体" w:cs="宋体"/>
          <w:b/>
          <w:bCs/>
          <w:sz w:val="24"/>
          <w:szCs w:val="24"/>
          <w:highlight w:val="none"/>
        </w:rPr>
      </w:pPr>
      <w:bookmarkStart w:id="120" w:name="_Toc217446081"/>
      <w:r>
        <w:rPr>
          <w:rFonts w:hint="eastAsia" w:ascii="宋体" w:hAnsi="宋体" w:eastAsia="宋体" w:cs="宋体"/>
          <w:b/>
          <w:bCs/>
          <w:sz w:val="24"/>
          <w:szCs w:val="24"/>
          <w:highlight w:val="none"/>
        </w:rPr>
        <w:t>34.</w:t>
      </w:r>
      <w:r>
        <w:rPr>
          <w:rFonts w:hint="eastAsia" w:ascii="宋体" w:hAnsi="宋体" w:eastAsia="宋体" w:cs="宋体"/>
          <w:b/>
          <w:sz w:val="24"/>
          <w:szCs w:val="24"/>
          <w:highlight w:val="none"/>
          <w:lang w:val="zh-CN"/>
        </w:rPr>
        <w:t>成交服务费</w:t>
      </w:r>
    </w:p>
    <w:p w14:paraId="18B6054B">
      <w:pPr>
        <w:spacing w:line="560" w:lineRule="exact"/>
        <w:ind w:firstLine="600" w:firstLineChars="25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34.1</w:t>
      </w:r>
      <w:r>
        <w:rPr>
          <w:rFonts w:hint="eastAsia" w:ascii="宋体" w:hAnsi="宋体" w:eastAsia="宋体" w:cs="宋体"/>
          <w:sz w:val="24"/>
          <w:szCs w:val="24"/>
          <w:highlight w:val="none"/>
          <w:lang w:val="zh-CN"/>
        </w:rPr>
        <w:t>、成交单位在领取成交通知书前，须向采购代理机构支付成交服务费。</w:t>
      </w:r>
    </w:p>
    <w:p w14:paraId="34BD05E8">
      <w:pPr>
        <w:spacing w:line="560" w:lineRule="exact"/>
        <w:ind w:firstLine="600" w:firstLineChars="250"/>
        <w:jc w:val="left"/>
        <w:rPr>
          <w:rFonts w:hint="eastAsia" w:ascii="宋体" w:hAnsi="宋体" w:eastAsia="宋体" w:cs="宋体"/>
          <w:sz w:val="24"/>
          <w:szCs w:val="24"/>
          <w:highlight w:val="none"/>
          <w:u w:val="none"/>
          <w:lang w:val="zh-CN"/>
        </w:rPr>
      </w:pPr>
      <w:r>
        <w:rPr>
          <w:rFonts w:hint="eastAsia" w:ascii="宋体" w:hAnsi="宋体" w:eastAsia="宋体" w:cs="宋体"/>
          <w:sz w:val="24"/>
          <w:szCs w:val="24"/>
          <w:highlight w:val="none"/>
          <w:u w:val="none"/>
          <w:lang w:val="en-US" w:eastAsia="zh-CN"/>
        </w:rPr>
        <w:t>34.</w:t>
      </w:r>
      <w:r>
        <w:rPr>
          <w:rFonts w:hint="eastAsia" w:ascii="宋体" w:hAnsi="宋体" w:eastAsia="宋体" w:cs="宋体"/>
          <w:sz w:val="24"/>
          <w:szCs w:val="24"/>
          <w:highlight w:val="none"/>
          <w:u w:val="none"/>
          <w:lang w:val="zh-CN"/>
        </w:rPr>
        <w:t>2、成交服务费依据国家计委计价格[2002]1980号《招标代理服务收费管理暂行办法》和国家发展改革委员会办公厅颁发的《关于招标代理服务收费有关问题的通知》（发改办价格[2003]857号）规定标准收取。</w:t>
      </w:r>
    </w:p>
    <w:p w14:paraId="2D676769">
      <w:pPr>
        <w:spacing w:line="560" w:lineRule="exact"/>
        <w:ind w:firstLine="602" w:firstLineChars="250"/>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34.</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zh-CN"/>
        </w:rPr>
        <w:t>、服务费账户</w:t>
      </w:r>
    </w:p>
    <w:p w14:paraId="2798A2F7">
      <w:pPr>
        <w:spacing w:line="560" w:lineRule="exact"/>
        <w:ind w:firstLine="602" w:firstLineChars="250"/>
        <w:jc w:val="left"/>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eastAsia="zh-CN"/>
        </w:rPr>
        <w:t>开户名称：陕西方得项目管理有限公司西安第十分公司</w:t>
      </w:r>
    </w:p>
    <w:p w14:paraId="05D1FC36">
      <w:pPr>
        <w:spacing w:line="560" w:lineRule="exact"/>
        <w:ind w:firstLine="602" w:firstLineChars="250"/>
        <w:jc w:val="left"/>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eastAsia="zh-CN"/>
        </w:rPr>
        <w:t>开户银行：中国建设银行股份有限公司西安凤城十二路支行</w:t>
      </w:r>
    </w:p>
    <w:p w14:paraId="47FB2626">
      <w:pPr>
        <w:spacing w:line="560" w:lineRule="exact"/>
        <w:ind w:firstLine="602" w:firstLineChars="250"/>
        <w:jc w:val="left"/>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eastAsia="zh-CN"/>
        </w:rPr>
        <w:t>账号：61050177004500000850</w:t>
      </w:r>
    </w:p>
    <w:p w14:paraId="01C193C2">
      <w:pPr>
        <w:spacing w:line="560" w:lineRule="exact"/>
        <w:ind w:firstLine="602" w:firstLineChars="2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35.其他</w:t>
      </w:r>
    </w:p>
    <w:p w14:paraId="05D639DC">
      <w:pPr>
        <w:autoSpaceDE w:val="0"/>
        <w:autoSpaceDN w:val="0"/>
        <w:adjustRightInd w:val="0"/>
        <w:snapToGrid w:val="0"/>
        <w:spacing w:line="560" w:lineRule="exact"/>
        <w:ind w:firstLine="63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根据《陕西省财政厅关于政府采购供应商注册登记有关事项的通知》的规定，供应商在购买标书后，应及时在陕西省政府采购网</w:t>
      </w:r>
    </w:p>
    <w:p w14:paraId="1D35240B">
      <w:pPr>
        <w:autoSpaceDE w:val="0"/>
        <w:autoSpaceDN w:val="0"/>
        <w:adjustRightInd w:val="0"/>
        <w:snapToGrid w:val="0"/>
        <w:spacing w:line="560" w:lineRule="exact"/>
        <w:ind w:firstLine="63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（http://www.ccgp-shaanxi.gov.cn/）注册登记加入陕西省政府采购供应商库。因供应商自身原因未及时登记入库而导致的一切后果由供应商自行承担。</w:t>
      </w:r>
    </w:p>
    <w:p w14:paraId="5B078ECF">
      <w:pPr>
        <w:autoSpaceDE w:val="0"/>
        <w:autoSpaceDN w:val="0"/>
        <w:adjustRightInd w:val="0"/>
        <w:snapToGrid w:val="0"/>
        <w:spacing w:line="560" w:lineRule="exact"/>
        <w:ind w:firstLine="63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36.质疑与投诉</w:t>
      </w:r>
    </w:p>
    <w:p w14:paraId="36D9C85D">
      <w:pPr>
        <w:autoSpaceDE w:val="0"/>
        <w:autoSpaceDN w:val="0"/>
        <w:adjustRightInd w:val="0"/>
        <w:snapToGrid w:val="0"/>
        <w:spacing w:line="560" w:lineRule="exact"/>
        <w:ind w:firstLine="630"/>
        <w:rPr>
          <w:rFonts w:hint="eastAsia" w:ascii="宋体" w:hAnsi="宋体" w:eastAsia="宋体" w:cs="宋体"/>
          <w:b/>
          <w:sz w:val="24"/>
          <w:szCs w:val="24"/>
          <w:highlight w:val="none"/>
          <w:lang w:val="zh-CN"/>
        </w:rPr>
      </w:pPr>
      <w:r>
        <w:rPr>
          <w:rFonts w:hint="eastAsia" w:ascii="宋体" w:hAnsi="宋体" w:eastAsia="宋体" w:cs="宋体"/>
          <w:sz w:val="24"/>
          <w:szCs w:val="24"/>
          <w:highlight w:val="none"/>
          <w:lang w:val="zh-CN"/>
        </w:rPr>
        <w:t>36.1</w:t>
      </w:r>
      <w:r>
        <w:rPr>
          <w:rFonts w:hint="eastAsia" w:ascii="宋体" w:hAnsi="宋体" w:eastAsia="宋体" w:cs="宋体"/>
          <w:bCs/>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14:paraId="5FBE606B">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供应商在法定质疑期内应一次性提出针对同一采购程序环节的质疑。</w:t>
      </w:r>
    </w:p>
    <w:p w14:paraId="5B2B6CC5">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质疑接受以书面形式送达 以下地址：</w:t>
      </w:r>
    </w:p>
    <w:p w14:paraId="5BBAC369">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联系人:</w:t>
      </w:r>
      <w:r>
        <w:rPr>
          <w:rFonts w:hint="eastAsia" w:ascii="宋体" w:hAnsi="宋体" w:cs="宋体"/>
          <w:bCs/>
          <w:sz w:val="24"/>
          <w:szCs w:val="24"/>
          <w:highlight w:val="none"/>
          <w:lang w:val="en-US" w:eastAsia="zh-CN"/>
        </w:rPr>
        <w:t>唐工</w:t>
      </w:r>
    </w:p>
    <w:p w14:paraId="273C706F">
      <w:pPr>
        <w:spacing w:line="56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联系电话：</w:t>
      </w:r>
      <w:r>
        <w:rPr>
          <w:rFonts w:hint="eastAsia" w:ascii="宋体" w:hAnsi="宋体" w:cs="宋体"/>
          <w:bCs/>
          <w:sz w:val="24"/>
          <w:szCs w:val="24"/>
          <w:highlight w:val="none"/>
          <w:lang w:eastAsia="zh-CN"/>
        </w:rPr>
        <w:t>029-89298871</w:t>
      </w:r>
    </w:p>
    <w:p w14:paraId="5A902381">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 陕西省西安市碑林区兴庆南路兰蒂斯城18号楼18层</w:t>
      </w:r>
    </w:p>
    <w:p w14:paraId="621423B3">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36.2、质疑函应当包括下列内容：</w:t>
      </w:r>
    </w:p>
    <w:p w14:paraId="72318BDE">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（1）供应商的姓名或者名称、地址、邮编、联系人及联系电话；</w:t>
      </w:r>
    </w:p>
    <w:p w14:paraId="6BD47574">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（2）质疑项目的名称、编号；</w:t>
      </w:r>
    </w:p>
    <w:p w14:paraId="6B5B05C7">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（3）具体、明确的质疑事项和与质疑事项相关的请求；</w:t>
      </w:r>
    </w:p>
    <w:p w14:paraId="7EEF6F0F">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（4）事实依据；</w:t>
      </w:r>
    </w:p>
    <w:p w14:paraId="7EEEDBF4">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（5）必要的法律依据；</w:t>
      </w:r>
    </w:p>
    <w:p w14:paraId="44D358D7">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（6）提出质疑的日期。</w:t>
      </w:r>
    </w:p>
    <w:p w14:paraId="092E4B8A">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为自然人的，应当由本人签字；供应商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4D4B3191">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36.3、有下列情形之一的，属于无效质疑，代理机构和采购人不予受理：</w:t>
      </w:r>
    </w:p>
    <w:p w14:paraId="264016B8">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（1）质疑人不是参与本次政府采购项目的供应商或潜在供应商；</w:t>
      </w:r>
    </w:p>
    <w:p w14:paraId="531F8BED">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（2）质疑人与质疑事项不存在利害关系的；</w:t>
      </w:r>
    </w:p>
    <w:p w14:paraId="3EE47FE6">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（3）未在法定期限内提出质疑的；</w:t>
      </w:r>
    </w:p>
    <w:p w14:paraId="17EE37AD">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（4）质疑未以书面形式提出，或质疑函主要内容构成不完整的，或缺乏必要的证明材料及证明材料不完整的；</w:t>
      </w:r>
    </w:p>
    <w:p w14:paraId="4A61CF96">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（5）质疑函没有合法有效的签字、盖章或授权的；</w:t>
      </w:r>
    </w:p>
    <w:p w14:paraId="743A5FCD">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（6）以非法手段取得证据、材料的；</w:t>
      </w:r>
    </w:p>
    <w:p w14:paraId="5FCBBD1D">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（7）质疑答复后，同一质疑人就同一事项再次提出质疑的；</w:t>
      </w:r>
    </w:p>
    <w:p w14:paraId="0DF37933">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（8）不符合法律、法规、规章和政府采购监管机构规定的其他条件的。</w:t>
      </w:r>
    </w:p>
    <w:p w14:paraId="2FD56CB0">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36.4、代理机构或采购人将在收到书面质疑后7个工作日内做出答复，并以书面形式通知质疑人和其他有关供应商。</w:t>
      </w:r>
    </w:p>
    <w:p w14:paraId="46B99FDD">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36.6、质疑人对代理机构或采购人的答复不满意，以及代理机构或采购人未在规定时间内做出答复的，可以在答复期满后15个工作日内向政府采购监管机构提出投诉。</w:t>
      </w:r>
    </w:p>
    <w:p w14:paraId="0057AD85">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36.7、供应商投诉的事项不得超出已质疑事项的范围。</w:t>
      </w:r>
    </w:p>
    <w:p w14:paraId="3FB7D89D">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36.8、对捏造事实、提供虚假材料进行质疑、投诉的行为予以严肃处理：</w:t>
      </w:r>
    </w:p>
    <w:p w14:paraId="4B232FD8">
      <w:pPr>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30115E2E">
      <w:pPr>
        <w:spacing w:line="560" w:lineRule="exact"/>
        <w:rPr>
          <w:rFonts w:hint="eastAsia" w:ascii="宋体" w:hAnsi="宋体" w:eastAsia="宋体" w:cs="宋体"/>
          <w:bCs/>
          <w:sz w:val="24"/>
          <w:szCs w:val="24"/>
          <w:highlight w:val="none"/>
        </w:rPr>
      </w:pPr>
    </w:p>
    <w:p w14:paraId="03D29164">
      <w:pPr>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质疑函范本</w:t>
      </w:r>
    </w:p>
    <w:p w14:paraId="743AF502">
      <w:pPr>
        <w:jc w:val="center"/>
        <w:rPr>
          <w:rFonts w:hint="eastAsia" w:ascii="宋体" w:hAnsi="宋体" w:eastAsia="宋体" w:cs="宋体"/>
          <w:bCs/>
          <w:sz w:val="24"/>
          <w:szCs w:val="24"/>
          <w:highlight w:val="none"/>
        </w:rPr>
      </w:pPr>
    </w:p>
    <w:tbl>
      <w:tblPr>
        <w:tblStyle w:val="25"/>
        <w:tblW w:w="8354"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4"/>
      </w:tblGrid>
      <w:tr w14:paraId="2F38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2" w:hRule="atLeast"/>
        </w:trPr>
        <w:tc>
          <w:tcPr>
            <w:tcW w:w="8354" w:type="dxa"/>
            <w:vAlign w:val="center"/>
          </w:tcPr>
          <w:p w14:paraId="6B79F78A">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一、质疑供应商基本信息</w:t>
            </w:r>
          </w:p>
          <w:p w14:paraId="15C98BAE">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质疑供应商</w:t>
            </w:r>
          </w:p>
          <w:p w14:paraId="1E787523">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地址：                                       邮编：</w:t>
            </w:r>
          </w:p>
          <w:p w14:paraId="2DC52EF1">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联系人：                                     联系电话</w:t>
            </w:r>
          </w:p>
          <w:p w14:paraId="2E704ADF">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授权代表：</w:t>
            </w:r>
          </w:p>
          <w:p w14:paraId="7BD1E16D">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联系电话：</w:t>
            </w:r>
          </w:p>
          <w:p w14:paraId="7138E1DA">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地址：                                       邮编：</w:t>
            </w:r>
          </w:p>
          <w:p w14:paraId="2190BBD6">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二、质疑项目基本情况</w:t>
            </w:r>
          </w:p>
          <w:p w14:paraId="53C7CE57">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质疑项目的名称：</w:t>
            </w:r>
          </w:p>
          <w:p w14:paraId="0B2769CD">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质疑项目的编号：</w:t>
            </w:r>
          </w:p>
          <w:p w14:paraId="76D7E76B">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包号：</w:t>
            </w:r>
          </w:p>
          <w:p w14:paraId="47802CE8">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采购人名称：</w:t>
            </w:r>
          </w:p>
          <w:p w14:paraId="148E993A">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采购文件获取日期：</w:t>
            </w:r>
          </w:p>
          <w:p w14:paraId="2BB82EA4">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三、质疑项目具体内容</w:t>
            </w:r>
          </w:p>
          <w:p w14:paraId="710B6C02">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质疑事项1：</w:t>
            </w:r>
          </w:p>
          <w:p w14:paraId="74AFA623">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事实依据：</w:t>
            </w:r>
          </w:p>
          <w:p w14:paraId="175FBA9B">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法律依据</w:t>
            </w:r>
          </w:p>
          <w:p w14:paraId="29AB6883">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质疑事项2：</w:t>
            </w:r>
          </w:p>
          <w:p w14:paraId="195EB488">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四、与质疑事项相关的质疑请求</w:t>
            </w:r>
          </w:p>
          <w:p w14:paraId="34953141">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请求：</w:t>
            </w:r>
          </w:p>
          <w:p w14:paraId="6A7BFFDD">
            <w:pPr>
              <w:spacing w:line="480" w:lineRule="exact"/>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签字（签章）：                          公章：</w:t>
            </w:r>
          </w:p>
          <w:p w14:paraId="68FF770B">
            <w:pPr>
              <w:spacing w:line="48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rPr>
              <w:t>日期：</w:t>
            </w:r>
          </w:p>
        </w:tc>
      </w:tr>
    </w:tbl>
    <w:p w14:paraId="7ACB0661">
      <w:pPr>
        <w:spacing w:line="560" w:lineRule="exact"/>
        <w:rPr>
          <w:rFonts w:hint="eastAsia" w:ascii="宋体" w:hAnsi="宋体" w:eastAsia="宋体" w:cs="宋体"/>
          <w:sz w:val="44"/>
          <w:szCs w:val="44"/>
          <w:highlight w:val="none"/>
          <w:lang w:val="en-US" w:eastAsia="zh-CN"/>
        </w:rPr>
        <w:sectPr>
          <w:pgSz w:w="11907" w:h="16840"/>
          <w:pgMar w:top="1418" w:right="1531" w:bottom="1418" w:left="1418"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sz w:val="44"/>
          <w:szCs w:val="44"/>
          <w:highlight w:val="none"/>
          <w:lang w:val="en-US" w:eastAsia="zh-CN"/>
        </w:rPr>
        <w:t xml:space="preserve"> </w:t>
      </w:r>
    </w:p>
    <w:p w14:paraId="30D068AA">
      <w:pPr>
        <w:pStyle w:val="2"/>
        <w:spacing w:after="0" w:line="360" w:lineRule="auto"/>
        <w:ind w:firstLine="2168" w:firstLineChars="600"/>
        <w:jc w:val="both"/>
        <w:rPr>
          <w:rFonts w:hint="eastAsia" w:ascii="宋体" w:hAnsi="宋体" w:eastAsia="宋体" w:cs="宋体"/>
          <w:sz w:val="36"/>
          <w:szCs w:val="44"/>
          <w:highlight w:val="none"/>
        </w:rPr>
      </w:pPr>
      <w:bookmarkStart w:id="121" w:name="_Toc217446093"/>
      <w:bookmarkStart w:id="122" w:name="_Toc500232200"/>
      <w:r>
        <w:rPr>
          <w:rFonts w:hint="eastAsia" w:ascii="宋体" w:hAnsi="宋体" w:eastAsia="宋体" w:cs="宋体"/>
          <w:sz w:val="36"/>
          <w:szCs w:val="44"/>
          <w:highlight w:val="none"/>
        </w:rPr>
        <w:t xml:space="preserve">第三章  </w:t>
      </w:r>
      <w:bookmarkEnd w:id="121"/>
      <w:r>
        <w:rPr>
          <w:rFonts w:hint="eastAsia" w:ascii="宋体" w:hAnsi="宋体" w:eastAsia="宋体" w:cs="宋体"/>
          <w:sz w:val="36"/>
          <w:szCs w:val="44"/>
          <w:highlight w:val="none"/>
        </w:rPr>
        <w:t>采购内容及要求</w:t>
      </w:r>
      <w:bookmarkEnd w:id="122"/>
    </w:p>
    <w:p w14:paraId="3F0178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23" w:name="_Toc30352"/>
      <w:r>
        <w:rPr>
          <w:rFonts w:hint="eastAsia" w:ascii="宋体" w:hAnsi="宋体" w:eastAsia="宋体" w:cs="宋体"/>
          <w:sz w:val="24"/>
          <w:szCs w:val="24"/>
          <w:highlight w:val="none"/>
        </w:rPr>
        <w:t>一、项目概述</w:t>
      </w:r>
      <w:bookmarkEnd w:id="123"/>
    </w:p>
    <w:p w14:paraId="22D81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为提高杨陵区卫健局信息化系统</w:t>
      </w:r>
      <w:r>
        <w:rPr>
          <w:rFonts w:hint="eastAsia" w:ascii="宋体" w:hAnsi="宋体" w:eastAsia="宋体" w:cs="宋体"/>
          <w:sz w:val="24"/>
          <w:szCs w:val="24"/>
          <w:highlight w:val="none"/>
          <w:lang w:eastAsia="zh-CN"/>
        </w:rPr>
        <w:t>运维实施</w:t>
      </w:r>
      <w:r>
        <w:rPr>
          <w:rFonts w:hint="eastAsia" w:ascii="宋体" w:hAnsi="宋体" w:eastAsia="宋体" w:cs="宋体"/>
          <w:sz w:val="24"/>
          <w:szCs w:val="24"/>
          <w:highlight w:val="none"/>
        </w:rPr>
        <w:t>工作效率，统筹管理</w:t>
      </w:r>
      <w:r>
        <w:rPr>
          <w:rFonts w:hint="eastAsia" w:ascii="宋体" w:hAnsi="宋体" w:eastAsia="宋体" w:cs="宋体"/>
          <w:sz w:val="24"/>
          <w:szCs w:val="24"/>
          <w:highlight w:val="none"/>
          <w:lang w:eastAsia="zh-CN"/>
        </w:rPr>
        <w:t>运维实施</w:t>
      </w:r>
      <w:r>
        <w:rPr>
          <w:rFonts w:hint="eastAsia" w:ascii="宋体" w:hAnsi="宋体" w:eastAsia="宋体" w:cs="宋体"/>
          <w:sz w:val="24"/>
          <w:szCs w:val="24"/>
          <w:highlight w:val="none"/>
        </w:rPr>
        <w:t>服务，完善本地化</w:t>
      </w:r>
      <w:r>
        <w:rPr>
          <w:rFonts w:hint="eastAsia" w:ascii="宋体" w:hAnsi="宋体" w:eastAsia="宋体" w:cs="宋体"/>
          <w:sz w:val="24"/>
          <w:szCs w:val="24"/>
          <w:highlight w:val="none"/>
          <w:lang w:eastAsia="zh-CN"/>
        </w:rPr>
        <w:t>运维实施</w:t>
      </w:r>
      <w:r>
        <w:rPr>
          <w:rFonts w:hint="eastAsia" w:ascii="宋体" w:hAnsi="宋体" w:eastAsia="宋体" w:cs="宋体"/>
          <w:sz w:val="24"/>
          <w:szCs w:val="24"/>
          <w:highlight w:val="none"/>
        </w:rPr>
        <w:t>服务机制，提升全杨陵区卫健系统信息化管理及应用水平，实现杨陵区卫生健康信息化管理应用水平稳居全省领先地位。</w:t>
      </w:r>
    </w:p>
    <w:p w14:paraId="62124C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基本公卫信息化整体运维实施</w:t>
      </w:r>
      <w:r>
        <w:rPr>
          <w:rFonts w:hint="eastAsia" w:ascii="宋体" w:hAnsi="宋体" w:eastAsia="宋体" w:cs="宋体"/>
          <w:sz w:val="24"/>
          <w:szCs w:val="24"/>
          <w:highlight w:val="none"/>
        </w:rPr>
        <w:t>管理工作主要包含包括</w:t>
      </w:r>
      <w:r>
        <w:rPr>
          <w:rFonts w:hint="eastAsia" w:ascii="宋体" w:hAnsi="宋体" w:eastAsia="宋体" w:cs="宋体"/>
          <w:sz w:val="24"/>
          <w:szCs w:val="24"/>
          <w:highlight w:val="none"/>
          <w:lang w:val="en-US" w:eastAsia="zh-CN"/>
        </w:rPr>
        <w:t>以下</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val="en-US" w:eastAsia="zh-CN"/>
        </w:rPr>
        <w:t>数据中心运维实施（</w:t>
      </w:r>
      <w:r>
        <w:rPr>
          <w:rFonts w:hint="eastAsia" w:ascii="宋体" w:hAnsi="宋体" w:eastAsia="宋体" w:cs="宋体"/>
          <w:sz w:val="24"/>
          <w:szCs w:val="24"/>
          <w:highlight w:val="none"/>
        </w:rPr>
        <w:t>基础</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环境、网络</w:t>
      </w:r>
      <w:r>
        <w:rPr>
          <w:rFonts w:hint="eastAsia" w:ascii="宋体" w:hAnsi="宋体" w:eastAsia="宋体" w:cs="宋体"/>
          <w:sz w:val="24"/>
          <w:szCs w:val="24"/>
          <w:highlight w:val="none"/>
          <w:lang w:val="en-US" w:eastAsia="zh-CN"/>
        </w:rPr>
        <w:t>环境</w:t>
      </w:r>
      <w:r>
        <w:rPr>
          <w:rFonts w:hint="eastAsia" w:ascii="宋体" w:hAnsi="宋体" w:eastAsia="宋体" w:cs="宋体"/>
          <w:sz w:val="24"/>
          <w:szCs w:val="24"/>
          <w:highlight w:val="none"/>
        </w:rPr>
        <w:t>、服务器</w:t>
      </w:r>
      <w:r>
        <w:rPr>
          <w:rFonts w:hint="eastAsia" w:ascii="宋体" w:hAnsi="宋体" w:eastAsia="宋体" w:cs="宋体"/>
          <w:sz w:val="24"/>
          <w:szCs w:val="24"/>
          <w:highlight w:val="none"/>
          <w:lang w:val="en-US" w:eastAsia="zh-CN"/>
        </w:rPr>
        <w:t>资源）</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基础软件</w:t>
      </w:r>
      <w:r>
        <w:rPr>
          <w:rFonts w:hint="eastAsia" w:ascii="宋体" w:hAnsi="宋体" w:eastAsia="宋体" w:cs="宋体"/>
          <w:sz w:val="24"/>
          <w:szCs w:val="24"/>
          <w:highlight w:val="none"/>
          <w:lang w:val="en-US" w:eastAsia="zh-CN"/>
        </w:rPr>
        <w:t>服务、第三方厂商运维实施管理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全民健康信息平台二期软件系统运维实施、</w:t>
      </w:r>
      <w:r>
        <w:rPr>
          <w:rFonts w:hint="eastAsia" w:ascii="宋体" w:hAnsi="宋体" w:eastAsia="宋体" w:cs="宋体"/>
          <w:sz w:val="24"/>
          <w:szCs w:val="24"/>
          <w:highlight w:val="none"/>
          <w:lang w:eastAsia="zh-CN"/>
        </w:rPr>
        <w:t>公卫系统</w:t>
      </w:r>
      <w:r>
        <w:rPr>
          <w:rFonts w:hint="eastAsia" w:ascii="宋体" w:hAnsi="宋体" w:eastAsia="宋体" w:cs="宋体"/>
          <w:sz w:val="24"/>
          <w:szCs w:val="24"/>
          <w:highlight w:val="none"/>
          <w:lang w:val="en-US" w:eastAsia="zh-CN"/>
        </w:rPr>
        <w:t>年度</w:t>
      </w:r>
      <w:r>
        <w:rPr>
          <w:rFonts w:hint="eastAsia" w:ascii="宋体" w:hAnsi="宋体" w:eastAsia="宋体" w:cs="宋体"/>
          <w:sz w:val="24"/>
          <w:szCs w:val="24"/>
          <w:highlight w:val="none"/>
          <w:lang w:eastAsia="zh-CN"/>
        </w:rPr>
        <w:t>考核数据质量提升。</w:t>
      </w:r>
    </w:p>
    <w:p w14:paraId="53867C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旨在解决杨陵区卫生健康信息系统运维、数据中心机房运维、业务应用软件平台运维等问题，确保信息系统、软件平台、数据中心机房等软硬件、配套设备正常平稳运行，保障杨陵区各级各项卫生健康服务管理工作正常有序开展。</w:t>
      </w:r>
    </w:p>
    <w:p w14:paraId="12CE77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24" w:name="_Toc7080"/>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、服务能力保障</w:t>
      </w:r>
      <w:bookmarkEnd w:id="124"/>
    </w:p>
    <w:p w14:paraId="4D92A8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25" w:name="_Toc527850845"/>
      <w:bookmarkStart w:id="126" w:name="_Toc501143141"/>
      <w:bookmarkStart w:id="127" w:name="_Toc501143384"/>
      <w:bookmarkStart w:id="128" w:name="_Toc527850706"/>
      <w:bookmarkStart w:id="129" w:name="_Toc30082"/>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人员保障</w:t>
      </w:r>
      <w:bookmarkEnd w:id="125"/>
      <w:bookmarkEnd w:id="126"/>
      <w:bookmarkEnd w:id="127"/>
      <w:bookmarkEnd w:id="128"/>
      <w:bookmarkEnd w:id="129"/>
    </w:p>
    <w:p w14:paraId="37001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需</w:t>
      </w:r>
      <w:r>
        <w:rPr>
          <w:rFonts w:hint="eastAsia" w:ascii="宋体" w:hAnsi="宋体" w:eastAsia="宋体" w:cs="宋体"/>
          <w:sz w:val="24"/>
          <w:szCs w:val="24"/>
          <w:highlight w:val="none"/>
        </w:rPr>
        <w:t>针对</w:t>
      </w:r>
      <w:r>
        <w:rPr>
          <w:rFonts w:hint="eastAsia" w:ascii="宋体" w:hAnsi="宋体" w:eastAsia="宋体" w:cs="宋体"/>
          <w:sz w:val="24"/>
          <w:szCs w:val="24"/>
          <w:highlight w:val="none"/>
          <w:lang w:eastAsia="zh-CN"/>
        </w:rPr>
        <w:t>运维实施</w:t>
      </w:r>
      <w:r>
        <w:rPr>
          <w:rFonts w:hint="eastAsia" w:ascii="宋体" w:hAnsi="宋体" w:eastAsia="宋体" w:cs="宋体"/>
          <w:sz w:val="24"/>
          <w:szCs w:val="24"/>
          <w:highlight w:val="none"/>
        </w:rPr>
        <w:t>项目安排专业的人员组成科学的维护团队，并按照不同的分工，合理规划不同的服务渠道及方式，具体人员组织配置</w:t>
      </w:r>
      <w:r>
        <w:rPr>
          <w:rFonts w:hint="eastAsia" w:ascii="宋体" w:hAnsi="宋体" w:eastAsia="宋体" w:cs="宋体"/>
          <w:sz w:val="24"/>
          <w:szCs w:val="24"/>
          <w:highlight w:val="none"/>
          <w:lang w:val="en-US" w:eastAsia="zh-CN"/>
        </w:rPr>
        <w:t>要求</w:t>
      </w:r>
      <w:r>
        <w:rPr>
          <w:rFonts w:hint="eastAsia" w:ascii="宋体" w:hAnsi="宋体" w:eastAsia="宋体" w:cs="宋体"/>
          <w:sz w:val="24"/>
          <w:szCs w:val="24"/>
          <w:highlight w:val="none"/>
        </w:rPr>
        <w:t>如下：</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205"/>
        <w:gridCol w:w="2974"/>
        <w:gridCol w:w="2976"/>
      </w:tblGrid>
      <w:tr w14:paraId="7B96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53" w:type="pct"/>
            <w:shd w:val="clear" w:color="auto" w:fill="D8D8D8"/>
            <w:noWrap w:val="0"/>
            <w:vAlign w:val="center"/>
          </w:tcPr>
          <w:p w14:paraId="328C29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02" w:type="pct"/>
            <w:shd w:val="clear" w:color="auto" w:fill="D8D8D8"/>
            <w:noWrap w:val="0"/>
            <w:vAlign w:val="center"/>
          </w:tcPr>
          <w:p w14:paraId="209432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岗位</w:t>
            </w:r>
          </w:p>
        </w:tc>
        <w:tc>
          <w:tcPr>
            <w:tcW w:w="1621" w:type="pct"/>
            <w:shd w:val="clear" w:color="auto" w:fill="D8D8D8"/>
            <w:noWrap w:val="0"/>
            <w:vAlign w:val="center"/>
          </w:tcPr>
          <w:p w14:paraId="12E828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服务方式</w:t>
            </w:r>
          </w:p>
        </w:tc>
        <w:tc>
          <w:tcPr>
            <w:tcW w:w="1622" w:type="pct"/>
            <w:shd w:val="clear" w:color="auto" w:fill="D8D8D8"/>
            <w:noWrap w:val="0"/>
            <w:vAlign w:val="center"/>
          </w:tcPr>
          <w:p w14:paraId="0E4A96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r>
      <w:tr w14:paraId="6192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53" w:type="pct"/>
            <w:noWrap w:val="0"/>
            <w:vAlign w:val="center"/>
          </w:tcPr>
          <w:p w14:paraId="6E9081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02" w:type="pct"/>
            <w:noWrap w:val="0"/>
            <w:vAlign w:val="center"/>
          </w:tcPr>
          <w:p w14:paraId="42D948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运维实施</w:t>
            </w:r>
            <w:r>
              <w:rPr>
                <w:rFonts w:hint="eastAsia" w:ascii="宋体" w:hAnsi="宋体" w:eastAsia="宋体" w:cs="宋体"/>
                <w:sz w:val="24"/>
                <w:szCs w:val="24"/>
                <w:highlight w:val="none"/>
              </w:rPr>
              <w:t>工程师</w:t>
            </w:r>
          </w:p>
        </w:tc>
        <w:tc>
          <w:tcPr>
            <w:tcW w:w="1621" w:type="pct"/>
            <w:noWrap w:val="0"/>
            <w:vAlign w:val="center"/>
          </w:tcPr>
          <w:p w14:paraId="709F8C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w:t>
            </w:r>
          </w:p>
        </w:tc>
        <w:tc>
          <w:tcPr>
            <w:tcW w:w="1622" w:type="pct"/>
            <w:noWrap w:val="0"/>
            <w:vAlign w:val="center"/>
          </w:tcPr>
          <w:p w14:paraId="798BF6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名</w:t>
            </w:r>
          </w:p>
        </w:tc>
      </w:tr>
      <w:tr w14:paraId="29C5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3" w:type="pct"/>
            <w:noWrap w:val="0"/>
            <w:vAlign w:val="center"/>
          </w:tcPr>
          <w:p w14:paraId="6B4D84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02" w:type="pct"/>
            <w:noWrap w:val="0"/>
            <w:vAlign w:val="center"/>
          </w:tcPr>
          <w:p w14:paraId="455371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硬件工程师</w:t>
            </w:r>
          </w:p>
        </w:tc>
        <w:tc>
          <w:tcPr>
            <w:tcW w:w="1621" w:type="pct"/>
            <w:noWrap w:val="0"/>
            <w:vAlign w:val="center"/>
          </w:tcPr>
          <w:p w14:paraId="74D356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w:t>
            </w:r>
          </w:p>
        </w:tc>
        <w:tc>
          <w:tcPr>
            <w:tcW w:w="1622" w:type="pct"/>
            <w:noWrap w:val="0"/>
            <w:vAlign w:val="center"/>
          </w:tcPr>
          <w:p w14:paraId="5D55F8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1名</w:t>
            </w:r>
          </w:p>
        </w:tc>
      </w:tr>
      <w:tr w14:paraId="2E17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3" w:type="pct"/>
            <w:noWrap w:val="0"/>
            <w:vAlign w:val="center"/>
          </w:tcPr>
          <w:p w14:paraId="360686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02" w:type="pct"/>
            <w:noWrap w:val="0"/>
            <w:vAlign w:val="center"/>
          </w:tcPr>
          <w:p w14:paraId="679E24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网络工程师</w:t>
            </w:r>
          </w:p>
        </w:tc>
        <w:tc>
          <w:tcPr>
            <w:tcW w:w="1621" w:type="pct"/>
            <w:noWrap w:val="0"/>
            <w:vAlign w:val="center"/>
          </w:tcPr>
          <w:p w14:paraId="1C4E06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w:t>
            </w:r>
          </w:p>
        </w:tc>
        <w:tc>
          <w:tcPr>
            <w:tcW w:w="1622" w:type="pct"/>
            <w:noWrap w:val="0"/>
            <w:vAlign w:val="center"/>
          </w:tcPr>
          <w:p w14:paraId="55AF40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1名</w:t>
            </w:r>
          </w:p>
        </w:tc>
      </w:tr>
      <w:tr w14:paraId="3090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3" w:type="pct"/>
            <w:noWrap w:val="0"/>
            <w:vAlign w:val="center"/>
          </w:tcPr>
          <w:p w14:paraId="2C5255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02" w:type="pct"/>
            <w:noWrap w:val="0"/>
            <w:vAlign w:val="center"/>
          </w:tcPr>
          <w:p w14:paraId="480E04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开发工程师</w:t>
            </w:r>
          </w:p>
        </w:tc>
        <w:tc>
          <w:tcPr>
            <w:tcW w:w="1621" w:type="pct"/>
            <w:noWrap w:val="0"/>
            <w:vAlign w:val="center"/>
          </w:tcPr>
          <w:p w14:paraId="2C9EE6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w:t>
            </w:r>
          </w:p>
        </w:tc>
        <w:tc>
          <w:tcPr>
            <w:tcW w:w="1622" w:type="pct"/>
            <w:noWrap w:val="0"/>
            <w:vAlign w:val="center"/>
          </w:tcPr>
          <w:p w14:paraId="73CFFB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1名</w:t>
            </w:r>
          </w:p>
        </w:tc>
      </w:tr>
      <w:tr w14:paraId="5A69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3" w:type="pct"/>
            <w:noWrap w:val="0"/>
            <w:vAlign w:val="center"/>
          </w:tcPr>
          <w:p w14:paraId="717D2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02" w:type="pct"/>
            <w:noWrap w:val="0"/>
            <w:vAlign w:val="center"/>
          </w:tcPr>
          <w:p w14:paraId="0284CB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安全工程师</w:t>
            </w:r>
          </w:p>
        </w:tc>
        <w:tc>
          <w:tcPr>
            <w:tcW w:w="1621" w:type="pct"/>
            <w:noWrap w:val="0"/>
            <w:vAlign w:val="center"/>
          </w:tcPr>
          <w:p w14:paraId="52A8BA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w:t>
            </w:r>
          </w:p>
        </w:tc>
        <w:tc>
          <w:tcPr>
            <w:tcW w:w="1622" w:type="pct"/>
            <w:noWrap w:val="0"/>
            <w:vAlign w:val="center"/>
          </w:tcPr>
          <w:p w14:paraId="6E86CD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1名</w:t>
            </w:r>
          </w:p>
        </w:tc>
      </w:tr>
      <w:tr w14:paraId="4D10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3" w:type="pct"/>
            <w:noWrap w:val="0"/>
            <w:vAlign w:val="center"/>
          </w:tcPr>
          <w:p w14:paraId="6CCEEC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02" w:type="pct"/>
            <w:noWrap w:val="0"/>
            <w:vAlign w:val="center"/>
          </w:tcPr>
          <w:p w14:paraId="7604F7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客服人员</w:t>
            </w:r>
          </w:p>
        </w:tc>
        <w:tc>
          <w:tcPr>
            <w:tcW w:w="1621" w:type="pct"/>
            <w:noWrap w:val="0"/>
            <w:vAlign w:val="center"/>
          </w:tcPr>
          <w:p w14:paraId="72BB43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远程</w:t>
            </w:r>
          </w:p>
        </w:tc>
        <w:tc>
          <w:tcPr>
            <w:tcW w:w="1622" w:type="pct"/>
            <w:noWrap w:val="0"/>
            <w:vAlign w:val="center"/>
          </w:tcPr>
          <w:p w14:paraId="29DA3F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2名</w:t>
            </w:r>
          </w:p>
        </w:tc>
      </w:tr>
    </w:tbl>
    <w:p w14:paraId="42739D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bookmarkStart w:id="130" w:name="_Toc136091824"/>
      <w:bookmarkStart w:id="131" w:name="_Toc69187799"/>
      <w:bookmarkStart w:id="132" w:name="_Toc86472805"/>
      <w:bookmarkStart w:id="133" w:name="_Toc86560122"/>
      <w:bookmarkStart w:id="134" w:name="_Toc85535740"/>
      <w:bookmarkStart w:id="135" w:name="_Toc68593295"/>
      <w:bookmarkStart w:id="136" w:name="_Toc85968774"/>
      <w:bookmarkStart w:id="137" w:name="_Toc136058127"/>
      <w:r>
        <w:rPr>
          <w:rFonts w:hint="eastAsia" w:ascii="宋体" w:hAnsi="宋体" w:eastAsia="宋体" w:cs="宋体"/>
          <w:sz w:val="24"/>
          <w:szCs w:val="24"/>
          <w:highlight w:val="none"/>
          <w:lang w:val="en-US" w:eastAsia="zh-CN"/>
        </w:rPr>
        <w:t>2.人员要求</w:t>
      </w:r>
    </w:p>
    <w:p w14:paraId="5DA377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两名工程师长期驻场服务，主要负责硬件、软件全面巡检服务，例行检测、排除隐患，对软硬件系统的整体运行状态进行评估分析，提供巡检报告等其他临时性、突发性问题维护支持，参与卫健局日常信息化应用管理工作，为信息化建设方案提供专业技术支撑、可行性分析并提供可行性分析报告的评审，配合局业务科室对基层信息系统进行业务培训服务。</w:t>
      </w:r>
    </w:p>
    <w:p w14:paraId="6959EC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驻场人员需具有5年以上卫生健康信息化行业从业经验，熟练掌握各类基层卫生健康业务系统，熟悉杨陵区全民健康平台二期项目所包含软件平台及程序代码。</w:t>
      </w:r>
    </w:p>
    <w:p w14:paraId="457639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维实施过程中运维实施承接公司自行协调解决所运维实施软件平台应用程序及平台源代码，解决本项目所运维实施系统的所有故障修复、程序代码修改等所有相关问题，区卫健局不负责原厂商系统代码协调事宜。</w:t>
      </w:r>
    </w:p>
    <w:bookmarkEnd w:id="130"/>
    <w:bookmarkEnd w:id="131"/>
    <w:bookmarkEnd w:id="132"/>
    <w:bookmarkEnd w:id="133"/>
    <w:bookmarkEnd w:id="134"/>
    <w:bookmarkEnd w:id="135"/>
    <w:bookmarkEnd w:id="136"/>
    <w:bookmarkEnd w:id="137"/>
    <w:p w14:paraId="37D720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38" w:name="_Toc17690"/>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应急保障措施和组织</w:t>
      </w:r>
      <w:bookmarkEnd w:id="138"/>
    </w:p>
    <w:p w14:paraId="199F6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需提供信息化运维实施服务保障应急预案方案。</w:t>
      </w:r>
    </w:p>
    <w:p w14:paraId="102042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mallCaps/>
          <w:kern w:val="0"/>
          <w:sz w:val="24"/>
          <w:szCs w:val="24"/>
          <w:highlight w:val="none"/>
          <w:lang w:val="en-US" w:eastAsia="zh-CN" w:bidi="ar-SA"/>
        </w:rPr>
      </w:pPr>
    </w:p>
    <w:p w14:paraId="51454738">
      <w:pPr>
        <w:pStyle w:val="3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14:paraId="5AF8A080">
      <w:pPr>
        <w:pStyle w:val="3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14:paraId="6E40C578">
      <w:pPr>
        <w:pStyle w:val="3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14:paraId="0A63DE8B">
      <w:pPr>
        <w:pStyle w:val="3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14:paraId="14B22CB0">
      <w:pPr>
        <w:pStyle w:val="3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14:paraId="10C9CE80">
      <w:pPr>
        <w:pStyle w:val="3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14:paraId="38F4FB7D">
      <w:pPr>
        <w:pStyle w:val="3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14:paraId="6F349767">
      <w:pPr>
        <w:pStyle w:val="3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p>
    <w:p w14:paraId="5E77C889">
      <w:pPr>
        <w:pStyle w:val="32"/>
        <w:rPr>
          <w:rFonts w:hint="eastAsia" w:ascii="宋体" w:hAnsi="宋体" w:eastAsia="宋体" w:cs="宋体"/>
          <w:sz w:val="28"/>
          <w:szCs w:val="28"/>
          <w:highlight w:val="none"/>
        </w:rPr>
      </w:pPr>
    </w:p>
    <w:p w14:paraId="069213C1">
      <w:pPr>
        <w:pStyle w:val="32"/>
        <w:rPr>
          <w:rFonts w:hint="eastAsia" w:ascii="宋体" w:hAnsi="宋体" w:eastAsia="宋体" w:cs="宋体"/>
          <w:sz w:val="28"/>
          <w:szCs w:val="28"/>
          <w:highlight w:val="none"/>
        </w:rPr>
      </w:pPr>
    </w:p>
    <w:p w14:paraId="0773FA64">
      <w:pPr>
        <w:pStyle w:val="32"/>
        <w:rPr>
          <w:rFonts w:hint="eastAsia" w:ascii="宋体" w:hAnsi="宋体" w:eastAsia="宋体" w:cs="宋体"/>
          <w:sz w:val="28"/>
          <w:szCs w:val="28"/>
          <w:highlight w:val="none"/>
        </w:rPr>
      </w:pPr>
    </w:p>
    <w:p w14:paraId="1DB616A1">
      <w:pPr>
        <w:rPr>
          <w:rFonts w:hint="eastAsia" w:ascii="宋体" w:hAnsi="宋体" w:eastAsia="宋体" w:cs="宋体"/>
          <w:sz w:val="36"/>
          <w:szCs w:val="36"/>
          <w:highlight w:val="none"/>
        </w:rPr>
      </w:pPr>
      <w:bookmarkStart w:id="139" w:name="_Toc500232201"/>
      <w:r>
        <w:rPr>
          <w:rFonts w:hint="eastAsia" w:ascii="宋体" w:hAnsi="宋体" w:eastAsia="宋体" w:cs="宋体"/>
          <w:sz w:val="36"/>
          <w:szCs w:val="36"/>
          <w:highlight w:val="none"/>
        </w:rPr>
        <w:br w:type="page"/>
      </w:r>
    </w:p>
    <w:p w14:paraId="36B95DB5">
      <w:pPr>
        <w:pStyle w:val="2"/>
        <w:spacing w:line="520" w:lineRule="exact"/>
        <w:ind w:firstLine="2891" w:firstLineChars="800"/>
        <w:jc w:val="both"/>
        <w:rPr>
          <w:rFonts w:hint="eastAsia" w:ascii="宋体" w:hAnsi="宋体" w:eastAsia="宋体" w:cs="宋体"/>
          <w:sz w:val="36"/>
          <w:szCs w:val="36"/>
          <w:highlight w:val="none"/>
        </w:rPr>
      </w:pPr>
      <w:r>
        <w:rPr>
          <w:rFonts w:hint="eastAsia" w:ascii="宋体" w:hAnsi="宋体" w:eastAsia="宋体" w:cs="宋体"/>
          <w:sz w:val="36"/>
          <w:szCs w:val="36"/>
          <w:highlight w:val="none"/>
        </w:rPr>
        <w:t>第四章  商务要求</w:t>
      </w:r>
      <w:bookmarkEnd w:id="139"/>
    </w:p>
    <w:p w14:paraId="3A91B3B5">
      <w:pPr>
        <w:keepNext w:val="0"/>
        <w:keepLines w:val="0"/>
        <w:pageBreakBefore w:val="0"/>
        <w:widowControl w:val="0"/>
        <w:shd w:val="clear"/>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1、质量要求：</w:t>
      </w:r>
      <w:r>
        <w:rPr>
          <w:rFonts w:hint="eastAsia" w:ascii="宋体" w:hAnsi="宋体" w:eastAsia="宋体" w:cs="宋体"/>
          <w:sz w:val="24"/>
          <w:szCs w:val="24"/>
          <w:highlight w:val="none"/>
        </w:rPr>
        <w:t>符合国家现行技术规范和标准合格。  </w:t>
      </w:r>
    </w:p>
    <w:p w14:paraId="7B46C324">
      <w:pPr>
        <w:spacing w:line="520" w:lineRule="exact"/>
        <w:ind w:firstLine="562"/>
        <w:rPr>
          <w:rFonts w:hint="eastAsia" w:ascii="宋体" w:hAnsi="宋体" w:eastAsia="宋体" w:cs="宋体"/>
          <w:sz w:val="24"/>
          <w:szCs w:val="24"/>
          <w:highlight w:val="none"/>
        </w:rPr>
      </w:pPr>
      <w:r>
        <w:rPr>
          <w:rFonts w:hint="eastAsia" w:ascii="宋体" w:hAnsi="宋体" w:eastAsia="宋体" w:cs="宋体"/>
          <w:b/>
          <w:sz w:val="24"/>
          <w:szCs w:val="24"/>
          <w:highlight w:val="none"/>
        </w:rPr>
        <w:t>2、项目实施地点：</w:t>
      </w:r>
      <w:r>
        <w:rPr>
          <w:rFonts w:hint="eastAsia" w:ascii="宋体" w:hAnsi="宋体" w:eastAsia="宋体" w:cs="宋体"/>
          <w:sz w:val="24"/>
          <w:szCs w:val="24"/>
          <w:highlight w:val="none"/>
        </w:rPr>
        <w:t>采购人指定地点。</w:t>
      </w:r>
    </w:p>
    <w:p w14:paraId="040656C9">
      <w:pPr>
        <w:spacing w:line="520" w:lineRule="exact"/>
        <w:ind w:firstLine="562"/>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3、服务期：</w:t>
      </w:r>
      <w:r>
        <w:rPr>
          <w:rFonts w:hint="eastAsia" w:ascii="宋体" w:hAnsi="宋体" w:cs="宋体"/>
          <w:b/>
          <w:sz w:val="24"/>
          <w:szCs w:val="24"/>
          <w:highlight w:val="none"/>
          <w:lang w:val="en-US" w:eastAsia="zh-CN"/>
        </w:rPr>
        <w:t>一年</w:t>
      </w:r>
    </w:p>
    <w:p w14:paraId="26861735">
      <w:pPr>
        <w:spacing w:line="520" w:lineRule="exact"/>
        <w:ind w:firstLine="562"/>
        <w:rPr>
          <w:rFonts w:hint="eastAsia" w:ascii="宋体" w:hAnsi="宋体" w:eastAsia="宋体" w:cs="宋体"/>
          <w:b/>
          <w:sz w:val="24"/>
          <w:szCs w:val="24"/>
          <w:highlight w:val="none"/>
        </w:rPr>
      </w:pPr>
      <w:r>
        <w:rPr>
          <w:rFonts w:hint="eastAsia" w:ascii="宋体" w:hAnsi="宋体" w:eastAsia="宋体" w:cs="宋体"/>
          <w:b/>
          <w:sz w:val="24"/>
          <w:szCs w:val="24"/>
          <w:highlight w:val="none"/>
        </w:rPr>
        <w:t>4、合同价款：</w:t>
      </w:r>
    </w:p>
    <w:p w14:paraId="1AA7DC73">
      <w:pPr>
        <w:spacing w:line="520" w:lineRule="exact"/>
        <w:ind w:firstLine="562"/>
        <w:rPr>
          <w:rFonts w:hint="eastAsia" w:ascii="宋体" w:hAnsi="宋体" w:eastAsia="宋体" w:cs="宋体"/>
          <w:sz w:val="24"/>
          <w:szCs w:val="24"/>
          <w:highlight w:val="none"/>
        </w:rPr>
      </w:pPr>
      <w:r>
        <w:rPr>
          <w:rFonts w:hint="eastAsia" w:ascii="宋体" w:hAnsi="宋体" w:eastAsia="宋体" w:cs="宋体"/>
          <w:sz w:val="24"/>
          <w:szCs w:val="24"/>
          <w:highlight w:val="none"/>
        </w:rPr>
        <w:t>4.1合同总价：从项目实施至验收合格交付采购人使用的所有其他有关各项的含税费用。</w:t>
      </w:r>
    </w:p>
    <w:p w14:paraId="0AD18041">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4.2合同总价一次包死，不受市场价格、工作量变化等其它因素的影响。</w:t>
      </w:r>
    </w:p>
    <w:p w14:paraId="00222155">
      <w:pPr>
        <w:spacing w:line="520" w:lineRule="exact"/>
        <w:ind w:firstLine="562"/>
        <w:rPr>
          <w:rFonts w:hint="eastAsia" w:ascii="宋体" w:hAnsi="宋体" w:eastAsia="宋体" w:cs="宋体"/>
          <w:b/>
          <w:sz w:val="24"/>
          <w:szCs w:val="24"/>
          <w:highlight w:val="none"/>
          <w:u w:val="none"/>
        </w:rPr>
      </w:pPr>
      <w:r>
        <w:rPr>
          <w:rFonts w:hint="eastAsia" w:ascii="宋体" w:hAnsi="宋体" w:eastAsia="宋体" w:cs="宋体"/>
          <w:b/>
          <w:sz w:val="24"/>
          <w:szCs w:val="24"/>
          <w:highlight w:val="none"/>
          <w:u w:val="none"/>
        </w:rPr>
        <w:t>5、付款方式：</w:t>
      </w:r>
    </w:p>
    <w:p w14:paraId="08D67BB8">
      <w:pPr>
        <w:spacing w:line="520" w:lineRule="exact"/>
        <w:ind w:firstLine="562"/>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5.1合同签订后</w:t>
      </w:r>
      <w:r>
        <w:rPr>
          <w:rFonts w:hint="eastAsia" w:ascii="宋体" w:hAnsi="宋体" w:cs="宋体"/>
          <w:sz w:val="24"/>
          <w:szCs w:val="24"/>
          <w:highlight w:val="none"/>
          <w:u w:val="none"/>
          <w:lang w:val="en-US" w:eastAsia="zh-CN"/>
        </w:rPr>
        <w:t>七个工作日内全额支付维护款项</w:t>
      </w:r>
      <w:r>
        <w:rPr>
          <w:rFonts w:hint="eastAsia" w:ascii="宋体" w:hAnsi="宋体" w:eastAsia="宋体" w:cs="宋体"/>
          <w:sz w:val="24"/>
          <w:szCs w:val="24"/>
          <w:highlight w:val="none"/>
          <w:u w:val="none"/>
          <w:lang w:val="en-US" w:eastAsia="zh-CN"/>
        </w:rPr>
        <w:t>。</w:t>
      </w:r>
    </w:p>
    <w:p w14:paraId="3A04BB12">
      <w:pPr>
        <w:spacing w:line="520" w:lineRule="exact"/>
        <w:ind w:firstLine="562"/>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5.2结算方式：采购人与成交供应商直接结算，发票直开采购人。</w:t>
      </w:r>
    </w:p>
    <w:p w14:paraId="42F772A3">
      <w:pPr>
        <w:spacing w:line="520" w:lineRule="exact"/>
        <w:ind w:firstLine="562"/>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5.3支付方式：银行转账。</w:t>
      </w:r>
    </w:p>
    <w:p w14:paraId="132EFE92">
      <w:pPr>
        <w:autoSpaceDE w:val="0"/>
        <w:autoSpaceDN w:val="0"/>
        <w:adjustRightInd w:val="0"/>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6、项目的检验与验收</w:t>
      </w:r>
    </w:p>
    <w:p w14:paraId="4B20BE84">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w:t>
      </w:r>
      <w:r>
        <w:rPr>
          <w:rFonts w:hint="eastAsia" w:ascii="宋体" w:hAnsi="宋体" w:eastAsia="宋体" w:cs="宋体"/>
          <w:kern w:val="0"/>
          <w:sz w:val="24"/>
          <w:szCs w:val="24"/>
          <w:highlight w:val="none"/>
        </w:rPr>
        <w:t>成交</w:t>
      </w:r>
      <w:r>
        <w:rPr>
          <w:rFonts w:hint="eastAsia" w:ascii="宋体" w:hAnsi="宋体" w:eastAsia="宋体" w:cs="宋体"/>
          <w:sz w:val="24"/>
          <w:szCs w:val="24"/>
          <w:highlight w:val="none"/>
        </w:rPr>
        <w:t>供应商向采购人提交项目实施过程中的所有资料。</w:t>
      </w:r>
    </w:p>
    <w:p w14:paraId="44BDDE83">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6.2验收须以合同、单一来源采购文件及单一来源响应文件、澄清、及国家相应的标准、规范等为依据。</w:t>
      </w:r>
    </w:p>
    <w:p w14:paraId="71A9AFF7">
      <w:pPr>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7、合同争议的解决</w:t>
      </w:r>
    </w:p>
    <w:p w14:paraId="36C8EDD2">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7.1合同一经签订，不得擅自变更、中止或者终止合同。对确需变更、调整或者中止、终止合同的，应按规定履行相应的手续。</w:t>
      </w:r>
    </w:p>
    <w:p w14:paraId="6866386C">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7.2采购人在合同的履行期间以及履行期后，可以随时检查项目的执行情况，对单一来源采购标准、单一来源采购内容进行调查核实，并对发现的问题进行处理。</w:t>
      </w:r>
    </w:p>
    <w:p w14:paraId="2B14DCE8">
      <w:pPr>
        <w:spacing w:line="520" w:lineRule="exact"/>
        <w:ind w:firstLine="562"/>
        <w:rPr>
          <w:rFonts w:hint="eastAsia" w:ascii="宋体" w:hAnsi="宋体" w:eastAsia="宋体" w:cs="宋体"/>
          <w:sz w:val="24"/>
          <w:szCs w:val="24"/>
          <w:highlight w:val="none"/>
        </w:rPr>
      </w:pPr>
      <w:r>
        <w:rPr>
          <w:rFonts w:hint="eastAsia" w:ascii="宋体" w:hAnsi="宋体" w:eastAsia="宋体" w:cs="宋体"/>
          <w:sz w:val="24"/>
          <w:szCs w:val="24"/>
          <w:highlight w:val="none"/>
        </w:rPr>
        <w:t>7.3合同争议的解决：合同在履行过程中发生的争议，当事人双方应协商解决，协商达不成一致时，可向当地仲裁委员会申请仲裁或者向人民法院提请诉讼。</w:t>
      </w:r>
    </w:p>
    <w:p w14:paraId="01E029CD">
      <w:pPr>
        <w:spacing w:line="520" w:lineRule="exact"/>
        <w:ind w:firstLine="562"/>
        <w:rPr>
          <w:rFonts w:hint="eastAsia" w:ascii="宋体" w:hAnsi="宋体" w:eastAsia="宋体" w:cs="宋体"/>
          <w:sz w:val="24"/>
          <w:szCs w:val="24"/>
          <w:highlight w:val="none"/>
        </w:rPr>
      </w:pPr>
      <w:r>
        <w:rPr>
          <w:rFonts w:hint="eastAsia" w:ascii="宋体" w:hAnsi="宋体" w:eastAsia="宋体" w:cs="宋体"/>
          <w:b/>
          <w:sz w:val="24"/>
          <w:szCs w:val="24"/>
          <w:highlight w:val="none"/>
        </w:rPr>
        <w:t>8、违约责任</w:t>
      </w:r>
    </w:p>
    <w:p w14:paraId="0738B798">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8.1依据《中华人民共和国民法典》、《中华人民共和国政府采购法》的相关条款和本合同约定的相关条款执行。</w:t>
      </w:r>
    </w:p>
    <w:p w14:paraId="4C4F9717">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8.2成交供应商未按合同要求履行，不符合谈判技术要求，成交供应商必须无条件更换人员或产品，提高技术，完善质量，否则，采购人有权终止合同，并对成交供应商的违约行为进行追究并依法向成交供应商进行经济索赔。 </w:t>
      </w:r>
    </w:p>
    <w:p w14:paraId="23E44F08">
      <w:pPr>
        <w:spacing w:line="520" w:lineRule="exact"/>
        <w:ind w:firstLine="560"/>
        <w:rPr>
          <w:rFonts w:hint="eastAsia" w:ascii="宋体" w:hAnsi="宋体" w:eastAsia="宋体" w:cs="宋体"/>
          <w:sz w:val="24"/>
          <w:szCs w:val="24"/>
          <w:highlight w:val="none"/>
        </w:rPr>
      </w:pPr>
      <w:bookmarkStart w:id="140" w:name="_Toc500231795"/>
      <w:bookmarkStart w:id="141" w:name="_Toc500232202"/>
    </w:p>
    <w:p w14:paraId="5993FE74">
      <w:pPr>
        <w:spacing w:line="520" w:lineRule="exact"/>
        <w:ind w:firstLine="560"/>
        <w:rPr>
          <w:rFonts w:hint="eastAsia" w:ascii="宋体" w:hAnsi="宋体" w:eastAsia="宋体" w:cs="宋体"/>
          <w:sz w:val="28"/>
          <w:szCs w:val="28"/>
          <w:highlight w:val="none"/>
        </w:rPr>
      </w:pPr>
    </w:p>
    <w:p w14:paraId="14457468">
      <w:pPr>
        <w:spacing w:line="520" w:lineRule="exact"/>
        <w:ind w:firstLine="560"/>
        <w:rPr>
          <w:rFonts w:hint="eastAsia" w:ascii="宋体" w:hAnsi="宋体" w:eastAsia="宋体" w:cs="宋体"/>
          <w:sz w:val="28"/>
          <w:szCs w:val="28"/>
          <w:highlight w:val="none"/>
        </w:rPr>
      </w:pPr>
    </w:p>
    <w:p w14:paraId="2606D1B1">
      <w:pPr>
        <w:spacing w:line="520" w:lineRule="exact"/>
        <w:ind w:firstLine="560"/>
        <w:rPr>
          <w:rFonts w:hint="eastAsia" w:ascii="宋体" w:hAnsi="宋体" w:eastAsia="宋体" w:cs="宋体"/>
          <w:sz w:val="28"/>
          <w:szCs w:val="28"/>
          <w:highlight w:val="none"/>
        </w:rPr>
      </w:pPr>
    </w:p>
    <w:p w14:paraId="060AF38B">
      <w:pPr>
        <w:spacing w:line="520" w:lineRule="exact"/>
        <w:ind w:firstLine="560"/>
        <w:rPr>
          <w:rFonts w:hint="eastAsia" w:ascii="宋体" w:hAnsi="宋体" w:eastAsia="宋体" w:cs="宋体"/>
          <w:sz w:val="28"/>
          <w:szCs w:val="28"/>
          <w:highlight w:val="none"/>
        </w:rPr>
      </w:pPr>
    </w:p>
    <w:p w14:paraId="3E1F4619">
      <w:pPr>
        <w:spacing w:line="520" w:lineRule="exact"/>
        <w:ind w:firstLine="560"/>
        <w:rPr>
          <w:rFonts w:hint="eastAsia" w:ascii="宋体" w:hAnsi="宋体" w:eastAsia="宋体" w:cs="宋体"/>
          <w:sz w:val="28"/>
          <w:szCs w:val="28"/>
          <w:highlight w:val="none"/>
        </w:rPr>
      </w:pPr>
    </w:p>
    <w:p w14:paraId="6AC06ACA">
      <w:pPr>
        <w:spacing w:line="520" w:lineRule="exact"/>
        <w:ind w:firstLine="560"/>
        <w:rPr>
          <w:rFonts w:hint="eastAsia" w:ascii="宋体" w:hAnsi="宋体" w:eastAsia="宋体" w:cs="宋体"/>
          <w:sz w:val="28"/>
          <w:szCs w:val="28"/>
          <w:highlight w:val="none"/>
        </w:rPr>
      </w:pPr>
    </w:p>
    <w:p w14:paraId="1B3E8827">
      <w:pPr>
        <w:spacing w:line="520" w:lineRule="exact"/>
        <w:ind w:firstLine="560"/>
        <w:rPr>
          <w:rFonts w:hint="eastAsia" w:ascii="宋体" w:hAnsi="宋体" w:eastAsia="宋体" w:cs="宋体"/>
          <w:sz w:val="28"/>
          <w:szCs w:val="28"/>
          <w:highlight w:val="none"/>
        </w:rPr>
      </w:pPr>
    </w:p>
    <w:p w14:paraId="51C76448">
      <w:pPr>
        <w:spacing w:line="520" w:lineRule="exact"/>
        <w:ind w:firstLine="560"/>
        <w:rPr>
          <w:rFonts w:hint="eastAsia" w:ascii="宋体" w:hAnsi="宋体" w:eastAsia="宋体" w:cs="宋体"/>
          <w:sz w:val="28"/>
          <w:szCs w:val="28"/>
          <w:highlight w:val="none"/>
        </w:rPr>
      </w:pPr>
    </w:p>
    <w:p w14:paraId="2684A110">
      <w:pPr>
        <w:spacing w:line="520" w:lineRule="exact"/>
        <w:ind w:firstLine="560"/>
        <w:rPr>
          <w:rFonts w:hint="eastAsia" w:ascii="宋体" w:hAnsi="宋体" w:eastAsia="宋体" w:cs="宋体"/>
          <w:sz w:val="28"/>
          <w:szCs w:val="28"/>
          <w:highlight w:val="none"/>
        </w:rPr>
      </w:pPr>
    </w:p>
    <w:p w14:paraId="0A7F9B86">
      <w:pPr>
        <w:spacing w:line="520" w:lineRule="exact"/>
        <w:ind w:firstLine="560"/>
        <w:rPr>
          <w:rFonts w:hint="eastAsia" w:ascii="宋体" w:hAnsi="宋体" w:eastAsia="宋体" w:cs="宋体"/>
          <w:sz w:val="28"/>
          <w:szCs w:val="28"/>
          <w:highlight w:val="none"/>
        </w:rPr>
      </w:pPr>
    </w:p>
    <w:p w14:paraId="74805209">
      <w:pPr>
        <w:spacing w:line="520" w:lineRule="exact"/>
        <w:ind w:firstLine="560"/>
        <w:rPr>
          <w:rFonts w:hint="eastAsia" w:ascii="宋体" w:hAnsi="宋体" w:eastAsia="宋体" w:cs="宋体"/>
          <w:sz w:val="28"/>
          <w:szCs w:val="28"/>
          <w:highlight w:val="none"/>
        </w:rPr>
      </w:pPr>
    </w:p>
    <w:p w14:paraId="642494FC">
      <w:pPr>
        <w:spacing w:line="520" w:lineRule="exact"/>
        <w:ind w:firstLine="560"/>
        <w:jc w:val="center"/>
        <w:rPr>
          <w:rFonts w:hint="eastAsia" w:ascii="宋体" w:hAnsi="宋体" w:eastAsia="宋体" w:cs="宋体"/>
          <w:b/>
          <w:sz w:val="36"/>
          <w:szCs w:val="36"/>
          <w:highlight w:val="none"/>
        </w:rPr>
      </w:pPr>
    </w:p>
    <w:p w14:paraId="70BA2FE5">
      <w:pPr>
        <w:spacing w:line="520" w:lineRule="exact"/>
        <w:ind w:firstLine="560"/>
        <w:jc w:val="center"/>
        <w:rPr>
          <w:rFonts w:hint="eastAsia" w:ascii="宋体" w:hAnsi="宋体" w:eastAsia="宋体" w:cs="宋体"/>
          <w:b/>
          <w:sz w:val="36"/>
          <w:szCs w:val="36"/>
          <w:highlight w:val="none"/>
        </w:rPr>
      </w:pPr>
    </w:p>
    <w:p w14:paraId="4D51294B">
      <w:pP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008DDF1D">
      <w:pPr>
        <w:spacing w:line="520" w:lineRule="exact"/>
        <w:ind w:firstLine="56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第五章  合同草案条款</w:t>
      </w:r>
      <w:bookmarkEnd w:id="140"/>
      <w:bookmarkEnd w:id="141"/>
    </w:p>
    <w:p w14:paraId="3411480B">
      <w:pPr>
        <w:spacing w:line="440" w:lineRule="exact"/>
        <w:ind w:firstLine="419"/>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（本合同为合同样稿，最终稿由双方协商后确定）</w:t>
      </w:r>
    </w:p>
    <w:p w14:paraId="43C3C402">
      <w:pPr>
        <w:autoSpaceDE w:val="0"/>
        <w:autoSpaceDN w:val="0"/>
        <w:adjustRightInd w:val="0"/>
        <w:snapToGrid w:val="0"/>
        <w:spacing w:line="520" w:lineRule="exact"/>
        <w:ind w:firstLine="470" w:firstLineChars="196"/>
        <w:rPr>
          <w:rFonts w:hint="eastAsia" w:ascii="宋体" w:hAnsi="宋体" w:eastAsia="宋体" w:cs="宋体"/>
          <w:sz w:val="24"/>
          <w:szCs w:val="24"/>
          <w:highlight w:val="none"/>
          <w:lang w:val="zh-CN"/>
        </w:rPr>
      </w:pPr>
    </w:p>
    <w:p w14:paraId="0F865E28">
      <w:pPr>
        <w:autoSpaceDE w:val="0"/>
        <w:autoSpaceDN w:val="0"/>
        <w:adjustRightInd w:val="0"/>
        <w:snapToGrid w:val="0"/>
        <w:spacing w:line="520" w:lineRule="exact"/>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甲方：</w:t>
      </w:r>
      <w:r>
        <w:rPr>
          <w:rFonts w:hint="eastAsia" w:ascii="宋体" w:hAnsi="宋体" w:cs="宋体"/>
          <w:sz w:val="24"/>
          <w:szCs w:val="24"/>
          <w:highlight w:val="none"/>
          <w:lang w:val="zh-CN" w:eastAsia="zh-CN"/>
        </w:rPr>
        <w:t>杨陵区卫生健康局</w:t>
      </w:r>
    </w:p>
    <w:p w14:paraId="0AE843C8">
      <w:pPr>
        <w:autoSpaceDE w:val="0"/>
        <w:autoSpaceDN w:val="0"/>
        <w:adjustRightInd w:val="0"/>
        <w:snapToGrid w:val="0"/>
        <w:spacing w:line="520" w:lineRule="exact"/>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乙方：（成交单位名称）</w:t>
      </w:r>
    </w:p>
    <w:p w14:paraId="6764B658">
      <w:pPr>
        <w:spacing w:line="52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一、合同内容:</w:t>
      </w:r>
    </w:p>
    <w:p w14:paraId="6A1E3D87">
      <w:pPr>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二、合同价款：</w:t>
      </w:r>
    </w:p>
    <w:p w14:paraId="05B47649">
      <w:pPr>
        <w:tabs>
          <w:tab w:val="left" w:pos="735"/>
        </w:tabs>
        <w:autoSpaceDE w:val="0"/>
        <w:autoSpaceDN w:val="0"/>
        <w:adjustRightInd w:val="0"/>
        <w:snapToGrid w:val="0"/>
        <w:spacing w:line="52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1、合同总价：</w:t>
      </w:r>
    </w:p>
    <w:p w14:paraId="72C104BE">
      <w:pPr>
        <w:tabs>
          <w:tab w:val="left" w:pos="735"/>
        </w:tabs>
        <w:autoSpaceDE w:val="0"/>
        <w:autoSpaceDN w:val="0"/>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2、合同总价：从项目实施至验收合格交付采购人使用的所有其他有关各项的含税费用。</w:t>
      </w:r>
    </w:p>
    <w:p w14:paraId="0701C761">
      <w:pPr>
        <w:tabs>
          <w:tab w:val="left" w:pos="735"/>
        </w:tabs>
        <w:autoSpaceDE w:val="0"/>
        <w:autoSpaceDN w:val="0"/>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3、合同总价一次包死，不受市场价变化的影响。</w:t>
      </w:r>
    </w:p>
    <w:p w14:paraId="2E331459">
      <w:pPr>
        <w:tabs>
          <w:tab w:val="left" w:pos="735"/>
        </w:tabs>
        <w:autoSpaceDE w:val="0"/>
        <w:autoSpaceDN w:val="0"/>
        <w:adjustRightInd w:val="0"/>
        <w:snapToGrid w:val="0"/>
        <w:spacing w:line="520" w:lineRule="exact"/>
        <w:ind w:firstLine="560"/>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4、本合同总价还包含乙方应当提供的伴随服务费用。</w:t>
      </w:r>
    </w:p>
    <w:p w14:paraId="1D217694">
      <w:pPr>
        <w:pStyle w:val="51"/>
        <w:spacing w:line="50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5、本合同执行期间合同价格不变，甲方无须另向乙方支付本合同规定之外的其他任何费用。</w:t>
      </w:r>
    </w:p>
    <w:p w14:paraId="261086DB">
      <w:pPr>
        <w:tabs>
          <w:tab w:val="left" w:pos="735"/>
        </w:tabs>
        <w:adjustRightInd w:val="0"/>
        <w:snapToGrid w:val="0"/>
        <w:spacing w:line="520" w:lineRule="exact"/>
        <w:ind w:firstLine="506" w:firstLineChars="210"/>
        <w:rPr>
          <w:rFonts w:hint="eastAsia" w:ascii="宋体" w:hAnsi="宋体" w:eastAsia="宋体" w:cs="宋体"/>
          <w:b/>
          <w:sz w:val="24"/>
          <w:szCs w:val="24"/>
          <w:highlight w:val="none"/>
        </w:rPr>
      </w:pPr>
      <w:r>
        <w:rPr>
          <w:rFonts w:hint="eastAsia" w:ascii="宋体" w:hAnsi="宋体" w:eastAsia="宋体" w:cs="宋体"/>
          <w:b/>
          <w:sz w:val="24"/>
          <w:szCs w:val="24"/>
          <w:highlight w:val="none"/>
        </w:rPr>
        <w:t>三、付款方式：</w:t>
      </w:r>
    </w:p>
    <w:p w14:paraId="36B69B91">
      <w:pPr>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1、合同签订后</w:t>
      </w:r>
      <w:r>
        <w:rPr>
          <w:rFonts w:hint="eastAsia" w:ascii="宋体" w:hAnsi="宋体" w:eastAsia="宋体" w:cs="宋体"/>
          <w:sz w:val="24"/>
          <w:szCs w:val="24"/>
          <w:highlight w:val="none"/>
          <w:lang w:val="en-US" w:eastAsia="zh-CN"/>
        </w:rPr>
        <w:t>七个工作日内全额支付维护款项。</w:t>
      </w:r>
    </w:p>
    <w:p w14:paraId="5C85A359">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2、结算方式：采购人与成交供应商直接结算，发票直开采购人。</w:t>
      </w:r>
    </w:p>
    <w:p w14:paraId="38FAF298">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3、支付方式：银行转账。</w:t>
      </w:r>
    </w:p>
    <w:p w14:paraId="4E0664AD">
      <w:pPr>
        <w:autoSpaceDE w:val="0"/>
        <w:autoSpaceDN w:val="0"/>
        <w:adjustRightInd w:val="0"/>
        <w:snapToGrid w:val="0"/>
        <w:spacing w:line="500" w:lineRule="exact"/>
        <w:ind w:firstLine="472" w:firstLineChars="196"/>
        <w:rPr>
          <w:rFonts w:hint="eastAsia" w:ascii="宋体" w:hAnsi="宋体" w:eastAsia="宋体" w:cs="宋体"/>
          <w:sz w:val="24"/>
          <w:szCs w:val="24"/>
          <w:highlight w:val="none"/>
        </w:rPr>
      </w:pPr>
      <w:r>
        <w:rPr>
          <w:rFonts w:hint="eastAsia" w:ascii="宋体" w:hAnsi="宋体" w:eastAsia="宋体" w:cs="宋体"/>
          <w:b/>
          <w:sz w:val="24"/>
          <w:szCs w:val="24"/>
          <w:highlight w:val="none"/>
          <w:lang w:val="zh-CN"/>
        </w:rPr>
        <w:t>四、</w:t>
      </w:r>
      <w:r>
        <w:rPr>
          <w:rFonts w:hint="eastAsia" w:ascii="宋体" w:hAnsi="宋体" w:eastAsia="宋体" w:cs="宋体"/>
          <w:b/>
          <w:sz w:val="24"/>
          <w:szCs w:val="24"/>
          <w:highlight w:val="none"/>
        </w:rPr>
        <w:t>服务：</w:t>
      </w:r>
    </w:p>
    <w:p w14:paraId="18FAD02D">
      <w:pPr>
        <w:snapToGrid w:val="0"/>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1、服务期：</w:t>
      </w:r>
    </w:p>
    <w:p w14:paraId="5C961D5F">
      <w:pPr>
        <w:snapToGrid w:val="0"/>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2、服务地点：</w:t>
      </w:r>
    </w:p>
    <w:p w14:paraId="2364F803">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3、服务人数：</w:t>
      </w:r>
    </w:p>
    <w:p w14:paraId="504200A1">
      <w:pPr>
        <w:snapToGrid w:val="0"/>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4、服务时间：</w:t>
      </w:r>
    </w:p>
    <w:p w14:paraId="34EBD188">
      <w:pPr>
        <w:snapToGrid w:val="0"/>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5、服务内容：</w:t>
      </w:r>
    </w:p>
    <w:p w14:paraId="7E6AE892">
      <w:pPr>
        <w:spacing w:line="520" w:lineRule="exact"/>
        <w:ind w:firstLine="562"/>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五、</w:t>
      </w:r>
      <w:r>
        <w:rPr>
          <w:rFonts w:hint="eastAsia" w:ascii="宋体" w:hAnsi="宋体" w:eastAsia="宋体" w:cs="宋体"/>
          <w:b/>
          <w:sz w:val="24"/>
          <w:szCs w:val="24"/>
          <w:highlight w:val="none"/>
        </w:rPr>
        <w:t>项目的检验与</w:t>
      </w:r>
      <w:r>
        <w:rPr>
          <w:rFonts w:hint="eastAsia" w:ascii="宋体" w:hAnsi="宋体" w:eastAsia="宋体" w:cs="宋体"/>
          <w:b/>
          <w:bCs/>
          <w:sz w:val="24"/>
          <w:szCs w:val="24"/>
          <w:highlight w:val="none"/>
          <w:lang w:val="zh-CN"/>
        </w:rPr>
        <w:t>验收</w:t>
      </w:r>
    </w:p>
    <w:p w14:paraId="5F486B53">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成交</w:t>
      </w:r>
      <w:r>
        <w:rPr>
          <w:rFonts w:hint="eastAsia" w:ascii="宋体" w:hAnsi="宋体" w:eastAsia="宋体" w:cs="宋体"/>
          <w:sz w:val="24"/>
          <w:szCs w:val="24"/>
          <w:highlight w:val="none"/>
        </w:rPr>
        <w:t>供应商向采购人提交项目实施过程中的所有资料。</w:t>
      </w:r>
    </w:p>
    <w:p w14:paraId="7A75BEA4">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2、验收须以合同、单一来源采购文件及单一来源响应文件、澄清、及国家相应的标准、规范等为依据。</w:t>
      </w:r>
    </w:p>
    <w:p w14:paraId="4FC7790D">
      <w:pPr>
        <w:adjustRightInd w:val="0"/>
        <w:snapToGrid w:val="0"/>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六、合同的变更和终止</w:t>
      </w:r>
    </w:p>
    <w:p w14:paraId="65283FE5">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除《政府采购法》第49条、第50条第二款规定的情形外，本合同一经签订，甲乙双方不得擅自变更、中止或终止合同。</w:t>
      </w:r>
    </w:p>
    <w:p w14:paraId="4F512CED">
      <w:pPr>
        <w:adjustRightInd w:val="0"/>
        <w:snapToGrid w:val="0"/>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注：在合同执行期间，乙方未按合同要求提供服务或质量不能满足技术要求，甲方会同监督机构有权终止合同，对乙方违约行为进行追究，同时按政府采购法的有关规定进行相应的处罚。</w:t>
      </w:r>
    </w:p>
    <w:p w14:paraId="562207FD">
      <w:pPr>
        <w:adjustRightInd w:val="0"/>
        <w:snapToGrid w:val="0"/>
        <w:spacing w:line="52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七、争议的解决</w:t>
      </w:r>
    </w:p>
    <w:p w14:paraId="620A9E5D">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1、因履行本合同引起的或与本合同有关的争议，甲、乙双方应首先通过友好协商解决，如果协商不能解决争议，则采取以下第种方式解决争议：</w:t>
      </w:r>
    </w:p>
    <w:p w14:paraId="6A0AC47D">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（1）向甲方所在地有管辖权的人民法院提起诉讼；</w:t>
      </w:r>
    </w:p>
    <w:p w14:paraId="0D138E37">
      <w:pPr>
        <w:adjustRightInd w:val="0"/>
        <w:snapToGrid w:val="0"/>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（2）向仲裁委员会按其仲裁规则申请仲裁。</w:t>
      </w:r>
    </w:p>
    <w:p w14:paraId="4C60DBC9">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2．在仲裁期间，本合同应继续履行。</w:t>
      </w:r>
    </w:p>
    <w:p w14:paraId="36FF4DFD">
      <w:pPr>
        <w:autoSpaceDE w:val="0"/>
        <w:autoSpaceDN w:val="0"/>
        <w:adjustRightInd w:val="0"/>
        <w:snapToGrid w:val="0"/>
        <w:spacing w:line="500" w:lineRule="exact"/>
        <w:ind w:firstLine="472" w:firstLineChars="196"/>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八、违约责任</w:t>
      </w:r>
    </w:p>
    <w:p w14:paraId="258CAEE5">
      <w:pPr>
        <w:autoSpaceDE w:val="0"/>
        <w:autoSpaceDN w:val="0"/>
        <w:adjustRightInd w:val="0"/>
        <w:snapToGrid w:val="0"/>
        <w:spacing w:line="500" w:lineRule="exact"/>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按《民法典》中的相关条款执行。</w:t>
      </w:r>
    </w:p>
    <w:p w14:paraId="444FBAAD">
      <w:pPr>
        <w:autoSpaceDE w:val="0"/>
        <w:autoSpaceDN w:val="0"/>
        <w:adjustRightInd w:val="0"/>
        <w:snapToGrid w:val="0"/>
        <w:spacing w:line="500" w:lineRule="exact"/>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1、供应商未按合同要求，或施工质量不能满足技术要求，采购人会同采购机构、单一来源组织机构有权与成交单位终止合同并对其违约行为进行追究。</w:t>
      </w:r>
    </w:p>
    <w:p w14:paraId="01B717A8">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2、乙方履约延误：如乙方事先未征得甲方同意而单方面延迟竣工日期，将按违约终止合同，并按照合同额双倍赔偿甲方。</w:t>
      </w:r>
    </w:p>
    <w:p w14:paraId="14C92E8E">
      <w:pPr>
        <w:spacing w:line="520" w:lineRule="exact"/>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九、合同组成</w:t>
      </w:r>
    </w:p>
    <w:p w14:paraId="3A983F06">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1、成交通知书</w:t>
      </w:r>
    </w:p>
    <w:p w14:paraId="65B45633">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2、合同文件</w:t>
      </w:r>
    </w:p>
    <w:p w14:paraId="28778983">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3、国家相关规范及标准</w:t>
      </w:r>
    </w:p>
    <w:p w14:paraId="5E9B2416">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4、单一来源采购文件</w:t>
      </w:r>
    </w:p>
    <w:p w14:paraId="492D4F74">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5、单一来源响应文件</w:t>
      </w:r>
    </w:p>
    <w:p w14:paraId="49264B4C">
      <w:pPr>
        <w:spacing w:line="52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zh-CN"/>
        </w:rPr>
        <w:t>十、合同生效及其它</w:t>
      </w:r>
    </w:p>
    <w:p w14:paraId="0A89256C">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1、合同未尽事宜、由甲、乙双方协商，作为合同补充，与原合同具有同等法律效力。</w:t>
      </w:r>
    </w:p>
    <w:p w14:paraId="3345998B">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2、本合同正本一式份，甲方、乙方双方分别执份，备案份。</w:t>
      </w:r>
    </w:p>
    <w:p w14:paraId="081FD133">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3、合同经甲乙双方盖章、签字后生效，合同签订地点为。</w:t>
      </w:r>
    </w:p>
    <w:p w14:paraId="116E539D">
      <w:pPr>
        <w:adjustRightInd w:val="0"/>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4、生效时间：    年   月  日</w:t>
      </w:r>
    </w:p>
    <w:p w14:paraId="1A8C3C29">
      <w:pPr>
        <w:adjustRightInd w:val="0"/>
        <w:snapToGrid w:val="0"/>
        <w:spacing w:line="360" w:lineRule="auto"/>
        <w:ind w:firstLine="645"/>
        <w:rPr>
          <w:rFonts w:hint="eastAsia" w:ascii="宋体" w:hAnsi="宋体" w:eastAsia="宋体" w:cs="宋体"/>
          <w:sz w:val="24"/>
          <w:szCs w:val="24"/>
          <w:highlight w:val="none"/>
        </w:rPr>
      </w:pPr>
    </w:p>
    <w:tbl>
      <w:tblPr>
        <w:tblStyle w:val="25"/>
        <w:tblW w:w="9286" w:type="dxa"/>
        <w:jc w:val="center"/>
        <w:tblLayout w:type="fixed"/>
        <w:tblCellMar>
          <w:top w:w="0" w:type="dxa"/>
          <w:left w:w="108" w:type="dxa"/>
          <w:bottom w:w="0" w:type="dxa"/>
          <w:right w:w="108" w:type="dxa"/>
        </w:tblCellMar>
      </w:tblPr>
      <w:tblGrid>
        <w:gridCol w:w="4643"/>
        <w:gridCol w:w="4643"/>
      </w:tblGrid>
      <w:tr w14:paraId="5281FE39">
        <w:tblPrEx>
          <w:tblCellMar>
            <w:top w:w="0" w:type="dxa"/>
            <w:left w:w="108" w:type="dxa"/>
            <w:bottom w:w="0" w:type="dxa"/>
            <w:right w:w="108" w:type="dxa"/>
          </w:tblCellMar>
        </w:tblPrEx>
        <w:trPr>
          <w:jc w:val="center"/>
        </w:trPr>
        <w:tc>
          <w:tcPr>
            <w:tcW w:w="4643" w:type="dxa"/>
          </w:tcPr>
          <w:p w14:paraId="621AE830">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甲方名称（盖章）:</w:t>
            </w:r>
          </w:p>
          <w:p w14:paraId="57CAB216">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14:paraId="36E2E495">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代表人（签字）：</w:t>
            </w:r>
          </w:p>
          <w:p w14:paraId="694587B5">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p w14:paraId="72D82F08">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p w14:paraId="43F16812">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账号：</w:t>
            </w:r>
          </w:p>
        </w:tc>
        <w:tc>
          <w:tcPr>
            <w:tcW w:w="4643" w:type="dxa"/>
          </w:tcPr>
          <w:p w14:paraId="55E7F6C9">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乙方名称（盖章）:</w:t>
            </w:r>
          </w:p>
          <w:p w14:paraId="1FB516DD">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14:paraId="090299AC">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代表人（签字）：</w:t>
            </w:r>
          </w:p>
          <w:p w14:paraId="680001D2">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w:t>
            </w:r>
          </w:p>
          <w:p w14:paraId="39E0829B">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p w14:paraId="6A20401D">
            <w:pPr>
              <w:adjustRightInd w:val="0"/>
              <w:snapToGrid w:val="0"/>
              <w:spacing w:line="520" w:lineRule="exact"/>
              <w:ind w:firstLine="646"/>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账号：</w:t>
            </w:r>
          </w:p>
        </w:tc>
      </w:tr>
    </w:tbl>
    <w:p w14:paraId="179BA447">
      <w:pPr>
        <w:spacing w:before="120" w:beforeLines="50" w:line="360" w:lineRule="auto"/>
        <w:jc w:val="center"/>
        <w:rPr>
          <w:rFonts w:hint="eastAsia" w:ascii="宋体" w:hAnsi="宋体" w:eastAsia="宋体" w:cs="宋体"/>
          <w:b/>
          <w:sz w:val="24"/>
          <w:szCs w:val="24"/>
          <w:highlight w:val="none"/>
        </w:rPr>
        <w:sectPr>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p>
    <w:p w14:paraId="28076912">
      <w:pPr>
        <w:pStyle w:val="2"/>
        <w:jc w:val="center"/>
        <w:rPr>
          <w:rFonts w:hint="eastAsia" w:ascii="宋体" w:hAnsi="宋体" w:eastAsia="宋体" w:cs="宋体"/>
          <w:sz w:val="36"/>
          <w:szCs w:val="44"/>
          <w:highlight w:val="none"/>
        </w:rPr>
      </w:pPr>
      <w:bookmarkStart w:id="142" w:name="_Toc500232203"/>
      <w:r>
        <w:rPr>
          <w:rFonts w:hint="eastAsia" w:ascii="宋体" w:hAnsi="宋体" w:eastAsia="宋体" w:cs="宋体"/>
          <w:sz w:val="36"/>
          <w:szCs w:val="44"/>
          <w:highlight w:val="none"/>
        </w:rPr>
        <w:t>第六章  单一来源响应文件格式</w:t>
      </w:r>
      <w:bookmarkEnd w:id="120"/>
      <w:bookmarkEnd w:id="142"/>
    </w:p>
    <w:p w14:paraId="28030512">
      <w:pPr>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单一来源响应文件格式是谈判供应商的部分单一来源响应文件格式，谈判供应商应按照这些格式编制单一来源响应文件。编制单一来源响应文件前，请详细阅读单一来源采购文件，理解文件中的每一项要求，逐一做出实质性响应，认为有必要，可做补充说明。</w:t>
      </w:r>
    </w:p>
    <w:p w14:paraId="525B7707">
      <w:pPr>
        <w:spacing w:line="400" w:lineRule="exact"/>
        <w:jc w:val="center"/>
        <w:rPr>
          <w:rFonts w:hint="eastAsia" w:ascii="宋体" w:hAnsi="宋体" w:eastAsia="宋体" w:cs="宋体"/>
          <w:b/>
          <w:sz w:val="28"/>
          <w:szCs w:val="28"/>
          <w:highlight w:val="none"/>
        </w:rPr>
      </w:pPr>
    </w:p>
    <w:p w14:paraId="0D623C92">
      <w:pPr>
        <w:spacing w:line="400" w:lineRule="exact"/>
        <w:ind w:firstLine="570"/>
        <w:rPr>
          <w:rFonts w:hint="eastAsia" w:ascii="宋体" w:hAnsi="宋体" w:eastAsia="宋体" w:cs="宋体"/>
          <w:b/>
          <w:sz w:val="28"/>
          <w:szCs w:val="28"/>
          <w:highlight w:val="none"/>
        </w:rPr>
        <w:sectPr>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p>
    <w:p w14:paraId="7549F385">
      <w:pPr>
        <w:spacing w:line="400" w:lineRule="exact"/>
        <w:ind w:firstLine="570"/>
        <w:rPr>
          <w:rFonts w:hint="eastAsia" w:ascii="宋体" w:hAnsi="宋体" w:eastAsia="宋体" w:cs="宋体"/>
          <w:b/>
          <w:sz w:val="28"/>
          <w:szCs w:val="28"/>
          <w:highlight w:val="none"/>
        </w:rPr>
      </w:pPr>
    </w:p>
    <w:p w14:paraId="0F57F581">
      <w:pPr>
        <w:jc w:val="right"/>
        <w:rPr>
          <w:rFonts w:hint="eastAsia" w:ascii="宋体" w:hAnsi="宋体" w:eastAsia="宋体" w:cs="宋体"/>
          <w:b/>
          <w:sz w:val="28"/>
          <w:szCs w:val="28"/>
          <w:highlight w:val="none"/>
        </w:rPr>
      </w:pPr>
      <w:bookmarkStart w:id="143" w:name="_Toc217446082"/>
      <w:r>
        <w:rPr>
          <w:rFonts w:hint="eastAsia" w:ascii="宋体" w:hAnsi="宋体" w:eastAsia="宋体" w:cs="宋体"/>
          <w:b/>
          <w:sz w:val="28"/>
          <w:szCs w:val="28"/>
          <w:highlight w:val="none"/>
        </w:rPr>
        <w:t>正本/副本</w:t>
      </w:r>
    </w:p>
    <w:p w14:paraId="5ACCE99C">
      <w:pPr>
        <w:rPr>
          <w:rFonts w:hint="eastAsia" w:ascii="宋体" w:hAnsi="宋体" w:eastAsia="宋体" w:cs="宋体"/>
          <w:b/>
          <w:sz w:val="28"/>
          <w:szCs w:val="28"/>
          <w:highlight w:val="none"/>
        </w:rPr>
      </w:pPr>
    </w:p>
    <w:p w14:paraId="157BFE3B">
      <w:pPr>
        <w:rPr>
          <w:rFonts w:hint="eastAsia" w:ascii="宋体" w:hAnsi="宋体" w:eastAsia="宋体" w:cs="宋体"/>
          <w:b/>
          <w:sz w:val="28"/>
          <w:szCs w:val="28"/>
          <w:highlight w:val="none"/>
        </w:rPr>
      </w:pPr>
    </w:p>
    <w:p w14:paraId="1A8ABD9E">
      <w:pP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采购项目编号：</w:t>
      </w:r>
      <w:r>
        <w:rPr>
          <w:rFonts w:hint="eastAsia" w:ascii="宋体" w:hAnsi="宋体" w:cs="宋体"/>
          <w:b/>
          <w:sz w:val="28"/>
          <w:szCs w:val="28"/>
          <w:highlight w:val="none"/>
          <w:lang w:eastAsia="zh-CN"/>
        </w:rPr>
        <w:t xml:space="preserve">FDDL-2025074 </w:t>
      </w:r>
    </w:p>
    <w:p w14:paraId="465493CB">
      <w:pPr>
        <w:rPr>
          <w:rFonts w:hint="eastAsia" w:ascii="宋体" w:hAnsi="宋体" w:eastAsia="宋体" w:cs="宋体"/>
          <w:b/>
          <w:szCs w:val="28"/>
          <w:highlight w:val="none"/>
        </w:rPr>
      </w:pPr>
    </w:p>
    <w:p w14:paraId="2C9D76CF">
      <w:pPr>
        <w:rPr>
          <w:rFonts w:hint="eastAsia" w:ascii="宋体" w:hAnsi="宋体" w:eastAsia="宋体" w:cs="宋体"/>
          <w:b/>
          <w:szCs w:val="28"/>
          <w:highlight w:val="none"/>
        </w:rPr>
      </w:pPr>
    </w:p>
    <w:p w14:paraId="436A0A51">
      <w:pPr>
        <w:jc w:val="center"/>
        <w:rPr>
          <w:rFonts w:hint="eastAsia" w:ascii="宋体" w:hAnsi="宋体" w:eastAsia="宋体" w:cs="宋体"/>
          <w:b/>
          <w:sz w:val="44"/>
          <w:szCs w:val="44"/>
          <w:highlight w:val="none"/>
        </w:rPr>
      </w:pPr>
    </w:p>
    <w:p w14:paraId="23266641">
      <w:pPr>
        <w:jc w:val="center"/>
        <w:rPr>
          <w:rFonts w:hint="eastAsia" w:ascii="宋体" w:hAnsi="宋体" w:eastAsia="宋体" w:cs="宋体"/>
          <w:b/>
          <w:highlight w:val="none"/>
          <w:lang w:eastAsia="zh-CN"/>
        </w:rPr>
      </w:pPr>
      <w:r>
        <w:rPr>
          <w:rFonts w:hint="eastAsia" w:ascii="宋体" w:hAnsi="宋体" w:cs="宋体"/>
          <w:b/>
          <w:sz w:val="44"/>
          <w:szCs w:val="44"/>
          <w:highlight w:val="none"/>
          <w:lang w:eastAsia="zh-CN"/>
        </w:rPr>
        <w:t>杨陵区卫生健康局基本公卫信息化整体运维管理服务项目</w:t>
      </w:r>
    </w:p>
    <w:p w14:paraId="3C08E366">
      <w:pPr>
        <w:rPr>
          <w:rFonts w:hint="eastAsia" w:ascii="宋体" w:hAnsi="宋体" w:eastAsia="宋体" w:cs="宋体"/>
          <w:b/>
          <w:sz w:val="72"/>
          <w:szCs w:val="72"/>
          <w:highlight w:val="none"/>
        </w:rPr>
      </w:pPr>
      <w:bookmarkStart w:id="150" w:name="_GoBack"/>
    </w:p>
    <w:bookmarkEnd w:id="150"/>
    <w:p w14:paraId="5243F012">
      <w:pPr>
        <w:jc w:val="center"/>
        <w:rPr>
          <w:rFonts w:hint="eastAsia" w:ascii="宋体" w:hAnsi="宋体" w:eastAsia="宋体" w:cs="宋体"/>
          <w:b/>
          <w:sz w:val="72"/>
          <w:szCs w:val="72"/>
          <w:highlight w:val="none"/>
        </w:rPr>
      </w:pPr>
    </w:p>
    <w:p w14:paraId="34C6A1D5">
      <w:pPr>
        <w:jc w:val="center"/>
        <w:rPr>
          <w:rFonts w:hint="eastAsia" w:ascii="宋体" w:hAnsi="宋体" w:eastAsia="宋体" w:cs="宋体"/>
          <w:b/>
          <w:sz w:val="72"/>
          <w:szCs w:val="72"/>
          <w:highlight w:val="none"/>
        </w:rPr>
      </w:pPr>
    </w:p>
    <w:p w14:paraId="68F4548A">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单一来源响应文件</w:t>
      </w:r>
    </w:p>
    <w:p w14:paraId="43D84F5C">
      <w:pPr>
        <w:pStyle w:val="7"/>
        <w:rPr>
          <w:rFonts w:hint="eastAsia" w:ascii="宋体" w:hAnsi="宋体" w:eastAsia="宋体" w:cs="宋体"/>
          <w:sz w:val="28"/>
          <w:szCs w:val="28"/>
          <w:highlight w:val="none"/>
        </w:rPr>
      </w:pPr>
    </w:p>
    <w:p w14:paraId="7DA5EC3F">
      <w:pPr>
        <w:pStyle w:val="7"/>
        <w:rPr>
          <w:rFonts w:hint="eastAsia" w:ascii="宋体" w:hAnsi="宋体" w:eastAsia="宋体" w:cs="宋体"/>
          <w:sz w:val="28"/>
          <w:szCs w:val="28"/>
          <w:highlight w:val="none"/>
        </w:rPr>
      </w:pPr>
    </w:p>
    <w:p w14:paraId="2761ED21">
      <w:pPr>
        <w:pStyle w:val="7"/>
        <w:rPr>
          <w:rFonts w:hint="eastAsia" w:ascii="宋体" w:hAnsi="宋体" w:eastAsia="宋体" w:cs="宋体"/>
          <w:sz w:val="28"/>
          <w:szCs w:val="28"/>
          <w:highlight w:val="none"/>
        </w:rPr>
      </w:pPr>
    </w:p>
    <w:p w14:paraId="0180FB95">
      <w:pPr>
        <w:pStyle w:val="7"/>
        <w:rPr>
          <w:rFonts w:hint="eastAsia" w:ascii="宋体" w:hAnsi="宋体" w:eastAsia="宋体" w:cs="宋体"/>
          <w:sz w:val="28"/>
          <w:szCs w:val="28"/>
          <w:highlight w:val="none"/>
        </w:rPr>
      </w:pPr>
    </w:p>
    <w:p w14:paraId="06FCDBC4">
      <w:pPr>
        <w:pStyle w:val="7"/>
        <w:rPr>
          <w:rFonts w:hint="eastAsia" w:ascii="宋体" w:hAnsi="宋体" w:eastAsia="宋体" w:cs="宋体"/>
          <w:sz w:val="28"/>
          <w:szCs w:val="28"/>
          <w:highlight w:val="none"/>
        </w:rPr>
      </w:pPr>
    </w:p>
    <w:p w14:paraId="7F9AF89A">
      <w:pPr>
        <w:pStyle w:val="7"/>
        <w:spacing w:before="120" w:beforeLines="50" w:line="480" w:lineRule="auto"/>
        <w:ind w:left="0" w:leftChars="0" w:firstLine="0" w:firstLineChars="0"/>
        <w:rPr>
          <w:rFonts w:hint="eastAsia" w:ascii="宋体" w:hAnsi="宋体" w:eastAsia="宋体" w:cs="宋体"/>
          <w:b/>
          <w:sz w:val="28"/>
          <w:szCs w:val="28"/>
          <w:highlight w:val="none"/>
        </w:rPr>
      </w:pPr>
    </w:p>
    <w:p w14:paraId="02EBD20A">
      <w:pPr>
        <w:pStyle w:val="7"/>
        <w:spacing w:before="120" w:beforeLines="50" w:line="480" w:lineRule="auto"/>
        <w:ind w:firstLine="1630" w:firstLineChars="580"/>
        <w:rPr>
          <w:rFonts w:hint="eastAsia" w:ascii="宋体" w:hAnsi="宋体" w:eastAsia="宋体" w:cs="宋体"/>
          <w:b/>
          <w:sz w:val="28"/>
          <w:szCs w:val="28"/>
          <w:highlight w:val="none"/>
        </w:rPr>
      </w:pPr>
      <w:r>
        <w:rPr>
          <w:rFonts w:hint="eastAsia" w:ascii="宋体" w:hAnsi="宋体" w:eastAsia="宋体" w:cs="宋体"/>
          <w:b/>
          <w:sz w:val="28"/>
          <w:szCs w:val="28"/>
          <w:highlight w:val="none"/>
        </w:rPr>
        <w:t>谈判供应商：（单位</w:t>
      </w:r>
      <w:r>
        <w:rPr>
          <w:rFonts w:hint="eastAsia" w:ascii="宋体" w:hAnsi="宋体" w:eastAsia="宋体" w:cs="宋体"/>
          <w:b/>
          <w:sz w:val="28"/>
          <w:szCs w:val="28"/>
          <w:highlight w:val="none"/>
          <w:lang w:eastAsia="zh-CN"/>
        </w:rPr>
        <w:t>名称、</w:t>
      </w:r>
      <w:r>
        <w:rPr>
          <w:rFonts w:hint="eastAsia" w:ascii="宋体" w:hAnsi="宋体" w:eastAsia="宋体" w:cs="宋体"/>
          <w:b/>
          <w:sz w:val="28"/>
          <w:szCs w:val="28"/>
          <w:highlight w:val="none"/>
        </w:rPr>
        <w:t>盖章）</w:t>
      </w:r>
    </w:p>
    <w:p w14:paraId="5349B094">
      <w:pPr>
        <w:pStyle w:val="7"/>
        <w:spacing w:before="120" w:beforeLines="50" w:line="480" w:lineRule="auto"/>
        <w:ind w:firstLine="1630" w:firstLineChars="580"/>
        <w:rPr>
          <w:rFonts w:hint="eastAsia" w:ascii="宋体" w:hAnsi="宋体" w:eastAsia="宋体" w:cs="宋体"/>
          <w:sz w:val="28"/>
          <w:szCs w:val="28"/>
          <w:highlight w:val="none"/>
        </w:rPr>
      </w:pPr>
      <w:r>
        <w:rPr>
          <w:rFonts w:hint="eastAsia" w:ascii="宋体" w:hAnsi="宋体" w:eastAsia="宋体" w:cs="宋体"/>
          <w:b/>
          <w:sz w:val="28"/>
          <w:szCs w:val="28"/>
          <w:highlight w:val="none"/>
        </w:rPr>
        <w:t>法定代表人或其授权代表：（签字或盖章）</w:t>
      </w:r>
    </w:p>
    <w:p w14:paraId="03AB83D4">
      <w:pPr>
        <w:pStyle w:val="7"/>
        <w:spacing w:before="120" w:beforeLines="50" w:line="480" w:lineRule="auto"/>
        <w:ind w:firstLine="1630" w:firstLineChars="580"/>
        <w:rPr>
          <w:rFonts w:hint="eastAsia" w:ascii="宋体" w:hAnsi="宋体" w:eastAsia="宋体" w:cs="宋体"/>
          <w:b/>
          <w:sz w:val="28"/>
          <w:szCs w:val="28"/>
          <w:highlight w:val="none"/>
        </w:rPr>
      </w:pPr>
      <w:r>
        <w:rPr>
          <w:rFonts w:hint="eastAsia" w:ascii="宋体" w:hAnsi="宋体" w:eastAsia="宋体" w:cs="宋体"/>
          <w:b/>
          <w:sz w:val="28"/>
          <w:szCs w:val="28"/>
          <w:highlight w:val="none"/>
        </w:rPr>
        <w:t>时  间：      二○二</w:t>
      </w:r>
      <w:r>
        <w:rPr>
          <w:rFonts w:hint="eastAsia" w:ascii="宋体" w:hAnsi="宋体" w:cs="宋体"/>
          <w:b/>
          <w:sz w:val="28"/>
          <w:szCs w:val="28"/>
          <w:highlight w:val="none"/>
          <w:lang w:val="en-US" w:eastAsia="zh-CN"/>
        </w:rPr>
        <w:t>五</w:t>
      </w:r>
      <w:r>
        <w:rPr>
          <w:rFonts w:hint="eastAsia" w:ascii="宋体" w:hAnsi="宋体" w:eastAsia="宋体" w:cs="宋体"/>
          <w:b/>
          <w:sz w:val="28"/>
          <w:szCs w:val="28"/>
          <w:highlight w:val="none"/>
        </w:rPr>
        <w:t>年  月  日</w:t>
      </w:r>
    </w:p>
    <w:p w14:paraId="5CB891EB">
      <w:pPr>
        <w:pStyle w:val="4"/>
        <w:spacing w:before="0" w:after="0" w:line="276" w:lineRule="auto"/>
        <w:rPr>
          <w:rFonts w:hint="eastAsia" w:ascii="宋体" w:hAnsi="宋体" w:eastAsia="宋体" w:cs="宋体"/>
          <w:sz w:val="24"/>
          <w:szCs w:val="24"/>
          <w:highlight w:val="none"/>
        </w:rPr>
      </w:pPr>
    </w:p>
    <w:p w14:paraId="00961212">
      <w:pPr>
        <w:pStyle w:val="4"/>
        <w:spacing w:before="0" w:after="0" w:line="276" w:lineRule="auto"/>
        <w:jc w:val="center"/>
        <w:rPr>
          <w:rFonts w:hint="eastAsia" w:ascii="宋体" w:hAnsi="宋体" w:eastAsia="宋体" w:cs="宋体"/>
          <w:sz w:val="28"/>
          <w:szCs w:val="24"/>
          <w:highlight w:val="none"/>
        </w:rPr>
      </w:pPr>
      <w:r>
        <w:rPr>
          <w:rFonts w:hint="eastAsia" w:ascii="宋体" w:hAnsi="宋体" w:eastAsia="宋体" w:cs="宋体"/>
          <w:sz w:val="28"/>
          <w:szCs w:val="24"/>
          <w:highlight w:val="none"/>
        </w:rPr>
        <w:t>目  录</w:t>
      </w:r>
    </w:p>
    <w:p w14:paraId="4D7359C2">
      <w:pPr>
        <w:pStyle w:val="4"/>
        <w:spacing w:before="0" w:after="0" w:line="276" w:lineRule="auto"/>
        <w:rPr>
          <w:rFonts w:hint="eastAsia" w:ascii="宋体" w:hAnsi="宋体" w:eastAsia="宋体" w:cs="宋体"/>
          <w:b w:val="0"/>
          <w:sz w:val="24"/>
          <w:szCs w:val="24"/>
          <w:highlight w:val="none"/>
        </w:rPr>
      </w:pPr>
    </w:p>
    <w:p w14:paraId="2BCE9D4D">
      <w:pPr>
        <w:pStyle w:val="5"/>
        <w:ind w:firstLine="565" w:firstLineChars="202"/>
        <w:rPr>
          <w:rFonts w:hint="eastAsia" w:ascii="宋体" w:hAnsi="宋体" w:eastAsia="宋体" w:cs="宋体"/>
          <w:b w:val="0"/>
          <w:szCs w:val="24"/>
          <w:highlight w:val="none"/>
        </w:rPr>
      </w:pPr>
      <w:r>
        <w:rPr>
          <w:rFonts w:hint="eastAsia" w:ascii="宋体" w:hAnsi="宋体" w:eastAsia="宋体" w:cs="宋体"/>
          <w:b w:val="0"/>
          <w:szCs w:val="24"/>
          <w:highlight w:val="none"/>
        </w:rPr>
        <w:t>一、响应函</w:t>
      </w:r>
    </w:p>
    <w:p w14:paraId="1561FDD2">
      <w:pPr>
        <w:pStyle w:val="5"/>
        <w:ind w:firstLine="565" w:firstLineChars="202"/>
        <w:rPr>
          <w:rFonts w:hint="eastAsia" w:ascii="宋体" w:hAnsi="宋体" w:eastAsia="宋体" w:cs="宋体"/>
          <w:b w:val="0"/>
          <w:szCs w:val="24"/>
          <w:highlight w:val="none"/>
        </w:rPr>
      </w:pPr>
      <w:r>
        <w:rPr>
          <w:rFonts w:hint="eastAsia" w:ascii="宋体" w:hAnsi="宋体" w:eastAsia="宋体" w:cs="宋体"/>
          <w:b w:val="0"/>
          <w:szCs w:val="24"/>
          <w:highlight w:val="none"/>
        </w:rPr>
        <w:t>二、第一次谈判报价表</w:t>
      </w:r>
    </w:p>
    <w:p w14:paraId="3D7FE49B">
      <w:pPr>
        <w:pStyle w:val="5"/>
        <w:ind w:firstLine="565" w:firstLineChars="202"/>
        <w:rPr>
          <w:rFonts w:hint="eastAsia" w:ascii="宋体" w:hAnsi="宋体" w:eastAsia="宋体" w:cs="宋体"/>
          <w:b w:val="0"/>
          <w:szCs w:val="24"/>
          <w:highlight w:val="none"/>
        </w:rPr>
      </w:pPr>
      <w:r>
        <w:rPr>
          <w:rFonts w:hint="eastAsia" w:ascii="宋体" w:hAnsi="宋体" w:eastAsia="宋体" w:cs="宋体"/>
          <w:b w:val="0"/>
          <w:szCs w:val="24"/>
          <w:highlight w:val="none"/>
        </w:rPr>
        <w:t>三、</w:t>
      </w:r>
      <w:r>
        <w:rPr>
          <w:rFonts w:hint="eastAsia" w:ascii="宋体" w:hAnsi="宋体" w:eastAsia="宋体" w:cs="宋体"/>
          <w:b w:val="0"/>
          <w:bCs w:val="0"/>
          <w:szCs w:val="24"/>
          <w:highlight w:val="none"/>
        </w:rPr>
        <w:t>分项报价表</w:t>
      </w:r>
    </w:p>
    <w:p w14:paraId="61ABC368">
      <w:pPr>
        <w:pStyle w:val="5"/>
        <w:ind w:firstLine="565" w:firstLineChars="202"/>
        <w:rPr>
          <w:rFonts w:hint="eastAsia" w:ascii="宋体" w:hAnsi="宋体" w:eastAsia="宋体" w:cs="宋体"/>
          <w:b w:val="0"/>
          <w:szCs w:val="24"/>
          <w:highlight w:val="none"/>
        </w:rPr>
      </w:pPr>
      <w:r>
        <w:rPr>
          <w:rFonts w:hint="eastAsia" w:ascii="宋体" w:hAnsi="宋体" w:eastAsia="宋体" w:cs="宋体"/>
          <w:b w:val="0"/>
          <w:szCs w:val="24"/>
          <w:highlight w:val="none"/>
        </w:rPr>
        <w:t>四、单一来源方案说明</w:t>
      </w:r>
    </w:p>
    <w:p w14:paraId="110833F0">
      <w:pPr>
        <w:pStyle w:val="5"/>
        <w:ind w:firstLine="560" w:firstLineChars="200"/>
        <w:rPr>
          <w:rFonts w:hint="eastAsia" w:ascii="宋体" w:hAnsi="宋体" w:eastAsia="宋体" w:cs="宋体"/>
          <w:b w:val="0"/>
          <w:szCs w:val="24"/>
          <w:highlight w:val="none"/>
        </w:rPr>
      </w:pPr>
      <w:r>
        <w:rPr>
          <w:rFonts w:hint="eastAsia" w:ascii="宋体" w:hAnsi="宋体" w:eastAsia="宋体" w:cs="宋体"/>
          <w:b w:val="0"/>
          <w:szCs w:val="24"/>
          <w:highlight w:val="none"/>
        </w:rPr>
        <w:t>五、商务偏离表</w:t>
      </w:r>
    </w:p>
    <w:p w14:paraId="6E8D018A">
      <w:pPr>
        <w:pStyle w:val="5"/>
        <w:ind w:firstLine="560" w:firstLineChars="200"/>
        <w:rPr>
          <w:rFonts w:hint="eastAsia" w:ascii="宋体" w:hAnsi="宋体" w:eastAsia="宋体" w:cs="宋体"/>
          <w:b w:val="0"/>
          <w:szCs w:val="24"/>
          <w:highlight w:val="none"/>
        </w:rPr>
      </w:pPr>
      <w:r>
        <w:rPr>
          <w:rFonts w:hint="eastAsia" w:ascii="宋体" w:hAnsi="宋体" w:eastAsia="宋体" w:cs="宋体"/>
          <w:b w:val="0"/>
          <w:szCs w:val="24"/>
          <w:highlight w:val="none"/>
        </w:rPr>
        <w:t>六、资格证明文件</w:t>
      </w:r>
    </w:p>
    <w:p w14:paraId="1BC4F5CF">
      <w:pPr>
        <w:pStyle w:val="5"/>
        <w:ind w:firstLine="560" w:firstLineChars="200"/>
        <w:rPr>
          <w:rFonts w:hint="eastAsia" w:ascii="宋体" w:hAnsi="宋体" w:eastAsia="宋体" w:cs="宋体"/>
          <w:b w:val="0"/>
          <w:szCs w:val="24"/>
          <w:highlight w:val="none"/>
        </w:rPr>
      </w:pPr>
      <w:r>
        <w:rPr>
          <w:rFonts w:hint="eastAsia" w:ascii="宋体" w:hAnsi="宋体" w:eastAsia="宋体" w:cs="宋体"/>
          <w:b w:val="0"/>
          <w:szCs w:val="24"/>
          <w:highlight w:val="none"/>
        </w:rPr>
        <w:t>七、其他资料</w:t>
      </w:r>
    </w:p>
    <w:p w14:paraId="706D1DD0">
      <w:pPr>
        <w:pStyle w:val="5"/>
        <w:ind w:firstLine="420" w:firstLineChars="150"/>
        <w:rPr>
          <w:rFonts w:hint="eastAsia" w:ascii="宋体" w:hAnsi="宋体" w:eastAsia="宋体" w:cs="宋体"/>
          <w:b w:val="0"/>
          <w:szCs w:val="24"/>
          <w:highlight w:val="none"/>
        </w:rPr>
      </w:pPr>
    </w:p>
    <w:p w14:paraId="19A473EB">
      <w:pPr>
        <w:rPr>
          <w:rFonts w:hint="eastAsia" w:ascii="宋体" w:hAnsi="宋体" w:eastAsia="宋体" w:cs="宋体"/>
          <w:szCs w:val="28"/>
          <w:highlight w:val="none"/>
        </w:rPr>
      </w:pPr>
    </w:p>
    <w:p w14:paraId="6B3FE8C4">
      <w:pPr>
        <w:rPr>
          <w:rFonts w:hint="eastAsia" w:ascii="宋体" w:hAnsi="宋体" w:eastAsia="宋体" w:cs="宋体"/>
          <w:szCs w:val="28"/>
          <w:highlight w:val="none"/>
        </w:rPr>
      </w:pPr>
    </w:p>
    <w:p w14:paraId="7A387241">
      <w:pPr>
        <w:rPr>
          <w:rFonts w:hint="eastAsia" w:ascii="宋体" w:hAnsi="宋体" w:eastAsia="宋体" w:cs="宋体"/>
          <w:szCs w:val="28"/>
          <w:highlight w:val="none"/>
        </w:rPr>
      </w:pPr>
    </w:p>
    <w:p w14:paraId="0119C0D5">
      <w:pPr>
        <w:rPr>
          <w:rFonts w:hint="eastAsia" w:ascii="宋体" w:hAnsi="宋体" w:eastAsia="宋体" w:cs="宋体"/>
          <w:szCs w:val="28"/>
          <w:highlight w:val="none"/>
        </w:rPr>
      </w:pPr>
    </w:p>
    <w:bookmarkEnd w:id="143"/>
    <w:p w14:paraId="659923AF">
      <w:pPr>
        <w:spacing w:line="400" w:lineRule="exact"/>
        <w:rPr>
          <w:rFonts w:hint="eastAsia" w:ascii="宋体" w:hAnsi="宋体" w:eastAsia="宋体" w:cs="宋体"/>
          <w:sz w:val="28"/>
          <w:szCs w:val="28"/>
          <w:highlight w:val="none"/>
        </w:rPr>
      </w:pPr>
    </w:p>
    <w:p w14:paraId="7BED2887">
      <w:pPr>
        <w:rPr>
          <w:rFonts w:hint="eastAsia" w:ascii="宋体" w:hAnsi="宋体" w:eastAsia="宋体" w:cs="宋体"/>
          <w:szCs w:val="28"/>
          <w:highlight w:val="none"/>
        </w:rPr>
        <w:sectPr>
          <w:pgSz w:w="11907" w:h="16840"/>
          <w:pgMar w:top="1418" w:right="1275" w:bottom="1474" w:left="1276" w:header="851" w:footer="992" w:gutter="0"/>
          <w:pgBorders>
            <w:top w:val="none" w:sz="0" w:space="0"/>
            <w:left w:val="none" w:sz="0" w:space="0"/>
            <w:bottom w:val="none" w:sz="0" w:space="0"/>
            <w:right w:val="none" w:sz="0" w:space="0"/>
          </w:pgBorders>
          <w:cols w:space="720" w:num="1"/>
          <w:docGrid w:linePitch="312" w:charSpace="0"/>
        </w:sectPr>
      </w:pPr>
    </w:p>
    <w:p w14:paraId="30EDDA75">
      <w:pPr>
        <w:pStyle w:val="4"/>
        <w:spacing w:line="276" w:lineRule="auto"/>
        <w:jc w:val="center"/>
        <w:rPr>
          <w:rFonts w:hint="eastAsia" w:ascii="宋体" w:hAnsi="宋体" w:eastAsia="宋体" w:cs="宋体"/>
          <w:szCs w:val="28"/>
          <w:highlight w:val="none"/>
        </w:rPr>
      </w:pPr>
      <w:r>
        <w:rPr>
          <w:rFonts w:hint="eastAsia" w:ascii="宋体" w:hAnsi="宋体" w:eastAsia="宋体" w:cs="宋体"/>
          <w:szCs w:val="28"/>
          <w:highlight w:val="none"/>
        </w:rPr>
        <w:t>一、响应函</w:t>
      </w:r>
    </w:p>
    <w:p w14:paraId="0734E9AF">
      <w:pPr>
        <w:pStyle w:val="15"/>
        <w:spacing w:line="360" w:lineRule="auto"/>
        <w:ind w:firstLine="482" w:firstLineChars="200"/>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致：</w:t>
      </w:r>
      <w:r>
        <w:rPr>
          <w:rFonts w:hint="eastAsia" w:ascii="宋体" w:hAnsi="宋体" w:cs="宋体"/>
          <w:b/>
          <w:bCs/>
          <w:sz w:val="24"/>
          <w:szCs w:val="24"/>
          <w:highlight w:val="none"/>
          <w:lang w:val="zh-CN"/>
        </w:rPr>
        <w:t>陕西方得项目管理有限公司</w:t>
      </w:r>
    </w:p>
    <w:p w14:paraId="0973A247">
      <w:pPr>
        <w:pStyle w:val="15"/>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我方全面研究了</w:t>
      </w:r>
      <w:r>
        <w:rPr>
          <w:rFonts w:hint="eastAsia" w:ascii="宋体" w:hAnsi="宋体" w:cs="宋体"/>
          <w:bCs/>
          <w:sz w:val="24"/>
          <w:szCs w:val="24"/>
          <w:highlight w:val="none"/>
          <w:u w:val="single"/>
          <w:lang w:eastAsia="zh-CN"/>
        </w:rPr>
        <w:t>杨陵区卫生健康局基本公卫信息化整体运维管理服务项目</w:t>
      </w:r>
      <w:r>
        <w:rPr>
          <w:rFonts w:hint="eastAsia" w:ascii="宋体" w:hAnsi="宋体" w:eastAsia="宋体" w:cs="宋体"/>
          <w:bCs/>
          <w:sz w:val="24"/>
          <w:szCs w:val="24"/>
          <w:highlight w:val="none"/>
        </w:rPr>
        <w:t>单一来源采购文件的全部内容，决定参加贵单位组织的本项目谈判。</w:t>
      </w:r>
      <w:r>
        <w:rPr>
          <w:rFonts w:hint="eastAsia" w:ascii="宋体" w:hAnsi="宋体" w:eastAsia="宋体" w:cs="宋体"/>
          <w:bCs/>
          <w:sz w:val="24"/>
          <w:szCs w:val="24"/>
          <w:highlight w:val="none"/>
          <w:u w:val="single"/>
        </w:rPr>
        <w:t>（谈判供应商的名称）</w:t>
      </w:r>
      <w:r>
        <w:rPr>
          <w:rFonts w:hint="eastAsia" w:ascii="宋体" w:hAnsi="宋体" w:eastAsia="宋体" w:cs="宋体"/>
          <w:bCs/>
          <w:sz w:val="24"/>
          <w:szCs w:val="24"/>
          <w:highlight w:val="none"/>
        </w:rPr>
        <w:t>正式授权</w:t>
      </w:r>
      <w:r>
        <w:rPr>
          <w:rFonts w:hint="eastAsia" w:ascii="宋体" w:hAnsi="宋体" w:eastAsia="宋体" w:cs="宋体"/>
          <w:bCs/>
          <w:sz w:val="24"/>
          <w:szCs w:val="24"/>
          <w:highlight w:val="none"/>
          <w:u w:val="single"/>
        </w:rPr>
        <w:t>（姓名、职务）</w:t>
      </w:r>
      <w:r>
        <w:rPr>
          <w:rFonts w:hint="eastAsia" w:ascii="宋体" w:hAnsi="宋体" w:eastAsia="宋体" w:cs="宋体"/>
          <w:bCs/>
          <w:sz w:val="24"/>
          <w:szCs w:val="24"/>
          <w:highlight w:val="none"/>
        </w:rPr>
        <w:t>代表我方全权处理本项目谈判的有关事宜。</w:t>
      </w:r>
    </w:p>
    <w:p w14:paraId="70FBC1A1">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在此，我方郑重声明以下诸点,并负法律责任。</w:t>
      </w:r>
    </w:p>
    <w:p w14:paraId="64FE1331">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1、我方自愿按照单一来源采购文件规定的各项要求向采购人提供所需服务。</w:t>
      </w:r>
    </w:p>
    <w:p w14:paraId="728E8330">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2、按照单一来源采购文件的规定，我方总报价为人民币大写</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lang w:val="en-US" w:eastAsia="zh-CN"/>
        </w:rPr>
        <w:t xml:space="preserve"> </w:t>
      </w:r>
      <w:r>
        <w:rPr>
          <w:rFonts w:hint="eastAsia" w:ascii="宋体" w:hAnsi="宋体" w:eastAsia="宋体" w:cs="宋体"/>
          <w:bCs/>
          <w:sz w:val="24"/>
          <w:szCs w:val="24"/>
          <w:highlight w:val="none"/>
        </w:rPr>
        <w:t>元，￥</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w:t>
      </w:r>
    </w:p>
    <w:p w14:paraId="3680759F">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3、我方已仔细阅读了单一来源采购文件的全部内容，并同意和放弃对单一来源采购文件不明或误解而询问、质疑和投诉的权利。</w:t>
      </w:r>
    </w:p>
    <w:p w14:paraId="5F38F762">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4、如我方成交：</w:t>
      </w:r>
    </w:p>
    <w:p w14:paraId="2377353E">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（1）我方在收到成交通知书后，在成交通知书规定的期限内与采购人签订合同。</w:t>
      </w:r>
    </w:p>
    <w:p w14:paraId="0E6BBCE3">
      <w:pPr>
        <w:pStyle w:val="15"/>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（2）我方将严格履行合同规定的责任和义务，保证在规定的时间内完成策划并交付采购人验收。</w:t>
      </w:r>
    </w:p>
    <w:p w14:paraId="293ED9B1">
      <w:pPr>
        <w:pStyle w:val="15"/>
        <w:spacing w:line="360" w:lineRule="auto"/>
        <w:ind w:firstLineChars="225"/>
        <w:rPr>
          <w:rFonts w:hint="eastAsia" w:ascii="宋体" w:hAnsi="宋体" w:eastAsia="宋体" w:cs="宋体"/>
          <w:bCs/>
          <w:sz w:val="24"/>
          <w:szCs w:val="24"/>
          <w:highlight w:val="none"/>
        </w:rPr>
      </w:pPr>
      <w:r>
        <w:rPr>
          <w:rFonts w:hint="eastAsia" w:ascii="宋体" w:hAnsi="宋体" w:eastAsia="宋体" w:cs="宋体"/>
          <w:bCs/>
          <w:sz w:val="24"/>
          <w:szCs w:val="24"/>
          <w:highlight w:val="none"/>
        </w:rPr>
        <w:t>（3）谈判有效期自动延长至合同履行完毕。</w:t>
      </w:r>
    </w:p>
    <w:p w14:paraId="45A01C1D">
      <w:pPr>
        <w:pStyle w:val="15"/>
        <w:spacing w:line="360" w:lineRule="auto"/>
        <w:ind w:firstLineChars="225"/>
        <w:rPr>
          <w:rFonts w:hint="eastAsia" w:ascii="宋体" w:hAnsi="宋体" w:eastAsia="宋体" w:cs="宋体"/>
          <w:bCs/>
          <w:sz w:val="24"/>
          <w:szCs w:val="24"/>
          <w:highlight w:val="none"/>
        </w:rPr>
      </w:pPr>
      <w:r>
        <w:rPr>
          <w:rFonts w:hint="eastAsia" w:ascii="宋体" w:hAnsi="宋体" w:eastAsia="宋体" w:cs="宋体"/>
          <w:bCs/>
          <w:sz w:val="24"/>
          <w:szCs w:val="24"/>
          <w:highlight w:val="none"/>
        </w:rPr>
        <w:t>（4）我方保证按规定和标准向贵方交纳采购代理服务费。</w:t>
      </w:r>
    </w:p>
    <w:p w14:paraId="328F2316">
      <w:pPr>
        <w:pStyle w:val="15"/>
        <w:spacing w:line="360" w:lineRule="auto"/>
        <w:ind w:firstLineChars="225"/>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sz w:val="24"/>
          <w:szCs w:val="24"/>
          <w:highlight w:val="none"/>
          <w:lang w:val="zh-CN"/>
        </w:rPr>
        <w:t>我方的响应文件在谈判后有效期为</w:t>
      </w:r>
      <w:r>
        <w:rPr>
          <w:rFonts w:hint="eastAsia" w:ascii="宋体" w:hAnsi="宋体" w:eastAsia="宋体" w:cs="宋体"/>
          <w:sz w:val="24"/>
          <w:szCs w:val="24"/>
          <w:highlight w:val="none"/>
        </w:rPr>
        <w:t>90</w:t>
      </w:r>
      <w:r>
        <w:rPr>
          <w:rFonts w:hint="eastAsia" w:ascii="宋体" w:hAnsi="宋体" w:eastAsia="宋体" w:cs="宋体"/>
          <w:sz w:val="24"/>
          <w:szCs w:val="24"/>
          <w:highlight w:val="none"/>
          <w:lang w:val="zh-CN"/>
        </w:rPr>
        <w:t>个日历天。</w:t>
      </w:r>
    </w:p>
    <w:p w14:paraId="7CBB959C">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5、我方完全理解并同意单一来源采购文件中有关不退还谈判保证金条款所规定的情形。</w:t>
      </w:r>
    </w:p>
    <w:p w14:paraId="440D7440">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6、我方愿意提供采购人可能另外要求的，与谈判有关的任何文件资料，并保证我方已提供和将要提供的文件资料是真实、准确的。</w:t>
      </w:r>
    </w:p>
    <w:p w14:paraId="02401AA5">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7、我方为本项目提交的单一来源响应文件正本1份，副本</w:t>
      </w:r>
      <w:r>
        <w:rPr>
          <w:rFonts w:hint="eastAsia" w:ascii="宋体" w:hAnsi="宋体" w:eastAsia="宋体" w:cs="宋体"/>
          <w:sz w:val="24"/>
          <w:szCs w:val="24"/>
          <w:highlight w:val="none"/>
        </w:rPr>
        <w:t>2</w:t>
      </w:r>
      <w:r>
        <w:rPr>
          <w:rFonts w:hint="eastAsia" w:ascii="宋体" w:hAnsi="宋体" w:eastAsia="宋体" w:cs="宋体"/>
          <w:bCs/>
          <w:sz w:val="24"/>
          <w:szCs w:val="24"/>
          <w:highlight w:val="none"/>
        </w:rPr>
        <w:t>份，电子文件2份。</w:t>
      </w:r>
    </w:p>
    <w:p w14:paraId="6900B0E5">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8、有关本项目的所有函电，请按下列地址联系：</w:t>
      </w:r>
    </w:p>
    <w:p w14:paraId="78FAF501">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谈判供应商名称：    （盖章）</w:t>
      </w:r>
    </w:p>
    <w:p w14:paraId="531B3F42">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法定代表人或授权代表（签名或盖章）：</w:t>
      </w:r>
    </w:p>
    <w:p w14:paraId="294006E7">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通讯地址：</w:t>
      </w:r>
    </w:p>
    <w:p w14:paraId="1C01FD05">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邮政编码：</w:t>
      </w:r>
    </w:p>
    <w:p w14:paraId="276A913E">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p>
    <w:p w14:paraId="794CAC3F">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    真：</w:t>
      </w:r>
    </w:p>
    <w:p w14:paraId="268AE087">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电子邮件：</w:t>
      </w:r>
    </w:p>
    <w:p w14:paraId="21F772A8">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w:t>
      </w:r>
    </w:p>
    <w:p w14:paraId="6D0703D6">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帐    号：</w:t>
      </w:r>
    </w:p>
    <w:p w14:paraId="1ABE6ACF">
      <w:pPr>
        <w:pStyle w:val="15"/>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w:t>
      </w:r>
    </w:p>
    <w:p w14:paraId="10F7F223">
      <w:pPr>
        <w:rPr>
          <w:rFonts w:hint="eastAsia" w:ascii="宋体" w:hAnsi="宋体" w:eastAsia="宋体" w:cs="宋体"/>
          <w:bCs/>
          <w:sz w:val="24"/>
          <w:szCs w:val="24"/>
          <w:highlight w:val="none"/>
        </w:rPr>
        <w:sectPr>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p>
    <w:p w14:paraId="66B89A39">
      <w:pPr>
        <w:pStyle w:val="4"/>
        <w:spacing w:before="0" w:after="0" w:line="276" w:lineRule="auto"/>
        <w:jc w:val="center"/>
        <w:rPr>
          <w:rFonts w:hint="eastAsia" w:ascii="宋体" w:hAnsi="宋体" w:eastAsia="宋体" w:cs="宋体"/>
          <w:bCs/>
          <w:szCs w:val="28"/>
          <w:highlight w:val="none"/>
        </w:rPr>
      </w:pPr>
      <w:r>
        <w:rPr>
          <w:rFonts w:hint="eastAsia" w:ascii="宋体" w:hAnsi="宋体" w:eastAsia="宋体" w:cs="宋体"/>
          <w:bCs/>
          <w:szCs w:val="28"/>
          <w:highlight w:val="none"/>
        </w:rPr>
        <w:t>二、第一次谈判报价表</w:t>
      </w:r>
    </w:p>
    <w:p w14:paraId="04619F66">
      <w:pPr>
        <w:ind w:firstLine="6000" w:firstLineChars="2500"/>
        <w:rPr>
          <w:rFonts w:hint="eastAsia" w:ascii="宋体" w:hAnsi="宋体" w:eastAsia="宋体" w:cs="宋体"/>
          <w:sz w:val="24"/>
          <w:highlight w:val="none"/>
        </w:rPr>
      </w:pPr>
    </w:p>
    <w:p w14:paraId="6A466CBF">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采购项目编号：</w:t>
      </w:r>
      <w:r>
        <w:rPr>
          <w:rFonts w:hint="eastAsia" w:ascii="宋体" w:hAnsi="宋体" w:cs="宋体"/>
          <w:sz w:val="24"/>
          <w:highlight w:val="none"/>
          <w:lang w:eastAsia="zh-CN"/>
        </w:rPr>
        <w:t xml:space="preserve">FDDL-2025074 </w:t>
      </w:r>
      <w:r>
        <w:rPr>
          <w:rFonts w:hint="eastAsia" w:ascii="宋体" w:hAnsi="宋体" w:eastAsia="宋体" w:cs="宋体"/>
          <w:sz w:val="24"/>
          <w:highlight w:val="none"/>
        </w:rPr>
        <w:t xml:space="preserve">                          单位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元</w:t>
      </w:r>
    </w:p>
    <w:p w14:paraId="474F39CD">
      <w:pPr>
        <w:spacing w:before="120" w:beforeLines="50" w:line="400" w:lineRule="exact"/>
        <w:jc w:val="left"/>
        <w:rPr>
          <w:rFonts w:hint="eastAsia" w:ascii="宋体" w:hAnsi="宋体" w:eastAsia="宋体" w:cs="宋体"/>
          <w:b/>
          <w:sz w:val="24"/>
          <w:highlight w:val="none"/>
        </w:rPr>
      </w:pPr>
    </w:p>
    <w:tbl>
      <w:tblPr>
        <w:tblStyle w:val="25"/>
        <w:tblpPr w:leftFromText="180" w:rightFromText="180" w:vertAnchor="page" w:horzAnchor="margin" w:tblpY="3286"/>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543"/>
        <w:gridCol w:w="3816"/>
      </w:tblGrid>
      <w:tr w14:paraId="75EF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trPr>
        <w:tc>
          <w:tcPr>
            <w:tcW w:w="2235" w:type="dxa"/>
            <w:tcBorders>
              <w:tl2br w:val="single" w:color="auto" w:sz="4" w:space="0"/>
            </w:tcBorders>
            <w:vAlign w:val="center"/>
          </w:tcPr>
          <w:p w14:paraId="65EDDB55">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报价内容</w:t>
            </w:r>
          </w:p>
          <w:p w14:paraId="3D5D2CC7">
            <w:pPr>
              <w:jc w:val="center"/>
              <w:rPr>
                <w:rFonts w:hint="eastAsia" w:ascii="宋体" w:hAnsi="宋体" w:eastAsia="宋体" w:cs="宋体"/>
                <w:color w:val="000000"/>
                <w:sz w:val="24"/>
                <w:highlight w:val="none"/>
              </w:rPr>
            </w:pPr>
          </w:p>
          <w:p w14:paraId="290C43BD">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谈判供应商</w:t>
            </w:r>
          </w:p>
        </w:tc>
        <w:tc>
          <w:tcPr>
            <w:tcW w:w="3543" w:type="dxa"/>
            <w:vAlign w:val="center"/>
          </w:tcPr>
          <w:p w14:paraId="04081D57">
            <w:pPr>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总报价（元）</w:t>
            </w:r>
          </w:p>
        </w:tc>
        <w:tc>
          <w:tcPr>
            <w:tcW w:w="3816" w:type="dxa"/>
            <w:vAlign w:val="center"/>
          </w:tcPr>
          <w:p w14:paraId="4396C7B8">
            <w:pPr>
              <w:spacing w:line="40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服务期</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年</w:t>
            </w:r>
            <w:r>
              <w:rPr>
                <w:rFonts w:hint="eastAsia" w:ascii="宋体" w:hAnsi="宋体" w:cs="宋体"/>
                <w:color w:val="000000"/>
                <w:sz w:val="24"/>
                <w:highlight w:val="none"/>
                <w:lang w:eastAsia="zh-CN"/>
              </w:rPr>
              <w:t>）</w:t>
            </w:r>
          </w:p>
        </w:tc>
      </w:tr>
      <w:tr w14:paraId="63C9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35" w:type="dxa"/>
            <w:vAlign w:val="center"/>
          </w:tcPr>
          <w:p w14:paraId="7E8951E3">
            <w:pPr>
              <w:jc w:val="center"/>
              <w:rPr>
                <w:rFonts w:hint="eastAsia" w:ascii="宋体" w:hAnsi="宋体" w:eastAsia="宋体" w:cs="宋体"/>
                <w:color w:val="000000"/>
                <w:sz w:val="24"/>
                <w:highlight w:val="none"/>
              </w:rPr>
            </w:pPr>
          </w:p>
        </w:tc>
        <w:tc>
          <w:tcPr>
            <w:tcW w:w="3543" w:type="dxa"/>
            <w:vAlign w:val="center"/>
          </w:tcPr>
          <w:p w14:paraId="450C61C9">
            <w:pPr>
              <w:jc w:val="center"/>
              <w:rPr>
                <w:rFonts w:hint="eastAsia" w:ascii="宋体" w:hAnsi="宋体" w:eastAsia="宋体" w:cs="宋体"/>
                <w:color w:val="000000"/>
                <w:sz w:val="24"/>
                <w:highlight w:val="none"/>
              </w:rPr>
            </w:pPr>
          </w:p>
        </w:tc>
        <w:tc>
          <w:tcPr>
            <w:tcW w:w="3816" w:type="dxa"/>
            <w:vAlign w:val="center"/>
          </w:tcPr>
          <w:p w14:paraId="1DF8761B">
            <w:pPr>
              <w:jc w:val="center"/>
              <w:rPr>
                <w:rFonts w:hint="eastAsia" w:ascii="宋体" w:hAnsi="宋体" w:eastAsia="宋体" w:cs="宋体"/>
                <w:color w:val="000000"/>
                <w:sz w:val="24"/>
                <w:highlight w:val="none"/>
              </w:rPr>
            </w:pPr>
          </w:p>
        </w:tc>
      </w:tr>
      <w:tr w14:paraId="55BA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594" w:type="dxa"/>
            <w:gridSpan w:val="3"/>
          </w:tcPr>
          <w:p w14:paraId="30FB5774">
            <w:pPr>
              <w:adjustRightInd w:val="0"/>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合计：</w:t>
            </w:r>
          </w:p>
          <w:p w14:paraId="3910EAB1">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人民币大写：    小写￥：元</w:t>
            </w:r>
          </w:p>
        </w:tc>
      </w:tr>
    </w:tbl>
    <w:p w14:paraId="36A0D7AB">
      <w:pPr>
        <w:spacing w:before="120" w:beforeLines="50" w:line="400" w:lineRule="exact"/>
        <w:jc w:val="left"/>
        <w:rPr>
          <w:rFonts w:hint="eastAsia" w:ascii="宋体" w:hAnsi="宋体" w:eastAsia="宋体" w:cs="宋体"/>
          <w:b/>
          <w:sz w:val="24"/>
          <w:highlight w:val="none"/>
        </w:rPr>
      </w:pPr>
    </w:p>
    <w:p w14:paraId="5D5F2F76">
      <w:pPr>
        <w:spacing w:before="120" w:beforeLines="50" w:line="400" w:lineRule="exact"/>
        <w:jc w:val="left"/>
        <w:rPr>
          <w:rFonts w:hint="eastAsia" w:ascii="宋体" w:hAnsi="宋体" w:eastAsia="宋体" w:cs="宋体"/>
          <w:sz w:val="24"/>
          <w:highlight w:val="none"/>
        </w:rPr>
      </w:pPr>
      <w:r>
        <w:rPr>
          <w:rFonts w:hint="eastAsia" w:ascii="宋体" w:hAnsi="宋体" w:eastAsia="宋体" w:cs="宋体"/>
          <w:b/>
          <w:sz w:val="24"/>
          <w:highlight w:val="none"/>
        </w:rPr>
        <w:t>注：</w:t>
      </w:r>
      <w:r>
        <w:rPr>
          <w:rFonts w:hint="eastAsia" w:ascii="宋体" w:hAnsi="宋体" w:eastAsia="宋体" w:cs="宋体"/>
          <w:sz w:val="24"/>
          <w:highlight w:val="none"/>
        </w:rPr>
        <w:t>1、报价应按谈判总价填写，</w:t>
      </w:r>
      <w:r>
        <w:rPr>
          <w:rFonts w:hint="eastAsia" w:ascii="宋体" w:hAnsi="宋体" w:eastAsia="宋体" w:cs="宋体"/>
          <w:color w:val="000000"/>
          <w:sz w:val="24"/>
          <w:highlight w:val="none"/>
        </w:rPr>
        <w:t>最多保留小数点后两位</w:t>
      </w:r>
      <w:r>
        <w:rPr>
          <w:rFonts w:hint="eastAsia" w:ascii="宋体" w:hAnsi="宋体" w:eastAsia="宋体" w:cs="宋体"/>
          <w:sz w:val="24"/>
          <w:highlight w:val="none"/>
        </w:rPr>
        <w:t>，大小写不一致时，以大写为准；</w:t>
      </w:r>
    </w:p>
    <w:p w14:paraId="785CD2EE">
      <w:pPr>
        <w:spacing w:before="120" w:beforeLines="50" w:line="360" w:lineRule="auto"/>
        <w:ind w:firstLine="480" w:firstLineChars="20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2、各供应商必须严格按照上表要求填写。</w:t>
      </w:r>
    </w:p>
    <w:p w14:paraId="4A69449F">
      <w:pPr>
        <w:spacing w:before="120" w:beforeLines="50" w:line="400" w:lineRule="exact"/>
        <w:jc w:val="left"/>
        <w:rPr>
          <w:rFonts w:hint="eastAsia" w:ascii="宋体" w:hAnsi="宋体" w:eastAsia="宋体" w:cs="宋体"/>
          <w:sz w:val="24"/>
          <w:highlight w:val="none"/>
        </w:rPr>
      </w:pPr>
    </w:p>
    <w:p w14:paraId="7B32D3B5">
      <w:pPr>
        <w:spacing w:before="120" w:beforeLines="50" w:line="400" w:lineRule="exact"/>
        <w:jc w:val="left"/>
        <w:rPr>
          <w:rFonts w:hint="eastAsia" w:ascii="宋体" w:hAnsi="宋体" w:eastAsia="宋体" w:cs="宋体"/>
          <w:sz w:val="24"/>
          <w:highlight w:val="none"/>
        </w:rPr>
      </w:pPr>
    </w:p>
    <w:p w14:paraId="37E52A55">
      <w:pPr>
        <w:adjustRightInd w:val="0"/>
        <w:spacing w:line="400" w:lineRule="exact"/>
        <w:ind w:firstLine="980" w:firstLineChars="350"/>
        <w:jc w:val="left"/>
        <w:rPr>
          <w:rFonts w:hint="eastAsia" w:ascii="宋体" w:hAnsi="宋体" w:eastAsia="宋体" w:cs="宋体"/>
          <w:sz w:val="28"/>
          <w:szCs w:val="28"/>
          <w:highlight w:val="none"/>
        </w:rPr>
      </w:pPr>
    </w:p>
    <w:p w14:paraId="0AE2D566">
      <w:pPr>
        <w:adjustRightInd w:val="0"/>
        <w:spacing w:line="400" w:lineRule="exact"/>
        <w:ind w:firstLine="980" w:firstLineChars="350"/>
        <w:jc w:val="left"/>
        <w:rPr>
          <w:rFonts w:hint="eastAsia" w:ascii="宋体" w:hAnsi="宋体" w:eastAsia="宋体" w:cs="宋体"/>
          <w:sz w:val="28"/>
          <w:szCs w:val="28"/>
          <w:highlight w:val="none"/>
        </w:rPr>
      </w:pPr>
    </w:p>
    <w:p w14:paraId="7BA8C82B">
      <w:pPr>
        <w:adjustRightInd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谈判供应商： （盖章）                    </w:t>
      </w:r>
    </w:p>
    <w:p w14:paraId="2BE1D6F9">
      <w:pPr>
        <w:rPr>
          <w:rFonts w:hint="eastAsia" w:ascii="宋体" w:hAnsi="宋体" w:eastAsia="宋体" w:cs="宋体"/>
          <w:sz w:val="24"/>
          <w:szCs w:val="24"/>
          <w:highlight w:val="none"/>
        </w:rPr>
      </w:pPr>
    </w:p>
    <w:p w14:paraId="21D7D9C7">
      <w:pPr>
        <w:rPr>
          <w:rFonts w:hint="eastAsia" w:ascii="宋体" w:hAnsi="宋体" w:eastAsia="宋体" w:cs="宋体"/>
          <w:sz w:val="24"/>
          <w:szCs w:val="24"/>
          <w:highlight w:val="none"/>
        </w:rPr>
      </w:pPr>
    </w:p>
    <w:p w14:paraId="6A101971">
      <w:pP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法定代表人（签名或盖章）：</w:t>
      </w:r>
    </w:p>
    <w:p w14:paraId="253E6CB0">
      <w:pPr>
        <w:rPr>
          <w:rFonts w:hint="eastAsia" w:ascii="宋体" w:hAnsi="宋体" w:eastAsia="宋体" w:cs="宋体"/>
          <w:sz w:val="24"/>
          <w:szCs w:val="24"/>
          <w:highlight w:val="none"/>
        </w:rPr>
      </w:pPr>
    </w:p>
    <w:p w14:paraId="791B911C">
      <w:pPr>
        <w:rPr>
          <w:rFonts w:hint="eastAsia" w:ascii="宋体" w:hAnsi="宋体" w:eastAsia="宋体" w:cs="宋体"/>
          <w:sz w:val="24"/>
          <w:szCs w:val="24"/>
          <w:highlight w:val="none"/>
        </w:rPr>
      </w:pPr>
    </w:p>
    <w:p w14:paraId="00C4217F">
      <w:pPr>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6A6F8798">
      <w:pPr>
        <w:widowControl/>
        <w:jc w:val="left"/>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6A62F551">
      <w:pPr>
        <w:pStyle w:val="4"/>
        <w:spacing w:before="0" w:after="0" w:line="276" w:lineRule="auto"/>
        <w:jc w:val="center"/>
        <w:rPr>
          <w:rFonts w:hint="eastAsia" w:ascii="宋体" w:hAnsi="宋体" w:eastAsia="宋体" w:cs="宋体"/>
          <w:bCs/>
          <w:szCs w:val="28"/>
          <w:highlight w:val="none"/>
        </w:rPr>
      </w:pPr>
      <w:bookmarkStart w:id="144" w:name="_Toc217446086"/>
      <w:r>
        <w:rPr>
          <w:rFonts w:hint="eastAsia" w:ascii="宋体" w:hAnsi="宋体" w:eastAsia="宋体" w:cs="宋体"/>
          <w:bCs/>
          <w:szCs w:val="28"/>
          <w:highlight w:val="none"/>
        </w:rPr>
        <w:t>三、分项报价表</w:t>
      </w:r>
      <w:bookmarkEnd w:id="144"/>
    </w:p>
    <w:p w14:paraId="617294EE">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谈判供应商名称：                                                           </w:t>
      </w:r>
    </w:p>
    <w:p w14:paraId="7450D6C5">
      <w:pPr>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采购项目编号：</w:t>
      </w:r>
      <w:r>
        <w:rPr>
          <w:rFonts w:hint="eastAsia" w:ascii="宋体" w:hAnsi="宋体" w:cs="宋体"/>
          <w:sz w:val="24"/>
          <w:szCs w:val="24"/>
          <w:highlight w:val="none"/>
          <w:lang w:eastAsia="zh-CN"/>
        </w:rPr>
        <w:t xml:space="preserve">FDDL-2025074 </w:t>
      </w:r>
    </w:p>
    <w:tbl>
      <w:tblPr>
        <w:tblStyle w:val="25"/>
        <w:tblpPr w:leftFromText="180" w:rightFromText="180" w:vertAnchor="text" w:horzAnchor="margin" w:tblpX="-34" w:tblpY="1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44"/>
        <w:gridCol w:w="1134"/>
        <w:gridCol w:w="1134"/>
        <w:gridCol w:w="1701"/>
        <w:gridCol w:w="992"/>
      </w:tblGrid>
      <w:tr w14:paraId="69CC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exact"/>
        </w:trPr>
        <w:tc>
          <w:tcPr>
            <w:tcW w:w="675" w:type="dxa"/>
            <w:tcBorders>
              <w:top w:val="single" w:color="auto" w:sz="12" w:space="0"/>
              <w:left w:val="single" w:color="auto" w:sz="12" w:space="0"/>
              <w:bottom w:val="single" w:color="auto" w:sz="4" w:space="0"/>
              <w:right w:val="single" w:color="auto" w:sz="4" w:space="0"/>
            </w:tcBorders>
            <w:vAlign w:val="center"/>
          </w:tcPr>
          <w:p w14:paraId="6B875DFB">
            <w:pPr>
              <w:snapToGrid w:val="0"/>
              <w:spacing w:line="276" w:lineRule="auto"/>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544" w:type="dxa"/>
            <w:tcBorders>
              <w:top w:val="single" w:color="auto" w:sz="12" w:space="0"/>
              <w:left w:val="single" w:color="auto" w:sz="4" w:space="0"/>
              <w:bottom w:val="single" w:color="auto" w:sz="4" w:space="0"/>
              <w:right w:val="single" w:color="auto" w:sz="4" w:space="0"/>
            </w:tcBorders>
            <w:vAlign w:val="center"/>
          </w:tcPr>
          <w:p w14:paraId="5AC92395">
            <w:pPr>
              <w:snapToGrid w:val="0"/>
              <w:spacing w:line="27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内容</w:t>
            </w:r>
          </w:p>
        </w:tc>
        <w:tc>
          <w:tcPr>
            <w:tcW w:w="1134" w:type="dxa"/>
            <w:tcBorders>
              <w:top w:val="single" w:color="auto" w:sz="12" w:space="0"/>
              <w:left w:val="single" w:color="auto" w:sz="4" w:space="0"/>
              <w:bottom w:val="single" w:color="auto" w:sz="4" w:space="0"/>
              <w:right w:val="single" w:color="auto" w:sz="4" w:space="0"/>
            </w:tcBorders>
            <w:vAlign w:val="center"/>
          </w:tcPr>
          <w:p w14:paraId="5B234676">
            <w:pPr>
              <w:snapToGrid w:val="0"/>
              <w:spacing w:line="27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数量</w:t>
            </w:r>
          </w:p>
        </w:tc>
        <w:tc>
          <w:tcPr>
            <w:tcW w:w="1134" w:type="dxa"/>
            <w:tcBorders>
              <w:top w:val="single" w:color="auto" w:sz="12" w:space="0"/>
              <w:left w:val="single" w:color="auto" w:sz="4" w:space="0"/>
              <w:bottom w:val="single" w:color="auto" w:sz="4" w:space="0"/>
              <w:right w:val="single" w:color="auto" w:sz="4" w:space="0"/>
            </w:tcBorders>
            <w:vAlign w:val="center"/>
          </w:tcPr>
          <w:p w14:paraId="11601726">
            <w:pPr>
              <w:snapToGrid w:val="0"/>
              <w:spacing w:line="276" w:lineRule="auto"/>
              <w:rPr>
                <w:rFonts w:hint="eastAsia" w:ascii="宋体" w:hAnsi="宋体" w:eastAsia="宋体" w:cs="宋体"/>
                <w:b/>
                <w:szCs w:val="21"/>
                <w:highlight w:val="none"/>
              </w:rPr>
            </w:pPr>
            <w:r>
              <w:rPr>
                <w:rFonts w:hint="eastAsia" w:ascii="宋体" w:hAnsi="宋体" w:eastAsia="宋体" w:cs="宋体"/>
                <w:b/>
                <w:szCs w:val="21"/>
                <w:highlight w:val="none"/>
              </w:rPr>
              <w:t>单价</w:t>
            </w:r>
          </w:p>
          <w:p w14:paraId="13630345">
            <w:pPr>
              <w:snapToGrid w:val="0"/>
              <w:spacing w:line="276" w:lineRule="auto"/>
              <w:rPr>
                <w:rFonts w:hint="eastAsia" w:ascii="宋体" w:hAnsi="宋体" w:eastAsia="宋体" w:cs="宋体"/>
                <w:b/>
                <w:szCs w:val="21"/>
                <w:highlight w:val="none"/>
              </w:rPr>
            </w:pPr>
            <w:r>
              <w:rPr>
                <w:rFonts w:hint="eastAsia" w:ascii="宋体" w:hAnsi="宋体" w:eastAsia="宋体" w:cs="宋体"/>
                <w:b/>
                <w:szCs w:val="21"/>
                <w:highlight w:val="none"/>
              </w:rPr>
              <w:t>（元）</w:t>
            </w:r>
          </w:p>
        </w:tc>
        <w:tc>
          <w:tcPr>
            <w:tcW w:w="1701" w:type="dxa"/>
            <w:tcBorders>
              <w:top w:val="single" w:color="auto" w:sz="12" w:space="0"/>
              <w:left w:val="single" w:color="auto" w:sz="4" w:space="0"/>
              <w:bottom w:val="single" w:color="auto" w:sz="4" w:space="0"/>
              <w:right w:val="single" w:color="auto" w:sz="4" w:space="0"/>
            </w:tcBorders>
            <w:vAlign w:val="center"/>
          </w:tcPr>
          <w:p w14:paraId="5EC1FFB9">
            <w:pPr>
              <w:snapToGrid w:val="0"/>
              <w:spacing w:line="27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总价</w:t>
            </w:r>
          </w:p>
          <w:p w14:paraId="682D4C20">
            <w:pPr>
              <w:snapToGrid w:val="0"/>
              <w:spacing w:line="27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（元）</w:t>
            </w:r>
          </w:p>
        </w:tc>
        <w:tc>
          <w:tcPr>
            <w:tcW w:w="992" w:type="dxa"/>
            <w:tcBorders>
              <w:top w:val="single" w:color="auto" w:sz="12" w:space="0"/>
              <w:left w:val="single" w:color="auto" w:sz="4" w:space="0"/>
              <w:bottom w:val="single" w:color="auto" w:sz="4" w:space="0"/>
              <w:right w:val="single" w:color="auto" w:sz="12" w:space="0"/>
            </w:tcBorders>
            <w:vAlign w:val="center"/>
          </w:tcPr>
          <w:p w14:paraId="3649293D">
            <w:pPr>
              <w:snapToGrid w:val="0"/>
              <w:spacing w:line="276" w:lineRule="auto"/>
              <w:ind w:firstLine="105" w:firstLineChars="50"/>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14:paraId="77EC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75" w:type="dxa"/>
            <w:tcBorders>
              <w:top w:val="single" w:color="auto" w:sz="4" w:space="0"/>
              <w:left w:val="single" w:color="auto" w:sz="12" w:space="0"/>
              <w:bottom w:val="single" w:color="auto" w:sz="4" w:space="0"/>
              <w:right w:val="single" w:color="auto" w:sz="4" w:space="0"/>
            </w:tcBorders>
            <w:vAlign w:val="center"/>
          </w:tcPr>
          <w:p w14:paraId="2F0662C0">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544" w:type="dxa"/>
            <w:tcBorders>
              <w:top w:val="single" w:color="auto" w:sz="4" w:space="0"/>
              <w:left w:val="single" w:color="auto" w:sz="4" w:space="0"/>
              <w:bottom w:val="single" w:color="auto" w:sz="4" w:space="0"/>
              <w:right w:val="single" w:color="auto" w:sz="4" w:space="0"/>
            </w:tcBorders>
            <w:vAlign w:val="center"/>
          </w:tcPr>
          <w:p w14:paraId="6C51C54D">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BFE90A1">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4050866">
            <w:pPr>
              <w:snapToGrid w:val="0"/>
              <w:spacing w:line="400" w:lineRule="exact"/>
              <w:ind w:firstLine="480"/>
              <w:jc w:val="center"/>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CEE6A84">
            <w:pPr>
              <w:snapToGrid w:val="0"/>
              <w:spacing w:line="400" w:lineRule="exact"/>
              <w:ind w:firstLine="480"/>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12" w:space="0"/>
            </w:tcBorders>
            <w:vAlign w:val="center"/>
          </w:tcPr>
          <w:p w14:paraId="4AB73EC9">
            <w:pPr>
              <w:snapToGrid w:val="0"/>
              <w:spacing w:line="400" w:lineRule="exact"/>
              <w:ind w:firstLine="480"/>
              <w:jc w:val="center"/>
              <w:rPr>
                <w:rFonts w:hint="eastAsia" w:ascii="宋体" w:hAnsi="宋体" w:eastAsia="宋体" w:cs="宋体"/>
                <w:sz w:val="24"/>
                <w:highlight w:val="none"/>
              </w:rPr>
            </w:pPr>
          </w:p>
        </w:tc>
      </w:tr>
      <w:tr w14:paraId="7D4D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75" w:type="dxa"/>
            <w:tcBorders>
              <w:top w:val="single" w:color="auto" w:sz="4" w:space="0"/>
              <w:left w:val="single" w:color="auto" w:sz="12" w:space="0"/>
              <w:bottom w:val="single" w:color="auto" w:sz="4" w:space="0"/>
              <w:right w:val="single" w:color="auto" w:sz="4" w:space="0"/>
            </w:tcBorders>
            <w:vAlign w:val="center"/>
          </w:tcPr>
          <w:p w14:paraId="437A9A32">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544" w:type="dxa"/>
            <w:tcBorders>
              <w:top w:val="single" w:color="auto" w:sz="4" w:space="0"/>
              <w:left w:val="single" w:color="auto" w:sz="4" w:space="0"/>
              <w:bottom w:val="single" w:color="auto" w:sz="4" w:space="0"/>
              <w:right w:val="single" w:color="auto" w:sz="4" w:space="0"/>
            </w:tcBorders>
            <w:vAlign w:val="center"/>
          </w:tcPr>
          <w:p w14:paraId="4FD00068">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1AA07B8">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3ABF3E">
            <w:pPr>
              <w:snapToGrid w:val="0"/>
              <w:spacing w:line="400" w:lineRule="exact"/>
              <w:ind w:firstLine="480"/>
              <w:jc w:val="center"/>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6F1E56C">
            <w:pPr>
              <w:snapToGrid w:val="0"/>
              <w:spacing w:line="400" w:lineRule="exact"/>
              <w:ind w:firstLine="480"/>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12" w:space="0"/>
            </w:tcBorders>
            <w:vAlign w:val="center"/>
          </w:tcPr>
          <w:p w14:paraId="044E8768">
            <w:pPr>
              <w:snapToGrid w:val="0"/>
              <w:spacing w:line="400" w:lineRule="exact"/>
              <w:ind w:firstLine="480"/>
              <w:jc w:val="center"/>
              <w:rPr>
                <w:rFonts w:hint="eastAsia" w:ascii="宋体" w:hAnsi="宋体" w:eastAsia="宋体" w:cs="宋体"/>
                <w:sz w:val="24"/>
                <w:highlight w:val="none"/>
              </w:rPr>
            </w:pPr>
          </w:p>
        </w:tc>
      </w:tr>
      <w:tr w14:paraId="3F98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75" w:type="dxa"/>
            <w:tcBorders>
              <w:top w:val="single" w:color="auto" w:sz="4" w:space="0"/>
              <w:left w:val="single" w:color="auto" w:sz="12" w:space="0"/>
              <w:bottom w:val="single" w:color="auto" w:sz="4" w:space="0"/>
              <w:right w:val="single" w:color="auto" w:sz="4" w:space="0"/>
            </w:tcBorders>
            <w:vAlign w:val="center"/>
          </w:tcPr>
          <w:p w14:paraId="00B1FB0E">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3544" w:type="dxa"/>
            <w:tcBorders>
              <w:top w:val="single" w:color="auto" w:sz="4" w:space="0"/>
              <w:left w:val="single" w:color="auto" w:sz="4" w:space="0"/>
              <w:bottom w:val="single" w:color="auto" w:sz="4" w:space="0"/>
              <w:right w:val="single" w:color="auto" w:sz="4" w:space="0"/>
            </w:tcBorders>
            <w:vAlign w:val="center"/>
          </w:tcPr>
          <w:p w14:paraId="51E0434D">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BFF27D4">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1ED8DF">
            <w:pPr>
              <w:snapToGrid w:val="0"/>
              <w:spacing w:line="400" w:lineRule="exact"/>
              <w:ind w:firstLine="480"/>
              <w:jc w:val="center"/>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B46919B">
            <w:pPr>
              <w:snapToGrid w:val="0"/>
              <w:spacing w:line="400" w:lineRule="exact"/>
              <w:ind w:firstLine="480"/>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12" w:space="0"/>
            </w:tcBorders>
            <w:vAlign w:val="center"/>
          </w:tcPr>
          <w:p w14:paraId="3E0E4D05">
            <w:pPr>
              <w:snapToGrid w:val="0"/>
              <w:spacing w:line="400" w:lineRule="exact"/>
              <w:ind w:firstLine="480"/>
              <w:jc w:val="center"/>
              <w:rPr>
                <w:rFonts w:hint="eastAsia" w:ascii="宋体" w:hAnsi="宋体" w:eastAsia="宋体" w:cs="宋体"/>
                <w:sz w:val="24"/>
                <w:highlight w:val="none"/>
              </w:rPr>
            </w:pPr>
          </w:p>
        </w:tc>
      </w:tr>
      <w:tr w14:paraId="49A0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75" w:type="dxa"/>
            <w:tcBorders>
              <w:top w:val="single" w:color="auto" w:sz="4" w:space="0"/>
              <w:left w:val="single" w:color="auto" w:sz="12" w:space="0"/>
              <w:bottom w:val="single" w:color="auto" w:sz="4" w:space="0"/>
              <w:right w:val="single" w:color="auto" w:sz="4" w:space="0"/>
            </w:tcBorders>
            <w:vAlign w:val="center"/>
          </w:tcPr>
          <w:p w14:paraId="1E22D33D">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3544" w:type="dxa"/>
            <w:tcBorders>
              <w:top w:val="single" w:color="auto" w:sz="4" w:space="0"/>
              <w:left w:val="single" w:color="auto" w:sz="4" w:space="0"/>
              <w:bottom w:val="single" w:color="auto" w:sz="4" w:space="0"/>
              <w:right w:val="single" w:color="auto" w:sz="4" w:space="0"/>
            </w:tcBorders>
            <w:vAlign w:val="center"/>
          </w:tcPr>
          <w:p w14:paraId="7F9E4088">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5D4E5F4">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533F0F6">
            <w:pPr>
              <w:snapToGrid w:val="0"/>
              <w:spacing w:line="400" w:lineRule="exact"/>
              <w:ind w:firstLine="480"/>
              <w:jc w:val="center"/>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3798B92">
            <w:pPr>
              <w:snapToGrid w:val="0"/>
              <w:spacing w:line="400" w:lineRule="exact"/>
              <w:ind w:firstLine="480"/>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12" w:space="0"/>
            </w:tcBorders>
            <w:vAlign w:val="center"/>
          </w:tcPr>
          <w:p w14:paraId="3EAAEDBD">
            <w:pPr>
              <w:snapToGrid w:val="0"/>
              <w:spacing w:line="400" w:lineRule="exact"/>
              <w:ind w:firstLine="480"/>
              <w:jc w:val="center"/>
              <w:rPr>
                <w:rFonts w:hint="eastAsia" w:ascii="宋体" w:hAnsi="宋体" w:eastAsia="宋体" w:cs="宋体"/>
                <w:sz w:val="24"/>
                <w:highlight w:val="none"/>
              </w:rPr>
            </w:pPr>
          </w:p>
        </w:tc>
      </w:tr>
      <w:tr w14:paraId="1CE4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5" w:type="dxa"/>
            <w:tcBorders>
              <w:top w:val="single" w:color="auto" w:sz="4" w:space="0"/>
              <w:left w:val="single" w:color="auto" w:sz="12" w:space="0"/>
              <w:bottom w:val="single" w:color="auto" w:sz="4" w:space="0"/>
              <w:right w:val="single" w:color="auto" w:sz="4" w:space="0"/>
            </w:tcBorders>
            <w:vAlign w:val="center"/>
          </w:tcPr>
          <w:p w14:paraId="7E67E646">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3544" w:type="dxa"/>
            <w:tcBorders>
              <w:top w:val="single" w:color="auto" w:sz="4" w:space="0"/>
              <w:left w:val="single" w:color="auto" w:sz="4" w:space="0"/>
              <w:bottom w:val="single" w:color="auto" w:sz="4" w:space="0"/>
              <w:right w:val="single" w:color="auto" w:sz="4" w:space="0"/>
            </w:tcBorders>
            <w:vAlign w:val="center"/>
          </w:tcPr>
          <w:p w14:paraId="3DC7F768">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3C316EC">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FF576">
            <w:pPr>
              <w:snapToGrid w:val="0"/>
              <w:spacing w:line="400" w:lineRule="exact"/>
              <w:ind w:firstLine="480"/>
              <w:jc w:val="center"/>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CA7D8DB">
            <w:pPr>
              <w:snapToGrid w:val="0"/>
              <w:spacing w:line="400" w:lineRule="exact"/>
              <w:ind w:firstLine="480"/>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12" w:space="0"/>
            </w:tcBorders>
            <w:vAlign w:val="center"/>
          </w:tcPr>
          <w:p w14:paraId="42412082">
            <w:pPr>
              <w:snapToGrid w:val="0"/>
              <w:spacing w:line="400" w:lineRule="exact"/>
              <w:ind w:firstLine="480"/>
              <w:jc w:val="center"/>
              <w:rPr>
                <w:rFonts w:hint="eastAsia" w:ascii="宋体" w:hAnsi="宋体" w:eastAsia="宋体" w:cs="宋体"/>
                <w:sz w:val="24"/>
                <w:highlight w:val="none"/>
              </w:rPr>
            </w:pPr>
          </w:p>
        </w:tc>
      </w:tr>
      <w:tr w14:paraId="5A1F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75" w:type="dxa"/>
            <w:tcBorders>
              <w:top w:val="single" w:color="auto" w:sz="4" w:space="0"/>
              <w:left w:val="single" w:color="auto" w:sz="12" w:space="0"/>
              <w:bottom w:val="single" w:color="auto" w:sz="4" w:space="0"/>
              <w:right w:val="single" w:color="auto" w:sz="4" w:space="0"/>
            </w:tcBorders>
            <w:vAlign w:val="center"/>
          </w:tcPr>
          <w:p w14:paraId="54D836AA">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3544" w:type="dxa"/>
            <w:tcBorders>
              <w:top w:val="single" w:color="auto" w:sz="4" w:space="0"/>
              <w:left w:val="single" w:color="auto" w:sz="4" w:space="0"/>
              <w:bottom w:val="single" w:color="auto" w:sz="4" w:space="0"/>
              <w:right w:val="single" w:color="auto" w:sz="4" w:space="0"/>
            </w:tcBorders>
            <w:vAlign w:val="center"/>
          </w:tcPr>
          <w:p w14:paraId="24C03CAF">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7904D16">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A99A7F4">
            <w:pPr>
              <w:snapToGrid w:val="0"/>
              <w:spacing w:line="400" w:lineRule="exact"/>
              <w:ind w:firstLine="480"/>
              <w:jc w:val="center"/>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B727406">
            <w:pPr>
              <w:snapToGrid w:val="0"/>
              <w:spacing w:line="400" w:lineRule="exact"/>
              <w:ind w:firstLine="480"/>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12" w:space="0"/>
            </w:tcBorders>
            <w:vAlign w:val="center"/>
          </w:tcPr>
          <w:p w14:paraId="1AC76AA0">
            <w:pPr>
              <w:snapToGrid w:val="0"/>
              <w:spacing w:line="400" w:lineRule="exact"/>
              <w:ind w:firstLine="480"/>
              <w:jc w:val="center"/>
              <w:rPr>
                <w:rFonts w:hint="eastAsia" w:ascii="宋体" w:hAnsi="宋体" w:eastAsia="宋体" w:cs="宋体"/>
                <w:sz w:val="24"/>
                <w:highlight w:val="none"/>
              </w:rPr>
            </w:pPr>
          </w:p>
        </w:tc>
      </w:tr>
      <w:tr w14:paraId="7E1A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75" w:type="dxa"/>
            <w:tcBorders>
              <w:top w:val="single" w:color="auto" w:sz="4" w:space="0"/>
              <w:left w:val="single" w:color="auto" w:sz="12" w:space="0"/>
              <w:bottom w:val="single" w:color="auto" w:sz="4" w:space="0"/>
              <w:right w:val="single" w:color="auto" w:sz="4" w:space="0"/>
            </w:tcBorders>
            <w:vAlign w:val="center"/>
          </w:tcPr>
          <w:p w14:paraId="76BECB66">
            <w:pPr>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3544" w:type="dxa"/>
            <w:tcBorders>
              <w:top w:val="single" w:color="auto" w:sz="4" w:space="0"/>
              <w:left w:val="single" w:color="auto" w:sz="4" w:space="0"/>
              <w:bottom w:val="single" w:color="auto" w:sz="4" w:space="0"/>
              <w:right w:val="single" w:color="auto" w:sz="4" w:space="0"/>
            </w:tcBorders>
            <w:vAlign w:val="center"/>
          </w:tcPr>
          <w:p w14:paraId="70F40504">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0E26797">
            <w:pPr>
              <w:snapToGrid w:val="0"/>
              <w:spacing w:line="400" w:lineRule="exact"/>
              <w:ind w:firstLine="480"/>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19DD3E">
            <w:pPr>
              <w:snapToGrid w:val="0"/>
              <w:spacing w:line="400" w:lineRule="exact"/>
              <w:ind w:firstLine="480"/>
              <w:jc w:val="center"/>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A32B78E">
            <w:pPr>
              <w:snapToGrid w:val="0"/>
              <w:spacing w:line="400" w:lineRule="exact"/>
              <w:ind w:firstLine="480"/>
              <w:jc w:val="center"/>
              <w:rPr>
                <w:rFonts w:hint="eastAsia" w:ascii="宋体" w:hAnsi="宋体" w:eastAsia="宋体" w:cs="宋体"/>
                <w:sz w:val="24"/>
                <w:highlight w:val="none"/>
              </w:rPr>
            </w:pPr>
          </w:p>
        </w:tc>
        <w:tc>
          <w:tcPr>
            <w:tcW w:w="992" w:type="dxa"/>
            <w:tcBorders>
              <w:top w:val="single" w:color="auto" w:sz="4" w:space="0"/>
              <w:left w:val="single" w:color="auto" w:sz="4" w:space="0"/>
              <w:bottom w:val="single" w:color="auto" w:sz="4" w:space="0"/>
              <w:right w:val="single" w:color="auto" w:sz="12" w:space="0"/>
            </w:tcBorders>
            <w:vAlign w:val="center"/>
          </w:tcPr>
          <w:p w14:paraId="696C8F7F">
            <w:pPr>
              <w:snapToGrid w:val="0"/>
              <w:spacing w:line="400" w:lineRule="exact"/>
              <w:ind w:firstLine="480"/>
              <w:jc w:val="center"/>
              <w:rPr>
                <w:rFonts w:hint="eastAsia" w:ascii="宋体" w:hAnsi="宋体" w:eastAsia="宋体" w:cs="宋体"/>
                <w:sz w:val="24"/>
                <w:highlight w:val="none"/>
              </w:rPr>
            </w:pPr>
          </w:p>
        </w:tc>
      </w:tr>
      <w:tr w14:paraId="4414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tcBorders>
              <w:top w:val="single" w:color="auto" w:sz="4" w:space="0"/>
              <w:left w:val="single" w:color="auto" w:sz="12" w:space="0"/>
              <w:bottom w:val="single" w:color="auto" w:sz="12" w:space="0"/>
              <w:right w:val="single" w:color="auto" w:sz="4" w:space="0"/>
            </w:tcBorders>
            <w:vAlign w:val="center"/>
          </w:tcPr>
          <w:p w14:paraId="42D25F19">
            <w:pPr>
              <w:snapToGrid w:val="0"/>
              <w:spacing w:line="400" w:lineRule="exact"/>
              <w:jc w:val="center"/>
              <w:rPr>
                <w:rFonts w:hint="eastAsia" w:ascii="宋体" w:hAnsi="宋体" w:eastAsia="宋体" w:cs="宋体"/>
                <w:sz w:val="24"/>
                <w:highlight w:val="none"/>
              </w:rPr>
            </w:pPr>
          </w:p>
        </w:tc>
        <w:tc>
          <w:tcPr>
            <w:tcW w:w="5812" w:type="dxa"/>
            <w:gridSpan w:val="3"/>
            <w:tcBorders>
              <w:top w:val="single" w:color="auto" w:sz="4" w:space="0"/>
              <w:left w:val="single" w:color="auto" w:sz="4" w:space="0"/>
              <w:bottom w:val="single" w:color="auto" w:sz="12" w:space="0"/>
              <w:right w:val="single" w:color="auto" w:sz="4" w:space="0"/>
            </w:tcBorders>
            <w:vAlign w:val="center"/>
          </w:tcPr>
          <w:p w14:paraId="5CA51F10">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Cs w:val="21"/>
                <w:highlight w:val="none"/>
              </w:rPr>
              <w:t>合计（大写）</w:t>
            </w:r>
          </w:p>
        </w:tc>
        <w:tc>
          <w:tcPr>
            <w:tcW w:w="1701" w:type="dxa"/>
            <w:tcBorders>
              <w:top w:val="single" w:color="auto" w:sz="4" w:space="0"/>
              <w:left w:val="single" w:color="auto" w:sz="4" w:space="0"/>
              <w:bottom w:val="single" w:color="auto" w:sz="12" w:space="0"/>
              <w:right w:val="single" w:color="auto" w:sz="4" w:space="0"/>
            </w:tcBorders>
            <w:vAlign w:val="center"/>
          </w:tcPr>
          <w:p w14:paraId="4D656C34">
            <w:pPr>
              <w:snapToGrid w:val="0"/>
              <w:spacing w:line="4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w:t>
            </w:r>
          </w:p>
        </w:tc>
        <w:tc>
          <w:tcPr>
            <w:tcW w:w="992" w:type="dxa"/>
            <w:tcBorders>
              <w:top w:val="single" w:color="auto" w:sz="4" w:space="0"/>
              <w:left w:val="single" w:color="auto" w:sz="4" w:space="0"/>
              <w:bottom w:val="single" w:color="auto" w:sz="12" w:space="0"/>
              <w:right w:val="single" w:color="auto" w:sz="12" w:space="0"/>
            </w:tcBorders>
            <w:vAlign w:val="center"/>
          </w:tcPr>
          <w:p w14:paraId="50231650">
            <w:pPr>
              <w:snapToGrid w:val="0"/>
              <w:spacing w:line="400" w:lineRule="exact"/>
              <w:ind w:firstLine="480"/>
              <w:jc w:val="center"/>
              <w:rPr>
                <w:rFonts w:hint="eastAsia" w:ascii="宋体" w:hAnsi="宋体" w:eastAsia="宋体" w:cs="宋体"/>
                <w:sz w:val="24"/>
                <w:highlight w:val="none"/>
              </w:rPr>
            </w:pPr>
          </w:p>
        </w:tc>
      </w:tr>
    </w:tbl>
    <w:p w14:paraId="77078390">
      <w:pPr>
        <w:spacing w:before="240"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注</w:t>
      </w:r>
      <w:r>
        <w:rPr>
          <w:rFonts w:hint="eastAsia" w:ascii="宋体" w:hAnsi="宋体" w:eastAsia="宋体" w:cs="宋体"/>
          <w:sz w:val="24"/>
          <w:highlight w:val="none"/>
        </w:rPr>
        <w:t>：</w:t>
      </w:r>
      <w:r>
        <w:rPr>
          <w:rFonts w:hint="eastAsia" w:ascii="宋体" w:hAnsi="宋体" w:eastAsia="宋体" w:cs="宋体"/>
          <w:szCs w:val="21"/>
          <w:highlight w:val="none"/>
        </w:rPr>
        <w:t>1、谈判供应商按“</w:t>
      </w:r>
      <w:r>
        <w:rPr>
          <w:rFonts w:hint="eastAsia" w:ascii="宋体" w:hAnsi="宋体" w:eastAsia="宋体" w:cs="宋体"/>
          <w:bCs/>
          <w:szCs w:val="21"/>
          <w:highlight w:val="none"/>
        </w:rPr>
        <w:t>分项报价表”的格式</w:t>
      </w:r>
      <w:r>
        <w:rPr>
          <w:rFonts w:hint="eastAsia" w:ascii="宋体" w:hAnsi="宋体" w:eastAsia="宋体" w:cs="宋体"/>
          <w:szCs w:val="21"/>
          <w:highlight w:val="none"/>
        </w:rPr>
        <w:t>详细报出谈判总价的各个组成部分的报价</w:t>
      </w:r>
      <w:r>
        <w:rPr>
          <w:rFonts w:hint="eastAsia" w:ascii="宋体" w:hAnsi="宋体" w:cs="宋体"/>
          <w:szCs w:val="21"/>
          <w:highlight w:val="none"/>
          <w:lang w:eastAsia="zh-CN"/>
        </w:rPr>
        <w:t>，</w:t>
      </w:r>
      <w:r>
        <w:rPr>
          <w:rFonts w:hint="eastAsia" w:ascii="宋体" w:hAnsi="宋体" w:cs="宋体"/>
          <w:szCs w:val="21"/>
          <w:highlight w:val="none"/>
          <w:lang w:val="en-US" w:eastAsia="zh-CN"/>
        </w:rPr>
        <w:t>格式可自拟</w:t>
      </w:r>
      <w:r>
        <w:rPr>
          <w:rFonts w:hint="eastAsia" w:ascii="宋体" w:hAnsi="宋体" w:eastAsia="宋体" w:cs="宋体"/>
          <w:szCs w:val="21"/>
          <w:highlight w:val="none"/>
        </w:rPr>
        <w:t>；</w:t>
      </w:r>
    </w:p>
    <w:p w14:paraId="5F4F0D6B">
      <w:pPr>
        <w:spacing w:line="400" w:lineRule="exact"/>
        <w:ind w:firstLine="630" w:firstLineChars="300"/>
        <w:rPr>
          <w:rFonts w:hint="eastAsia" w:ascii="宋体" w:hAnsi="宋体" w:eastAsia="宋体" w:cs="宋体"/>
          <w:bCs/>
          <w:szCs w:val="21"/>
          <w:highlight w:val="none"/>
        </w:rPr>
      </w:pPr>
      <w:r>
        <w:rPr>
          <w:rFonts w:hint="eastAsia" w:ascii="宋体" w:hAnsi="宋体" w:eastAsia="宋体" w:cs="宋体"/>
          <w:bCs/>
          <w:szCs w:val="21"/>
          <w:highlight w:val="none"/>
        </w:rPr>
        <w:t>2、</w:t>
      </w:r>
      <w:r>
        <w:rPr>
          <w:rFonts w:hint="eastAsia" w:ascii="宋体" w:hAnsi="宋体" w:eastAsia="宋体" w:cs="宋体"/>
          <w:szCs w:val="21"/>
          <w:highlight w:val="none"/>
        </w:rPr>
        <w:t>“</w:t>
      </w:r>
      <w:r>
        <w:rPr>
          <w:rFonts w:hint="eastAsia" w:ascii="宋体" w:hAnsi="宋体" w:eastAsia="宋体" w:cs="宋体"/>
          <w:bCs/>
          <w:szCs w:val="21"/>
          <w:highlight w:val="none"/>
        </w:rPr>
        <w:t>分项报价表”各分项报价合计应当与“第一次谈判报价表”</w:t>
      </w:r>
      <w:r>
        <w:rPr>
          <w:rFonts w:hint="eastAsia" w:ascii="宋体" w:hAnsi="宋体" w:eastAsia="宋体" w:cs="宋体"/>
          <w:szCs w:val="21"/>
          <w:highlight w:val="none"/>
        </w:rPr>
        <w:t xml:space="preserve"> 谈判</w:t>
      </w:r>
      <w:r>
        <w:rPr>
          <w:rFonts w:hint="eastAsia" w:ascii="宋体" w:hAnsi="宋体" w:eastAsia="宋体" w:cs="宋体"/>
          <w:bCs/>
          <w:szCs w:val="21"/>
          <w:highlight w:val="none"/>
        </w:rPr>
        <w:t>总价相等；</w:t>
      </w:r>
    </w:p>
    <w:p w14:paraId="7C22B7E5">
      <w:pPr>
        <w:spacing w:line="400" w:lineRule="exact"/>
        <w:ind w:firstLine="630" w:firstLineChars="300"/>
        <w:rPr>
          <w:rFonts w:hint="eastAsia" w:ascii="宋体" w:hAnsi="宋体" w:eastAsia="宋体" w:cs="宋体"/>
          <w:szCs w:val="21"/>
          <w:highlight w:val="none"/>
        </w:rPr>
      </w:pPr>
      <w:r>
        <w:rPr>
          <w:rFonts w:hint="eastAsia" w:ascii="宋体" w:hAnsi="宋体" w:eastAsia="宋体" w:cs="宋体"/>
          <w:bCs/>
          <w:szCs w:val="21"/>
          <w:highlight w:val="none"/>
        </w:rPr>
        <w:t>3、</w:t>
      </w:r>
      <w:r>
        <w:rPr>
          <w:rFonts w:hint="eastAsia" w:ascii="宋体" w:hAnsi="宋体" w:eastAsia="宋体" w:cs="宋体"/>
          <w:szCs w:val="21"/>
          <w:highlight w:val="none"/>
        </w:rPr>
        <w:t>“</w:t>
      </w:r>
      <w:r>
        <w:rPr>
          <w:rFonts w:hint="eastAsia" w:ascii="宋体" w:hAnsi="宋体" w:eastAsia="宋体" w:cs="宋体"/>
          <w:bCs/>
          <w:szCs w:val="21"/>
          <w:highlight w:val="none"/>
        </w:rPr>
        <w:t>分项报价表</w:t>
      </w:r>
      <w:r>
        <w:rPr>
          <w:rFonts w:hint="eastAsia" w:ascii="宋体" w:hAnsi="宋体" w:eastAsia="宋体" w:cs="宋体"/>
          <w:szCs w:val="21"/>
          <w:highlight w:val="none"/>
        </w:rPr>
        <w:t>”为多页的，每页均需由法定代表人或授权代表签字并盖谈判供应商印章；</w:t>
      </w:r>
    </w:p>
    <w:p w14:paraId="43FD656B">
      <w:pPr>
        <w:spacing w:line="400" w:lineRule="exact"/>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bCs/>
          <w:szCs w:val="21"/>
          <w:highlight w:val="none"/>
        </w:rPr>
        <w:t>分项报价表</w:t>
      </w:r>
      <w:r>
        <w:rPr>
          <w:rFonts w:hint="eastAsia" w:ascii="宋体" w:hAnsi="宋体" w:eastAsia="宋体" w:cs="宋体"/>
          <w:szCs w:val="21"/>
          <w:highlight w:val="none"/>
        </w:rPr>
        <w:t>”报价精确到元，最多保留小数点后两位；</w:t>
      </w:r>
    </w:p>
    <w:p w14:paraId="3D5BC088">
      <w:pPr>
        <w:spacing w:line="400" w:lineRule="atLeast"/>
        <w:ind w:firstLine="630" w:firstLineChars="300"/>
        <w:rPr>
          <w:rFonts w:hint="eastAsia" w:ascii="宋体" w:hAnsi="宋体" w:eastAsia="宋体" w:cs="宋体"/>
          <w:bCs/>
          <w:szCs w:val="21"/>
          <w:highlight w:val="none"/>
        </w:rPr>
      </w:pPr>
      <w:r>
        <w:rPr>
          <w:rFonts w:hint="eastAsia" w:ascii="宋体" w:hAnsi="宋体" w:eastAsia="宋体" w:cs="宋体"/>
          <w:bCs/>
          <w:szCs w:val="21"/>
          <w:highlight w:val="none"/>
        </w:rPr>
        <w:t>5、如果按单价计算的结果与金额不一致时，以单价为准修正金额与合计金额。</w:t>
      </w:r>
    </w:p>
    <w:p w14:paraId="4EE7501C">
      <w:pPr>
        <w:spacing w:line="400" w:lineRule="atLeast"/>
        <w:ind w:firstLine="630" w:firstLineChars="300"/>
        <w:rPr>
          <w:rFonts w:hint="eastAsia" w:ascii="宋体" w:hAnsi="宋体" w:eastAsia="宋体" w:cs="宋体"/>
          <w:bCs/>
          <w:szCs w:val="21"/>
          <w:highlight w:val="none"/>
        </w:rPr>
      </w:pPr>
      <w:r>
        <w:rPr>
          <w:rFonts w:hint="eastAsia" w:ascii="宋体" w:hAnsi="宋体" w:eastAsia="宋体" w:cs="宋体"/>
          <w:bCs/>
          <w:szCs w:val="21"/>
          <w:highlight w:val="none"/>
        </w:rPr>
        <w:t>6、对具体附属的服务项目进行说明。</w:t>
      </w:r>
    </w:p>
    <w:p w14:paraId="4DF46ED9">
      <w:pPr>
        <w:spacing w:line="400" w:lineRule="atLeast"/>
        <w:ind w:firstLine="630" w:firstLineChars="300"/>
        <w:rPr>
          <w:rFonts w:hint="eastAsia" w:ascii="宋体" w:hAnsi="宋体" w:eastAsia="宋体" w:cs="宋体"/>
          <w:bCs/>
          <w:szCs w:val="21"/>
          <w:highlight w:val="none"/>
        </w:rPr>
      </w:pPr>
      <w:r>
        <w:rPr>
          <w:rFonts w:hint="eastAsia" w:ascii="宋体" w:hAnsi="宋体" w:eastAsia="宋体" w:cs="宋体"/>
          <w:bCs/>
          <w:szCs w:val="21"/>
          <w:highlight w:val="none"/>
        </w:rPr>
        <w:t>7、供应商在二次磋商报价后分项报价表中的各分项报价根据磋商二次总报价的下浮比例同比例下降。</w:t>
      </w:r>
    </w:p>
    <w:p w14:paraId="737FB9CD">
      <w:pPr>
        <w:spacing w:line="400" w:lineRule="exact"/>
        <w:ind w:firstLine="630" w:firstLineChars="300"/>
        <w:rPr>
          <w:rFonts w:hint="eastAsia" w:ascii="宋体" w:hAnsi="宋体" w:eastAsia="宋体" w:cs="宋体"/>
          <w:bCs/>
          <w:szCs w:val="21"/>
          <w:highlight w:val="none"/>
        </w:rPr>
      </w:pPr>
    </w:p>
    <w:p w14:paraId="59FB102A">
      <w:pPr>
        <w:spacing w:line="400" w:lineRule="exact"/>
        <w:ind w:firstLine="720" w:firstLineChars="300"/>
        <w:rPr>
          <w:rFonts w:hint="eastAsia" w:ascii="宋体" w:hAnsi="宋体" w:eastAsia="宋体" w:cs="宋体"/>
          <w:bCs/>
          <w:sz w:val="24"/>
          <w:szCs w:val="24"/>
          <w:highlight w:val="none"/>
        </w:rPr>
      </w:pPr>
    </w:p>
    <w:p w14:paraId="5B4D123D">
      <w:pPr>
        <w:adjustRightInd w:val="0"/>
        <w:spacing w:line="400" w:lineRule="exact"/>
        <w:ind w:left="105" w:left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供应商（单位盖章）：           </w:t>
      </w:r>
    </w:p>
    <w:p w14:paraId="7C54C468">
      <w:pPr>
        <w:adjustRightInd w:val="0"/>
        <w:spacing w:line="400" w:lineRule="exact"/>
        <w:ind w:left="105" w:leftChars="50"/>
        <w:jc w:val="left"/>
        <w:rPr>
          <w:rFonts w:hint="eastAsia" w:ascii="宋体" w:hAnsi="宋体" w:eastAsia="宋体" w:cs="宋体"/>
          <w:sz w:val="24"/>
          <w:szCs w:val="24"/>
          <w:highlight w:val="none"/>
        </w:rPr>
      </w:pPr>
    </w:p>
    <w:p w14:paraId="526A5D35">
      <w:pPr>
        <w:adjustRightInd w:val="0"/>
        <w:spacing w:line="400" w:lineRule="exact"/>
        <w:ind w:left="105" w:left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法定代表人或授权代表（签名或盖章）：  </w:t>
      </w:r>
    </w:p>
    <w:p w14:paraId="4DF45F87">
      <w:pPr>
        <w:adjustRightInd w:val="0"/>
        <w:spacing w:line="400" w:lineRule="exact"/>
        <w:jc w:val="left"/>
        <w:rPr>
          <w:rFonts w:hint="eastAsia" w:ascii="宋体" w:hAnsi="宋体" w:eastAsia="宋体" w:cs="宋体"/>
          <w:sz w:val="24"/>
          <w:szCs w:val="24"/>
          <w:highlight w:val="none"/>
        </w:rPr>
      </w:pPr>
    </w:p>
    <w:p w14:paraId="74284338">
      <w:pPr>
        <w:adjustRightInd w:val="0"/>
        <w:spacing w:line="400" w:lineRule="exact"/>
        <w:ind w:left="105" w:left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bookmarkStart w:id="145" w:name="_Toc217446087"/>
      <w:r>
        <w:rPr>
          <w:rFonts w:hint="eastAsia" w:ascii="宋体" w:hAnsi="宋体" w:eastAsia="宋体" w:cs="宋体"/>
          <w:sz w:val="24"/>
          <w:szCs w:val="24"/>
          <w:highlight w:val="none"/>
        </w:rPr>
        <w:t>：</w:t>
      </w:r>
    </w:p>
    <w:p w14:paraId="2D7E2E78">
      <w:pPr>
        <w:adjustRightInd w:val="0"/>
        <w:spacing w:line="400" w:lineRule="exact"/>
        <w:ind w:left="105" w:leftChars="50"/>
        <w:jc w:val="left"/>
        <w:rPr>
          <w:rFonts w:hint="eastAsia" w:ascii="宋体" w:hAnsi="宋体" w:eastAsia="宋体" w:cs="宋体"/>
          <w:sz w:val="28"/>
          <w:szCs w:val="28"/>
          <w:highlight w:val="none"/>
        </w:rPr>
      </w:pPr>
    </w:p>
    <w:p w14:paraId="0531FBC1">
      <w:pPr>
        <w:adjustRightInd w:val="0"/>
        <w:spacing w:line="400" w:lineRule="exact"/>
        <w:jc w:val="left"/>
        <w:rPr>
          <w:rFonts w:hint="eastAsia" w:ascii="宋体" w:hAnsi="宋体" w:eastAsia="宋体" w:cs="宋体"/>
          <w:sz w:val="28"/>
          <w:szCs w:val="28"/>
          <w:highlight w:val="none"/>
        </w:rPr>
      </w:pPr>
    </w:p>
    <w:p w14:paraId="3251AAB5">
      <w:pPr>
        <w:adjustRightInd w:val="0"/>
        <w:spacing w:line="400" w:lineRule="exact"/>
        <w:ind w:left="105" w:leftChars="50"/>
        <w:jc w:val="left"/>
        <w:rPr>
          <w:rFonts w:hint="eastAsia" w:ascii="宋体" w:hAnsi="宋体" w:eastAsia="宋体" w:cs="宋体"/>
          <w:sz w:val="28"/>
          <w:szCs w:val="28"/>
          <w:highlight w:val="none"/>
        </w:rPr>
      </w:pPr>
    </w:p>
    <w:p w14:paraId="70DA0BDB">
      <w:pPr>
        <w:adjustRightInd w:val="0"/>
        <w:spacing w:line="400" w:lineRule="exact"/>
        <w:ind w:left="105" w:leftChars="5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四、单一来源方案说明</w:t>
      </w:r>
    </w:p>
    <w:p w14:paraId="2C2DC021">
      <w:pPr>
        <w:adjustRightInd w:val="0"/>
        <w:spacing w:line="400" w:lineRule="exact"/>
        <w:ind w:left="105" w:leftChars="50"/>
        <w:jc w:val="center"/>
        <w:rPr>
          <w:rFonts w:hint="eastAsia" w:ascii="宋体" w:hAnsi="宋体" w:eastAsia="宋体" w:cs="宋体"/>
          <w:b/>
          <w:sz w:val="32"/>
          <w:szCs w:val="32"/>
          <w:highlight w:val="none"/>
        </w:rPr>
      </w:pPr>
    </w:p>
    <w:p w14:paraId="179EB56C">
      <w:pPr>
        <w:adjustRightInd w:val="0"/>
        <w:spacing w:line="400" w:lineRule="exact"/>
        <w:ind w:left="105" w:leftChars="50"/>
        <w:jc w:val="center"/>
        <w:rPr>
          <w:rFonts w:hint="eastAsia" w:ascii="宋体" w:hAnsi="宋体" w:eastAsia="宋体" w:cs="宋体"/>
          <w:b/>
          <w:sz w:val="32"/>
          <w:szCs w:val="32"/>
          <w:highlight w:val="none"/>
        </w:rPr>
      </w:pPr>
    </w:p>
    <w:p w14:paraId="15E9C7D3">
      <w:pPr>
        <w:adjustRightInd w:val="0"/>
        <w:snapToGrid w:val="0"/>
        <w:spacing w:line="483"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1、项目实施方案包括详细的人员组织方案、质量进度保证措施、项目承诺、财力调配及后期服务等内容；</w:t>
      </w:r>
    </w:p>
    <w:p w14:paraId="7A480640">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2、供应商认为有必要说明的其他问题。</w:t>
      </w:r>
    </w:p>
    <w:p w14:paraId="475953C1">
      <w:pPr>
        <w:jc w:val="center"/>
        <w:rPr>
          <w:rFonts w:hint="eastAsia" w:ascii="宋体" w:hAnsi="宋体" w:eastAsia="宋体" w:cs="宋体"/>
          <w:sz w:val="24"/>
          <w:szCs w:val="24"/>
          <w:highlight w:val="none"/>
        </w:rPr>
      </w:pPr>
    </w:p>
    <w:p w14:paraId="0B65D648">
      <w:pPr>
        <w:spacing w:line="560" w:lineRule="exact"/>
        <w:ind w:firstLine="357" w:firstLineChars="149"/>
        <w:rPr>
          <w:rFonts w:hint="eastAsia" w:ascii="宋体" w:hAnsi="宋体" w:eastAsia="宋体" w:cs="宋体"/>
          <w:sz w:val="24"/>
          <w:szCs w:val="24"/>
          <w:highlight w:val="none"/>
        </w:rPr>
      </w:pPr>
      <w:bookmarkStart w:id="146" w:name="_Toc180299021"/>
      <w:r>
        <w:rPr>
          <w:rFonts w:hint="eastAsia" w:ascii="宋体" w:hAnsi="宋体" w:eastAsia="宋体" w:cs="宋体"/>
          <w:sz w:val="24"/>
          <w:szCs w:val="24"/>
          <w:highlight w:val="none"/>
        </w:rPr>
        <w:t>注：内容不限于此，供应商可补充。</w:t>
      </w:r>
    </w:p>
    <w:bookmarkEnd w:id="146"/>
    <w:p w14:paraId="37FED71B">
      <w:pPr>
        <w:adjustRightInd w:val="0"/>
        <w:spacing w:line="400" w:lineRule="exact"/>
        <w:rPr>
          <w:rFonts w:hint="eastAsia" w:ascii="宋体" w:hAnsi="宋体" w:eastAsia="宋体" w:cs="宋体"/>
          <w:b/>
          <w:sz w:val="24"/>
          <w:szCs w:val="24"/>
          <w:highlight w:val="none"/>
        </w:rPr>
        <w:sectPr>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p>
    <w:p w14:paraId="31A525F4">
      <w:pPr>
        <w:pStyle w:val="4"/>
        <w:spacing w:before="0" w:after="0" w:line="276" w:lineRule="auto"/>
        <w:jc w:val="center"/>
        <w:rPr>
          <w:rFonts w:hint="eastAsia" w:ascii="宋体" w:hAnsi="宋体" w:eastAsia="宋体" w:cs="宋体"/>
          <w:sz w:val="36"/>
          <w:szCs w:val="36"/>
          <w:highlight w:val="none"/>
        </w:rPr>
      </w:pPr>
      <w:r>
        <w:rPr>
          <w:rFonts w:hint="eastAsia" w:ascii="宋体" w:hAnsi="宋体" w:eastAsia="宋体" w:cs="宋体"/>
          <w:highlight w:val="none"/>
        </w:rPr>
        <w:t>五、商务偏离表</w:t>
      </w:r>
      <w:bookmarkEnd w:id="145"/>
    </w:p>
    <w:p w14:paraId="5CA9063F">
      <w:pPr>
        <w:pStyle w:val="18"/>
        <w:pBdr>
          <w:bottom w:val="none" w:color="auto" w:sz="0" w:space="0"/>
        </w:pBdr>
        <w:tabs>
          <w:tab w:val="left" w:pos="420"/>
        </w:tabs>
        <w:snapToGrid/>
        <w:spacing w:line="400" w:lineRule="exact"/>
        <w:jc w:val="both"/>
        <w:rPr>
          <w:rFonts w:hint="eastAsia" w:ascii="宋体" w:hAnsi="宋体" w:eastAsia="宋体" w:cs="宋体"/>
          <w:sz w:val="24"/>
          <w:szCs w:val="24"/>
          <w:highlight w:val="none"/>
        </w:rPr>
      </w:pPr>
    </w:p>
    <w:p w14:paraId="5424E429">
      <w:pPr>
        <w:pStyle w:val="7"/>
        <w:ind w:firstLine="600" w:firstLineChars="2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谈判供应商名称：                           采购项目编号：</w:t>
      </w:r>
      <w:r>
        <w:rPr>
          <w:rFonts w:hint="eastAsia" w:ascii="宋体" w:hAnsi="宋体" w:cs="宋体"/>
          <w:sz w:val="24"/>
          <w:szCs w:val="24"/>
          <w:highlight w:val="none"/>
          <w:lang w:eastAsia="zh-CN"/>
        </w:rPr>
        <w:t xml:space="preserve">FDDL-2025074 </w:t>
      </w:r>
    </w:p>
    <w:tbl>
      <w:tblPr>
        <w:tblStyle w:val="25"/>
        <w:tblpPr w:leftFromText="180" w:rightFromText="180" w:vertAnchor="text" w:horzAnchor="margin" w:tblpXSpec="right" w:tblpY="81"/>
        <w:tblW w:w="86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80"/>
        <w:gridCol w:w="2700"/>
        <w:gridCol w:w="2520"/>
      </w:tblGrid>
      <w:tr w14:paraId="19D50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40" w:type="dxa"/>
            <w:vAlign w:val="center"/>
          </w:tcPr>
          <w:p w14:paraId="7DE9033A">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580" w:type="dxa"/>
            <w:vAlign w:val="center"/>
          </w:tcPr>
          <w:p w14:paraId="11892376">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采购商务要求</w:t>
            </w:r>
          </w:p>
        </w:tc>
        <w:tc>
          <w:tcPr>
            <w:tcW w:w="2700" w:type="dxa"/>
            <w:vAlign w:val="center"/>
          </w:tcPr>
          <w:p w14:paraId="5A41992D">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单一来源响应文件商务响应</w:t>
            </w:r>
          </w:p>
        </w:tc>
        <w:tc>
          <w:tcPr>
            <w:tcW w:w="2520" w:type="dxa"/>
            <w:vAlign w:val="center"/>
          </w:tcPr>
          <w:p w14:paraId="33C8E4D8">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偏离及其影响</w:t>
            </w:r>
          </w:p>
        </w:tc>
      </w:tr>
      <w:tr w14:paraId="1919B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0" w:type="dxa"/>
          </w:tcPr>
          <w:p w14:paraId="0C03FC82">
            <w:pPr>
              <w:spacing w:line="400" w:lineRule="exact"/>
              <w:jc w:val="center"/>
              <w:rPr>
                <w:rFonts w:hint="eastAsia" w:ascii="宋体" w:hAnsi="宋体" w:eastAsia="宋体" w:cs="宋体"/>
                <w:sz w:val="32"/>
                <w:highlight w:val="none"/>
              </w:rPr>
            </w:pPr>
          </w:p>
        </w:tc>
        <w:tc>
          <w:tcPr>
            <w:tcW w:w="2580" w:type="dxa"/>
          </w:tcPr>
          <w:p w14:paraId="09BD6824">
            <w:pPr>
              <w:spacing w:line="400" w:lineRule="exact"/>
              <w:jc w:val="center"/>
              <w:rPr>
                <w:rFonts w:hint="eastAsia" w:ascii="宋体" w:hAnsi="宋体" w:eastAsia="宋体" w:cs="宋体"/>
                <w:sz w:val="32"/>
                <w:highlight w:val="none"/>
              </w:rPr>
            </w:pPr>
          </w:p>
        </w:tc>
        <w:tc>
          <w:tcPr>
            <w:tcW w:w="2700" w:type="dxa"/>
          </w:tcPr>
          <w:p w14:paraId="25195FDF">
            <w:pPr>
              <w:spacing w:line="400" w:lineRule="exact"/>
              <w:jc w:val="center"/>
              <w:rPr>
                <w:rFonts w:hint="eastAsia" w:ascii="宋体" w:hAnsi="宋体" w:eastAsia="宋体" w:cs="宋体"/>
                <w:sz w:val="32"/>
                <w:highlight w:val="none"/>
              </w:rPr>
            </w:pPr>
          </w:p>
        </w:tc>
        <w:tc>
          <w:tcPr>
            <w:tcW w:w="2520" w:type="dxa"/>
          </w:tcPr>
          <w:p w14:paraId="615A0761">
            <w:pPr>
              <w:spacing w:line="400" w:lineRule="exact"/>
              <w:jc w:val="center"/>
              <w:rPr>
                <w:rFonts w:hint="eastAsia" w:ascii="宋体" w:hAnsi="宋体" w:eastAsia="宋体" w:cs="宋体"/>
                <w:sz w:val="32"/>
                <w:highlight w:val="none"/>
              </w:rPr>
            </w:pPr>
          </w:p>
        </w:tc>
      </w:tr>
      <w:tr w14:paraId="3DCF7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6CE7F716">
            <w:pPr>
              <w:spacing w:line="400" w:lineRule="exact"/>
              <w:jc w:val="center"/>
              <w:rPr>
                <w:rFonts w:hint="eastAsia" w:ascii="宋体" w:hAnsi="宋体" w:eastAsia="宋体" w:cs="宋体"/>
                <w:sz w:val="32"/>
                <w:highlight w:val="none"/>
              </w:rPr>
            </w:pPr>
          </w:p>
        </w:tc>
        <w:tc>
          <w:tcPr>
            <w:tcW w:w="2580" w:type="dxa"/>
          </w:tcPr>
          <w:p w14:paraId="46AF81F4">
            <w:pPr>
              <w:spacing w:line="400" w:lineRule="exact"/>
              <w:jc w:val="center"/>
              <w:rPr>
                <w:rFonts w:hint="eastAsia" w:ascii="宋体" w:hAnsi="宋体" w:eastAsia="宋体" w:cs="宋体"/>
                <w:sz w:val="32"/>
                <w:highlight w:val="none"/>
              </w:rPr>
            </w:pPr>
          </w:p>
        </w:tc>
        <w:tc>
          <w:tcPr>
            <w:tcW w:w="2700" w:type="dxa"/>
          </w:tcPr>
          <w:p w14:paraId="20820E76">
            <w:pPr>
              <w:spacing w:line="400" w:lineRule="exact"/>
              <w:jc w:val="center"/>
              <w:rPr>
                <w:rFonts w:hint="eastAsia" w:ascii="宋体" w:hAnsi="宋体" w:eastAsia="宋体" w:cs="宋体"/>
                <w:sz w:val="32"/>
                <w:highlight w:val="none"/>
              </w:rPr>
            </w:pPr>
          </w:p>
        </w:tc>
        <w:tc>
          <w:tcPr>
            <w:tcW w:w="2520" w:type="dxa"/>
          </w:tcPr>
          <w:p w14:paraId="0BB01E37">
            <w:pPr>
              <w:spacing w:line="400" w:lineRule="exact"/>
              <w:jc w:val="center"/>
              <w:rPr>
                <w:rFonts w:hint="eastAsia" w:ascii="宋体" w:hAnsi="宋体" w:eastAsia="宋体" w:cs="宋体"/>
                <w:sz w:val="32"/>
                <w:highlight w:val="none"/>
              </w:rPr>
            </w:pPr>
          </w:p>
        </w:tc>
      </w:tr>
      <w:tr w14:paraId="686D5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6B207AC9">
            <w:pPr>
              <w:spacing w:line="400" w:lineRule="exact"/>
              <w:jc w:val="center"/>
              <w:rPr>
                <w:rFonts w:hint="eastAsia" w:ascii="宋体" w:hAnsi="宋体" w:eastAsia="宋体" w:cs="宋体"/>
                <w:sz w:val="32"/>
                <w:highlight w:val="none"/>
              </w:rPr>
            </w:pPr>
          </w:p>
        </w:tc>
        <w:tc>
          <w:tcPr>
            <w:tcW w:w="2580" w:type="dxa"/>
          </w:tcPr>
          <w:p w14:paraId="09542965">
            <w:pPr>
              <w:spacing w:line="400" w:lineRule="exact"/>
              <w:jc w:val="center"/>
              <w:rPr>
                <w:rFonts w:hint="eastAsia" w:ascii="宋体" w:hAnsi="宋体" w:eastAsia="宋体" w:cs="宋体"/>
                <w:sz w:val="32"/>
                <w:highlight w:val="none"/>
              </w:rPr>
            </w:pPr>
          </w:p>
        </w:tc>
        <w:tc>
          <w:tcPr>
            <w:tcW w:w="2700" w:type="dxa"/>
          </w:tcPr>
          <w:p w14:paraId="27EAA5E9">
            <w:pPr>
              <w:spacing w:line="400" w:lineRule="exact"/>
              <w:jc w:val="center"/>
              <w:rPr>
                <w:rFonts w:hint="eastAsia" w:ascii="宋体" w:hAnsi="宋体" w:eastAsia="宋体" w:cs="宋体"/>
                <w:sz w:val="32"/>
                <w:highlight w:val="none"/>
              </w:rPr>
            </w:pPr>
          </w:p>
        </w:tc>
        <w:tc>
          <w:tcPr>
            <w:tcW w:w="2520" w:type="dxa"/>
          </w:tcPr>
          <w:p w14:paraId="0252240B">
            <w:pPr>
              <w:spacing w:line="400" w:lineRule="exact"/>
              <w:jc w:val="center"/>
              <w:rPr>
                <w:rFonts w:hint="eastAsia" w:ascii="宋体" w:hAnsi="宋体" w:eastAsia="宋体" w:cs="宋体"/>
                <w:sz w:val="32"/>
                <w:highlight w:val="none"/>
              </w:rPr>
            </w:pPr>
          </w:p>
        </w:tc>
      </w:tr>
      <w:tr w14:paraId="4BF4F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7618816E">
            <w:pPr>
              <w:spacing w:line="400" w:lineRule="exact"/>
              <w:jc w:val="center"/>
              <w:rPr>
                <w:rFonts w:hint="eastAsia" w:ascii="宋体" w:hAnsi="宋体" w:eastAsia="宋体" w:cs="宋体"/>
                <w:sz w:val="32"/>
                <w:highlight w:val="none"/>
              </w:rPr>
            </w:pPr>
          </w:p>
        </w:tc>
        <w:tc>
          <w:tcPr>
            <w:tcW w:w="2580" w:type="dxa"/>
          </w:tcPr>
          <w:p w14:paraId="003725FB">
            <w:pPr>
              <w:spacing w:line="400" w:lineRule="exact"/>
              <w:jc w:val="center"/>
              <w:rPr>
                <w:rFonts w:hint="eastAsia" w:ascii="宋体" w:hAnsi="宋体" w:eastAsia="宋体" w:cs="宋体"/>
                <w:sz w:val="32"/>
                <w:highlight w:val="none"/>
              </w:rPr>
            </w:pPr>
          </w:p>
        </w:tc>
        <w:tc>
          <w:tcPr>
            <w:tcW w:w="2700" w:type="dxa"/>
          </w:tcPr>
          <w:p w14:paraId="33724AE0">
            <w:pPr>
              <w:spacing w:line="400" w:lineRule="exact"/>
              <w:jc w:val="center"/>
              <w:rPr>
                <w:rFonts w:hint="eastAsia" w:ascii="宋体" w:hAnsi="宋体" w:eastAsia="宋体" w:cs="宋体"/>
                <w:sz w:val="32"/>
                <w:highlight w:val="none"/>
              </w:rPr>
            </w:pPr>
          </w:p>
        </w:tc>
        <w:tc>
          <w:tcPr>
            <w:tcW w:w="2520" w:type="dxa"/>
          </w:tcPr>
          <w:p w14:paraId="603DE5E5">
            <w:pPr>
              <w:spacing w:line="400" w:lineRule="exact"/>
              <w:jc w:val="center"/>
              <w:rPr>
                <w:rFonts w:hint="eastAsia" w:ascii="宋体" w:hAnsi="宋体" w:eastAsia="宋体" w:cs="宋体"/>
                <w:sz w:val="32"/>
                <w:highlight w:val="none"/>
              </w:rPr>
            </w:pPr>
          </w:p>
        </w:tc>
      </w:tr>
      <w:tr w14:paraId="19FC2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6CBD6AF2">
            <w:pPr>
              <w:spacing w:line="400" w:lineRule="exact"/>
              <w:jc w:val="center"/>
              <w:rPr>
                <w:rFonts w:hint="eastAsia" w:ascii="宋体" w:hAnsi="宋体" w:eastAsia="宋体" w:cs="宋体"/>
                <w:sz w:val="32"/>
                <w:highlight w:val="none"/>
              </w:rPr>
            </w:pPr>
          </w:p>
        </w:tc>
        <w:tc>
          <w:tcPr>
            <w:tcW w:w="2580" w:type="dxa"/>
          </w:tcPr>
          <w:p w14:paraId="7DCE8B89">
            <w:pPr>
              <w:spacing w:line="400" w:lineRule="exact"/>
              <w:jc w:val="center"/>
              <w:rPr>
                <w:rFonts w:hint="eastAsia" w:ascii="宋体" w:hAnsi="宋体" w:eastAsia="宋体" w:cs="宋体"/>
                <w:sz w:val="32"/>
                <w:highlight w:val="none"/>
              </w:rPr>
            </w:pPr>
          </w:p>
        </w:tc>
        <w:tc>
          <w:tcPr>
            <w:tcW w:w="2700" w:type="dxa"/>
          </w:tcPr>
          <w:p w14:paraId="13C9EAC3">
            <w:pPr>
              <w:spacing w:line="400" w:lineRule="exact"/>
              <w:jc w:val="center"/>
              <w:rPr>
                <w:rFonts w:hint="eastAsia" w:ascii="宋体" w:hAnsi="宋体" w:eastAsia="宋体" w:cs="宋体"/>
                <w:sz w:val="32"/>
                <w:highlight w:val="none"/>
              </w:rPr>
            </w:pPr>
          </w:p>
        </w:tc>
        <w:tc>
          <w:tcPr>
            <w:tcW w:w="2520" w:type="dxa"/>
          </w:tcPr>
          <w:p w14:paraId="08DF63E7">
            <w:pPr>
              <w:spacing w:line="400" w:lineRule="exact"/>
              <w:jc w:val="center"/>
              <w:rPr>
                <w:rFonts w:hint="eastAsia" w:ascii="宋体" w:hAnsi="宋体" w:eastAsia="宋体" w:cs="宋体"/>
                <w:sz w:val="32"/>
                <w:highlight w:val="none"/>
              </w:rPr>
            </w:pPr>
          </w:p>
        </w:tc>
      </w:tr>
      <w:tr w14:paraId="09EF2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40" w:type="dxa"/>
          </w:tcPr>
          <w:p w14:paraId="46A6EAFB">
            <w:pPr>
              <w:spacing w:line="400" w:lineRule="exact"/>
              <w:jc w:val="center"/>
              <w:rPr>
                <w:rFonts w:hint="eastAsia" w:ascii="宋体" w:hAnsi="宋体" w:eastAsia="宋体" w:cs="宋体"/>
                <w:sz w:val="32"/>
                <w:highlight w:val="none"/>
              </w:rPr>
            </w:pPr>
          </w:p>
        </w:tc>
        <w:tc>
          <w:tcPr>
            <w:tcW w:w="2580" w:type="dxa"/>
          </w:tcPr>
          <w:p w14:paraId="119A2A57">
            <w:pPr>
              <w:spacing w:line="400" w:lineRule="exact"/>
              <w:jc w:val="center"/>
              <w:rPr>
                <w:rFonts w:hint="eastAsia" w:ascii="宋体" w:hAnsi="宋体" w:eastAsia="宋体" w:cs="宋体"/>
                <w:sz w:val="32"/>
                <w:highlight w:val="none"/>
              </w:rPr>
            </w:pPr>
          </w:p>
        </w:tc>
        <w:tc>
          <w:tcPr>
            <w:tcW w:w="2700" w:type="dxa"/>
          </w:tcPr>
          <w:p w14:paraId="2902E8A2">
            <w:pPr>
              <w:spacing w:line="400" w:lineRule="exact"/>
              <w:jc w:val="center"/>
              <w:rPr>
                <w:rFonts w:hint="eastAsia" w:ascii="宋体" w:hAnsi="宋体" w:eastAsia="宋体" w:cs="宋体"/>
                <w:sz w:val="32"/>
                <w:highlight w:val="none"/>
              </w:rPr>
            </w:pPr>
          </w:p>
        </w:tc>
        <w:tc>
          <w:tcPr>
            <w:tcW w:w="2520" w:type="dxa"/>
          </w:tcPr>
          <w:p w14:paraId="097D7943">
            <w:pPr>
              <w:spacing w:line="400" w:lineRule="exact"/>
              <w:jc w:val="center"/>
              <w:rPr>
                <w:rFonts w:hint="eastAsia" w:ascii="宋体" w:hAnsi="宋体" w:eastAsia="宋体" w:cs="宋体"/>
                <w:sz w:val="32"/>
                <w:highlight w:val="none"/>
              </w:rPr>
            </w:pPr>
          </w:p>
        </w:tc>
      </w:tr>
    </w:tbl>
    <w:p w14:paraId="1BA74C08">
      <w:pPr>
        <w:spacing w:line="400" w:lineRule="exact"/>
        <w:ind w:left="630" w:hanging="630" w:hangingChars="300"/>
        <w:rPr>
          <w:rFonts w:hint="eastAsia" w:ascii="宋体" w:hAnsi="宋体" w:eastAsia="宋体" w:cs="宋体"/>
          <w:szCs w:val="21"/>
          <w:highlight w:val="none"/>
        </w:rPr>
      </w:pPr>
    </w:p>
    <w:p w14:paraId="1012C5AE">
      <w:pPr>
        <w:spacing w:line="400" w:lineRule="exact"/>
        <w:ind w:left="286" w:leftChars="136" w:firstLine="29" w:firstLineChars="14"/>
        <w:rPr>
          <w:rFonts w:hint="eastAsia" w:ascii="宋体" w:hAnsi="宋体" w:eastAsia="宋体" w:cs="宋体"/>
          <w:szCs w:val="21"/>
          <w:highlight w:val="none"/>
        </w:rPr>
      </w:pPr>
      <w:r>
        <w:rPr>
          <w:rFonts w:hint="eastAsia" w:ascii="宋体" w:hAnsi="宋体" w:eastAsia="宋体" w:cs="宋体"/>
          <w:szCs w:val="21"/>
          <w:highlight w:val="none"/>
        </w:rPr>
        <w:t>注：1.本表应严格按照“第四章 商务要求”中所包含的商务条款填写；“谈判采购商务要求”须按单一来源采购文件的商务条款填写；“单一来源响应文件商务响应”为供应商所响应的商务条款；“偏离及其影响”填写：优于、相同、低于。</w:t>
      </w:r>
    </w:p>
    <w:p w14:paraId="11577FB8">
      <w:pPr>
        <w:spacing w:line="400" w:lineRule="exact"/>
        <w:ind w:left="254" w:leftChars="121"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2．供应商必须据实填写，不得虚假响应，否则将取消其谈判或成交资格，并按有关规定进处罚。</w:t>
      </w:r>
    </w:p>
    <w:p w14:paraId="1F309E1B">
      <w:pPr>
        <w:adjustRightInd w:val="0"/>
        <w:spacing w:line="400" w:lineRule="exact"/>
        <w:ind w:firstLine="560" w:firstLineChars="200"/>
        <w:jc w:val="left"/>
        <w:rPr>
          <w:rFonts w:hint="eastAsia" w:ascii="宋体" w:hAnsi="宋体" w:eastAsia="宋体" w:cs="宋体"/>
          <w:bCs/>
          <w:sz w:val="28"/>
          <w:szCs w:val="28"/>
          <w:highlight w:val="none"/>
        </w:rPr>
      </w:pPr>
    </w:p>
    <w:p w14:paraId="60FF871C">
      <w:pPr>
        <w:adjustRightInd w:val="0"/>
        <w:spacing w:line="40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谈判供应商名称：   （盖章）</w:t>
      </w:r>
    </w:p>
    <w:p w14:paraId="321BA67D">
      <w:pPr>
        <w:adjustRightInd w:val="0"/>
        <w:spacing w:line="400" w:lineRule="exact"/>
        <w:ind w:firstLine="420" w:firstLineChars="175"/>
        <w:jc w:val="left"/>
        <w:rPr>
          <w:rFonts w:hint="eastAsia" w:ascii="宋体" w:hAnsi="宋体" w:eastAsia="宋体" w:cs="宋体"/>
          <w:sz w:val="24"/>
          <w:szCs w:val="24"/>
          <w:highlight w:val="none"/>
        </w:rPr>
      </w:pPr>
    </w:p>
    <w:p w14:paraId="20784640">
      <w:pPr>
        <w:adjustRightInd w:val="0"/>
        <w:spacing w:line="400" w:lineRule="exact"/>
        <w:ind w:firstLine="420" w:firstLineChars="175"/>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法定代表人或授权代表（签名或盖章）</w:t>
      </w:r>
      <w:r>
        <w:rPr>
          <w:rFonts w:hint="eastAsia" w:ascii="宋体" w:hAnsi="宋体" w:eastAsia="宋体" w:cs="宋体"/>
          <w:bCs/>
          <w:sz w:val="24"/>
          <w:szCs w:val="24"/>
          <w:highlight w:val="none"/>
        </w:rPr>
        <w:t>：</w:t>
      </w:r>
    </w:p>
    <w:p w14:paraId="7AD8C71E">
      <w:pPr>
        <w:pStyle w:val="7"/>
        <w:rPr>
          <w:rFonts w:hint="eastAsia"/>
          <w:highlight w:val="none"/>
        </w:rPr>
      </w:pPr>
    </w:p>
    <w:p w14:paraId="5B12113E">
      <w:pPr>
        <w:spacing w:line="40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14:paraId="31B54755">
      <w:pPr>
        <w:rPr>
          <w:rFonts w:hint="eastAsia" w:ascii="宋体" w:hAnsi="宋体" w:eastAsia="宋体" w:cs="宋体"/>
          <w:bCs/>
          <w:kern w:val="0"/>
          <w:sz w:val="24"/>
          <w:szCs w:val="24"/>
          <w:highlight w:val="none"/>
        </w:rPr>
        <w:sectPr>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bookmarkStart w:id="147" w:name="_Toc217446088"/>
    </w:p>
    <w:p w14:paraId="448891DE">
      <w:pPr>
        <w:pStyle w:val="4"/>
        <w:spacing w:before="0" w:after="0"/>
        <w:jc w:val="center"/>
        <w:rPr>
          <w:rFonts w:hint="eastAsia" w:ascii="宋体" w:hAnsi="宋体" w:eastAsia="宋体" w:cs="宋体"/>
          <w:bCs/>
          <w:kern w:val="0"/>
          <w:szCs w:val="32"/>
          <w:highlight w:val="none"/>
        </w:rPr>
      </w:pPr>
      <w:r>
        <w:rPr>
          <w:rFonts w:hint="eastAsia" w:ascii="宋体" w:hAnsi="宋体" w:eastAsia="宋体" w:cs="宋体"/>
          <w:bCs/>
          <w:kern w:val="0"/>
          <w:szCs w:val="32"/>
          <w:highlight w:val="none"/>
        </w:rPr>
        <w:t>六、资格证明文件</w:t>
      </w:r>
    </w:p>
    <w:p w14:paraId="31CF2F0C">
      <w:pPr>
        <w:pStyle w:val="49"/>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谈判供应商参加本次谈判必须提供以下资格证明文件：</w:t>
      </w:r>
    </w:p>
    <w:p w14:paraId="104FBED1">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1、谈判供应商基本情况表；</w:t>
      </w:r>
    </w:p>
    <w:p w14:paraId="1E4FA28E">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2、供应商为合法注册的法人或其他组织或自然人，提供营业执照或事业法人证,自然人提供身份证明；  </w:t>
      </w:r>
    </w:p>
    <w:p w14:paraId="41D309B8">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3、法定代表人授权书及被授权人身份证（法定代表人或被授权人现场手持身份证）；</w:t>
      </w:r>
    </w:p>
    <w:p w14:paraId="43F6469E">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、参加政府采购活动前三年内，在经营活动中没有重大违法记录的声明；</w:t>
      </w:r>
    </w:p>
    <w:p w14:paraId="5CC07EA5">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、具备履行合同所必须的设备和专业技术能力的说明及承诺；</w:t>
      </w:r>
    </w:p>
    <w:p w14:paraId="12BB2A54">
      <w:pPr>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、财务状况报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供应商提供202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年或202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年经会计事务所或审计机构审计的财务审计报告（成立时间至提供谈判响应文件截止时间不足一年的可提供成立后任意时段的资产负债表）或在谈判截止时间前六个月内其开户银行出具的资信证明；</w:t>
      </w:r>
    </w:p>
    <w:p w14:paraId="367C172E">
      <w:pPr>
        <w:spacing w:line="52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、税收缴纳证明</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供应商提供已缴纳的202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月至今至少一个月的纳税证明或完税证明（任意税种）；依法免税的单位应提供相关文件证明；</w:t>
      </w:r>
    </w:p>
    <w:p w14:paraId="2ADCA3FE">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、社会保障资金缴纳证明</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供应商提供已缴存的202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月至今至少一个月的社会保障资金缴存单据或社保机构开具的社会保险参保缴费情况证明，依法不需要缴纳社会保障资金的单位应提供相关证明材料；</w:t>
      </w:r>
    </w:p>
    <w:p w14:paraId="0CE4D282">
      <w:pPr>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9、非联合体承诺书；</w:t>
      </w:r>
    </w:p>
    <w:p w14:paraId="63E3DAD0">
      <w:pPr>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10、谈判保证金（附开户许可证或基本账户存款信息）；</w:t>
      </w:r>
    </w:p>
    <w:p w14:paraId="4E21E51A">
      <w:pPr>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中小企业声明函；</w:t>
      </w:r>
    </w:p>
    <w:p w14:paraId="115F5E27">
      <w:pPr>
        <w:spacing w:line="520" w:lineRule="exact"/>
        <w:ind w:firstLine="480" w:firstLineChars="200"/>
        <w:rPr>
          <w:rFonts w:hint="eastAsia" w:ascii="宋体" w:hAnsi="宋体" w:eastAsia="宋体" w:cs="宋体"/>
          <w:sz w:val="24"/>
          <w:szCs w:val="24"/>
          <w:highlight w:val="none"/>
          <w:lang w:val="en-US" w:eastAsia="zh-CN"/>
        </w:rPr>
      </w:pPr>
    </w:p>
    <w:p w14:paraId="6D65EE21">
      <w:pPr>
        <w:pStyle w:val="7"/>
        <w:rPr>
          <w:rFonts w:hint="eastAsia" w:ascii="宋体" w:hAnsi="宋体" w:eastAsia="宋体" w:cs="宋体"/>
          <w:sz w:val="24"/>
          <w:szCs w:val="24"/>
          <w:highlight w:val="none"/>
          <w:lang w:val="en-US" w:eastAsia="zh-CN"/>
        </w:rPr>
      </w:pPr>
    </w:p>
    <w:p w14:paraId="0A35AF9B">
      <w:pPr>
        <w:spacing w:line="520" w:lineRule="exact"/>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注：附复印件加盖公</w:t>
      </w:r>
      <w:bookmarkEnd w:id="147"/>
      <w:r>
        <w:rPr>
          <w:rFonts w:hint="eastAsia" w:ascii="宋体" w:hAnsi="宋体" w:eastAsia="宋体" w:cs="宋体"/>
          <w:b/>
          <w:bCs/>
          <w:sz w:val="24"/>
          <w:szCs w:val="24"/>
          <w:highlight w:val="none"/>
          <w:lang w:val="en-US" w:eastAsia="zh-CN"/>
        </w:rPr>
        <w:t>章。</w:t>
      </w:r>
    </w:p>
    <w:p w14:paraId="045FE62B">
      <w:pPr>
        <w:ind w:firstLine="568" w:firstLineChars="202"/>
        <w:rPr>
          <w:rFonts w:hint="eastAsia" w:ascii="宋体" w:hAnsi="宋体" w:eastAsia="宋体" w:cs="宋体"/>
          <w:b/>
          <w:sz w:val="28"/>
          <w:szCs w:val="28"/>
          <w:highlight w:val="none"/>
        </w:rPr>
      </w:pPr>
    </w:p>
    <w:p w14:paraId="1E370FDA">
      <w:pPr>
        <w:jc w:val="center"/>
        <w:rPr>
          <w:rFonts w:hint="eastAsia" w:ascii="宋体" w:hAnsi="宋体" w:eastAsia="宋体" w:cs="宋体"/>
          <w:b/>
          <w:bCs/>
          <w:kern w:val="0"/>
          <w:sz w:val="30"/>
          <w:szCs w:val="30"/>
          <w:highlight w:val="none"/>
        </w:rPr>
      </w:pPr>
    </w:p>
    <w:p w14:paraId="58682BCD">
      <w:pPr>
        <w:jc w:val="center"/>
        <w:rPr>
          <w:rFonts w:hint="eastAsia" w:ascii="宋体" w:hAnsi="宋体" w:eastAsia="宋体" w:cs="宋体"/>
          <w:b/>
          <w:bCs/>
          <w:kern w:val="0"/>
          <w:sz w:val="30"/>
          <w:szCs w:val="30"/>
          <w:highlight w:val="none"/>
        </w:rPr>
      </w:pPr>
    </w:p>
    <w:p w14:paraId="2D9ACEF8">
      <w:pPr>
        <w:rPr>
          <w:rFonts w:hint="eastAsia" w:ascii="宋体" w:hAnsi="宋体" w:eastAsia="宋体" w:cs="宋体"/>
          <w:highlight w:val="none"/>
        </w:rPr>
      </w:pPr>
      <w:r>
        <w:rPr>
          <w:rFonts w:hint="eastAsia" w:ascii="宋体" w:hAnsi="宋体" w:eastAsia="宋体" w:cs="宋体"/>
          <w:b/>
          <w:bCs/>
          <w:kern w:val="0"/>
          <w:sz w:val="30"/>
          <w:szCs w:val="30"/>
          <w:highlight w:val="none"/>
        </w:rPr>
        <w:br w:type="page"/>
      </w:r>
    </w:p>
    <w:p w14:paraId="2687EAF6">
      <w:pPr>
        <w:jc w:val="both"/>
        <w:rPr>
          <w:rFonts w:hint="eastAsia" w:ascii="宋体" w:hAnsi="宋体" w:eastAsia="宋体" w:cs="宋体"/>
          <w:b/>
          <w:bCs/>
          <w:kern w:val="0"/>
          <w:sz w:val="24"/>
          <w:szCs w:val="24"/>
          <w:highlight w:val="none"/>
        </w:rPr>
      </w:pPr>
    </w:p>
    <w:p w14:paraId="09186859">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1、谈判供应商基本情况表</w:t>
      </w:r>
    </w:p>
    <w:p w14:paraId="4FE15719">
      <w:pPr>
        <w:jc w:val="center"/>
        <w:rPr>
          <w:rFonts w:hint="eastAsia" w:ascii="宋体" w:hAnsi="宋体" w:eastAsia="宋体" w:cs="宋体"/>
          <w:b/>
          <w:kern w:val="0"/>
          <w:sz w:val="30"/>
          <w:szCs w:val="30"/>
          <w:highlight w:val="none"/>
        </w:rPr>
      </w:pPr>
    </w:p>
    <w:tbl>
      <w:tblPr>
        <w:tblStyle w:val="25"/>
        <w:tblW w:w="906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1036"/>
        <w:gridCol w:w="1220"/>
        <w:gridCol w:w="1441"/>
        <w:gridCol w:w="1427"/>
        <w:gridCol w:w="1256"/>
        <w:gridCol w:w="1163"/>
      </w:tblGrid>
      <w:tr w14:paraId="6ECB53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12" w:space="0"/>
              <w:left w:val="single" w:color="auto" w:sz="12" w:space="0"/>
              <w:bottom w:val="single" w:color="auto" w:sz="6" w:space="0"/>
              <w:right w:val="single" w:color="auto" w:sz="6" w:space="0"/>
            </w:tcBorders>
            <w:vAlign w:val="center"/>
          </w:tcPr>
          <w:p w14:paraId="217D2B12">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谈判供应商 名称</w:t>
            </w:r>
          </w:p>
        </w:tc>
        <w:tc>
          <w:tcPr>
            <w:tcW w:w="7543" w:type="dxa"/>
            <w:gridSpan w:val="6"/>
            <w:tcBorders>
              <w:top w:val="single" w:color="auto" w:sz="12" w:space="0"/>
              <w:left w:val="single" w:color="auto" w:sz="6" w:space="0"/>
              <w:bottom w:val="single" w:color="auto" w:sz="6" w:space="0"/>
              <w:right w:val="single" w:color="auto" w:sz="12" w:space="0"/>
            </w:tcBorders>
            <w:vAlign w:val="center"/>
          </w:tcPr>
          <w:p w14:paraId="59EDB37F">
            <w:pPr>
              <w:autoSpaceDE w:val="0"/>
              <w:autoSpaceDN w:val="0"/>
              <w:adjustRightInd w:val="0"/>
              <w:spacing w:line="400" w:lineRule="exact"/>
              <w:jc w:val="center"/>
              <w:rPr>
                <w:rFonts w:hint="eastAsia" w:ascii="宋体" w:hAnsi="宋体" w:eastAsia="宋体" w:cs="宋体"/>
                <w:kern w:val="0"/>
                <w:szCs w:val="21"/>
                <w:highlight w:val="none"/>
              </w:rPr>
            </w:pPr>
          </w:p>
        </w:tc>
      </w:tr>
      <w:tr w14:paraId="22F00A8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19DA0AD0">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3697" w:type="dxa"/>
            <w:gridSpan w:val="3"/>
            <w:tcBorders>
              <w:top w:val="single" w:color="auto" w:sz="6" w:space="0"/>
              <w:left w:val="single" w:color="auto" w:sz="6" w:space="0"/>
              <w:bottom w:val="single" w:color="auto" w:sz="6" w:space="0"/>
              <w:right w:val="single" w:color="auto" w:sz="6" w:space="0"/>
            </w:tcBorders>
            <w:vAlign w:val="center"/>
          </w:tcPr>
          <w:p w14:paraId="175DF33A">
            <w:pPr>
              <w:autoSpaceDE w:val="0"/>
              <w:autoSpaceDN w:val="0"/>
              <w:adjustRightInd w:val="0"/>
              <w:spacing w:line="400" w:lineRule="exact"/>
              <w:jc w:val="center"/>
              <w:rPr>
                <w:rFonts w:hint="eastAsia" w:ascii="宋体" w:hAnsi="宋体" w:eastAsia="宋体" w:cs="宋体"/>
                <w:kern w:val="0"/>
                <w:szCs w:val="21"/>
                <w:highlight w:val="none"/>
              </w:rPr>
            </w:pPr>
          </w:p>
        </w:tc>
        <w:tc>
          <w:tcPr>
            <w:tcW w:w="1427" w:type="dxa"/>
            <w:tcBorders>
              <w:top w:val="single" w:color="auto" w:sz="6" w:space="0"/>
              <w:left w:val="single" w:color="auto" w:sz="6" w:space="0"/>
              <w:bottom w:val="single" w:color="auto" w:sz="6" w:space="0"/>
              <w:right w:val="single" w:color="auto" w:sz="6" w:space="0"/>
            </w:tcBorders>
            <w:vAlign w:val="center"/>
          </w:tcPr>
          <w:p w14:paraId="0EAC73E9">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邮政编码</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14507236">
            <w:pPr>
              <w:autoSpaceDE w:val="0"/>
              <w:autoSpaceDN w:val="0"/>
              <w:adjustRightInd w:val="0"/>
              <w:spacing w:line="400" w:lineRule="exact"/>
              <w:jc w:val="center"/>
              <w:rPr>
                <w:rFonts w:hint="eastAsia" w:ascii="宋体" w:hAnsi="宋体" w:eastAsia="宋体" w:cs="宋体"/>
                <w:kern w:val="0"/>
                <w:szCs w:val="21"/>
                <w:highlight w:val="none"/>
              </w:rPr>
            </w:pPr>
          </w:p>
        </w:tc>
      </w:tr>
      <w:tr w14:paraId="63049B6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vMerge w:val="restart"/>
            <w:tcBorders>
              <w:top w:val="single" w:color="auto" w:sz="6" w:space="0"/>
              <w:left w:val="single" w:color="auto" w:sz="12" w:space="0"/>
              <w:bottom w:val="single" w:color="auto" w:sz="6" w:space="0"/>
              <w:right w:val="single" w:color="auto" w:sz="6" w:space="0"/>
            </w:tcBorders>
            <w:vAlign w:val="center"/>
          </w:tcPr>
          <w:p w14:paraId="7118207E">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联系方式</w:t>
            </w:r>
          </w:p>
        </w:tc>
        <w:tc>
          <w:tcPr>
            <w:tcW w:w="1036" w:type="dxa"/>
            <w:tcBorders>
              <w:top w:val="single" w:color="auto" w:sz="6" w:space="0"/>
              <w:left w:val="single" w:color="auto" w:sz="6" w:space="0"/>
              <w:bottom w:val="single" w:color="auto" w:sz="6" w:space="0"/>
              <w:right w:val="single" w:color="auto" w:sz="6" w:space="0"/>
            </w:tcBorders>
            <w:vAlign w:val="center"/>
          </w:tcPr>
          <w:p w14:paraId="3416D994">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联系人</w:t>
            </w:r>
          </w:p>
        </w:tc>
        <w:tc>
          <w:tcPr>
            <w:tcW w:w="2661" w:type="dxa"/>
            <w:gridSpan w:val="2"/>
            <w:tcBorders>
              <w:top w:val="single" w:color="auto" w:sz="6" w:space="0"/>
              <w:left w:val="single" w:color="auto" w:sz="6" w:space="0"/>
              <w:bottom w:val="single" w:color="auto" w:sz="6" w:space="0"/>
              <w:right w:val="single" w:color="auto" w:sz="6" w:space="0"/>
            </w:tcBorders>
            <w:vAlign w:val="center"/>
          </w:tcPr>
          <w:p w14:paraId="42CE0E2A">
            <w:pPr>
              <w:autoSpaceDE w:val="0"/>
              <w:autoSpaceDN w:val="0"/>
              <w:adjustRightInd w:val="0"/>
              <w:spacing w:line="400" w:lineRule="exact"/>
              <w:jc w:val="center"/>
              <w:rPr>
                <w:rFonts w:hint="eastAsia" w:ascii="宋体" w:hAnsi="宋体" w:eastAsia="宋体" w:cs="宋体"/>
                <w:kern w:val="0"/>
                <w:szCs w:val="21"/>
                <w:highlight w:val="none"/>
              </w:rPr>
            </w:pPr>
          </w:p>
        </w:tc>
        <w:tc>
          <w:tcPr>
            <w:tcW w:w="1427" w:type="dxa"/>
            <w:tcBorders>
              <w:top w:val="single" w:color="auto" w:sz="6" w:space="0"/>
              <w:left w:val="single" w:color="auto" w:sz="6" w:space="0"/>
              <w:bottom w:val="single" w:color="auto" w:sz="6" w:space="0"/>
              <w:right w:val="single" w:color="auto" w:sz="6" w:space="0"/>
            </w:tcBorders>
            <w:vAlign w:val="center"/>
          </w:tcPr>
          <w:p w14:paraId="5907CEEE">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电话</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320ADE9C">
            <w:pPr>
              <w:autoSpaceDE w:val="0"/>
              <w:autoSpaceDN w:val="0"/>
              <w:adjustRightInd w:val="0"/>
              <w:spacing w:line="400" w:lineRule="exact"/>
              <w:jc w:val="center"/>
              <w:rPr>
                <w:rFonts w:hint="eastAsia" w:ascii="宋体" w:hAnsi="宋体" w:eastAsia="宋体" w:cs="宋体"/>
                <w:kern w:val="0"/>
                <w:szCs w:val="21"/>
                <w:highlight w:val="none"/>
              </w:rPr>
            </w:pPr>
          </w:p>
        </w:tc>
      </w:tr>
      <w:tr w14:paraId="24A1B61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4" w:type="dxa"/>
            <w:vMerge w:val="continue"/>
            <w:tcBorders>
              <w:top w:val="single" w:color="auto" w:sz="6" w:space="0"/>
              <w:left w:val="single" w:color="auto" w:sz="12" w:space="0"/>
              <w:bottom w:val="single" w:color="auto" w:sz="6" w:space="0"/>
              <w:right w:val="single" w:color="auto" w:sz="6" w:space="0"/>
            </w:tcBorders>
            <w:vAlign w:val="center"/>
          </w:tcPr>
          <w:p w14:paraId="328C8FE6">
            <w:pPr>
              <w:widowControl/>
              <w:jc w:val="left"/>
              <w:rPr>
                <w:rFonts w:hint="eastAsia" w:ascii="宋体" w:hAnsi="宋体" w:eastAsia="宋体" w:cs="宋体"/>
                <w:kern w:val="0"/>
                <w:szCs w:val="21"/>
                <w:highlight w:val="none"/>
              </w:rPr>
            </w:pPr>
          </w:p>
        </w:tc>
        <w:tc>
          <w:tcPr>
            <w:tcW w:w="1036" w:type="dxa"/>
            <w:tcBorders>
              <w:top w:val="single" w:color="auto" w:sz="6" w:space="0"/>
              <w:left w:val="single" w:color="auto" w:sz="6" w:space="0"/>
              <w:bottom w:val="single" w:color="auto" w:sz="6" w:space="0"/>
              <w:right w:val="single" w:color="auto" w:sz="6" w:space="0"/>
            </w:tcBorders>
            <w:vAlign w:val="center"/>
          </w:tcPr>
          <w:p w14:paraId="674AB764">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传真</w:t>
            </w:r>
          </w:p>
        </w:tc>
        <w:tc>
          <w:tcPr>
            <w:tcW w:w="2661" w:type="dxa"/>
            <w:gridSpan w:val="2"/>
            <w:tcBorders>
              <w:top w:val="single" w:color="auto" w:sz="6" w:space="0"/>
              <w:left w:val="single" w:color="auto" w:sz="6" w:space="0"/>
              <w:bottom w:val="single" w:color="auto" w:sz="6" w:space="0"/>
              <w:right w:val="single" w:color="auto" w:sz="6" w:space="0"/>
            </w:tcBorders>
            <w:vAlign w:val="center"/>
          </w:tcPr>
          <w:p w14:paraId="57D2FB8A">
            <w:pPr>
              <w:autoSpaceDE w:val="0"/>
              <w:autoSpaceDN w:val="0"/>
              <w:adjustRightInd w:val="0"/>
              <w:spacing w:line="400" w:lineRule="exact"/>
              <w:jc w:val="center"/>
              <w:rPr>
                <w:rFonts w:hint="eastAsia" w:ascii="宋体" w:hAnsi="宋体" w:eastAsia="宋体" w:cs="宋体"/>
                <w:kern w:val="0"/>
                <w:szCs w:val="21"/>
                <w:highlight w:val="none"/>
              </w:rPr>
            </w:pPr>
          </w:p>
        </w:tc>
        <w:tc>
          <w:tcPr>
            <w:tcW w:w="1427" w:type="dxa"/>
            <w:tcBorders>
              <w:top w:val="single" w:color="auto" w:sz="6" w:space="0"/>
              <w:left w:val="single" w:color="auto" w:sz="6" w:space="0"/>
              <w:bottom w:val="single" w:color="auto" w:sz="6" w:space="0"/>
              <w:right w:val="single" w:color="auto" w:sz="6" w:space="0"/>
            </w:tcBorders>
            <w:vAlign w:val="center"/>
          </w:tcPr>
          <w:p w14:paraId="5501F476">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网址</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5F8D125B">
            <w:pPr>
              <w:autoSpaceDE w:val="0"/>
              <w:autoSpaceDN w:val="0"/>
              <w:adjustRightInd w:val="0"/>
              <w:spacing w:line="400" w:lineRule="exact"/>
              <w:jc w:val="center"/>
              <w:rPr>
                <w:rFonts w:hint="eastAsia" w:ascii="宋体" w:hAnsi="宋体" w:eastAsia="宋体" w:cs="宋体"/>
                <w:kern w:val="0"/>
                <w:szCs w:val="21"/>
                <w:highlight w:val="none"/>
              </w:rPr>
            </w:pPr>
          </w:p>
        </w:tc>
      </w:tr>
      <w:tr w14:paraId="706309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6328C5EA">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单位性质</w:t>
            </w:r>
          </w:p>
        </w:tc>
        <w:tc>
          <w:tcPr>
            <w:tcW w:w="7543" w:type="dxa"/>
            <w:gridSpan w:val="6"/>
            <w:tcBorders>
              <w:top w:val="single" w:color="auto" w:sz="6" w:space="0"/>
              <w:left w:val="single" w:color="auto" w:sz="6" w:space="0"/>
              <w:bottom w:val="single" w:color="auto" w:sz="6" w:space="0"/>
              <w:right w:val="single" w:color="auto" w:sz="12" w:space="0"/>
            </w:tcBorders>
            <w:vAlign w:val="center"/>
          </w:tcPr>
          <w:p w14:paraId="779161DB">
            <w:pPr>
              <w:autoSpaceDE w:val="0"/>
              <w:autoSpaceDN w:val="0"/>
              <w:adjustRightInd w:val="0"/>
              <w:spacing w:line="400" w:lineRule="exact"/>
              <w:jc w:val="center"/>
              <w:rPr>
                <w:rFonts w:hint="eastAsia" w:ascii="宋体" w:hAnsi="宋体" w:eastAsia="宋体" w:cs="宋体"/>
                <w:kern w:val="0"/>
                <w:szCs w:val="21"/>
                <w:highlight w:val="none"/>
              </w:rPr>
            </w:pPr>
          </w:p>
        </w:tc>
      </w:tr>
      <w:tr w14:paraId="7A1B48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42432C0F">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w:t>
            </w:r>
          </w:p>
        </w:tc>
        <w:tc>
          <w:tcPr>
            <w:tcW w:w="1036" w:type="dxa"/>
            <w:tcBorders>
              <w:top w:val="single" w:color="auto" w:sz="6" w:space="0"/>
              <w:left w:val="single" w:color="auto" w:sz="6" w:space="0"/>
              <w:bottom w:val="single" w:color="auto" w:sz="6" w:space="0"/>
              <w:right w:val="single" w:color="auto" w:sz="6" w:space="0"/>
            </w:tcBorders>
            <w:vAlign w:val="center"/>
          </w:tcPr>
          <w:p w14:paraId="53FD31FD">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姓名</w:t>
            </w:r>
          </w:p>
        </w:tc>
        <w:tc>
          <w:tcPr>
            <w:tcW w:w="1220" w:type="dxa"/>
            <w:tcBorders>
              <w:top w:val="single" w:color="auto" w:sz="6" w:space="0"/>
              <w:left w:val="single" w:color="auto" w:sz="6" w:space="0"/>
              <w:bottom w:val="single" w:color="auto" w:sz="6" w:space="0"/>
              <w:right w:val="single" w:color="auto" w:sz="6" w:space="0"/>
            </w:tcBorders>
            <w:vAlign w:val="center"/>
          </w:tcPr>
          <w:p w14:paraId="1EFB7F6F">
            <w:pPr>
              <w:autoSpaceDE w:val="0"/>
              <w:autoSpaceDN w:val="0"/>
              <w:adjustRightInd w:val="0"/>
              <w:spacing w:line="400" w:lineRule="exact"/>
              <w:jc w:val="center"/>
              <w:rPr>
                <w:rFonts w:hint="eastAsia" w:ascii="宋体" w:hAnsi="宋体" w:eastAsia="宋体" w:cs="宋体"/>
                <w:kern w:val="0"/>
                <w:szCs w:val="21"/>
                <w:highlight w:val="none"/>
              </w:rPr>
            </w:pPr>
          </w:p>
        </w:tc>
        <w:tc>
          <w:tcPr>
            <w:tcW w:w="1441" w:type="dxa"/>
            <w:tcBorders>
              <w:top w:val="single" w:color="auto" w:sz="6" w:space="0"/>
              <w:left w:val="single" w:color="auto" w:sz="6" w:space="0"/>
              <w:bottom w:val="single" w:color="auto" w:sz="6" w:space="0"/>
              <w:right w:val="single" w:color="auto" w:sz="6" w:space="0"/>
            </w:tcBorders>
            <w:vAlign w:val="center"/>
          </w:tcPr>
          <w:p w14:paraId="397ED6CD">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技术职称</w:t>
            </w:r>
          </w:p>
        </w:tc>
        <w:tc>
          <w:tcPr>
            <w:tcW w:w="1427" w:type="dxa"/>
            <w:tcBorders>
              <w:top w:val="single" w:color="auto" w:sz="6" w:space="0"/>
              <w:left w:val="single" w:color="auto" w:sz="6" w:space="0"/>
              <w:bottom w:val="single" w:color="auto" w:sz="6" w:space="0"/>
              <w:right w:val="single" w:color="auto" w:sz="6" w:space="0"/>
            </w:tcBorders>
            <w:vAlign w:val="center"/>
          </w:tcPr>
          <w:p w14:paraId="7E5815F4">
            <w:pPr>
              <w:autoSpaceDE w:val="0"/>
              <w:autoSpaceDN w:val="0"/>
              <w:adjustRightInd w:val="0"/>
              <w:spacing w:line="400" w:lineRule="exact"/>
              <w:jc w:val="center"/>
              <w:rPr>
                <w:rFonts w:hint="eastAsia" w:ascii="宋体" w:hAnsi="宋体" w:eastAsia="宋体" w:cs="宋体"/>
                <w:kern w:val="0"/>
                <w:szCs w:val="21"/>
                <w:highlight w:val="none"/>
              </w:rPr>
            </w:pPr>
          </w:p>
        </w:tc>
        <w:tc>
          <w:tcPr>
            <w:tcW w:w="1256" w:type="dxa"/>
            <w:tcBorders>
              <w:top w:val="single" w:color="auto" w:sz="6" w:space="0"/>
              <w:left w:val="single" w:color="auto" w:sz="6" w:space="0"/>
              <w:bottom w:val="single" w:color="auto" w:sz="6" w:space="0"/>
              <w:right w:val="single" w:color="auto" w:sz="6" w:space="0"/>
            </w:tcBorders>
            <w:vAlign w:val="center"/>
          </w:tcPr>
          <w:p w14:paraId="593C47E3">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49E6A8E4">
            <w:pPr>
              <w:autoSpaceDE w:val="0"/>
              <w:autoSpaceDN w:val="0"/>
              <w:adjustRightInd w:val="0"/>
              <w:spacing w:line="400" w:lineRule="exact"/>
              <w:jc w:val="center"/>
              <w:rPr>
                <w:rFonts w:hint="eastAsia" w:ascii="宋体" w:hAnsi="宋体" w:eastAsia="宋体" w:cs="宋体"/>
                <w:b/>
                <w:bCs/>
                <w:kern w:val="0"/>
                <w:szCs w:val="21"/>
                <w:highlight w:val="none"/>
              </w:rPr>
            </w:pPr>
          </w:p>
        </w:tc>
      </w:tr>
      <w:tr w14:paraId="4F1AD1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09A327EB">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技术负责人</w:t>
            </w:r>
          </w:p>
        </w:tc>
        <w:tc>
          <w:tcPr>
            <w:tcW w:w="1036" w:type="dxa"/>
            <w:tcBorders>
              <w:top w:val="single" w:color="auto" w:sz="6" w:space="0"/>
              <w:left w:val="single" w:color="auto" w:sz="6" w:space="0"/>
              <w:bottom w:val="single" w:color="auto" w:sz="4" w:space="0"/>
              <w:right w:val="single" w:color="auto" w:sz="6" w:space="0"/>
            </w:tcBorders>
            <w:vAlign w:val="center"/>
          </w:tcPr>
          <w:p w14:paraId="2BEAE070">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姓名</w:t>
            </w:r>
          </w:p>
        </w:tc>
        <w:tc>
          <w:tcPr>
            <w:tcW w:w="1220" w:type="dxa"/>
            <w:tcBorders>
              <w:top w:val="single" w:color="auto" w:sz="6" w:space="0"/>
              <w:left w:val="single" w:color="auto" w:sz="6" w:space="0"/>
              <w:bottom w:val="single" w:color="auto" w:sz="4" w:space="0"/>
              <w:right w:val="single" w:color="auto" w:sz="6" w:space="0"/>
            </w:tcBorders>
            <w:vAlign w:val="center"/>
          </w:tcPr>
          <w:p w14:paraId="603C64BB">
            <w:pPr>
              <w:autoSpaceDE w:val="0"/>
              <w:autoSpaceDN w:val="0"/>
              <w:adjustRightInd w:val="0"/>
              <w:spacing w:line="400" w:lineRule="exact"/>
              <w:jc w:val="center"/>
              <w:rPr>
                <w:rFonts w:hint="eastAsia" w:ascii="宋体" w:hAnsi="宋体" w:eastAsia="宋体" w:cs="宋体"/>
                <w:kern w:val="0"/>
                <w:szCs w:val="21"/>
                <w:highlight w:val="none"/>
              </w:rPr>
            </w:pPr>
          </w:p>
        </w:tc>
        <w:tc>
          <w:tcPr>
            <w:tcW w:w="1441" w:type="dxa"/>
            <w:tcBorders>
              <w:top w:val="single" w:color="auto" w:sz="6" w:space="0"/>
              <w:left w:val="single" w:color="auto" w:sz="6" w:space="0"/>
              <w:bottom w:val="single" w:color="auto" w:sz="4" w:space="0"/>
              <w:right w:val="single" w:color="auto" w:sz="6" w:space="0"/>
            </w:tcBorders>
            <w:vAlign w:val="center"/>
          </w:tcPr>
          <w:p w14:paraId="7A4DDA99">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技术职称</w:t>
            </w:r>
          </w:p>
        </w:tc>
        <w:tc>
          <w:tcPr>
            <w:tcW w:w="1427" w:type="dxa"/>
            <w:tcBorders>
              <w:top w:val="single" w:color="auto" w:sz="6" w:space="0"/>
              <w:left w:val="single" w:color="auto" w:sz="6" w:space="0"/>
              <w:bottom w:val="single" w:color="auto" w:sz="6" w:space="0"/>
              <w:right w:val="single" w:color="auto" w:sz="6" w:space="0"/>
            </w:tcBorders>
            <w:vAlign w:val="center"/>
          </w:tcPr>
          <w:p w14:paraId="6DF08410">
            <w:pPr>
              <w:autoSpaceDE w:val="0"/>
              <w:autoSpaceDN w:val="0"/>
              <w:adjustRightInd w:val="0"/>
              <w:spacing w:line="400" w:lineRule="exact"/>
              <w:jc w:val="center"/>
              <w:rPr>
                <w:rFonts w:hint="eastAsia" w:ascii="宋体" w:hAnsi="宋体" w:eastAsia="宋体" w:cs="宋体"/>
                <w:kern w:val="0"/>
                <w:szCs w:val="21"/>
                <w:highlight w:val="none"/>
              </w:rPr>
            </w:pPr>
          </w:p>
        </w:tc>
        <w:tc>
          <w:tcPr>
            <w:tcW w:w="1256" w:type="dxa"/>
            <w:tcBorders>
              <w:top w:val="single" w:color="auto" w:sz="6" w:space="0"/>
              <w:left w:val="single" w:color="auto" w:sz="6" w:space="0"/>
              <w:bottom w:val="single" w:color="auto" w:sz="6" w:space="0"/>
              <w:right w:val="single" w:color="auto" w:sz="6" w:space="0"/>
            </w:tcBorders>
            <w:vAlign w:val="center"/>
          </w:tcPr>
          <w:p w14:paraId="745701B2">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电话</w:t>
            </w:r>
          </w:p>
        </w:tc>
        <w:tc>
          <w:tcPr>
            <w:tcW w:w="1163" w:type="dxa"/>
            <w:tcBorders>
              <w:top w:val="single" w:color="auto" w:sz="6" w:space="0"/>
              <w:left w:val="single" w:color="auto" w:sz="6" w:space="0"/>
              <w:bottom w:val="single" w:color="auto" w:sz="6" w:space="0"/>
              <w:right w:val="single" w:color="auto" w:sz="12" w:space="0"/>
            </w:tcBorders>
            <w:vAlign w:val="center"/>
          </w:tcPr>
          <w:p w14:paraId="424B714B">
            <w:pPr>
              <w:autoSpaceDE w:val="0"/>
              <w:autoSpaceDN w:val="0"/>
              <w:adjustRightInd w:val="0"/>
              <w:spacing w:line="400" w:lineRule="exact"/>
              <w:jc w:val="center"/>
              <w:rPr>
                <w:rFonts w:hint="eastAsia" w:ascii="宋体" w:hAnsi="宋体" w:eastAsia="宋体" w:cs="宋体"/>
                <w:b/>
                <w:bCs/>
                <w:kern w:val="0"/>
                <w:szCs w:val="21"/>
                <w:highlight w:val="none"/>
              </w:rPr>
            </w:pPr>
          </w:p>
        </w:tc>
      </w:tr>
      <w:tr w14:paraId="4FF3E1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4" w:space="0"/>
            </w:tcBorders>
            <w:vAlign w:val="center"/>
          </w:tcPr>
          <w:p w14:paraId="3EA4078B">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企业资质等级</w:t>
            </w:r>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64B2EC64">
            <w:pPr>
              <w:autoSpaceDE w:val="0"/>
              <w:autoSpaceDN w:val="0"/>
              <w:adjustRightInd w:val="0"/>
              <w:spacing w:line="400" w:lineRule="exact"/>
              <w:jc w:val="center"/>
              <w:rPr>
                <w:rFonts w:hint="eastAsia" w:ascii="宋体" w:hAnsi="宋体" w:eastAsia="宋体" w:cs="宋体"/>
                <w:bCs/>
                <w:kern w:val="0"/>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09130E5">
            <w:pPr>
              <w:autoSpaceDE w:val="0"/>
              <w:autoSpaceDN w:val="0"/>
              <w:adjustRightInd w:val="0"/>
              <w:spacing w:line="400" w:lineRule="exact"/>
              <w:jc w:val="center"/>
              <w:rPr>
                <w:rFonts w:hint="eastAsia" w:ascii="宋体" w:hAnsi="宋体" w:eastAsia="宋体" w:cs="宋体"/>
                <w:bCs/>
                <w:kern w:val="0"/>
                <w:szCs w:val="21"/>
                <w:highlight w:val="none"/>
              </w:rPr>
            </w:pPr>
            <w:r>
              <w:rPr>
                <w:rFonts w:hint="eastAsia" w:ascii="宋体" w:hAnsi="宋体" w:eastAsia="宋体" w:cs="宋体"/>
                <w:kern w:val="0"/>
                <w:szCs w:val="21"/>
                <w:highlight w:val="none"/>
              </w:rPr>
              <w:t>成立时间</w:t>
            </w:r>
          </w:p>
        </w:tc>
        <w:tc>
          <w:tcPr>
            <w:tcW w:w="3846" w:type="dxa"/>
            <w:gridSpan w:val="3"/>
            <w:tcBorders>
              <w:top w:val="single" w:color="auto" w:sz="6" w:space="0"/>
              <w:left w:val="single" w:color="auto" w:sz="4" w:space="0"/>
              <w:right w:val="single" w:color="auto" w:sz="12" w:space="0"/>
            </w:tcBorders>
            <w:shd w:val="clear" w:color="auto" w:fill="auto"/>
            <w:vAlign w:val="center"/>
          </w:tcPr>
          <w:p w14:paraId="336BE7A9">
            <w:pPr>
              <w:autoSpaceDE w:val="0"/>
              <w:autoSpaceDN w:val="0"/>
              <w:adjustRightInd w:val="0"/>
              <w:spacing w:line="400" w:lineRule="exact"/>
              <w:jc w:val="center"/>
              <w:rPr>
                <w:rFonts w:hint="eastAsia" w:ascii="宋体" w:hAnsi="宋体" w:eastAsia="宋体" w:cs="宋体"/>
                <w:bCs/>
                <w:kern w:val="0"/>
                <w:szCs w:val="21"/>
                <w:highlight w:val="none"/>
              </w:rPr>
            </w:pPr>
          </w:p>
        </w:tc>
      </w:tr>
      <w:tr w14:paraId="41CE99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0BEF4D7B">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2256" w:type="dxa"/>
            <w:gridSpan w:val="2"/>
            <w:tcBorders>
              <w:top w:val="single" w:color="auto" w:sz="4" w:space="0"/>
              <w:left w:val="single" w:color="auto" w:sz="6" w:space="0"/>
              <w:bottom w:val="single" w:color="auto" w:sz="6" w:space="0"/>
              <w:right w:val="single" w:color="auto" w:sz="6" w:space="0"/>
            </w:tcBorders>
            <w:vAlign w:val="center"/>
          </w:tcPr>
          <w:p w14:paraId="5152E224">
            <w:pPr>
              <w:autoSpaceDE w:val="0"/>
              <w:autoSpaceDN w:val="0"/>
              <w:adjustRightInd w:val="0"/>
              <w:spacing w:line="400" w:lineRule="exact"/>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1441" w:type="dxa"/>
            <w:vMerge w:val="restart"/>
            <w:tcBorders>
              <w:top w:val="single" w:color="auto" w:sz="4" w:space="0"/>
              <w:left w:val="single" w:color="auto" w:sz="6" w:space="0"/>
              <w:right w:val="single" w:color="auto" w:sz="6" w:space="0"/>
            </w:tcBorders>
            <w:shd w:val="clear" w:color="auto" w:fill="auto"/>
            <w:vAlign w:val="center"/>
          </w:tcPr>
          <w:p w14:paraId="4B089411">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固定资产</w:t>
            </w:r>
          </w:p>
        </w:tc>
        <w:tc>
          <w:tcPr>
            <w:tcW w:w="1427" w:type="dxa"/>
            <w:tcBorders>
              <w:top w:val="single" w:color="auto" w:sz="6" w:space="0"/>
              <w:left w:val="single" w:color="auto" w:sz="6" w:space="0"/>
              <w:bottom w:val="single" w:color="auto" w:sz="6" w:space="0"/>
              <w:right w:val="single" w:color="auto" w:sz="6" w:space="0"/>
            </w:tcBorders>
            <w:vAlign w:val="center"/>
          </w:tcPr>
          <w:p w14:paraId="249BDA7F">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原值</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1A15F508">
            <w:pPr>
              <w:autoSpaceDE w:val="0"/>
              <w:autoSpaceDN w:val="0"/>
              <w:adjustRightInd w:val="0"/>
              <w:spacing w:line="400" w:lineRule="exact"/>
              <w:jc w:val="righ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万元</w:t>
            </w:r>
          </w:p>
        </w:tc>
      </w:tr>
      <w:tr w14:paraId="459B8D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3E08468B">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流动资金</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62F5C955">
            <w:pPr>
              <w:autoSpaceDE w:val="0"/>
              <w:autoSpaceDN w:val="0"/>
              <w:adjustRightInd w:val="0"/>
              <w:spacing w:line="400" w:lineRule="exact"/>
              <w:jc w:val="righ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万元</w:t>
            </w:r>
          </w:p>
        </w:tc>
        <w:tc>
          <w:tcPr>
            <w:tcW w:w="1441" w:type="dxa"/>
            <w:vMerge w:val="continue"/>
            <w:tcBorders>
              <w:left w:val="single" w:color="auto" w:sz="6" w:space="0"/>
              <w:bottom w:val="single" w:color="auto" w:sz="6" w:space="0"/>
              <w:right w:val="single" w:color="auto" w:sz="6" w:space="0"/>
            </w:tcBorders>
            <w:shd w:val="clear" w:color="auto" w:fill="auto"/>
            <w:vAlign w:val="center"/>
          </w:tcPr>
          <w:p w14:paraId="6C788694">
            <w:pPr>
              <w:widowControl/>
              <w:jc w:val="left"/>
              <w:rPr>
                <w:rFonts w:hint="eastAsia" w:ascii="宋体" w:hAnsi="宋体" w:eastAsia="宋体" w:cs="宋体"/>
                <w:kern w:val="0"/>
                <w:szCs w:val="21"/>
                <w:highlight w:val="none"/>
              </w:rPr>
            </w:pPr>
          </w:p>
        </w:tc>
        <w:tc>
          <w:tcPr>
            <w:tcW w:w="1427" w:type="dxa"/>
            <w:tcBorders>
              <w:top w:val="single" w:color="auto" w:sz="6" w:space="0"/>
              <w:left w:val="single" w:color="auto" w:sz="6" w:space="0"/>
              <w:bottom w:val="single" w:color="auto" w:sz="6" w:space="0"/>
              <w:right w:val="single" w:color="auto" w:sz="6" w:space="0"/>
            </w:tcBorders>
            <w:vAlign w:val="center"/>
          </w:tcPr>
          <w:p w14:paraId="481BE0C3">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净值</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7D555287">
            <w:pPr>
              <w:autoSpaceDE w:val="0"/>
              <w:autoSpaceDN w:val="0"/>
              <w:adjustRightInd w:val="0"/>
              <w:spacing w:line="400" w:lineRule="exact"/>
              <w:jc w:val="righ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万元</w:t>
            </w:r>
          </w:p>
        </w:tc>
      </w:tr>
      <w:tr w14:paraId="3D8110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4" w:type="dxa"/>
            <w:tcBorders>
              <w:top w:val="single" w:color="auto" w:sz="6" w:space="0"/>
              <w:left w:val="single" w:color="auto" w:sz="12" w:space="0"/>
              <w:bottom w:val="single" w:color="auto" w:sz="6" w:space="0"/>
              <w:right w:val="single" w:color="auto" w:sz="6" w:space="0"/>
            </w:tcBorders>
            <w:vAlign w:val="center"/>
          </w:tcPr>
          <w:p w14:paraId="6ADDCFF7">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59DE30D9">
            <w:pPr>
              <w:autoSpaceDE w:val="0"/>
              <w:autoSpaceDN w:val="0"/>
              <w:adjustRightInd w:val="0"/>
              <w:spacing w:line="400" w:lineRule="exact"/>
              <w:jc w:val="center"/>
              <w:rPr>
                <w:rFonts w:hint="eastAsia" w:ascii="宋体" w:hAnsi="宋体" w:eastAsia="宋体" w:cs="宋体"/>
                <w:kern w:val="0"/>
                <w:szCs w:val="21"/>
                <w:highlight w:val="none"/>
              </w:rPr>
            </w:pPr>
          </w:p>
        </w:tc>
        <w:tc>
          <w:tcPr>
            <w:tcW w:w="1441" w:type="dxa"/>
            <w:vMerge w:val="restart"/>
            <w:tcBorders>
              <w:top w:val="single" w:color="auto" w:sz="6" w:space="0"/>
              <w:left w:val="single" w:color="auto" w:sz="6" w:space="0"/>
              <w:right w:val="single" w:color="auto" w:sz="6" w:space="0"/>
            </w:tcBorders>
            <w:shd w:val="clear" w:color="auto" w:fill="auto"/>
            <w:vAlign w:val="center"/>
          </w:tcPr>
          <w:p w14:paraId="7D06E115">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职工总数</w:t>
            </w:r>
          </w:p>
          <w:p w14:paraId="3A7CC3CD">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人</w:t>
            </w:r>
          </w:p>
        </w:tc>
        <w:tc>
          <w:tcPr>
            <w:tcW w:w="1427" w:type="dxa"/>
            <w:tcBorders>
              <w:top w:val="single" w:color="auto" w:sz="6" w:space="0"/>
              <w:left w:val="single" w:color="auto" w:sz="6" w:space="0"/>
              <w:bottom w:val="single" w:color="auto" w:sz="6" w:space="0"/>
              <w:right w:val="single" w:color="auto" w:sz="6" w:space="0"/>
            </w:tcBorders>
            <w:vAlign w:val="center"/>
          </w:tcPr>
          <w:p w14:paraId="0A52C833">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生产工人</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4A125FDF">
            <w:pPr>
              <w:autoSpaceDE w:val="0"/>
              <w:autoSpaceDN w:val="0"/>
              <w:adjustRightInd w:val="0"/>
              <w:spacing w:line="400" w:lineRule="exact"/>
              <w:jc w:val="righ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人</w:t>
            </w:r>
          </w:p>
        </w:tc>
      </w:tr>
      <w:tr w14:paraId="00BA76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4" w:type="dxa"/>
            <w:tcBorders>
              <w:top w:val="single" w:color="auto" w:sz="6" w:space="0"/>
              <w:left w:val="single" w:color="auto" w:sz="12" w:space="0"/>
              <w:bottom w:val="single" w:color="auto" w:sz="6" w:space="0"/>
              <w:right w:val="single" w:color="auto" w:sz="6" w:space="0"/>
            </w:tcBorders>
            <w:vAlign w:val="center"/>
          </w:tcPr>
          <w:p w14:paraId="5E9688D6">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基本银行账号</w:t>
            </w:r>
          </w:p>
        </w:tc>
        <w:tc>
          <w:tcPr>
            <w:tcW w:w="2256" w:type="dxa"/>
            <w:gridSpan w:val="2"/>
            <w:tcBorders>
              <w:top w:val="single" w:color="auto" w:sz="6" w:space="0"/>
              <w:left w:val="single" w:color="auto" w:sz="6" w:space="0"/>
              <w:bottom w:val="single" w:color="auto" w:sz="6" w:space="0"/>
              <w:right w:val="single" w:color="auto" w:sz="6" w:space="0"/>
            </w:tcBorders>
            <w:vAlign w:val="center"/>
          </w:tcPr>
          <w:p w14:paraId="066950EB">
            <w:pPr>
              <w:autoSpaceDE w:val="0"/>
              <w:autoSpaceDN w:val="0"/>
              <w:adjustRightInd w:val="0"/>
              <w:spacing w:line="400" w:lineRule="exact"/>
              <w:jc w:val="center"/>
              <w:rPr>
                <w:rFonts w:hint="eastAsia" w:ascii="宋体" w:hAnsi="宋体" w:eastAsia="宋体" w:cs="宋体"/>
                <w:kern w:val="0"/>
                <w:szCs w:val="21"/>
                <w:highlight w:val="none"/>
              </w:rPr>
            </w:pPr>
          </w:p>
        </w:tc>
        <w:tc>
          <w:tcPr>
            <w:tcW w:w="1441" w:type="dxa"/>
            <w:vMerge w:val="continue"/>
            <w:tcBorders>
              <w:left w:val="single" w:color="auto" w:sz="6" w:space="0"/>
              <w:bottom w:val="single" w:color="auto" w:sz="6" w:space="0"/>
              <w:right w:val="single" w:color="auto" w:sz="6" w:space="0"/>
            </w:tcBorders>
            <w:shd w:val="clear" w:color="auto" w:fill="auto"/>
            <w:vAlign w:val="center"/>
          </w:tcPr>
          <w:p w14:paraId="0C41B3A4">
            <w:pPr>
              <w:widowControl/>
              <w:jc w:val="left"/>
              <w:rPr>
                <w:rFonts w:hint="eastAsia" w:ascii="宋体" w:hAnsi="宋体" w:eastAsia="宋体" w:cs="宋体"/>
                <w:kern w:val="0"/>
                <w:szCs w:val="21"/>
                <w:highlight w:val="none"/>
              </w:rPr>
            </w:pPr>
          </w:p>
        </w:tc>
        <w:tc>
          <w:tcPr>
            <w:tcW w:w="1427" w:type="dxa"/>
            <w:tcBorders>
              <w:top w:val="single" w:color="auto" w:sz="6" w:space="0"/>
              <w:left w:val="single" w:color="auto" w:sz="6" w:space="0"/>
              <w:bottom w:val="single" w:color="auto" w:sz="6" w:space="0"/>
              <w:right w:val="single" w:color="auto" w:sz="6" w:space="0"/>
            </w:tcBorders>
            <w:vAlign w:val="center"/>
          </w:tcPr>
          <w:p w14:paraId="399C1BC0">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技术人员</w:t>
            </w:r>
          </w:p>
        </w:tc>
        <w:tc>
          <w:tcPr>
            <w:tcW w:w="2419" w:type="dxa"/>
            <w:gridSpan w:val="2"/>
            <w:tcBorders>
              <w:top w:val="single" w:color="auto" w:sz="6" w:space="0"/>
              <w:left w:val="single" w:color="auto" w:sz="6" w:space="0"/>
              <w:bottom w:val="single" w:color="auto" w:sz="6" w:space="0"/>
              <w:right w:val="single" w:color="auto" w:sz="12" w:space="0"/>
            </w:tcBorders>
            <w:vAlign w:val="center"/>
          </w:tcPr>
          <w:p w14:paraId="470D98DC">
            <w:pPr>
              <w:autoSpaceDE w:val="0"/>
              <w:autoSpaceDN w:val="0"/>
              <w:adjustRightInd w:val="0"/>
              <w:spacing w:line="400" w:lineRule="exact"/>
              <w:jc w:val="righ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人</w:t>
            </w:r>
          </w:p>
        </w:tc>
      </w:tr>
      <w:tr w14:paraId="3850944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trPr>
        <w:tc>
          <w:tcPr>
            <w:tcW w:w="1524" w:type="dxa"/>
            <w:tcBorders>
              <w:top w:val="single" w:color="auto" w:sz="6" w:space="0"/>
              <w:left w:val="single" w:color="auto" w:sz="12" w:space="0"/>
              <w:bottom w:val="single" w:color="auto" w:sz="6" w:space="0"/>
              <w:right w:val="single" w:color="auto" w:sz="4" w:space="0"/>
            </w:tcBorders>
            <w:vAlign w:val="center"/>
          </w:tcPr>
          <w:p w14:paraId="6725F1E5">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经营范围</w:t>
            </w:r>
          </w:p>
        </w:tc>
        <w:tc>
          <w:tcPr>
            <w:tcW w:w="7543" w:type="dxa"/>
            <w:gridSpan w:val="6"/>
            <w:tcBorders>
              <w:top w:val="single" w:color="auto" w:sz="4" w:space="0"/>
              <w:left w:val="single" w:color="auto" w:sz="4" w:space="0"/>
              <w:bottom w:val="single" w:color="auto" w:sz="4" w:space="0"/>
              <w:right w:val="single" w:color="auto" w:sz="12" w:space="0"/>
            </w:tcBorders>
            <w:vAlign w:val="center"/>
          </w:tcPr>
          <w:p w14:paraId="07524055">
            <w:pPr>
              <w:autoSpaceDE w:val="0"/>
              <w:autoSpaceDN w:val="0"/>
              <w:adjustRightInd w:val="0"/>
              <w:spacing w:line="400" w:lineRule="exact"/>
              <w:rPr>
                <w:rFonts w:hint="eastAsia" w:ascii="宋体" w:hAnsi="宋体" w:eastAsia="宋体" w:cs="宋体"/>
                <w:b/>
                <w:bCs/>
                <w:kern w:val="0"/>
                <w:szCs w:val="21"/>
                <w:highlight w:val="none"/>
              </w:rPr>
            </w:pPr>
          </w:p>
        </w:tc>
      </w:tr>
      <w:tr w14:paraId="48D589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99" w:hRule="atLeast"/>
        </w:trPr>
        <w:tc>
          <w:tcPr>
            <w:tcW w:w="1524" w:type="dxa"/>
            <w:tcBorders>
              <w:top w:val="single" w:color="auto" w:sz="6" w:space="0"/>
              <w:left w:val="single" w:color="auto" w:sz="12" w:space="0"/>
              <w:bottom w:val="single" w:color="auto" w:sz="12" w:space="0"/>
              <w:right w:val="single" w:color="auto" w:sz="6" w:space="0"/>
            </w:tcBorders>
            <w:vAlign w:val="center"/>
          </w:tcPr>
          <w:p w14:paraId="00F7E541">
            <w:pPr>
              <w:autoSpaceDE w:val="0"/>
              <w:autoSpaceDN w:val="0"/>
              <w:adjustRightInd w:val="0"/>
              <w:spacing w:line="40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备注</w:t>
            </w:r>
          </w:p>
        </w:tc>
        <w:tc>
          <w:tcPr>
            <w:tcW w:w="7543" w:type="dxa"/>
            <w:gridSpan w:val="6"/>
            <w:tcBorders>
              <w:top w:val="single" w:color="auto" w:sz="6" w:space="0"/>
              <w:left w:val="single" w:color="auto" w:sz="6" w:space="0"/>
              <w:bottom w:val="single" w:color="auto" w:sz="12" w:space="0"/>
              <w:right w:val="single" w:color="auto" w:sz="12" w:space="0"/>
            </w:tcBorders>
          </w:tcPr>
          <w:p w14:paraId="37FFB243">
            <w:pPr>
              <w:autoSpaceDE w:val="0"/>
              <w:autoSpaceDN w:val="0"/>
              <w:adjustRightInd w:val="0"/>
              <w:spacing w:line="400" w:lineRule="exact"/>
              <w:jc w:val="left"/>
              <w:rPr>
                <w:rFonts w:hint="eastAsia" w:ascii="宋体" w:hAnsi="宋体" w:eastAsia="宋体" w:cs="宋体"/>
                <w:kern w:val="0"/>
                <w:szCs w:val="21"/>
                <w:highlight w:val="none"/>
              </w:rPr>
            </w:pPr>
          </w:p>
        </w:tc>
      </w:tr>
    </w:tbl>
    <w:p w14:paraId="119F67BF">
      <w:pPr>
        <w:adjustRightInd w:val="0"/>
        <w:spacing w:line="400" w:lineRule="exact"/>
        <w:ind w:firstLine="420" w:firstLineChars="175"/>
        <w:jc w:val="left"/>
        <w:rPr>
          <w:rFonts w:hint="eastAsia" w:ascii="宋体" w:hAnsi="宋体" w:eastAsia="宋体" w:cs="宋体"/>
          <w:bCs/>
          <w:sz w:val="24"/>
          <w:highlight w:val="none"/>
        </w:rPr>
      </w:pPr>
    </w:p>
    <w:p w14:paraId="6F0B3171">
      <w:pPr>
        <w:adjustRightInd w:val="0"/>
        <w:spacing w:line="560" w:lineRule="exact"/>
        <w:ind w:firstLine="420" w:firstLineChars="175"/>
        <w:jc w:val="left"/>
        <w:rPr>
          <w:rFonts w:hint="eastAsia" w:ascii="宋体" w:hAnsi="宋体" w:eastAsia="宋体" w:cs="宋体"/>
          <w:bCs/>
          <w:sz w:val="24"/>
          <w:highlight w:val="none"/>
        </w:rPr>
      </w:pPr>
      <w:r>
        <w:rPr>
          <w:rFonts w:hint="eastAsia" w:ascii="宋体" w:hAnsi="宋体" w:eastAsia="宋体" w:cs="宋体"/>
          <w:bCs/>
          <w:sz w:val="24"/>
          <w:highlight w:val="none"/>
        </w:rPr>
        <w:t>谈判供应商名称：        （盖章）</w:t>
      </w:r>
    </w:p>
    <w:p w14:paraId="7D0FF87B">
      <w:pPr>
        <w:adjustRightInd w:val="0"/>
        <w:spacing w:line="560" w:lineRule="exact"/>
        <w:ind w:firstLine="420" w:firstLineChars="175"/>
        <w:jc w:val="left"/>
        <w:rPr>
          <w:rFonts w:hint="eastAsia" w:ascii="宋体" w:hAnsi="宋体" w:eastAsia="宋体" w:cs="宋体"/>
          <w:bCs/>
          <w:sz w:val="24"/>
          <w:highlight w:val="none"/>
        </w:rPr>
      </w:pPr>
      <w:r>
        <w:rPr>
          <w:rFonts w:hint="eastAsia" w:ascii="宋体" w:hAnsi="宋体" w:eastAsia="宋体" w:cs="宋体"/>
          <w:bCs/>
          <w:sz w:val="24"/>
          <w:highlight w:val="none"/>
        </w:rPr>
        <w:t>法定代表人或授权代表：  （签名或盖章）：</w:t>
      </w:r>
    </w:p>
    <w:p w14:paraId="07297B81">
      <w:pPr>
        <w:adjustRightInd w:val="0"/>
        <w:spacing w:line="560" w:lineRule="exact"/>
        <w:ind w:firstLine="420" w:firstLineChars="175"/>
        <w:jc w:val="left"/>
        <w:rPr>
          <w:rFonts w:hint="eastAsia" w:ascii="宋体" w:hAnsi="宋体" w:eastAsia="宋体" w:cs="宋体"/>
          <w:bCs/>
          <w:sz w:val="24"/>
          <w:highlight w:val="none"/>
        </w:rPr>
      </w:pPr>
      <w:r>
        <w:rPr>
          <w:rFonts w:hint="eastAsia" w:ascii="宋体" w:hAnsi="宋体" w:eastAsia="宋体" w:cs="宋体"/>
          <w:bCs/>
          <w:sz w:val="24"/>
          <w:highlight w:val="none"/>
        </w:rPr>
        <w:t>日期:</w:t>
      </w:r>
    </w:p>
    <w:p w14:paraId="1E615F00">
      <w:pPr>
        <w:spacing w:before="240"/>
        <w:rPr>
          <w:rFonts w:hint="eastAsia" w:ascii="宋体" w:hAnsi="宋体" w:eastAsia="宋体" w:cs="宋体"/>
          <w:b/>
          <w:bCs/>
          <w:kern w:val="0"/>
          <w:sz w:val="28"/>
          <w:szCs w:val="28"/>
          <w:highlight w:val="none"/>
        </w:rPr>
        <w:sectPr>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bookmarkStart w:id="148" w:name="_Toc217446089"/>
    </w:p>
    <w:p w14:paraId="610F8C23">
      <w:pP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2、供应商为合法注册的法人或其他组织或自然人，提供营业执照或事业法人证,自然人提供身份证明；</w:t>
      </w:r>
    </w:p>
    <w:p w14:paraId="7B94972D">
      <w:pPr>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说明：</w:t>
      </w:r>
    </w:p>
    <w:p w14:paraId="34BF02A3">
      <w:pPr>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（1）企业单位参加谈判提供有效的营业执照（3证合1或多证合1）；</w:t>
      </w:r>
    </w:p>
    <w:p w14:paraId="6C08E02E">
      <w:pPr>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（2）事业单位参加谈判提供有效的法人证书（带有社会统一信用代码）；</w:t>
      </w:r>
    </w:p>
    <w:p w14:paraId="50699CB9">
      <w:pPr>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（3）其他组织参加谈判提供有效的登记证书（带有社会统一信用代码）；</w:t>
      </w:r>
    </w:p>
    <w:p w14:paraId="376442DB">
      <w:pPr>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（4）自然人参加谈判提供有效的身份证复印件；</w:t>
      </w:r>
    </w:p>
    <w:p w14:paraId="46C5FC93">
      <w:pPr>
        <w:adjustRightInd w:val="0"/>
        <w:snapToGrid w:val="0"/>
        <w:spacing w:line="520" w:lineRule="exact"/>
        <w:jc w:val="left"/>
        <w:rPr>
          <w:rFonts w:hint="eastAsia" w:ascii="宋体" w:hAnsi="宋体" w:eastAsia="宋体" w:cs="宋体"/>
          <w:b w:val="0"/>
          <w:bCs/>
          <w:sz w:val="24"/>
          <w:szCs w:val="24"/>
          <w:highlight w:val="none"/>
          <w:lang w:val="zh-CN"/>
        </w:rPr>
      </w:pPr>
      <w:r>
        <w:rPr>
          <w:rFonts w:hint="eastAsia" w:ascii="宋体" w:hAnsi="宋体" w:eastAsia="宋体" w:cs="宋体"/>
          <w:b w:val="0"/>
          <w:bCs/>
          <w:sz w:val="24"/>
          <w:szCs w:val="24"/>
          <w:highlight w:val="none"/>
          <w:lang w:val="zh-CN"/>
        </w:rPr>
        <w:t>（5）（1）-（3）为副本复印件，须加盖供应商单位章。</w:t>
      </w:r>
    </w:p>
    <w:p w14:paraId="6BF0B845">
      <w:pPr>
        <w:spacing w:line="360" w:lineRule="auto"/>
        <w:rPr>
          <w:rFonts w:hint="eastAsia" w:ascii="宋体" w:hAnsi="宋体" w:eastAsia="宋体" w:cs="宋体"/>
          <w:b/>
          <w:sz w:val="36"/>
          <w:szCs w:val="36"/>
          <w:highlight w:val="none"/>
        </w:rPr>
      </w:pPr>
    </w:p>
    <w:p w14:paraId="400639AD">
      <w:pPr>
        <w:jc w:val="center"/>
        <w:rPr>
          <w:rFonts w:hint="eastAsia" w:ascii="宋体" w:hAnsi="宋体" w:eastAsia="宋体" w:cs="宋体"/>
          <w:b/>
          <w:sz w:val="32"/>
          <w:szCs w:val="32"/>
          <w:highlight w:val="none"/>
        </w:rPr>
      </w:pPr>
    </w:p>
    <w:p w14:paraId="5AE0753F">
      <w:pPr>
        <w:spacing w:before="240" w:after="240" w:line="276" w:lineRule="auto"/>
        <w:jc w:val="center"/>
        <w:rPr>
          <w:rFonts w:hint="eastAsia" w:ascii="宋体" w:hAnsi="宋体" w:eastAsia="宋体" w:cs="宋体"/>
          <w:b/>
          <w:sz w:val="32"/>
          <w:szCs w:val="36"/>
          <w:highlight w:val="none"/>
        </w:rPr>
      </w:pPr>
    </w:p>
    <w:p w14:paraId="3E5EEC85">
      <w:pPr>
        <w:spacing w:before="240" w:after="240" w:line="276" w:lineRule="auto"/>
        <w:jc w:val="center"/>
        <w:rPr>
          <w:rFonts w:hint="eastAsia" w:ascii="宋体" w:hAnsi="宋体" w:eastAsia="宋体" w:cs="宋体"/>
          <w:b/>
          <w:sz w:val="32"/>
          <w:szCs w:val="36"/>
          <w:highlight w:val="none"/>
        </w:rPr>
      </w:pPr>
    </w:p>
    <w:p w14:paraId="48A75232">
      <w:pPr>
        <w:spacing w:before="240" w:after="240" w:line="276" w:lineRule="auto"/>
        <w:jc w:val="center"/>
        <w:rPr>
          <w:rFonts w:hint="eastAsia" w:ascii="宋体" w:hAnsi="宋体" w:eastAsia="宋体" w:cs="宋体"/>
          <w:b/>
          <w:sz w:val="32"/>
          <w:szCs w:val="36"/>
          <w:highlight w:val="none"/>
        </w:rPr>
      </w:pPr>
    </w:p>
    <w:p w14:paraId="56B42EB8">
      <w:pPr>
        <w:spacing w:before="240" w:after="240" w:line="276" w:lineRule="auto"/>
        <w:jc w:val="center"/>
        <w:rPr>
          <w:rFonts w:hint="eastAsia" w:ascii="宋体" w:hAnsi="宋体" w:eastAsia="宋体" w:cs="宋体"/>
          <w:b/>
          <w:sz w:val="32"/>
          <w:szCs w:val="36"/>
          <w:highlight w:val="none"/>
        </w:rPr>
      </w:pPr>
    </w:p>
    <w:p w14:paraId="75742AA1">
      <w:pPr>
        <w:spacing w:before="240" w:after="240" w:line="276" w:lineRule="auto"/>
        <w:jc w:val="center"/>
        <w:rPr>
          <w:rFonts w:hint="eastAsia" w:ascii="宋体" w:hAnsi="宋体" w:eastAsia="宋体" w:cs="宋体"/>
          <w:b/>
          <w:sz w:val="32"/>
          <w:szCs w:val="36"/>
          <w:highlight w:val="none"/>
        </w:rPr>
      </w:pPr>
    </w:p>
    <w:p w14:paraId="1084CB60">
      <w:pPr>
        <w:spacing w:before="240" w:after="240" w:line="276" w:lineRule="auto"/>
        <w:jc w:val="center"/>
        <w:rPr>
          <w:rFonts w:hint="eastAsia" w:ascii="宋体" w:hAnsi="宋体" w:eastAsia="宋体" w:cs="宋体"/>
          <w:b/>
          <w:sz w:val="32"/>
          <w:szCs w:val="36"/>
          <w:highlight w:val="none"/>
        </w:rPr>
      </w:pPr>
    </w:p>
    <w:p w14:paraId="720DB0D0">
      <w:pPr>
        <w:spacing w:before="240" w:after="240" w:line="276" w:lineRule="auto"/>
        <w:jc w:val="center"/>
        <w:rPr>
          <w:rFonts w:hint="eastAsia" w:ascii="宋体" w:hAnsi="宋体" w:eastAsia="宋体" w:cs="宋体"/>
          <w:b/>
          <w:sz w:val="32"/>
          <w:szCs w:val="36"/>
          <w:highlight w:val="none"/>
        </w:rPr>
      </w:pPr>
    </w:p>
    <w:p w14:paraId="6C41FA54">
      <w:pPr>
        <w:spacing w:before="240" w:after="240" w:line="276" w:lineRule="auto"/>
        <w:jc w:val="center"/>
        <w:rPr>
          <w:rFonts w:hint="eastAsia" w:ascii="宋体" w:hAnsi="宋体" w:eastAsia="宋体" w:cs="宋体"/>
          <w:b/>
          <w:sz w:val="32"/>
          <w:szCs w:val="36"/>
          <w:highlight w:val="none"/>
        </w:rPr>
      </w:pPr>
    </w:p>
    <w:p w14:paraId="4827FAAA">
      <w:pPr>
        <w:spacing w:before="240" w:after="240" w:line="276" w:lineRule="auto"/>
        <w:jc w:val="center"/>
        <w:rPr>
          <w:rFonts w:hint="eastAsia" w:ascii="宋体" w:hAnsi="宋体" w:eastAsia="宋体" w:cs="宋体"/>
          <w:b/>
          <w:sz w:val="32"/>
          <w:szCs w:val="36"/>
          <w:highlight w:val="none"/>
        </w:rPr>
      </w:pPr>
    </w:p>
    <w:p w14:paraId="6C725BB8">
      <w:pPr>
        <w:spacing w:before="240" w:after="240" w:line="276" w:lineRule="auto"/>
        <w:jc w:val="center"/>
        <w:rPr>
          <w:rFonts w:hint="eastAsia" w:ascii="宋体" w:hAnsi="宋体" w:eastAsia="宋体" w:cs="宋体"/>
          <w:b/>
          <w:sz w:val="32"/>
          <w:szCs w:val="36"/>
          <w:highlight w:val="none"/>
        </w:rPr>
      </w:pPr>
    </w:p>
    <w:p w14:paraId="7B3A0DEF">
      <w:pPr>
        <w:spacing w:before="240" w:after="240" w:line="276" w:lineRule="auto"/>
        <w:jc w:val="center"/>
        <w:rPr>
          <w:rFonts w:hint="eastAsia" w:ascii="宋体" w:hAnsi="宋体" w:eastAsia="宋体" w:cs="宋体"/>
          <w:b/>
          <w:sz w:val="32"/>
          <w:szCs w:val="36"/>
          <w:highlight w:val="none"/>
        </w:rPr>
      </w:pPr>
    </w:p>
    <w:p w14:paraId="4445D871">
      <w:pPr>
        <w:spacing w:before="240" w:after="240" w:line="276" w:lineRule="auto"/>
        <w:jc w:val="both"/>
        <w:rPr>
          <w:rFonts w:hint="eastAsia" w:ascii="宋体" w:hAnsi="宋体" w:eastAsia="宋体" w:cs="宋体"/>
          <w:b/>
          <w:sz w:val="32"/>
          <w:szCs w:val="36"/>
          <w:highlight w:val="none"/>
        </w:rPr>
      </w:pPr>
    </w:p>
    <w:p w14:paraId="5A549B04">
      <w:pPr>
        <w:spacing w:before="240" w:after="240" w:line="276"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3、法定代表人授权书及被授权人身份证（法定代表人或被授权人现场手持身份证）；</w:t>
      </w:r>
    </w:p>
    <w:p w14:paraId="28CAF0DA">
      <w:pPr>
        <w:spacing w:before="240" w:after="240" w:line="276" w:lineRule="auto"/>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rPr>
        <w:t>3</w:t>
      </w:r>
      <w:r>
        <w:rPr>
          <w:rFonts w:hint="eastAsia" w:ascii="宋体" w:hAnsi="宋体" w:eastAsia="宋体" w:cs="宋体"/>
          <w:b/>
          <w:bCs/>
          <w:kern w:val="0"/>
          <w:sz w:val="24"/>
          <w:szCs w:val="24"/>
          <w:highlight w:val="none"/>
          <w:lang w:val="zh-CN"/>
        </w:rPr>
        <w:t>.1</w:t>
      </w:r>
      <w:r>
        <w:rPr>
          <w:rFonts w:hint="eastAsia" w:ascii="宋体" w:hAnsi="宋体" w:eastAsia="宋体" w:cs="宋体"/>
          <w:b/>
          <w:bCs/>
          <w:kern w:val="0"/>
          <w:sz w:val="24"/>
          <w:szCs w:val="24"/>
          <w:highlight w:val="none"/>
        </w:rPr>
        <w:t>法定代表人身份证明</w:t>
      </w:r>
    </w:p>
    <w:p w14:paraId="51264D47">
      <w:pPr>
        <w:spacing w:line="500" w:lineRule="exact"/>
        <w:rPr>
          <w:rFonts w:hint="eastAsia" w:ascii="宋体" w:hAnsi="宋体" w:eastAsia="宋体" w:cs="宋体"/>
          <w:sz w:val="28"/>
          <w:szCs w:val="28"/>
          <w:highlight w:val="none"/>
        </w:rPr>
      </w:pPr>
    </w:p>
    <w:p w14:paraId="7A29222F">
      <w:pPr>
        <w:autoSpaceDE w:val="0"/>
        <w:autoSpaceDN w:val="0"/>
        <w:adjustRightInd w:val="0"/>
        <w:snapToGrid w:val="0"/>
        <w:spacing w:before="156" w:beforeLines="50"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供应商</w:t>
      </w:r>
      <w:r>
        <w:rPr>
          <w:rFonts w:hint="eastAsia" w:ascii="宋体" w:hAnsi="宋体" w:eastAsia="宋体" w:cs="宋体"/>
          <w:kern w:val="0"/>
          <w:sz w:val="24"/>
          <w:szCs w:val="24"/>
          <w:highlight w:val="none"/>
        </w:rPr>
        <w:t>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1350CC32">
      <w:pPr>
        <w:autoSpaceDE w:val="0"/>
        <w:autoSpaceDN w:val="0"/>
        <w:adjustRightInd w:val="0"/>
        <w:snapToGrid w:val="0"/>
        <w:spacing w:before="156" w:before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统一社会信用代码：</w:t>
      </w:r>
      <w:r>
        <w:rPr>
          <w:rFonts w:hint="eastAsia" w:ascii="宋体" w:hAnsi="宋体" w:eastAsia="宋体" w:cs="宋体"/>
          <w:kern w:val="0"/>
          <w:sz w:val="24"/>
          <w:szCs w:val="24"/>
          <w:highlight w:val="none"/>
          <w:u w:val="single"/>
        </w:rPr>
        <w:t xml:space="preserve">                </w:t>
      </w:r>
    </w:p>
    <w:p w14:paraId="364D0369">
      <w:pPr>
        <w:autoSpaceDE w:val="0"/>
        <w:autoSpaceDN w:val="0"/>
        <w:adjustRightInd w:val="0"/>
        <w:snapToGrid w:val="0"/>
        <w:spacing w:before="156" w:beforeLines="50" w:line="360" w:lineRule="auto"/>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姓名：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性别：</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职务：</w:t>
      </w:r>
      <w:r>
        <w:rPr>
          <w:rFonts w:hint="eastAsia" w:ascii="宋体" w:hAnsi="宋体" w:eastAsia="宋体" w:cs="宋体"/>
          <w:kern w:val="0"/>
          <w:sz w:val="24"/>
          <w:szCs w:val="24"/>
          <w:highlight w:val="none"/>
          <w:u w:val="single"/>
        </w:rPr>
        <w:t xml:space="preserve">             </w:t>
      </w:r>
    </w:p>
    <w:p w14:paraId="2675542D">
      <w:pPr>
        <w:autoSpaceDE w:val="0"/>
        <w:autoSpaceDN w:val="0"/>
        <w:adjustRightInd w:val="0"/>
        <w:snapToGrid w:val="0"/>
        <w:spacing w:before="156" w:before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rPr>
        <w:t>供应商</w:t>
      </w:r>
      <w:r>
        <w:rPr>
          <w:rFonts w:hint="eastAsia" w:ascii="宋体" w:hAnsi="宋体" w:eastAsia="宋体" w:cs="宋体"/>
          <w:kern w:val="0"/>
          <w:sz w:val="24"/>
          <w:szCs w:val="24"/>
          <w:highlight w:val="none"/>
        </w:rPr>
        <w:t>名称）的法定代表人（单位负责人）。</w:t>
      </w:r>
    </w:p>
    <w:p w14:paraId="75FF3CE9">
      <w:pPr>
        <w:autoSpaceDE w:val="0"/>
        <w:autoSpaceDN w:val="0"/>
        <w:adjustRightInd w:val="0"/>
        <w:snapToGrid w:val="0"/>
        <w:spacing w:before="156" w:before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14:paraId="76FCF2CA">
      <w:pPr>
        <w:autoSpaceDE w:val="0"/>
        <w:autoSpaceDN w:val="0"/>
        <w:adjustRightInd w:val="0"/>
        <w:snapToGrid w:val="0"/>
        <w:spacing w:before="156" w:beforeLines="50" w:line="360" w:lineRule="auto"/>
        <w:jc w:val="left"/>
        <w:rPr>
          <w:rFonts w:hint="eastAsia" w:ascii="宋体" w:hAnsi="宋体" w:eastAsia="宋体" w:cs="宋体"/>
          <w:sz w:val="24"/>
          <w:szCs w:val="24"/>
          <w:highlight w:val="none"/>
        </w:rPr>
      </w:pPr>
    </w:p>
    <w:p w14:paraId="35A482CF">
      <w:pPr>
        <w:autoSpaceDE w:val="0"/>
        <w:autoSpaceDN w:val="0"/>
        <w:adjustRightInd w:val="0"/>
        <w:snapToGrid w:val="0"/>
        <w:spacing w:before="156" w:before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附：法定代表人身份证复印件（正反面）</w:t>
      </w:r>
    </w:p>
    <w:p w14:paraId="7959D95E">
      <w:pPr>
        <w:snapToGrid w:val="0"/>
        <w:spacing w:line="480" w:lineRule="auto"/>
        <w:rPr>
          <w:rFonts w:hint="eastAsia" w:ascii="宋体" w:hAnsi="宋体" w:eastAsia="宋体" w:cs="宋体"/>
          <w:szCs w:val="21"/>
          <w:highlight w:val="none"/>
        </w:rPr>
      </w:pP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02C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81B94FC">
            <w:pPr>
              <w:autoSpaceDE w:val="0"/>
              <w:autoSpaceDN w:val="0"/>
              <w:adjustRightInd w:val="0"/>
              <w:snapToGrid w:val="0"/>
              <w:spacing w:before="156" w:beforeLines="50" w:line="360" w:lineRule="auto"/>
              <w:jc w:val="left"/>
              <w:rPr>
                <w:rFonts w:hint="eastAsia" w:ascii="宋体" w:hAnsi="宋体" w:eastAsia="宋体" w:cs="宋体"/>
                <w:kern w:val="0"/>
                <w:sz w:val="24"/>
                <w:highlight w:val="none"/>
              </w:rPr>
            </w:pPr>
          </w:p>
          <w:p w14:paraId="5E20B7ED">
            <w:pPr>
              <w:autoSpaceDE w:val="0"/>
              <w:autoSpaceDN w:val="0"/>
              <w:adjustRightInd w:val="0"/>
              <w:snapToGrid w:val="0"/>
              <w:spacing w:before="156" w:beforeLines="50" w:line="360" w:lineRule="auto"/>
              <w:jc w:val="left"/>
              <w:rPr>
                <w:rFonts w:hint="eastAsia" w:ascii="宋体" w:hAnsi="宋体" w:eastAsia="宋体" w:cs="宋体"/>
                <w:kern w:val="0"/>
                <w:sz w:val="24"/>
                <w:highlight w:val="none"/>
              </w:rPr>
            </w:pPr>
          </w:p>
          <w:p w14:paraId="73E0C48B">
            <w:pPr>
              <w:autoSpaceDE w:val="0"/>
              <w:autoSpaceDN w:val="0"/>
              <w:adjustRightInd w:val="0"/>
              <w:snapToGrid w:val="0"/>
              <w:spacing w:before="156" w:beforeLines="50"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法定代表人身份证复印件粘贴处</w:t>
            </w:r>
          </w:p>
          <w:p w14:paraId="2670E9A5">
            <w:pPr>
              <w:autoSpaceDE w:val="0"/>
              <w:autoSpaceDN w:val="0"/>
              <w:adjustRightInd w:val="0"/>
              <w:snapToGrid w:val="0"/>
              <w:spacing w:before="156" w:beforeLines="50" w:line="360" w:lineRule="auto"/>
              <w:jc w:val="left"/>
              <w:rPr>
                <w:rFonts w:hint="eastAsia" w:ascii="宋体" w:hAnsi="宋体" w:eastAsia="宋体" w:cs="宋体"/>
                <w:kern w:val="0"/>
                <w:sz w:val="24"/>
                <w:highlight w:val="none"/>
              </w:rPr>
            </w:pPr>
          </w:p>
          <w:p w14:paraId="7D19A43B">
            <w:pPr>
              <w:autoSpaceDE w:val="0"/>
              <w:autoSpaceDN w:val="0"/>
              <w:adjustRightInd w:val="0"/>
              <w:snapToGrid w:val="0"/>
              <w:spacing w:before="156" w:beforeLines="50" w:line="360" w:lineRule="auto"/>
              <w:jc w:val="left"/>
              <w:rPr>
                <w:rFonts w:hint="eastAsia" w:ascii="宋体" w:hAnsi="宋体" w:eastAsia="宋体" w:cs="宋体"/>
                <w:kern w:val="0"/>
                <w:sz w:val="24"/>
                <w:highlight w:val="none"/>
              </w:rPr>
            </w:pPr>
          </w:p>
        </w:tc>
      </w:tr>
    </w:tbl>
    <w:p w14:paraId="58BB1B29">
      <w:pPr>
        <w:spacing w:before="240" w:after="240" w:line="276" w:lineRule="auto"/>
        <w:jc w:val="center"/>
        <w:rPr>
          <w:rFonts w:hint="eastAsia" w:ascii="宋体" w:hAnsi="宋体" w:eastAsia="宋体" w:cs="宋体"/>
          <w:b/>
          <w:sz w:val="30"/>
          <w:szCs w:val="30"/>
          <w:highlight w:val="none"/>
        </w:rPr>
      </w:pPr>
    </w:p>
    <w:p w14:paraId="44211EBC">
      <w:pPr>
        <w:spacing w:before="240" w:after="240" w:line="276" w:lineRule="auto"/>
        <w:jc w:val="center"/>
        <w:rPr>
          <w:rFonts w:hint="eastAsia" w:ascii="宋体" w:hAnsi="宋体" w:eastAsia="宋体" w:cs="宋体"/>
          <w:b/>
          <w:sz w:val="30"/>
          <w:szCs w:val="30"/>
          <w:highlight w:val="none"/>
        </w:rPr>
      </w:pPr>
    </w:p>
    <w:p w14:paraId="5757B4EE">
      <w:pPr>
        <w:spacing w:before="240" w:after="240" w:line="276" w:lineRule="auto"/>
        <w:jc w:val="center"/>
        <w:rPr>
          <w:rFonts w:hint="eastAsia" w:ascii="宋体" w:hAnsi="宋体" w:eastAsia="宋体" w:cs="宋体"/>
          <w:b/>
          <w:sz w:val="30"/>
          <w:szCs w:val="30"/>
          <w:highlight w:val="none"/>
        </w:rPr>
      </w:pPr>
    </w:p>
    <w:p w14:paraId="6CC2513D">
      <w:pPr>
        <w:spacing w:before="240" w:after="240" w:line="276" w:lineRule="auto"/>
        <w:jc w:val="center"/>
        <w:rPr>
          <w:rFonts w:hint="eastAsia" w:ascii="宋体" w:hAnsi="宋体" w:eastAsia="宋体" w:cs="宋体"/>
          <w:b/>
          <w:sz w:val="30"/>
          <w:szCs w:val="30"/>
          <w:highlight w:val="none"/>
        </w:rPr>
      </w:pPr>
    </w:p>
    <w:p w14:paraId="4785B731">
      <w:pPr>
        <w:spacing w:before="240" w:after="240" w:line="276" w:lineRule="auto"/>
        <w:jc w:val="center"/>
        <w:rPr>
          <w:rFonts w:hint="eastAsia" w:ascii="宋体" w:hAnsi="宋体" w:eastAsia="宋体" w:cs="宋体"/>
          <w:b/>
          <w:sz w:val="30"/>
          <w:szCs w:val="30"/>
          <w:highlight w:val="none"/>
        </w:rPr>
      </w:pPr>
    </w:p>
    <w:p w14:paraId="2620856F">
      <w:pPr>
        <w:spacing w:before="240" w:after="240" w:line="276" w:lineRule="auto"/>
        <w:jc w:val="center"/>
        <w:rPr>
          <w:rFonts w:hint="eastAsia" w:ascii="宋体" w:hAnsi="宋体" w:eastAsia="宋体" w:cs="宋体"/>
          <w:b/>
          <w:sz w:val="30"/>
          <w:szCs w:val="30"/>
          <w:highlight w:val="none"/>
        </w:rPr>
      </w:pPr>
    </w:p>
    <w:p w14:paraId="696A9284">
      <w:pPr>
        <w:adjustRightInd w:val="0"/>
        <w:snapToGrid w:val="0"/>
        <w:spacing w:line="360" w:lineRule="auto"/>
        <w:ind w:right="420" w:firstLine="3600" w:firstLineChars="1500"/>
        <w:jc w:val="lef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（单位公章）</w:t>
      </w:r>
    </w:p>
    <w:p w14:paraId="045511FD">
      <w:pPr>
        <w:adjustRightInd w:val="0"/>
        <w:snapToGrid w:val="0"/>
        <w:spacing w:line="360" w:lineRule="auto"/>
        <w:ind w:right="420" w:firstLine="5520" w:firstLineChars="2300"/>
        <w:jc w:val="left"/>
        <w:rPr>
          <w:rFonts w:hint="eastAsia" w:ascii="宋体" w:hAnsi="宋体" w:eastAsia="宋体" w:cs="宋体"/>
          <w:color w:val="auto"/>
          <w:sz w:val="24"/>
          <w:highlight w:val="none"/>
        </w:rPr>
      </w:pPr>
    </w:p>
    <w:p w14:paraId="6D4B908E">
      <w:pPr>
        <w:adjustRightInd w:val="0"/>
        <w:snapToGrid w:val="0"/>
        <w:spacing w:line="360" w:lineRule="auto"/>
        <w:ind w:right="420" w:firstLine="3600" w:firstLineChars="1500"/>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14:paraId="118C57CC">
      <w:pPr>
        <w:pStyle w:val="7"/>
        <w:rPr>
          <w:rFonts w:hint="eastAsia"/>
          <w:highlight w:val="none"/>
        </w:rPr>
      </w:pPr>
    </w:p>
    <w:p w14:paraId="1AB3723D">
      <w:pPr>
        <w:rPr>
          <w:rFonts w:hint="eastAsia"/>
          <w:highlight w:val="none"/>
        </w:rPr>
      </w:pPr>
      <w:r>
        <w:rPr>
          <w:rFonts w:hint="eastAsia"/>
          <w:highlight w:val="none"/>
        </w:rPr>
        <w:br w:type="page"/>
      </w:r>
    </w:p>
    <w:p w14:paraId="10D13B59">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、法定代表人授权书</w:t>
      </w:r>
    </w:p>
    <w:p w14:paraId="785588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致：</w:t>
      </w:r>
      <w:r>
        <w:rPr>
          <w:rFonts w:hint="eastAsia" w:ascii="宋体" w:hAnsi="宋体" w:cs="宋体"/>
          <w:b/>
          <w:sz w:val="24"/>
          <w:szCs w:val="24"/>
          <w:highlight w:val="none"/>
          <w:lang w:val="en-US" w:eastAsia="zh-CN"/>
        </w:rPr>
        <w:t>陕西方得项目管理有限公司</w:t>
      </w:r>
    </w:p>
    <w:p w14:paraId="6CFC7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注册于</w:t>
      </w:r>
      <w:r>
        <w:rPr>
          <w:rFonts w:hint="eastAsia" w:ascii="宋体" w:hAnsi="宋体" w:eastAsia="宋体" w:cs="宋体"/>
          <w:sz w:val="24"/>
          <w:szCs w:val="24"/>
          <w:highlight w:val="none"/>
          <w:u w:val="single"/>
          <w:lang w:val="zh-CN"/>
        </w:rPr>
        <w:t>（工商行政管理局名称）</w:t>
      </w:r>
      <w:r>
        <w:rPr>
          <w:rFonts w:hint="eastAsia" w:ascii="宋体" w:hAnsi="宋体" w:eastAsia="宋体" w:cs="宋体"/>
          <w:sz w:val="24"/>
          <w:szCs w:val="24"/>
          <w:highlight w:val="none"/>
          <w:lang w:val="zh-CN"/>
        </w:rPr>
        <w:t>之</w:t>
      </w:r>
      <w:r>
        <w:rPr>
          <w:rFonts w:hint="eastAsia" w:ascii="宋体" w:hAnsi="宋体" w:eastAsia="宋体" w:cs="宋体"/>
          <w:sz w:val="24"/>
          <w:szCs w:val="24"/>
          <w:highlight w:val="none"/>
          <w:u w:val="single"/>
          <w:lang w:val="zh-CN"/>
        </w:rPr>
        <w:t>（</w:t>
      </w:r>
      <w:r>
        <w:rPr>
          <w:rFonts w:hint="eastAsia" w:ascii="宋体" w:hAnsi="宋体" w:eastAsia="宋体" w:cs="宋体"/>
          <w:sz w:val="24"/>
          <w:szCs w:val="24"/>
          <w:highlight w:val="none"/>
          <w:u w:val="single"/>
          <w:lang w:val="en-US" w:eastAsia="zh-CN"/>
        </w:rPr>
        <w:t>谈判</w:t>
      </w:r>
      <w:r>
        <w:rPr>
          <w:rFonts w:hint="eastAsia" w:ascii="宋体" w:hAnsi="宋体" w:eastAsia="宋体" w:cs="宋体"/>
          <w:sz w:val="24"/>
          <w:szCs w:val="24"/>
          <w:highlight w:val="none"/>
          <w:u w:val="single"/>
          <w:lang w:val="zh-CN"/>
        </w:rPr>
        <w:t>供应商全称）</w:t>
      </w:r>
      <w:r>
        <w:rPr>
          <w:rFonts w:hint="eastAsia" w:ascii="宋体" w:hAnsi="宋体" w:eastAsia="宋体" w:cs="宋体"/>
          <w:sz w:val="24"/>
          <w:szCs w:val="24"/>
          <w:highlight w:val="none"/>
          <w:lang w:val="zh-CN"/>
        </w:rPr>
        <w:t>法定代表人</w:t>
      </w:r>
      <w:r>
        <w:rPr>
          <w:rFonts w:hint="eastAsia" w:ascii="宋体" w:hAnsi="宋体" w:eastAsia="宋体" w:cs="宋体"/>
          <w:sz w:val="24"/>
          <w:szCs w:val="24"/>
          <w:highlight w:val="none"/>
          <w:u w:val="single"/>
          <w:lang w:val="zh-CN"/>
        </w:rPr>
        <w:t>（姓名、职务）</w:t>
      </w:r>
      <w:r>
        <w:rPr>
          <w:rFonts w:hint="eastAsia" w:ascii="宋体" w:hAnsi="宋体" w:eastAsia="宋体" w:cs="宋体"/>
          <w:sz w:val="24"/>
          <w:szCs w:val="24"/>
          <w:highlight w:val="none"/>
          <w:lang w:val="zh-CN"/>
        </w:rPr>
        <w:t>授权</w:t>
      </w:r>
      <w:r>
        <w:rPr>
          <w:rFonts w:hint="eastAsia" w:ascii="宋体" w:hAnsi="宋体" w:eastAsia="宋体" w:cs="宋体"/>
          <w:sz w:val="24"/>
          <w:szCs w:val="24"/>
          <w:highlight w:val="none"/>
          <w:u w:val="single"/>
          <w:lang w:val="zh-CN"/>
        </w:rPr>
        <w:t>（被授权人姓名、职务）</w:t>
      </w:r>
      <w:r>
        <w:rPr>
          <w:rFonts w:hint="eastAsia" w:ascii="宋体" w:hAnsi="宋体" w:eastAsia="宋体" w:cs="宋体"/>
          <w:sz w:val="24"/>
          <w:szCs w:val="24"/>
          <w:highlight w:val="none"/>
          <w:lang w:val="zh-CN"/>
        </w:rPr>
        <w:t>为本公司的合法全权代表，就</w:t>
      </w:r>
      <w:r>
        <w:rPr>
          <w:rFonts w:hint="eastAsia" w:ascii="宋体" w:hAnsi="宋体" w:eastAsia="宋体" w:cs="宋体"/>
          <w:sz w:val="24"/>
          <w:szCs w:val="24"/>
          <w:highlight w:val="none"/>
          <w:u w:val="single"/>
          <w:lang w:val="zh-CN"/>
        </w:rPr>
        <w:t>（项目名称）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lang w:val="en-US" w:eastAsia="zh-CN"/>
        </w:rPr>
        <w:t>谈判</w:t>
      </w:r>
      <w:r>
        <w:rPr>
          <w:rFonts w:hint="eastAsia" w:ascii="宋体" w:hAnsi="宋体" w:eastAsia="宋体" w:cs="宋体"/>
          <w:sz w:val="24"/>
          <w:szCs w:val="24"/>
          <w:highlight w:val="none"/>
          <w:lang w:val="zh-CN"/>
        </w:rPr>
        <w:t>及合同的执行和完成，以本公司的名义全权处理一切与之有关的事宜。</w:t>
      </w:r>
    </w:p>
    <w:p w14:paraId="50A5DA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附：全权代表姓名：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u w:val="single"/>
        </w:rPr>
        <w:t xml:space="preserve">        </w:t>
      </w:r>
    </w:p>
    <w:p w14:paraId="178AA8EF">
      <w:pPr>
        <w:spacing w:line="560" w:lineRule="exac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职</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身份证号码：</w:t>
      </w:r>
      <w:r>
        <w:rPr>
          <w:rFonts w:hint="eastAsia" w:ascii="宋体" w:hAnsi="宋体" w:eastAsia="宋体" w:cs="宋体"/>
          <w:sz w:val="24"/>
          <w:szCs w:val="24"/>
          <w:highlight w:val="none"/>
          <w:u w:val="single"/>
        </w:rPr>
        <w:t xml:space="preserve">             </w:t>
      </w:r>
    </w:p>
    <w:p w14:paraId="3A62AA1D">
      <w:pPr>
        <w:spacing w:line="56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通讯地址：</w:t>
      </w:r>
      <w:r>
        <w:rPr>
          <w:rFonts w:hint="eastAsia" w:ascii="宋体" w:hAnsi="宋体" w:eastAsia="宋体" w:cs="宋体"/>
          <w:sz w:val="24"/>
          <w:szCs w:val="24"/>
          <w:highlight w:val="none"/>
          <w:u w:val="single"/>
        </w:rPr>
        <w:t xml:space="preserve">                                      </w:t>
      </w:r>
    </w:p>
    <w:p w14:paraId="226410EB">
      <w:pPr>
        <w:spacing w:line="560" w:lineRule="exact"/>
        <w:ind w:firstLine="960" w:firstLineChars="4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电</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电传：</w:t>
      </w:r>
      <w:r>
        <w:rPr>
          <w:rFonts w:hint="eastAsia" w:ascii="宋体" w:hAnsi="宋体" w:eastAsia="宋体" w:cs="宋体"/>
          <w:sz w:val="24"/>
          <w:szCs w:val="24"/>
          <w:highlight w:val="none"/>
          <w:u w:val="single"/>
        </w:rPr>
        <w:t xml:space="preserve">         </w:t>
      </w:r>
    </w:p>
    <w:p w14:paraId="24B0A15E">
      <w:pPr>
        <w:spacing w:before="240"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法定代表人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被授权代表身份证复印件（正反面）</w:t>
      </w:r>
    </w:p>
    <w:tbl>
      <w:tblPr>
        <w:tblStyle w:val="25"/>
        <w:tblW w:w="0" w:type="auto"/>
        <w:tblInd w:w="679" w:type="dxa"/>
        <w:tblLayout w:type="fixed"/>
        <w:tblCellMar>
          <w:top w:w="0" w:type="dxa"/>
          <w:left w:w="108" w:type="dxa"/>
          <w:bottom w:w="0" w:type="dxa"/>
          <w:right w:w="108" w:type="dxa"/>
        </w:tblCellMar>
      </w:tblPr>
      <w:tblGrid>
        <w:gridCol w:w="4049"/>
        <w:gridCol w:w="3885"/>
      </w:tblGrid>
      <w:tr w14:paraId="1BB240B1">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134C6CAA">
            <w:pPr>
              <w:autoSpaceDE w:val="0"/>
              <w:autoSpaceDN w:val="0"/>
              <w:adjustRightInd w:val="0"/>
              <w:spacing w:line="348" w:lineRule="auto"/>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法定代表人身份证复印件</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7FE669FD">
            <w:pPr>
              <w:autoSpaceDE w:val="0"/>
              <w:autoSpaceDN w:val="0"/>
              <w:adjustRightInd w:val="0"/>
              <w:spacing w:line="348" w:lineRule="auto"/>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被授权代表身份证复印件</w:t>
            </w:r>
          </w:p>
        </w:tc>
      </w:tr>
      <w:tr w14:paraId="329D76E3">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4E537815">
            <w:pPr>
              <w:autoSpaceDE w:val="0"/>
              <w:autoSpaceDN w:val="0"/>
              <w:adjustRightInd w:val="0"/>
              <w:spacing w:line="348" w:lineRule="auto"/>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法定代表人身份证复印件</w:t>
            </w:r>
          </w:p>
        </w:tc>
        <w:tc>
          <w:tcPr>
            <w:tcW w:w="3885" w:type="dxa"/>
            <w:tcBorders>
              <w:top w:val="single" w:color="auto" w:sz="6" w:space="0"/>
              <w:left w:val="single" w:color="auto" w:sz="6" w:space="0"/>
              <w:bottom w:val="single" w:color="auto" w:sz="6" w:space="0"/>
              <w:right w:val="single" w:color="auto" w:sz="6" w:space="0"/>
            </w:tcBorders>
            <w:noWrap w:val="0"/>
            <w:vAlign w:val="center"/>
          </w:tcPr>
          <w:p w14:paraId="4322CA7E">
            <w:pPr>
              <w:autoSpaceDE w:val="0"/>
              <w:autoSpaceDN w:val="0"/>
              <w:adjustRightInd w:val="0"/>
              <w:spacing w:line="348" w:lineRule="auto"/>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被授权代表身份证复印件</w:t>
            </w:r>
          </w:p>
        </w:tc>
      </w:tr>
    </w:tbl>
    <w:p w14:paraId="3663A16A">
      <w:pPr>
        <w:spacing w:before="24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     （盖章）        法定代表人:  （</w:t>
      </w:r>
      <w:r>
        <w:rPr>
          <w:rFonts w:hint="eastAsia" w:ascii="宋体" w:hAnsi="宋体" w:eastAsia="宋体" w:cs="宋体"/>
          <w:bCs/>
          <w:sz w:val="24"/>
          <w:szCs w:val="24"/>
          <w:highlight w:val="none"/>
        </w:rPr>
        <w:t>签名或盖章</w:t>
      </w:r>
      <w:r>
        <w:rPr>
          <w:rFonts w:hint="eastAsia" w:ascii="宋体" w:hAnsi="宋体" w:eastAsia="宋体" w:cs="宋体"/>
          <w:sz w:val="24"/>
          <w:szCs w:val="24"/>
          <w:highlight w:val="none"/>
        </w:rPr>
        <w:t xml:space="preserve">）           </w:t>
      </w:r>
    </w:p>
    <w:p w14:paraId="2676D20D">
      <w:pPr>
        <w:ind w:firstLine="480" w:firstLineChars="200"/>
        <w:rPr>
          <w:rFonts w:hint="eastAsia" w:ascii="宋体" w:hAnsi="宋体" w:eastAsia="宋体" w:cs="宋体"/>
          <w:sz w:val="24"/>
          <w:szCs w:val="24"/>
          <w:highlight w:val="none"/>
        </w:rPr>
      </w:pPr>
    </w:p>
    <w:p w14:paraId="5B349F78">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被授权人：（签名或盖章）         授权日期：</w:t>
      </w:r>
    </w:p>
    <w:p w14:paraId="37E89005">
      <w:pPr>
        <w:ind w:firstLine="480" w:firstLineChars="200"/>
        <w:rPr>
          <w:rFonts w:hint="eastAsia" w:ascii="宋体" w:hAnsi="宋体" w:eastAsia="宋体" w:cs="宋体"/>
          <w:sz w:val="24"/>
          <w:szCs w:val="24"/>
          <w:highlight w:val="none"/>
          <w:lang w:val="zh-CN"/>
        </w:rPr>
      </w:pPr>
    </w:p>
    <w:p w14:paraId="4F467B68">
      <w:pPr>
        <w:spacing w:before="100" w:beforeAutospacing="1"/>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（注：本授权有效期自</w:t>
      </w:r>
      <w:r>
        <w:rPr>
          <w:rFonts w:hint="eastAsia" w:ascii="宋体" w:hAnsi="宋体" w:eastAsia="宋体" w:cs="宋体"/>
          <w:b/>
          <w:bCs/>
          <w:sz w:val="24"/>
          <w:szCs w:val="24"/>
          <w:highlight w:val="none"/>
          <w:lang w:val="en-US" w:eastAsia="zh-CN"/>
        </w:rPr>
        <w:t>谈判</w:t>
      </w:r>
      <w:r>
        <w:rPr>
          <w:rFonts w:hint="eastAsia" w:ascii="宋体" w:hAnsi="宋体" w:eastAsia="宋体" w:cs="宋体"/>
          <w:b/>
          <w:bCs/>
          <w:sz w:val="24"/>
          <w:szCs w:val="24"/>
          <w:highlight w:val="none"/>
          <w:lang w:val="zh-CN"/>
        </w:rPr>
        <w:t>之日起不得少于</w:t>
      </w:r>
      <w:r>
        <w:rPr>
          <w:rFonts w:hint="eastAsia" w:ascii="宋体" w:hAnsi="宋体" w:eastAsia="宋体" w:cs="宋体"/>
          <w:b/>
          <w:bCs/>
          <w:sz w:val="24"/>
          <w:szCs w:val="24"/>
          <w:highlight w:val="none"/>
        </w:rPr>
        <w:t>90</w:t>
      </w:r>
      <w:r>
        <w:rPr>
          <w:rFonts w:hint="eastAsia" w:ascii="宋体" w:hAnsi="宋体" w:eastAsia="宋体" w:cs="宋体"/>
          <w:b/>
          <w:bCs/>
          <w:sz w:val="24"/>
          <w:szCs w:val="24"/>
          <w:highlight w:val="none"/>
          <w:lang w:val="zh-CN"/>
        </w:rPr>
        <w:t>天）</w:t>
      </w:r>
    </w:p>
    <w:p w14:paraId="766A0E81">
      <w:pPr>
        <w:spacing w:before="312" w:beforeLines="100" w:after="312" w:afterLines="100"/>
        <w:rPr>
          <w:rFonts w:hint="eastAsia" w:ascii="宋体" w:hAnsi="宋体" w:eastAsia="宋体" w:cs="宋体"/>
          <w:sz w:val="24"/>
          <w:szCs w:val="24"/>
          <w:highlight w:val="none"/>
        </w:rPr>
      </w:pPr>
    </w:p>
    <w:p w14:paraId="549F5207">
      <w:pPr>
        <w:spacing w:line="360" w:lineRule="auto"/>
        <w:jc w:val="both"/>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说明：仅限</w:t>
      </w:r>
      <w:r>
        <w:rPr>
          <w:rFonts w:hint="eastAsia" w:ascii="宋体" w:hAnsi="宋体" w:eastAsia="宋体" w:cs="宋体"/>
          <w:b/>
          <w:bCs/>
          <w:sz w:val="21"/>
          <w:szCs w:val="21"/>
          <w:highlight w:val="none"/>
          <w:lang w:val="zh-CN"/>
        </w:rPr>
        <w:t>授权代表</w:t>
      </w:r>
      <w:r>
        <w:rPr>
          <w:rFonts w:hint="eastAsia" w:ascii="宋体" w:hAnsi="宋体" w:eastAsia="宋体" w:cs="宋体"/>
          <w:b/>
          <w:bCs/>
          <w:sz w:val="21"/>
          <w:szCs w:val="21"/>
          <w:highlight w:val="none"/>
        </w:rPr>
        <w:t>参加</w:t>
      </w:r>
      <w:r>
        <w:rPr>
          <w:rFonts w:hint="eastAsia" w:ascii="宋体" w:hAnsi="宋体" w:eastAsia="宋体" w:cs="宋体"/>
          <w:b/>
          <w:bCs/>
          <w:sz w:val="21"/>
          <w:szCs w:val="21"/>
          <w:highlight w:val="none"/>
          <w:lang w:val="en-US" w:eastAsia="zh-CN"/>
        </w:rPr>
        <w:t>谈判</w:t>
      </w:r>
      <w:r>
        <w:rPr>
          <w:rFonts w:hint="eastAsia" w:ascii="宋体" w:hAnsi="宋体" w:eastAsia="宋体" w:cs="宋体"/>
          <w:b/>
          <w:bCs/>
          <w:sz w:val="21"/>
          <w:szCs w:val="21"/>
          <w:highlight w:val="none"/>
        </w:rPr>
        <w:t>时提供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法定代表人</w:t>
      </w:r>
      <w:r>
        <w:rPr>
          <w:rFonts w:hint="eastAsia" w:ascii="宋体" w:hAnsi="宋体" w:eastAsia="宋体" w:cs="宋体"/>
          <w:b/>
          <w:bCs/>
          <w:sz w:val="21"/>
          <w:szCs w:val="21"/>
          <w:highlight w:val="none"/>
          <w:lang w:eastAsia="zh-CN"/>
        </w:rPr>
        <w:t>参与本次</w:t>
      </w:r>
      <w:r>
        <w:rPr>
          <w:rFonts w:hint="eastAsia" w:ascii="宋体" w:hAnsi="宋体" w:eastAsia="宋体" w:cs="宋体"/>
          <w:b/>
          <w:bCs/>
          <w:sz w:val="21"/>
          <w:szCs w:val="21"/>
          <w:highlight w:val="none"/>
          <w:lang w:val="en-US" w:eastAsia="zh-CN"/>
        </w:rPr>
        <w:t>谈判</w:t>
      </w:r>
      <w:r>
        <w:rPr>
          <w:rFonts w:hint="eastAsia" w:ascii="宋体" w:hAnsi="宋体" w:eastAsia="宋体" w:cs="宋体"/>
          <w:b/>
          <w:bCs/>
          <w:sz w:val="21"/>
          <w:szCs w:val="21"/>
          <w:highlight w:val="none"/>
          <w:lang w:eastAsia="zh-CN"/>
        </w:rPr>
        <w:t>的，本页可删除。</w:t>
      </w:r>
    </w:p>
    <w:p w14:paraId="16C62D9D">
      <w:pPr>
        <w:spacing w:line="360" w:lineRule="auto"/>
        <w:ind w:firstLine="562" w:firstLineChars="200"/>
        <w:rPr>
          <w:rFonts w:hint="eastAsia" w:ascii="宋体" w:hAnsi="宋体" w:eastAsia="宋体" w:cs="宋体"/>
          <w:b/>
          <w:bCs/>
          <w:sz w:val="28"/>
          <w:szCs w:val="28"/>
          <w:highlight w:val="none"/>
          <w:lang w:val="zh-CN"/>
        </w:rPr>
      </w:pPr>
    </w:p>
    <w:p w14:paraId="676EE803">
      <w:pPr>
        <w:spacing w:line="360" w:lineRule="auto"/>
        <w:rPr>
          <w:rFonts w:hint="eastAsia" w:ascii="宋体" w:hAnsi="宋体" w:eastAsia="宋体" w:cs="宋体"/>
          <w:b/>
          <w:bCs/>
          <w:sz w:val="28"/>
          <w:szCs w:val="28"/>
          <w:highlight w:val="none"/>
          <w:lang w:val="zh-CN"/>
        </w:rPr>
      </w:pPr>
    </w:p>
    <w:p w14:paraId="6EE907C1">
      <w:pPr>
        <w:pStyle w:val="14"/>
        <w:spacing w:line="336" w:lineRule="auto"/>
        <w:ind w:firstLine="420"/>
        <w:jc w:val="center"/>
        <w:rPr>
          <w:rFonts w:hint="eastAsia" w:ascii="宋体" w:hAnsi="宋体" w:eastAsia="宋体" w:cs="宋体"/>
          <w:b/>
          <w:bCs/>
          <w:szCs w:val="32"/>
          <w:highlight w:val="none"/>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自然人授权委托书 (适用于自然人</w:t>
      </w:r>
      <w:r>
        <w:rPr>
          <w:rFonts w:hint="eastAsia" w:ascii="宋体" w:hAnsi="宋体" w:eastAsia="宋体" w:cs="宋体"/>
          <w:b/>
          <w:sz w:val="24"/>
          <w:szCs w:val="24"/>
          <w:highlight w:val="none"/>
          <w:lang w:val="en-US" w:eastAsia="zh-CN"/>
        </w:rPr>
        <w:t>谈判</w:t>
      </w:r>
      <w:r>
        <w:rPr>
          <w:rFonts w:hint="eastAsia" w:ascii="宋体" w:hAnsi="宋体" w:eastAsia="宋体" w:cs="宋体"/>
          <w:b/>
          <w:sz w:val="24"/>
          <w:szCs w:val="24"/>
          <w:highlight w:val="none"/>
        </w:rPr>
        <w:t>)</w:t>
      </w:r>
    </w:p>
    <w:p w14:paraId="3D5C26C3">
      <w:pPr>
        <w:pStyle w:val="14"/>
        <w:spacing w:line="336" w:lineRule="auto"/>
        <w:ind w:firstLine="480" w:firstLineChars="200"/>
        <w:rPr>
          <w:rFonts w:hint="eastAsia" w:ascii="宋体" w:hAnsi="宋体" w:eastAsia="宋体" w:cs="宋体"/>
          <w:sz w:val="24"/>
          <w:szCs w:val="24"/>
          <w:highlight w:val="none"/>
        </w:rPr>
      </w:pPr>
    </w:p>
    <w:p w14:paraId="55E6039E">
      <w:pPr>
        <w:pStyle w:val="14"/>
        <w:spacing w:line="336"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致：____________(采购代理机构)</w:t>
      </w:r>
    </w:p>
    <w:p w14:paraId="441AE734">
      <w:pPr>
        <w:pStyle w:val="14"/>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我________(姓名)系自然人，现授权委托____________(姓名)以本人名义参加____________(项目名称)的谈判活动，并代表本人全权办理针对上述项目的谈判、签约等具体事务和签署相关文件。</w:t>
      </w:r>
    </w:p>
    <w:p w14:paraId="623965B4">
      <w:pPr>
        <w:pStyle w:val="14"/>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本人对被授权人的签字事项负全部责任，代理人无转委托权。</w:t>
      </w:r>
    </w:p>
    <w:p w14:paraId="06024EC0">
      <w:pPr>
        <w:pStyle w:val="14"/>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授权委托代理期限：本授权书自谈判</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文件递交截止时间起有效期</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天。</w:t>
      </w:r>
    </w:p>
    <w:p w14:paraId="0766C64B">
      <w:pPr>
        <w:pStyle w:val="14"/>
        <w:spacing w:line="336" w:lineRule="auto"/>
        <w:ind w:firstLine="480" w:firstLineChars="200"/>
        <w:rPr>
          <w:rFonts w:hint="eastAsia" w:ascii="宋体" w:hAnsi="宋体" w:eastAsia="宋体" w:cs="宋体"/>
          <w:sz w:val="24"/>
          <w:szCs w:val="24"/>
          <w:highlight w:val="none"/>
        </w:rPr>
      </w:pPr>
    </w:p>
    <w:p w14:paraId="4405CC90">
      <w:pPr>
        <w:pStyle w:val="14"/>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特此委托。</w:t>
      </w:r>
    </w:p>
    <w:p w14:paraId="0224A083">
      <w:pPr>
        <w:pStyle w:val="14"/>
        <w:spacing w:line="336" w:lineRule="auto"/>
        <w:ind w:firstLine="480" w:firstLineChars="200"/>
        <w:rPr>
          <w:rFonts w:hint="eastAsia" w:ascii="宋体" w:hAnsi="宋体" w:eastAsia="宋体" w:cs="宋体"/>
          <w:sz w:val="24"/>
          <w:szCs w:val="24"/>
          <w:highlight w:val="none"/>
        </w:rPr>
      </w:pPr>
    </w:p>
    <w:p w14:paraId="4AF4FC71">
      <w:pPr>
        <w:pStyle w:val="14"/>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我已在下面签字，以资证明。</w:t>
      </w:r>
    </w:p>
    <w:p w14:paraId="228A24CD">
      <w:pPr>
        <w:pStyle w:val="14"/>
        <w:spacing w:line="336" w:lineRule="auto"/>
        <w:ind w:firstLine="480" w:firstLineChars="200"/>
        <w:rPr>
          <w:rFonts w:hint="eastAsia" w:ascii="宋体" w:hAnsi="宋体" w:eastAsia="宋体" w:cs="宋体"/>
          <w:sz w:val="24"/>
          <w:szCs w:val="24"/>
          <w:highlight w:val="none"/>
        </w:rPr>
      </w:pPr>
    </w:p>
    <w:p w14:paraId="79C21789">
      <w:pPr>
        <w:pStyle w:val="14"/>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自然人签字并在签名处加盖食指指印：</w:t>
      </w:r>
    </w:p>
    <w:p w14:paraId="4AF384D2">
      <w:pPr>
        <w:pStyle w:val="14"/>
        <w:spacing w:line="336" w:lineRule="auto"/>
        <w:ind w:firstLine="480" w:firstLineChars="200"/>
        <w:rPr>
          <w:rFonts w:hint="eastAsia" w:ascii="宋体" w:hAnsi="宋体" w:eastAsia="宋体" w:cs="宋体"/>
          <w:sz w:val="24"/>
          <w:szCs w:val="24"/>
          <w:highlight w:val="none"/>
        </w:rPr>
      </w:pPr>
    </w:p>
    <w:p w14:paraId="5B42A32C">
      <w:pPr>
        <w:pStyle w:val="14"/>
        <w:spacing w:line="336" w:lineRule="auto"/>
        <w:ind w:firstLine="480" w:firstLineChars="200"/>
        <w:rPr>
          <w:rFonts w:hint="eastAsia" w:ascii="宋体" w:hAnsi="宋体" w:eastAsia="宋体" w:cs="宋体"/>
          <w:sz w:val="24"/>
          <w:szCs w:val="24"/>
          <w:highlight w:val="none"/>
        </w:rPr>
      </w:pPr>
    </w:p>
    <w:p w14:paraId="28FAB2F7">
      <w:pPr>
        <w:pStyle w:val="14"/>
        <w:spacing w:line="336" w:lineRule="auto"/>
        <w:ind w:firstLine="480" w:firstLineChars="200"/>
        <w:rPr>
          <w:rFonts w:hint="eastAsia" w:ascii="宋体" w:hAnsi="宋体" w:eastAsia="宋体" w:cs="宋体"/>
          <w:sz w:val="24"/>
          <w:szCs w:val="24"/>
          <w:highlight w:val="none"/>
        </w:rPr>
      </w:pPr>
    </w:p>
    <w:p w14:paraId="20A02DF6">
      <w:pPr>
        <w:spacing w:line="360" w:lineRule="auto"/>
        <w:ind w:firstLine="240" w:firstLineChars="100"/>
        <w:jc w:val="both"/>
        <w:rPr>
          <w:rFonts w:hint="eastAsia" w:ascii="宋体" w:hAnsi="宋体" w:eastAsia="宋体" w:cs="宋体"/>
          <w:b/>
          <w:sz w:val="30"/>
          <w:szCs w:val="30"/>
          <w:highlight w:val="none"/>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p>
    <w:p w14:paraId="160EFE6B">
      <w:pPr>
        <w:pStyle w:val="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说明：仅限自然人提供，法定代表人或法定代表授权人参与谈判的，本页可删除。</w:t>
      </w:r>
    </w:p>
    <w:p w14:paraId="178CC9C3">
      <w:pPr>
        <w:spacing w:line="360" w:lineRule="auto"/>
        <w:rPr>
          <w:rFonts w:hint="eastAsia" w:ascii="宋体" w:hAnsi="宋体" w:eastAsia="宋体" w:cs="宋体"/>
          <w:b/>
          <w:bCs/>
          <w:kern w:val="0"/>
          <w:sz w:val="28"/>
          <w:szCs w:val="28"/>
          <w:highlight w:val="none"/>
        </w:rPr>
      </w:pPr>
    </w:p>
    <w:p w14:paraId="0A19868F">
      <w:pPr>
        <w:spacing w:line="360" w:lineRule="auto"/>
        <w:rPr>
          <w:rFonts w:hint="eastAsia" w:ascii="宋体" w:hAnsi="宋体" w:eastAsia="宋体" w:cs="宋体"/>
          <w:b/>
          <w:bCs/>
          <w:kern w:val="0"/>
          <w:sz w:val="28"/>
          <w:szCs w:val="28"/>
          <w:highlight w:val="none"/>
        </w:rPr>
      </w:pPr>
    </w:p>
    <w:p w14:paraId="754F6E79">
      <w:pPr>
        <w:jc w:val="left"/>
        <w:rPr>
          <w:rFonts w:hint="eastAsia" w:ascii="宋体" w:hAnsi="宋体" w:eastAsia="宋体" w:cs="宋体"/>
          <w:b/>
          <w:szCs w:val="28"/>
          <w:highlight w:val="none"/>
        </w:rPr>
        <w:sectPr>
          <w:pgSz w:w="11907" w:h="16840"/>
          <w:pgMar w:top="1418" w:right="1531" w:bottom="1474" w:left="1418" w:header="851" w:footer="992" w:gutter="0"/>
          <w:pgBorders>
            <w:top w:val="none" w:sz="0" w:space="0"/>
            <w:left w:val="none" w:sz="0" w:space="0"/>
            <w:bottom w:val="none" w:sz="0" w:space="0"/>
            <w:right w:val="none" w:sz="0" w:space="0"/>
          </w:pgBorders>
          <w:cols w:space="720" w:num="1"/>
          <w:docGrid w:linePitch="312" w:charSpace="0"/>
        </w:sectPr>
      </w:pPr>
    </w:p>
    <w:p w14:paraId="61893CE0">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、参加政府采购活动前三年内，在经营活动中没有重大违法记录的声明；</w:t>
      </w:r>
    </w:p>
    <w:p w14:paraId="3A017020">
      <w:pPr>
        <w:rPr>
          <w:rFonts w:hint="eastAsia" w:ascii="宋体" w:hAnsi="宋体" w:eastAsia="宋体" w:cs="宋体"/>
          <w:b/>
          <w:sz w:val="30"/>
          <w:szCs w:val="30"/>
          <w:highlight w:val="none"/>
        </w:rPr>
      </w:pPr>
      <w:r>
        <w:rPr>
          <w:rFonts w:hint="eastAsia" w:ascii="宋体" w:hAnsi="宋体" w:eastAsia="宋体" w:cs="宋体"/>
          <w:b/>
          <w:sz w:val="28"/>
          <w:szCs w:val="28"/>
          <w:highlight w:val="none"/>
        </w:rPr>
        <w:br w:type="page"/>
      </w:r>
    </w:p>
    <w:p w14:paraId="11919C2A">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、具备履行合同所必须的设备和专业技术能力的说明及承诺；</w:t>
      </w:r>
    </w:p>
    <w:p w14:paraId="094A770B">
      <w:pPr>
        <w:rPr>
          <w:rFonts w:hint="eastAsia" w:ascii="宋体" w:hAnsi="宋体" w:eastAsia="宋体" w:cs="宋体"/>
          <w:sz w:val="20"/>
          <w:szCs w:val="22"/>
          <w:highlight w:val="none"/>
        </w:rPr>
      </w:pPr>
      <w:r>
        <w:rPr>
          <w:rFonts w:hint="eastAsia" w:ascii="宋体" w:hAnsi="宋体" w:eastAsia="宋体" w:cs="宋体"/>
          <w:b/>
          <w:sz w:val="24"/>
          <w:szCs w:val="24"/>
          <w:highlight w:val="none"/>
        </w:rPr>
        <w:br w:type="page"/>
      </w:r>
    </w:p>
    <w:p w14:paraId="6CD19D0E">
      <w:pPr>
        <w:jc w:val="center"/>
        <w:rPr>
          <w:rFonts w:hint="eastAsia" w:ascii="宋体" w:hAnsi="宋体" w:eastAsia="宋体" w:cs="宋体"/>
          <w:sz w:val="20"/>
          <w:szCs w:val="22"/>
          <w:highlight w:val="none"/>
        </w:rPr>
      </w:pP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、财务状况报告；</w:t>
      </w:r>
      <w:r>
        <w:rPr>
          <w:rFonts w:hint="eastAsia" w:ascii="宋体" w:hAnsi="宋体" w:eastAsia="宋体" w:cs="宋体"/>
          <w:b/>
          <w:sz w:val="24"/>
          <w:szCs w:val="24"/>
          <w:highlight w:val="none"/>
        </w:rPr>
        <w:br w:type="page"/>
      </w:r>
    </w:p>
    <w:p w14:paraId="64625D47">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、税收缴纳证明；</w:t>
      </w:r>
    </w:p>
    <w:p w14:paraId="2F5D1EA9">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431F0EA6">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、社会保障资金缴纳证明；</w:t>
      </w:r>
    </w:p>
    <w:p w14:paraId="7819CF6C">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7A5F6360">
      <w:pPr>
        <w:spacing w:line="520" w:lineRule="exact"/>
        <w:ind w:firstLine="482" w:firstLineChars="200"/>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9、非联合体承诺书；（格式自拟）</w:t>
      </w:r>
    </w:p>
    <w:p w14:paraId="5D8C1E1B">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561A7AFF">
      <w:pPr>
        <w:numPr>
          <w:ilvl w:val="0"/>
          <w:numId w:val="3"/>
        </w:numPr>
        <w:spacing w:line="520" w:lineRule="exact"/>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谈判保证金；</w:t>
      </w:r>
    </w:p>
    <w:p w14:paraId="314B7169">
      <w:pPr>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若采用银行转账形式的，供应商须在此附交纳保证金的转账凭证及开户许可证扫描件（加盖公章）；</w:t>
      </w:r>
    </w:p>
    <w:p w14:paraId="04129211">
      <w:pPr>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若采用信用担保形式的，须将信用担保函扫描件装订在磋商响应文件中，格式如下：</w:t>
      </w:r>
    </w:p>
    <w:p w14:paraId="35F5DB55">
      <w:pPr>
        <w:spacing w:line="360" w:lineRule="auto"/>
        <w:ind w:firstLine="470" w:firstLineChars="196"/>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编号： </w:t>
      </w:r>
    </w:p>
    <w:p w14:paraId="582E94AB">
      <w:pPr>
        <w:spacing w:line="480" w:lineRule="exact"/>
        <w:rPr>
          <w:rFonts w:hint="eastAsia" w:ascii="宋体" w:hAnsi="宋体" w:eastAsia="宋体" w:cs="宋体"/>
          <w:bCs/>
          <w:sz w:val="24"/>
          <w:szCs w:val="24"/>
          <w:highlight w:val="none"/>
        </w:rPr>
      </w:pPr>
      <w:r>
        <w:rPr>
          <w:rFonts w:hint="eastAsia" w:ascii="宋体" w:hAnsi="宋体" w:cs="宋体"/>
          <w:sz w:val="24"/>
          <w:szCs w:val="24"/>
          <w:highlight w:val="none"/>
          <w:lang w:eastAsia="zh-CN"/>
        </w:rPr>
        <w:t>陕西方得项目管理有限公司</w:t>
      </w:r>
      <w:r>
        <w:rPr>
          <w:rFonts w:hint="eastAsia" w:ascii="宋体" w:hAnsi="宋体" w:eastAsia="宋体" w:cs="宋体"/>
          <w:bCs/>
          <w:sz w:val="24"/>
          <w:szCs w:val="24"/>
          <w:highlight w:val="none"/>
        </w:rPr>
        <w:t xml:space="preserve">： </w:t>
      </w:r>
    </w:p>
    <w:p w14:paraId="1C2EC772">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鉴于_______________（以下简称“</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供应商”）拟参加编号为__________的___________________________________采购项目（以下简称“本项目”） 谈判，根据本项目</w:t>
      </w:r>
      <w:r>
        <w:rPr>
          <w:rFonts w:hint="eastAsia" w:ascii="宋体" w:hAnsi="宋体" w:eastAsia="宋体" w:cs="宋体"/>
          <w:bCs/>
          <w:sz w:val="24"/>
          <w:szCs w:val="24"/>
          <w:highlight w:val="none"/>
        </w:rPr>
        <w:t>单一来源</w:t>
      </w:r>
      <w:r>
        <w:rPr>
          <w:rFonts w:hint="eastAsia" w:ascii="宋体" w:hAnsi="宋体" w:eastAsia="宋体" w:cs="宋体"/>
          <w:sz w:val="24"/>
          <w:szCs w:val="24"/>
          <w:highlight w:val="none"/>
        </w:rPr>
        <w:t>文件，供应商参加</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时应向你方交纳</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保证金，且可以</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担保函的形式交纳</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保证金。应供应商的申请，我方以保证的方式向你方提供如下</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保证金担保： </w:t>
      </w:r>
    </w:p>
    <w:p w14:paraId="05D5D130">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一、保证责任的情形及保证金额 </w:t>
      </w:r>
    </w:p>
    <w:p w14:paraId="1B8557CB">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（一）在</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供应商出现下列情形之一时，我方承担保证责任： </w:t>
      </w:r>
    </w:p>
    <w:p w14:paraId="460FE890">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1．成交后</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供应商无正当理由不与采购人签订《政府采购合同》； </w:t>
      </w:r>
    </w:p>
    <w:p w14:paraId="7DB671EF">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文件规定的</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供应商应当交纳保证金的其他情形。 </w:t>
      </w:r>
    </w:p>
    <w:p w14:paraId="60CA5786">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（二）我方承担保证责任的最高金额为人民币______元（大写__________________________），即本项目的</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保证金金额。 </w:t>
      </w:r>
    </w:p>
    <w:p w14:paraId="39113529">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二、保证的方式及保证期间 </w:t>
      </w:r>
    </w:p>
    <w:p w14:paraId="5D218193">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我方保证的方式为：连带责任保证。 </w:t>
      </w:r>
    </w:p>
    <w:p w14:paraId="4DED8ACF">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我方的保证期间为：自本保函生效之日起______个月止。 </w:t>
      </w:r>
    </w:p>
    <w:p w14:paraId="747AC232">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三、承担保证责任的程序 </w:t>
      </w:r>
    </w:p>
    <w:p w14:paraId="65B750C9">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1．你方要求我方承担保证责任的，应在本保函保证期间内向我方发出书面索赔通知。索赔通知应写明要求索赔的金额，支付款项应到达的账号，并附有证明</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供应商发生我方应承担保证责任情形的事实材料。 </w:t>
      </w:r>
    </w:p>
    <w:p w14:paraId="22DE1839">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2．我方在收到索赔通知及相关证明材料后，在_____个工作日内进行审查，符合应承担保证责任情形的，我方应按照你方的要求代</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供应商向你方支付</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保证金。 </w:t>
      </w:r>
    </w:p>
    <w:p w14:paraId="32C4B800">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四、保证责任的终止 </w:t>
      </w:r>
    </w:p>
    <w:p w14:paraId="718680E3">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1．保证期间届满你方未向我方书面主张保证责任的，自保证期间届满次日起，我方保证责任自动终止。 </w:t>
      </w:r>
    </w:p>
    <w:p w14:paraId="3CE8BD89">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2．我方按照本保函向你方履行了保证责任后，自我方向你方支付款项（支付款项从我方账户划出）之日起，保证责任终止。 </w:t>
      </w:r>
    </w:p>
    <w:p w14:paraId="06F164BC">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3．按照法律法规的规定或出现我方保证责任终止的其它情形的，我方在本保函项下的保证责任亦终止。 </w:t>
      </w:r>
    </w:p>
    <w:p w14:paraId="1CE564DC">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五、免责条款 </w:t>
      </w:r>
    </w:p>
    <w:p w14:paraId="4EBD1CDC">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1．依照法律规定或你方与</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供应商的另行约定，全部或者部分免除</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供应商</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保证金义务时，我方亦免除相应的保证责任。 </w:t>
      </w:r>
    </w:p>
    <w:p w14:paraId="3A6C86A1">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2．因你方原因致使</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供应商发生本保函第一条第（一）款约定情形的，我方不承担保证责任。 </w:t>
      </w:r>
    </w:p>
    <w:p w14:paraId="6842FDC7">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3．因不可抗力造成</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供应商发生本保函第一条约定情形的，我方不承担保证责任。 </w:t>
      </w:r>
    </w:p>
    <w:p w14:paraId="53E5665D">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4．你方或其他有权机关对</w:t>
      </w:r>
      <w:r>
        <w:rPr>
          <w:rFonts w:hint="eastAsia" w:ascii="宋体" w:hAnsi="宋体" w:eastAsia="宋体" w:cs="宋体"/>
          <w:bCs/>
          <w:sz w:val="24"/>
          <w:szCs w:val="24"/>
          <w:highlight w:val="none"/>
        </w:rPr>
        <w:t>谈判</w:t>
      </w:r>
      <w:r>
        <w:rPr>
          <w:rFonts w:hint="eastAsia" w:ascii="宋体" w:hAnsi="宋体" w:eastAsia="宋体" w:cs="宋体"/>
          <w:sz w:val="24"/>
          <w:szCs w:val="24"/>
          <w:highlight w:val="none"/>
        </w:rPr>
        <w:t xml:space="preserve">文件进行任何澄清或修改，加重我方保证责任的，我方对加重部分不承担保证责任，但该澄清或修改经我方事先书面同意的除外。 </w:t>
      </w:r>
    </w:p>
    <w:p w14:paraId="71D28509">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六、争议的解决 </w:t>
      </w:r>
    </w:p>
    <w:p w14:paraId="3713DE60">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因本保函发生的纠纷，由你我双方协商解决，协商不成的，通过诉讼程序解决，诉讼管辖地法院为________________法院。 </w:t>
      </w:r>
    </w:p>
    <w:p w14:paraId="30027F2B">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七、保函的生效 </w:t>
      </w:r>
    </w:p>
    <w:p w14:paraId="38AD3E79">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本保函自我方加盖公章之日起生效。 </w:t>
      </w:r>
    </w:p>
    <w:p w14:paraId="4BD7B75F">
      <w:pPr>
        <w:spacing w:line="480" w:lineRule="exact"/>
        <w:rPr>
          <w:rFonts w:hint="eastAsia" w:ascii="宋体" w:hAnsi="宋体" w:eastAsia="宋体" w:cs="宋体"/>
          <w:sz w:val="24"/>
          <w:szCs w:val="24"/>
          <w:highlight w:val="none"/>
        </w:rPr>
      </w:pPr>
    </w:p>
    <w:p w14:paraId="1108D39D">
      <w:pPr>
        <w:spacing w:line="480" w:lineRule="exact"/>
        <w:ind w:right="640" w:firstLine="5160" w:firstLineChars="2150"/>
        <w:rPr>
          <w:rFonts w:hint="eastAsia" w:ascii="宋体" w:hAnsi="宋体" w:eastAsia="宋体" w:cs="宋体"/>
          <w:sz w:val="24"/>
          <w:szCs w:val="24"/>
          <w:highlight w:val="none"/>
        </w:rPr>
      </w:pPr>
      <w:r>
        <w:rPr>
          <w:rFonts w:hint="eastAsia" w:ascii="宋体" w:hAnsi="宋体" w:eastAsia="宋体" w:cs="宋体"/>
          <w:sz w:val="24"/>
          <w:szCs w:val="24"/>
          <w:highlight w:val="none"/>
        </w:rPr>
        <w:t>保证人：（公章）</w:t>
      </w:r>
    </w:p>
    <w:p w14:paraId="704659E7">
      <w:pPr>
        <w:spacing w:line="480" w:lineRule="exact"/>
        <w:ind w:right="64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106B8B89">
      <w:pPr>
        <w:jc w:val="center"/>
        <w:rPr>
          <w:rFonts w:hint="eastAsia" w:ascii="宋体" w:hAnsi="宋体" w:eastAsia="宋体" w:cs="宋体"/>
          <w:b/>
          <w:sz w:val="28"/>
          <w:szCs w:val="28"/>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年  月  日</w:t>
      </w:r>
    </w:p>
    <w:p w14:paraId="1B4D1704">
      <w:pPr>
        <w:jc w:val="both"/>
        <w:rPr>
          <w:rFonts w:hint="eastAsia" w:ascii="宋体" w:hAnsi="宋体" w:eastAsia="宋体" w:cs="宋体"/>
          <w:b/>
          <w:sz w:val="30"/>
          <w:szCs w:val="30"/>
          <w:highlight w:val="none"/>
        </w:rPr>
      </w:pPr>
    </w:p>
    <w:p w14:paraId="2D520454">
      <w:pP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br w:type="page"/>
      </w:r>
    </w:p>
    <w:p w14:paraId="1FF15858">
      <w:pPr>
        <w:spacing w:line="520" w:lineRule="exact"/>
        <w:jc w:val="center"/>
        <w:rPr>
          <w:rFonts w:hint="eastAsia" w:ascii="宋体" w:hAnsi="宋体" w:eastAsia="宋体" w:cs="宋体"/>
          <w:b/>
          <w:sz w:val="22"/>
          <w:szCs w:val="22"/>
          <w:highlight w:val="none"/>
          <w:lang w:eastAsia="zh-CN"/>
        </w:rPr>
      </w:pPr>
      <w:r>
        <w:rPr>
          <w:rFonts w:hint="eastAsia" w:ascii="宋体" w:hAnsi="宋体" w:cs="宋体"/>
          <w:b/>
          <w:bCs/>
          <w:sz w:val="28"/>
          <w:szCs w:val="28"/>
          <w:highlight w:val="none"/>
          <w:lang w:val="en-US" w:eastAsia="zh-CN"/>
        </w:rPr>
        <w:t>11、</w:t>
      </w:r>
      <w:r>
        <w:rPr>
          <w:rFonts w:hint="eastAsia" w:ascii="宋体" w:hAnsi="宋体" w:eastAsia="宋体" w:cs="宋体"/>
          <w:b/>
          <w:sz w:val="24"/>
          <w:szCs w:val="24"/>
          <w:highlight w:val="none"/>
          <w:lang w:val="en-US" w:eastAsia="zh-CN"/>
        </w:rPr>
        <w:t>中小企业</w:t>
      </w:r>
      <w:r>
        <w:rPr>
          <w:rFonts w:hint="eastAsia" w:ascii="宋体" w:hAnsi="宋体" w:eastAsia="宋体" w:cs="宋体"/>
          <w:b/>
          <w:sz w:val="24"/>
          <w:szCs w:val="24"/>
          <w:highlight w:val="none"/>
        </w:rPr>
        <w:t>声明函</w:t>
      </w:r>
    </w:p>
    <w:p w14:paraId="581094AB">
      <w:pPr>
        <w:keepNext w:val="0"/>
        <w:keepLines w:val="0"/>
        <w:pageBreakBefore w:val="0"/>
        <w:kinsoku/>
        <w:wordWrap/>
        <w:overflowPunct/>
        <w:topLinePunct w:val="0"/>
        <w:autoSpaceDE w:val="0"/>
        <w:autoSpaceDN w:val="0"/>
        <w:bidi w:val="0"/>
        <w:adjustRightInd w:val="0"/>
        <w:snapToGrid/>
        <w:spacing w:line="440" w:lineRule="exact"/>
        <w:jc w:val="center"/>
        <w:rPr>
          <w:rFonts w:hint="eastAsia" w:ascii="宋体" w:hAnsi="宋体" w:eastAsia="宋体" w:cs="宋体"/>
          <w:sz w:val="22"/>
          <w:szCs w:val="22"/>
          <w:highlight w:val="none"/>
        </w:rPr>
      </w:pPr>
    </w:p>
    <w:p w14:paraId="71EAF516">
      <w:pPr>
        <w:snapToGrid w:val="0"/>
        <w:spacing w:line="360" w:lineRule="auto"/>
        <w:ind w:right="14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本公司郑重声明，根据《政府采购促进中小企业发展管理办法》（财库﹝2020﹞46 号）的规定，本公司参加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（项目名称、项目编号）</w:t>
      </w:r>
      <w:r>
        <w:rPr>
          <w:rFonts w:hint="eastAsia" w:ascii="宋体" w:hAnsi="宋体" w:eastAsia="宋体" w:cs="宋体"/>
          <w:sz w:val="24"/>
          <w:szCs w:val="24"/>
          <w:highlight w:val="none"/>
        </w:rPr>
        <w:t>采购活动，服务全部由符合政策要求的中小企业承接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相关企业的具体情况如下：</w:t>
      </w:r>
    </w:p>
    <w:p w14:paraId="61D161AA">
      <w:pPr>
        <w:snapToGrid w:val="0"/>
        <w:spacing w:line="360" w:lineRule="auto"/>
        <w:ind w:right="14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3FDA09FA">
      <w:pPr>
        <w:snapToGrid w:val="0"/>
        <w:spacing w:line="360" w:lineRule="auto"/>
        <w:ind w:right="142" w:firstLine="480" w:firstLineChars="200"/>
        <w:jc w:val="left"/>
        <w:rPr>
          <w:rFonts w:hint="eastAsia" w:ascii="宋体" w:hAnsi="宋体" w:eastAsia="宋体" w:cs="宋体"/>
          <w:sz w:val="24"/>
          <w:szCs w:val="24"/>
          <w:highlight w:val="none"/>
        </w:rPr>
      </w:pPr>
    </w:p>
    <w:p w14:paraId="2CC34F85">
      <w:pPr>
        <w:snapToGrid w:val="0"/>
        <w:spacing w:line="360" w:lineRule="auto"/>
        <w:ind w:right="14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7FEF080B">
      <w:pPr>
        <w:snapToGrid w:val="0"/>
        <w:spacing w:line="360" w:lineRule="auto"/>
        <w:ind w:right="14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23715312">
      <w:pPr>
        <w:snapToGrid w:val="0"/>
        <w:spacing w:line="360" w:lineRule="auto"/>
        <w:ind w:right="14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2C28600E">
      <w:pPr>
        <w:snapToGrid w:val="0"/>
        <w:spacing w:line="360" w:lineRule="auto"/>
        <w:ind w:right="142" w:firstLine="4080" w:firstLineChars="17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企业名称（盖章）： </w:t>
      </w:r>
    </w:p>
    <w:p w14:paraId="3AD6EF53">
      <w:pPr>
        <w:ind w:firstLine="4080" w:firstLineChars="1700"/>
        <w:jc w:val="left"/>
        <w:rPr>
          <w:rFonts w:hint="eastAsia" w:ascii="宋体" w:hAnsi="宋体" w:eastAsia="宋体" w:cs="宋体"/>
          <w:b/>
          <w:sz w:val="32"/>
          <w:szCs w:val="32"/>
          <w:highlight w:val="none"/>
        </w:rPr>
      </w:pPr>
      <w:r>
        <w:rPr>
          <w:rFonts w:hint="eastAsia" w:ascii="宋体" w:hAnsi="宋体" w:eastAsia="宋体" w:cs="宋体"/>
          <w:sz w:val="24"/>
          <w:szCs w:val="24"/>
          <w:highlight w:val="none"/>
        </w:rPr>
        <w:t>日期：</w:t>
      </w:r>
    </w:p>
    <w:p w14:paraId="3B0F135E">
      <w:pPr>
        <w:snapToGrid w:val="0"/>
        <w:spacing w:line="360" w:lineRule="auto"/>
        <w:ind w:right="142" w:firstLine="482" w:firstLineChars="200"/>
        <w:jc w:val="left"/>
        <w:rPr>
          <w:rFonts w:hint="eastAsia" w:ascii="宋体" w:hAnsi="宋体" w:eastAsia="宋体" w:cs="宋体"/>
          <w:b/>
          <w:bCs/>
          <w:sz w:val="24"/>
          <w:szCs w:val="24"/>
          <w:highlight w:val="none"/>
          <w:lang w:eastAsia="zh-CN"/>
        </w:rPr>
      </w:pPr>
    </w:p>
    <w:p w14:paraId="6AEF72F6">
      <w:pPr>
        <w:snapToGrid w:val="0"/>
        <w:spacing w:line="360" w:lineRule="auto"/>
        <w:ind w:right="142" w:firstLine="482" w:firstLineChars="20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本项目所属行业为软件和信息技术服务业</w:t>
      </w:r>
    </w:p>
    <w:p w14:paraId="22ED0B42">
      <w:pPr>
        <w:snapToGrid w:val="0"/>
        <w:spacing w:line="360" w:lineRule="auto"/>
        <w:ind w:right="142"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说明：</w:t>
      </w:r>
    </w:p>
    <w:p w14:paraId="3D9A49C7">
      <w:pPr>
        <w:snapToGrid w:val="0"/>
        <w:spacing w:line="360" w:lineRule="auto"/>
        <w:ind w:right="14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从业人员、营业收入、资产总额填报上一年度数据，无上一年度数据的新成立企业可不填报。</w:t>
      </w:r>
    </w:p>
    <w:p w14:paraId="415AA32D">
      <w:pPr>
        <w:snapToGrid w:val="0"/>
        <w:spacing w:line="360" w:lineRule="auto"/>
        <w:ind w:right="142"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7951A4">
      <w:pPr>
        <w:spacing w:line="360" w:lineRule="auto"/>
        <w:jc w:val="left"/>
        <w:rPr>
          <w:rFonts w:hint="eastAsia" w:ascii="宋体" w:hAnsi="宋体" w:eastAsia="宋体" w:cs="宋体"/>
          <w:b/>
          <w:sz w:val="24"/>
          <w:highlight w:val="none"/>
        </w:rPr>
      </w:pPr>
      <w:r>
        <w:rPr>
          <w:rFonts w:hint="eastAsia" w:ascii="宋体" w:hAnsi="宋体" w:eastAsia="宋体" w:cs="宋体"/>
          <w:sz w:val="24"/>
          <w:szCs w:val="24"/>
          <w:highlight w:val="none"/>
        </w:rPr>
        <w:br w:type="page"/>
      </w:r>
      <w:r>
        <w:rPr>
          <w:rFonts w:hint="eastAsia" w:ascii="宋体" w:hAnsi="宋体" w:eastAsia="宋体" w:cs="宋体"/>
          <w:b/>
          <w:sz w:val="24"/>
          <w:highlight w:val="none"/>
        </w:rPr>
        <w:t>附：《中小企业划型标准规定》各行业划型标准</w:t>
      </w:r>
    </w:p>
    <w:p w14:paraId="61BA8E91">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14:paraId="357120B0">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05F092">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88A412">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CBD862">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008D12">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97D24FA">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F5D2D7">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9CE369">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CD4B0C">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229842">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72A536">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69921C">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B5022B">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AC7AD5">
      <w:pPr>
        <w:spacing w:line="360" w:lineRule="auto"/>
        <w:ind w:firstLine="420"/>
        <w:jc w:val="left"/>
        <w:rPr>
          <w:rFonts w:hint="eastAsia" w:ascii="宋体" w:hAnsi="宋体" w:eastAsia="宋体" w:cs="宋体"/>
          <w:sz w:val="24"/>
          <w:highlight w:val="none"/>
        </w:rPr>
      </w:pPr>
      <w:r>
        <w:rPr>
          <w:rFonts w:hint="eastAsia" w:ascii="宋体" w:hAnsi="宋体" w:eastAsia="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FA7EB0">
      <w:pPr>
        <w:snapToGrid w:val="0"/>
        <w:spacing w:line="360" w:lineRule="auto"/>
        <w:ind w:right="142" w:firstLine="480" w:firstLineChars="200"/>
        <w:jc w:val="left"/>
        <w:rPr>
          <w:rFonts w:hint="eastAsia" w:ascii="宋体" w:hAnsi="宋体" w:eastAsia="宋体" w:cs="宋体"/>
          <w:b/>
          <w:sz w:val="32"/>
          <w:szCs w:val="32"/>
          <w:highlight w:val="none"/>
        </w:rPr>
      </w:pPr>
      <w:r>
        <w:rPr>
          <w:rFonts w:hint="eastAsia" w:ascii="宋体" w:hAnsi="宋体" w:eastAsia="宋体" w:cs="宋体"/>
          <w:sz w:val="24"/>
          <w:highlight w:val="none"/>
        </w:rPr>
        <w:t>（十六）其他未列明行业。从业人员300人以下的为中小微型企业。其中，从业人员100人及以上的为中型企业；从业人员10人及以上的为小型企业；从业人员10人以下的为微型企业。</w:t>
      </w:r>
    </w:p>
    <w:p w14:paraId="4E3C952C">
      <w:pPr>
        <w:jc w:val="left"/>
        <w:rPr>
          <w:rFonts w:hint="eastAsia" w:ascii="宋体" w:hAnsi="宋体" w:eastAsia="宋体" w:cs="宋体"/>
          <w:b/>
          <w:sz w:val="32"/>
          <w:szCs w:val="32"/>
          <w:highlight w:val="none"/>
        </w:rPr>
      </w:pPr>
    </w:p>
    <w:p w14:paraId="531A0A26">
      <w:pPr>
        <w:autoSpaceDE w:val="0"/>
        <w:autoSpaceDN w:val="0"/>
        <w:adjustRightInd w:val="0"/>
        <w:spacing w:line="56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附件一</w:t>
      </w:r>
      <w:r>
        <w:rPr>
          <w:rFonts w:hint="eastAsia" w:ascii="宋体" w:hAnsi="宋体" w:eastAsia="宋体" w:cs="宋体"/>
          <w:b/>
          <w:bCs/>
          <w:sz w:val="24"/>
          <w:szCs w:val="24"/>
          <w:highlight w:val="none"/>
          <w:lang w:val="zh-CN"/>
        </w:rPr>
        <w:t>：监狱企业证明文件（若有）</w:t>
      </w:r>
    </w:p>
    <w:p w14:paraId="225FA05E">
      <w:pPr>
        <w:snapToGrid w:val="0"/>
        <w:spacing w:line="360" w:lineRule="auto"/>
        <w:ind w:right="142" w:firstLine="480" w:firstLineChars="200"/>
        <w:jc w:val="left"/>
        <w:rPr>
          <w:rFonts w:hint="eastAsia" w:ascii="宋体" w:hAnsi="宋体" w:eastAsia="宋体" w:cs="宋体"/>
          <w:sz w:val="24"/>
          <w:highlight w:val="none"/>
        </w:rPr>
      </w:pPr>
    </w:p>
    <w:p w14:paraId="43493CB1">
      <w:pPr>
        <w:snapToGrid w:val="0"/>
        <w:spacing w:line="360" w:lineRule="auto"/>
        <w:ind w:right="142"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C0057E">
      <w:pPr>
        <w:snapToGrid w:val="0"/>
        <w:spacing w:line="360" w:lineRule="auto"/>
        <w:ind w:right="142" w:firstLine="480" w:firstLineChars="200"/>
        <w:jc w:val="left"/>
        <w:rPr>
          <w:rFonts w:hint="eastAsia" w:ascii="宋体" w:hAnsi="宋体" w:eastAsia="宋体" w:cs="宋体"/>
          <w:b/>
          <w:kern w:val="0"/>
          <w:sz w:val="36"/>
          <w:szCs w:val="36"/>
          <w:highlight w:val="none"/>
        </w:rPr>
      </w:pPr>
      <w:r>
        <w:rPr>
          <w:rFonts w:hint="eastAsia" w:ascii="宋体" w:hAnsi="宋体" w:eastAsia="宋体" w:cs="宋体"/>
          <w:sz w:val="24"/>
          <w:highlight w:val="none"/>
        </w:rPr>
        <w:t>监狱企业参加政府采购活动时，应当提供由省级以上监狱管理局、戒毒管理局（含新疆生产建设兵团）出具的属于监狱企业的证明文件。</w:t>
      </w:r>
    </w:p>
    <w:p w14:paraId="04F89753">
      <w:pPr>
        <w:spacing w:line="480" w:lineRule="auto"/>
        <w:jc w:val="center"/>
        <w:rPr>
          <w:rFonts w:hint="eastAsia" w:ascii="宋体" w:hAnsi="宋体" w:eastAsia="宋体" w:cs="宋体"/>
          <w:b/>
          <w:kern w:val="0"/>
          <w:sz w:val="32"/>
          <w:szCs w:val="32"/>
          <w:highlight w:val="none"/>
        </w:rPr>
      </w:pPr>
    </w:p>
    <w:p w14:paraId="466A8510">
      <w:pPr>
        <w:snapToGrid w:val="0"/>
        <w:spacing w:line="360" w:lineRule="auto"/>
        <w:ind w:right="142"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说明：</w:t>
      </w:r>
    </w:p>
    <w:p w14:paraId="5865DED2">
      <w:pPr>
        <w:snapToGrid w:val="0"/>
        <w:spacing w:line="360" w:lineRule="auto"/>
        <w:ind w:right="142"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1、无格式要求，由出具监狱企业证明的单位自行拟定；</w:t>
      </w:r>
    </w:p>
    <w:p w14:paraId="44B9D307">
      <w:pPr>
        <w:snapToGrid w:val="0"/>
        <w:spacing w:line="360" w:lineRule="auto"/>
        <w:ind w:right="142" w:firstLine="480" w:firstLineChars="200"/>
        <w:jc w:val="left"/>
        <w:rPr>
          <w:rFonts w:hint="eastAsia" w:ascii="宋体" w:hAnsi="宋体" w:eastAsia="宋体" w:cs="宋体"/>
          <w:highlight w:val="none"/>
        </w:rPr>
      </w:pPr>
      <w:r>
        <w:rPr>
          <w:rFonts w:hint="eastAsia" w:ascii="宋体" w:hAnsi="宋体" w:eastAsia="宋体" w:cs="宋体"/>
          <w:sz w:val="24"/>
          <w:highlight w:val="none"/>
          <w:lang w:val="en-US" w:eastAsia="zh-CN"/>
        </w:rPr>
        <w:t>2、如不是该类企业则不需提供相关声明，若提供虚假材料谋取中标、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F78243">
      <w:pPr>
        <w:spacing w:line="480" w:lineRule="auto"/>
        <w:jc w:val="center"/>
        <w:rPr>
          <w:rFonts w:hint="eastAsia" w:ascii="宋体" w:hAnsi="宋体" w:eastAsia="宋体" w:cs="宋体"/>
          <w:b/>
          <w:kern w:val="0"/>
          <w:sz w:val="32"/>
          <w:szCs w:val="32"/>
          <w:highlight w:val="none"/>
        </w:rPr>
      </w:pPr>
    </w:p>
    <w:p w14:paraId="7CEA2DC3">
      <w:pPr>
        <w:spacing w:line="480" w:lineRule="auto"/>
        <w:jc w:val="center"/>
        <w:rPr>
          <w:rFonts w:hint="eastAsia" w:ascii="宋体" w:hAnsi="宋体" w:eastAsia="宋体" w:cs="宋体"/>
          <w:b/>
          <w:kern w:val="0"/>
          <w:sz w:val="32"/>
          <w:szCs w:val="32"/>
          <w:highlight w:val="none"/>
        </w:rPr>
      </w:pPr>
    </w:p>
    <w:p w14:paraId="200A0E65">
      <w:pPr>
        <w:spacing w:line="480" w:lineRule="auto"/>
        <w:jc w:val="center"/>
        <w:rPr>
          <w:rFonts w:hint="eastAsia" w:ascii="宋体" w:hAnsi="宋体" w:eastAsia="宋体" w:cs="宋体"/>
          <w:b/>
          <w:kern w:val="0"/>
          <w:sz w:val="32"/>
          <w:szCs w:val="32"/>
          <w:highlight w:val="none"/>
        </w:rPr>
      </w:pPr>
    </w:p>
    <w:p w14:paraId="0902FE52">
      <w:pPr>
        <w:spacing w:line="480" w:lineRule="auto"/>
        <w:jc w:val="center"/>
        <w:rPr>
          <w:rFonts w:hint="eastAsia" w:ascii="宋体" w:hAnsi="宋体" w:eastAsia="宋体" w:cs="宋体"/>
          <w:b/>
          <w:kern w:val="0"/>
          <w:sz w:val="32"/>
          <w:szCs w:val="32"/>
          <w:highlight w:val="none"/>
        </w:rPr>
      </w:pPr>
    </w:p>
    <w:p w14:paraId="1F507304">
      <w:pPr>
        <w:spacing w:line="480" w:lineRule="auto"/>
        <w:jc w:val="center"/>
        <w:rPr>
          <w:rFonts w:hint="eastAsia" w:ascii="宋体" w:hAnsi="宋体" w:eastAsia="宋体" w:cs="宋体"/>
          <w:b/>
          <w:kern w:val="0"/>
          <w:sz w:val="32"/>
          <w:szCs w:val="32"/>
          <w:highlight w:val="none"/>
        </w:rPr>
      </w:pPr>
    </w:p>
    <w:p w14:paraId="7AC260FD">
      <w:pPr>
        <w:spacing w:line="480" w:lineRule="auto"/>
        <w:jc w:val="center"/>
        <w:rPr>
          <w:rFonts w:hint="eastAsia" w:ascii="宋体" w:hAnsi="宋体" w:eastAsia="宋体" w:cs="宋体"/>
          <w:b/>
          <w:kern w:val="0"/>
          <w:sz w:val="32"/>
          <w:szCs w:val="32"/>
          <w:highlight w:val="none"/>
        </w:rPr>
      </w:pPr>
    </w:p>
    <w:p w14:paraId="24BAA11F">
      <w:pPr>
        <w:spacing w:line="480" w:lineRule="auto"/>
        <w:jc w:val="center"/>
        <w:rPr>
          <w:rFonts w:hint="eastAsia" w:ascii="宋体" w:hAnsi="宋体" w:eastAsia="宋体" w:cs="宋体"/>
          <w:b/>
          <w:kern w:val="0"/>
          <w:sz w:val="32"/>
          <w:szCs w:val="32"/>
          <w:highlight w:val="none"/>
        </w:rPr>
      </w:pPr>
    </w:p>
    <w:p w14:paraId="7F453A41">
      <w:pPr>
        <w:spacing w:line="480" w:lineRule="auto"/>
        <w:jc w:val="center"/>
        <w:rPr>
          <w:rFonts w:hint="eastAsia" w:ascii="宋体" w:hAnsi="宋体" w:eastAsia="宋体" w:cs="宋体"/>
          <w:b/>
          <w:kern w:val="0"/>
          <w:sz w:val="32"/>
          <w:szCs w:val="32"/>
          <w:highlight w:val="none"/>
        </w:rPr>
      </w:pPr>
    </w:p>
    <w:p w14:paraId="1BD14B98">
      <w:pPr>
        <w:spacing w:line="500" w:lineRule="exact"/>
        <w:jc w:val="center"/>
        <w:rPr>
          <w:rFonts w:hint="eastAsia" w:ascii="宋体" w:hAnsi="宋体" w:eastAsia="宋体" w:cs="宋体"/>
          <w:b/>
          <w:color w:val="auto"/>
          <w:kern w:val="0"/>
          <w:sz w:val="24"/>
          <w:szCs w:val="20"/>
          <w:highlight w:val="none"/>
        </w:rPr>
      </w:pPr>
      <w:r>
        <w:rPr>
          <w:rFonts w:hint="eastAsia" w:ascii="宋体" w:hAnsi="宋体" w:eastAsia="宋体" w:cs="宋体"/>
          <w:b/>
          <w:bCs/>
          <w:sz w:val="24"/>
          <w:szCs w:val="24"/>
          <w:highlight w:val="none"/>
          <w:lang w:val="en-US" w:eastAsia="zh-CN"/>
        </w:rPr>
        <w:br w:type="page"/>
      </w:r>
      <w:r>
        <w:rPr>
          <w:rFonts w:hint="eastAsia" w:ascii="宋体" w:hAnsi="宋体" w:eastAsia="宋体" w:cs="宋体"/>
          <w:b/>
          <w:color w:val="auto"/>
          <w:spacing w:val="6"/>
          <w:sz w:val="24"/>
          <w:szCs w:val="20"/>
          <w:highlight w:val="none"/>
        </w:rPr>
        <w:t>附件二：残疾人福利性单位声明函</w:t>
      </w:r>
      <w:r>
        <w:rPr>
          <w:rFonts w:hint="eastAsia" w:ascii="宋体" w:hAnsi="宋体" w:eastAsia="宋体" w:cs="宋体"/>
          <w:b/>
          <w:color w:val="auto"/>
          <w:kern w:val="0"/>
          <w:sz w:val="24"/>
          <w:szCs w:val="20"/>
          <w:highlight w:val="none"/>
        </w:rPr>
        <w:t>（若有）</w:t>
      </w:r>
    </w:p>
    <w:p w14:paraId="73288348">
      <w:pPr>
        <w:spacing w:line="500" w:lineRule="exact"/>
        <w:ind w:firstLine="504"/>
        <w:jc w:val="both"/>
        <w:rPr>
          <w:rFonts w:hint="eastAsia" w:ascii="宋体" w:hAnsi="宋体" w:eastAsia="宋体" w:cs="宋体"/>
          <w:color w:val="auto"/>
          <w:spacing w:val="6"/>
          <w:sz w:val="24"/>
          <w:szCs w:val="20"/>
          <w:highlight w:val="none"/>
        </w:rPr>
      </w:pPr>
      <w:r>
        <w:rPr>
          <w:rFonts w:hint="eastAsia" w:ascii="宋体" w:hAnsi="宋体" w:eastAsia="宋体" w:cs="宋体"/>
          <w:color w:val="auto"/>
          <w:spacing w:val="6"/>
          <w:sz w:val="24"/>
          <w:szCs w:val="20"/>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0"/>
          <w:highlight w:val="none"/>
        </w:rPr>
        <w:t>〔2017〕 141</w:t>
      </w:r>
      <w:r>
        <w:rPr>
          <w:rFonts w:hint="eastAsia" w:ascii="宋体" w:hAnsi="宋体" w:eastAsia="宋体" w:cs="宋体"/>
          <w:color w:val="auto"/>
          <w:spacing w:val="6"/>
          <w:sz w:val="24"/>
          <w:szCs w:val="20"/>
          <w:highlight w:val="none"/>
        </w:rPr>
        <w:t>号）的规定，本单位为符合条件的残疾人福利性单位，且本单位参加</w:t>
      </w:r>
      <w:r>
        <w:rPr>
          <w:rFonts w:hint="eastAsia" w:ascii="宋体" w:hAnsi="宋体" w:eastAsia="宋体" w:cs="宋体"/>
          <w:color w:val="auto"/>
          <w:spacing w:val="6"/>
          <w:sz w:val="24"/>
          <w:szCs w:val="20"/>
          <w:highlight w:val="none"/>
          <w:u w:val="single"/>
        </w:rPr>
        <w:t xml:space="preserve">             </w:t>
      </w:r>
      <w:r>
        <w:rPr>
          <w:rFonts w:hint="eastAsia" w:ascii="宋体" w:hAnsi="宋体" w:eastAsia="宋体" w:cs="宋体"/>
          <w:color w:val="auto"/>
          <w:spacing w:val="6"/>
          <w:sz w:val="24"/>
          <w:szCs w:val="20"/>
          <w:highlight w:val="none"/>
        </w:rPr>
        <w:t>单位的</w:t>
      </w:r>
      <w:r>
        <w:rPr>
          <w:rFonts w:hint="eastAsia" w:ascii="宋体" w:hAnsi="宋体" w:eastAsia="宋体" w:cs="宋体"/>
          <w:color w:val="auto"/>
          <w:spacing w:val="6"/>
          <w:sz w:val="24"/>
          <w:szCs w:val="20"/>
          <w:highlight w:val="none"/>
          <w:u w:val="single"/>
        </w:rPr>
        <w:t xml:space="preserve">              </w:t>
      </w:r>
      <w:r>
        <w:rPr>
          <w:rFonts w:hint="eastAsia" w:ascii="宋体" w:hAnsi="宋体" w:eastAsia="宋体" w:cs="宋体"/>
          <w:color w:val="auto"/>
          <w:spacing w:val="6"/>
          <w:sz w:val="24"/>
          <w:szCs w:val="20"/>
          <w:highlight w:val="none"/>
        </w:rPr>
        <w:t>项目采购活动提供本单位制造的货物（由本单位承担工程/提供服务），或者提供其他残疾人福利性单位制造的货物（不包括使用非残疾人福利性单位注册商标的货物）。</w:t>
      </w:r>
    </w:p>
    <w:p w14:paraId="23E7BFFD">
      <w:pPr>
        <w:spacing w:line="500" w:lineRule="exact"/>
        <w:ind w:firstLine="504"/>
        <w:jc w:val="both"/>
        <w:rPr>
          <w:rFonts w:hint="eastAsia" w:ascii="宋体" w:hAnsi="宋体" w:eastAsia="宋体" w:cs="宋体"/>
          <w:color w:val="auto"/>
          <w:spacing w:val="6"/>
          <w:sz w:val="24"/>
          <w:szCs w:val="20"/>
          <w:highlight w:val="none"/>
        </w:rPr>
      </w:pPr>
      <w:r>
        <w:rPr>
          <w:rFonts w:hint="eastAsia" w:ascii="宋体" w:hAnsi="宋体" w:eastAsia="宋体" w:cs="宋体"/>
          <w:color w:val="auto"/>
          <w:spacing w:val="6"/>
          <w:sz w:val="24"/>
          <w:szCs w:val="20"/>
          <w:highlight w:val="none"/>
        </w:rPr>
        <w:t>本单位对上述声明的真实性负责。如有虚假，将依法承担相应责任。</w:t>
      </w:r>
    </w:p>
    <w:p w14:paraId="461FD02E">
      <w:pPr>
        <w:spacing w:line="500" w:lineRule="exact"/>
        <w:ind w:firstLine="504"/>
        <w:jc w:val="both"/>
        <w:rPr>
          <w:rFonts w:hint="eastAsia" w:ascii="宋体" w:hAnsi="宋体" w:eastAsia="宋体" w:cs="宋体"/>
          <w:color w:val="auto"/>
          <w:spacing w:val="6"/>
          <w:sz w:val="24"/>
          <w:szCs w:val="20"/>
          <w:highlight w:val="none"/>
        </w:rPr>
      </w:pPr>
      <w:r>
        <w:rPr>
          <w:rFonts w:hint="eastAsia" w:ascii="宋体" w:hAnsi="宋体" w:eastAsia="宋体" w:cs="宋体"/>
          <w:color w:val="auto"/>
          <w:spacing w:val="6"/>
          <w:sz w:val="24"/>
          <w:szCs w:val="20"/>
          <w:highlight w:val="none"/>
        </w:rPr>
        <w:t>注：如果满足残疾人福利性条件，需提供</w:t>
      </w:r>
      <w:r>
        <w:rPr>
          <w:rFonts w:hint="eastAsia" w:ascii="宋体" w:hAnsi="宋体" w:eastAsia="宋体" w:cs="宋体"/>
          <w:color w:val="auto"/>
          <w:spacing w:val="6"/>
          <w:sz w:val="24"/>
          <w:szCs w:val="20"/>
          <w:highlight w:val="none"/>
          <w:lang w:eastAsia="zh-CN"/>
        </w:rPr>
        <w:t>磋商</w:t>
      </w:r>
      <w:r>
        <w:rPr>
          <w:rFonts w:hint="eastAsia" w:ascii="宋体" w:hAnsi="宋体" w:eastAsia="宋体" w:cs="宋体"/>
          <w:color w:val="auto"/>
          <w:spacing w:val="6"/>
          <w:sz w:val="24"/>
          <w:szCs w:val="20"/>
          <w:highlight w:val="none"/>
        </w:rPr>
        <w:t>企业注册地民政部门出具的残疾人福利性企业认定材料和货物制造企业注册地民政部门出具的残疾人福利性企业认定材料。对拟享受残疾人福利性企业价格折扣政策的</w:t>
      </w:r>
      <w:r>
        <w:rPr>
          <w:rFonts w:hint="eastAsia" w:ascii="宋体" w:hAnsi="宋体" w:eastAsia="宋体" w:cs="宋体"/>
          <w:color w:val="auto"/>
          <w:spacing w:val="6"/>
          <w:sz w:val="24"/>
          <w:szCs w:val="20"/>
          <w:highlight w:val="none"/>
          <w:lang w:eastAsia="zh-CN"/>
        </w:rPr>
        <w:t>磋商</w:t>
      </w:r>
      <w:r>
        <w:rPr>
          <w:rFonts w:hint="eastAsia" w:ascii="宋体" w:hAnsi="宋体" w:eastAsia="宋体" w:cs="宋体"/>
          <w:color w:val="auto"/>
          <w:spacing w:val="6"/>
          <w:sz w:val="24"/>
          <w:szCs w:val="20"/>
          <w:highlight w:val="none"/>
        </w:rPr>
        <w:t>产品及其报价单独作分类汇总。</w:t>
      </w:r>
    </w:p>
    <w:p w14:paraId="79716A59">
      <w:pPr>
        <w:spacing w:line="500" w:lineRule="exact"/>
        <w:ind w:firstLine="480"/>
        <w:jc w:val="both"/>
        <w:rPr>
          <w:rFonts w:hint="eastAsia" w:ascii="宋体" w:hAnsi="宋体" w:eastAsia="宋体" w:cs="宋体"/>
          <w:color w:val="auto"/>
          <w:spacing w:val="6"/>
          <w:sz w:val="24"/>
          <w:szCs w:val="20"/>
          <w:highlight w:val="none"/>
          <w:lang w:eastAsia="zh-CN"/>
        </w:rPr>
      </w:pPr>
      <w:r>
        <w:rPr>
          <w:rFonts w:hint="eastAsia" w:ascii="宋体" w:hAnsi="宋体" w:eastAsia="宋体" w:cs="宋体"/>
          <w:color w:val="auto"/>
          <w:sz w:val="24"/>
          <w:szCs w:val="20"/>
          <w:highlight w:val="none"/>
        </w:rPr>
        <w:t>残疾人福利性单位</w:t>
      </w:r>
      <w:r>
        <w:rPr>
          <w:rFonts w:hint="eastAsia" w:ascii="宋体" w:hAnsi="宋体" w:eastAsia="宋体" w:cs="宋体"/>
          <w:color w:val="auto"/>
          <w:sz w:val="24"/>
          <w:szCs w:val="20"/>
          <w:highlight w:val="none"/>
          <w:lang w:eastAsia="zh-CN"/>
        </w:rPr>
        <w:t>磋商</w:t>
      </w:r>
      <w:r>
        <w:rPr>
          <w:rFonts w:hint="eastAsia" w:ascii="宋体" w:hAnsi="宋体" w:eastAsia="宋体" w:cs="宋体"/>
          <w:color w:val="auto"/>
          <w:sz w:val="24"/>
          <w:szCs w:val="20"/>
          <w:highlight w:val="none"/>
        </w:rPr>
        <w:t>时，应提供声明函（按给定格式）。未提供或未按给定格式提供声明函的</w:t>
      </w:r>
      <w:r>
        <w:rPr>
          <w:rFonts w:hint="eastAsia" w:ascii="宋体" w:hAnsi="宋体" w:eastAsia="宋体" w:cs="宋体"/>
          <w:color w:val="auto"/>
          <w:sz w:val="24"/>
          <w:szCs w:val="20"/>
          <w:highlight w:val="none"/>
          <w:lang w:eastAsia="zh-CN"/>
        </w:rPr>
        <w:t>。</w:t>
      </w:r>
    </w:p>
    <w:p w14:paraId="3D431AB2">
      <w:pPr>
        <w:tabs>
          <w:tab w:val="left" w:pos="4860"/>
        </w:tabs>
        <w:spacing w:line="500" w:lineRule="exact"/>
        <w:ind w:right="1686" w:firstLine="504"/>
        <w:rPr>
          <w:rFonts w:hint="eastAsia" w:ascii="宋体" w:hAnsi="宋体" w:eastAsia="宋体" w:cs="宋体"/>
          <w:color w:val="auto"/>
          <w:spacing w:val="6"/>
          <w:sz w:val="24"/>
          <w:szCs w:val="20"/>
          <w:highlight w:val="none"/>
        </w:rPr>
      </w:pPr>
    </w:p>
    <w:p w14:paraId="420203DD">
      <w:pPr>
        <w:tabs>
          <w:tab w:val="left" w:pos="4860"/>
        </w:tabs>
        <w:spacing w:line="500" w:lineRule="exact"/>
        <w:ind w:right="1686" w:firstLine="504"/>
        <w:rPr>
          <w:rFonts w:hint="eastAsia" w:ascii="宋体" w:hAnsi="宋体" w:eastAsia="宋体" w:cs="宋体"/>
          <w:color w:val="auto"/>
          <w:spacing w:val="6"/>
          <w:sz w:val="24"/>
          <w:szCs w:val="20"/>
          <w:highlight w:val="none"/>
        </w:rPr>
      </w:pPr>
    </w:p>
    <w:p w14:paraId="459F1D22">
      <w:pPr>
        <w:spacing w:line="500" w:lineRule="exact"/>
        <w:ind w:firstLine="4759" w:firstLineChars="1983"/>
        <w:rPr>
          <w:rFonts w:hint="eastAsia" w:ascii="宋体" w:hAnsi="宋体" w:eastAsia="宋体" w:cs="宋体"/>
          <w:color w:val="auto"/>
          <w:sz w:val="24"/>
          <w:szCs w:val="20"/>
          <w:highlight w:val="none"/>
        </w:rPr>
      </w:pPr>
    </w:p>
    <w:p w14:paraId="32DFC856">
      <w:pPr>
        <w:spacing w:line="500" w:lineRule="exact"/>
        <w:ind w:firstLine="4759" w:firstLineChars="1983"/>
        <w:rPr>
          <w:rFonts w:hint="eastAsia" w:ascii="宋体" w:hAnsi="宋体" w:eastAsia="宋体" w:cs="宋体"/>
          <w:color w:val="auto"/>
          <w:sz w:val="24"/>
          <w:szCs w:val="20"/>
          <w:highlight w:val="none"/>
        </w:rPr>
      </w:pPr>
    </w:p>
    <w:p w14:paraId="7F2BCE1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供应商全称(盖章)：</w:t>
      </w:r>
    </w:p>
    <w:p w14:paraId="7648A6AE">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法人代表人或法定授权代表人(签字或盖章)：</w:t>
      </w:r>
    </w:p>
    <w:p w14:paraId="4E3C88A5">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p>
    <w:p w14:paraId="481F9A4B">
      <w:pPr>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0"/>
          <w:highlight w:val="none"/>
        </w:rPr>
        <w:br w:type="page"/>
      </w:r>
    </w:p>
    <w:p w14:paraId="71EBE4BB">
      <w:pPr>
        <w:spacing w:line="500" w:lineRule="exact"/>
        <w:ind w:firstLine="48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附：《财政部 民政部 中国残疾人联合会关于促进残疾人就业政府采购政策的通知》</w:t>
      </w:r>
    </w:p>
    <w:p w14:paraId="2C0677A0">
      <w:pPr>
        <w:spacing w:line="500" w:lineRule="exact"/>
        <w:ind w:firstLine="48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享受政府采购支持政策的残疾人福利性单位应当同时满足以下条件：</w:t>
      </w:r>
    </w:p>
    <w:p w14:paraId="1D5953F6">
      <w:pPr>
        <w:spacing w:line="500" w:lineRule="exact"/>
        <w:ind w:firstLine="48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（1）安置的残疾人占本单位在职职工人数的比例不低于25%（含25%），并且安置的残疾人人数不少于10人（含10人）；</w:t>
      </w:r>
    </w:p>
    <w:p w14:paraId="13E4EC29">
      <w:pPr>
        <w:spacing w:line="500" w:lineRule="exact"/>
        <w:ind w:firstLine="48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（2）依法与安置的每位残疾人签订了一年以上（含一年）的劳动合同或服务协议；</w:t>
      </w:r>
    </w:p>
    <w:p w14:paraId="697C45E3">
      <w:pPr>
        <w:spacing w:line="500" w:lineRule="exact"/>
        <w:ind w:firstLine="48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（3）为安置的每位残疾人按月足额缴纳了基本养老保险、基本医疗保险、失业保险、工伤保险和生育保险等社会保险费；</w:t>
      </w:r>
    </w:p>
    <w:p w14:paraId="36722DC5">
      <w:pPr>
        <w:spacing w:line="500" w:lineRule="exact"/>
        <w:ind w:firstLine="48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（4）通过银行等金融机构向安置的每位残疾人，按月支付了不低于单位所在区县适用的经省级人民政府批准的月最低工资标准的工资；</w:t>
      </w:r>
    </w:p>
    <w:p w14:paraId="1EBB1C95">
      <w:pPr>
        <w:spacing w:line="500" w:lineRule="exact"/>
        <w:ind w:firstLine="48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（5）提供本单位制造的货物、承担的工程或者服务（以下简称产品），或者提供其他残疾人福利性单位制造的货物（不包括使用非残疾人福利性单位注册商标的货物）。</w:t>
      </w:r>
    </w:p>
    <w:p w14:paraId="5E7934A6">
      <w:pPr>
        <w:autoSpaceDE w:val="0"/>
        <w:autoSpaceDN w:val="0"/>
        <w:adjustRightInd w:val="0"/>
        <w:spacing w:line="500" w:lineRule="exact"/>
        <w:jc w:val="both"/>
        <w:rPr>
          <w:rFonts w:hint="eastAsia" w:ascii="宋体" w:hAnsi="宋体" w:eastAsia="宋体" w:cs="宋体"/>
          <w:b/>
          <w:bCs/>
          <w:color w:val="auto"/>
          <w:sz w:val="28"/>
          <w:szCs w:val="28"/>
          <w:highlight w:val="none"/>
        </w:rPr>
      </w:pPr>
      <w:r>
        <w:rPr>
          <w:rFonts w:hint="eastAsia" w:ascii="宋体" w:hAnsi="宋体" w:eastAsia="宋体" w:cs="宋体"/>
          <w:color w:val="auto"/>
          <w:sz w:val="24"/>
          <w:szCs w:val="20"/>
          <w:highlight w:val="none"/>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F4935A">
      <w:pPr>
        <w:rPr>
          <w:rFonts w:hint="eastAsia" w:ascii="宋体" w:hAnsi="宋体" w:eastAsia="宋体" w:cs="宋体"/>
          <w:b/>
          <w:kern w:val="0"/>
          <w:sz w:val="24"/>
          <w:szCs w:val="24"/>
          <w:highlight w:val="none"/>
        </w:rPr>
      </w:pPr>
      <w:r>
        <w:rPr>
          <w:rFonts w:hint="eastAsia" w:ascii="宋体" w:hAnsi="宋体" w:eastAsia="宋体" w:cs="宋体"/>
          <w:b/>
          <w:bCs/>
          <w:sz w:val="24"/>
          <w:szCs w:val="24"/>
          <w:highlight w:val="none"/>
          <w:lang w:val="en-US" w:eastAsia="zh-CN"/>
        </w:rPr>
        <w:br w:type="page"/>
      </w:r>
    </w:p>
    <w:p w14:paraId="52A7C36B">
      <w:pPr>
        <w:spacing w:line="560" w:lineRule="exact"/>
        <w:ind w:firstLine="422" w:firstLineChars="150"/>
        <w:jc w:val="center"/>
        <w:rPr>
          <w:rFonts w:hint="eastAsia" w:ascii="宋体" w:hAnsi="宋体" w:eastAsia="宋体" w:cs="宋体"/>
          <w:b/>
          <w:kern w:val="0"/>
          <w:sz w:val="28"/>
          <w:szCs w:val="28"/>
          <w:highlight w:val="none"/>
          <w:lang w:val="en-US" w:eastAsia="zh-CN"/>
        </w:rPr>
      </w:pPr>
      <w:r>
        <w:rPr>
          <w:rFonts w:hint="eastAsia" w:ascii="宋体" w:hAnsi="宋体" w:cs="宋体"/>
          <w:b/>
          <w:kern w:val="0"/>
          <w:sz w:val="28"/>
          <w:szCs w:val="28"/>
          <w:highlight w:val="none"/>
          <w:lang w:val="en-US" w:eastAsia="zh-CN"/>
        </w:rPr>
        <w:t>七</w:t>
      </w:r>
      <w:r>
        <w:rPr>
          <w:rFonts w:hint="eastAsia" w:ascii="宋体" w:hAnsi="宋体" w:eastAsia="宋体" w:cs="宋体"/>
          <w:b/>
          <w:kern w:val="0"/>
          <w:sz w:val="28"/>
          <w:szCs w:val="28"/>
          <w:highlight w:val="none"/>
          <w:lang w:eastAsia="zh-CN"/>
        </w:rPr>
        <w:t>、其他资料</w:t>
      </w:r>
    </w:p>
    <w:p w14:paraId="68AF0B6F">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1、政府采购供应商拒绝政府采购领域商业贿赂承诺书</w:t>
      </w:r>
    </w:p>
    <w:p w14:paraId="433008D5">
      <w:p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为响应党中央、国务院关于治理政府采购领域商业贿赂行为的号召，我单位在此庄严承诺：</w:t>
      </w:r>
    </w:p>
    <w:p w14:paraId="51E7953C">
      <w:pPr>
        <w:numPr>
          <w:ilvl w:val="0"/>
          <w:numId w:val="4"/>
        </w:num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在参与政府采购活动中遵纪守法、诚信经营、公平竞标。</w:t>
      </w:r>
    </w:p>
    <w:p w14:paraId="01A24F03">
      <w:pPr>
        <w:numPr>
          <w:ilvl w:val="0"/>
          <w:numId w:val="4"/>
        </w:num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不向采购人、采购代理机构和政府采购评审专家进行任何形式的商业贿赂以谋取交易机会。</w:t>
      </w:r>
    </w:p>
    <w:p w14:paraId="6FCBBDCC">
      <w:pPr>
        <w:numPr>
          <w:ilvl w:val="0"/>
          <w:numId w:val="4"/>
        </w:num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不向采购代理机构和采购人提供虚假资质文件或采用虚假应标方式参与政府采购市场竞争并谋取成交、成交。</w:t>
      </w:r>
    </w:p>
    <w:p w14:paraId="09CAB0B1">
      <w:pPr>
        <w:numPr>
          <w:ilvl w:val="0"/>
          <w:numId w:val="4"/>
        </w:num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不采取“围标、陪标”等商业欺诈手段获得政府采购定单。</w:t>
      </w:r>
    </w:p>
    <w:p w14:paraId="6CB9B330">
      <w:pPr>
        <w:numPr>
          <w:ilvl w:val="0"/>
          <w:numId w:val="4"/>
        </w:num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不采取不正当手段低毁、排挤其他供应商。</w:t>
      </w:r>
    </w:p>
    <w:p w14:paraId="09BD04A6">
      <w:pPr>
        <w:numPr>
          <w:ilvl w:val="0"/>
          <w:numId w:val="4"/>
        </w:num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不在提供商品和服务时“偷梁换柱、以次充好”损害采购人的合法权益。</w:t>
      </w:r>
    </w:p>
    <w:p w14:paraId="7F7758E7">
      <w:pPr>
        <w:numPr>
          <w:ilvl w:val="0"/>
          <w:numId w:val="4"/>
        </w:num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不与采购人、采购代理机构、政府采购评审专家或其它供应商恶意串通，进行质疑和投诉，维护政府采购市场秩序。</w:t>
      </w:r>
    </w:p>
    <w:p w14:paraId="01BD7FB9">
      <w:pPr>
        <w:numPr>
          <w:ilvl w:val="0"/>
          <w:numId w:val="4"/>
        </w:numPr>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尊重和接受政府采购监督管理部门的监督和采购代理机构的招标要求，承担因违约行为给采购人造成的损失。</w:t>
      </w:r>
    </w:p>
    <w:p w14:paraId="22792744">
      <w:pPr>
        <w:spacing w:line="520" w:lineRule="exact"/>
        <w:ind w:firstLine="480" w:firstLineChars="200"/>
        <w:jc w:val="left"/>
        <w:rPr>
          <w:rFonts w:hint="eastAsia" w:ascii="宋体" w:hAnsi="宋体" w:eastAsia="宋体" w:cs="宋体"/>
          <w:highlight w:val="none"/>
        </w:rPr>
      </w:pPr>
      <w:r>
        <w:rPr>
          <w:rFonts w:hint="eastAsia" w:ascii="宋体" w:hAnsi="宋体" w:eastAsia="宋体" w:cs="宋体"/>
          <w:kern w:val="0"/>
          <w:sz w:val="24"/>
          <w:szCs w:val="24"/>
          <w:highlight w:val="none"/>
        </w:rPr>
        <w:t>9、不发生其他有悖于政府采购公开、公平、公正和诚信原则的行为。</w:t>
      </w:r>
    </w:p>
    <w:p w14:paraId="28C5921F">
      <w:pPr>
        <w:widowControl/>
        <w:tabs>
          <w:tab w:val="left" w:pos="2394"/>
        </w:tabs>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承诺单位：                  （公      章）</w:t>
      </w:r>
    </w:p>
    <w:p w14:paraId="75182039">
      <w:pPr>
        <w:widowControl/>
        <w:tabs>
          <w:tab w:val="left" w:pos="2394"/>
        </w:tabs>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全权代表：                  （签字或盖章）</w:t>
      </w:r>
    </w:p>
    <w:p w14:paraId="4C5C807A">
      <w:pPr>
        <w:widowControl/>
        <w:tabs>
          <w:tab w:val="left" w:pos="2394"/>
        </w:tabs>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地    址：                               </w:t>
      </w:r>
    </w:p>
    <w:p w14:paraId="693C880A">
      <w:pPr>
        <w:widowControl/>
        <w:tabs>
          <w:tab w:val="left" w:pos="2394"/>
        </w:tabs>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邮    编：                               </w:t>
      </w:r>
    </w:p>
    <w:p w14:paraId="6E11276B">
      <w:pPr>
        <w:tabs>
          <w:tab w:val="left" w:pos="5580"/>
        </w:tabs>
        <w:adjustRightInd w:val="0"/>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电    话：                         </w:t>
      </w:r>
    </w:p>
    <w:p w14:paraId="52ADACF9">
      <w:pPr>
        <w:adjustRightInd w:val="0"/>
        <w:spacing w:line="400" w:lineRule="exact"/>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 xml:space="preserve">  </w:t>
      </w:r>
      <w:r>
        <w:rPr>
          <w:rFonts w:hint="eastAsia" w:ascii="宋体" w:hAnsi="宋体" w:eastAsia="宋体" w:cs="宋体"/>
          <w:b/>
          <w:bCs/>
          <w:sz w:val="36"/>
          <w:szCs w:val="36"/>
          <w:highlight w:val="none"/>
          <w:lang w:val="zh-CN"/>
        </w:rPr>
        <w:t xml:space="preserve">  </w:t>
      </w:r>
      <w:r>
        <w:rPr>
          <w:rFonts w:hint="eastAsia" w:ascii="宋体" w:hAnsi="宋体" w:eastAsia="宋体" w:cs="宋体"/>
          <w:b/>
          <w:bCs/>
          <w:sz w:val="32"/>
          <w:szCs w:val="32"/>
          <w:highlight w:val="none"/>
          <w:lang w:val="zh-CN"/>
        </w:rPr>
        <w:t xml:space="preserve"> </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val="zh-CN"/>
        </w:rPr>
        <w:t>供应商声明书</w:t>
      </w:r>
    </w:p>
    <w:p w14:paraId="34EE5CFF">
      <w:pPr>
        <w:autoSpaceDE w:val="0"/>
        <w:autoSpaceDN w:val="0"/>
        <w:adjustRightInd w:val="0"/>
        <w:spacing w:line="480" w:lineRule="exact"/>
        <w:ind w:firstLine="480" w:firstLineChars="200"/>
        <w:rPr>
          <w:rFonts w:hint="eastAsia" w:ascii="宋体" w:hAnsi="宋体" w:eastAsia="宋体" w:cs="宋体"/>
          <w:sz w:val="24"/>
          <w:szCs w:val="24"/>
          <w:highlight w:val="none"/>
        </w:rPr>
      </w:pPr>
    </w:p>
    <w:p w14:paraId="552E923F">
      <w:pPr>
        <w:autoSpaceDE w:val="0"/>
        <w:autoSpaceDN w:val="0"/>
        <w:adjustRightInd w:val="0"/>
        <w:spacing w:line="480" w:lineRule="exact"/>
        <w:ind w:firstLine="480" w:firstLineChars="200"/>
        <w:rPr>
          <w:rFonts w:hint="eastAsia" w:ascii="宋体" w:hAnsi="宋体" w:eastAsia="宋体" w:cs="宋体"/>
          <w:b/>
          <w:sz w:val="24"/>
          <w:szCs w:val="24"/>
          <w:highlight w:val="none"/>
        </w:rPr>
      </w:pPr>
      <w:r>
        <w:rPr>
          <w:rFonts w:hint="eastAsia" w:ascii="宋体" w:hAnsi="宋体" w:cs="宋体"/>
          <w:sz w:val="24"/>
          <w:szCs w:val="24"/>
          <w:highlight w:val="none"/>
          <w:lang w:eastAsia="zh-CN"/>
        </w:rPr>
        <w:t>陕西方得项目管理有限公司</w:t>
      </w:r>
      <w:r>
        <w:rPr>
          <w:rFonts w:hint="eastAsia" w:ascii="宋体" w:hAnsi="宋体" w:eastAsia="宋体" w:cs="宋体"/>
          <w:sz w:val="24"/>
          <w:szCs w:val="24"/>
          <w:highlight w:val="none"/>
        </w:rPr>
        <w:t>：</w:t>
      </w:r>
    </w:p>
    <w:p w14:paraId="0A09227E">
      <w:pPr>
        <w:autoSpaceDE w:val="0"/>
        <w:autoSpaceDN w:val="0"/>
        <w:adjustRightInd w:val="0"/>
        <w:spacing w:line="480" w:lineRule="exact"/>
        <w:ind w:firstLine="480" w:firstLineChars="200"/>
        <w:rPr>
          <w:rFonts w:hint="eastAsia" w:ascii="宋体" w:hAnsi="宋体" w:eastAsia="宋体" w:cs="宋体"/>
          <w:sz w:val="24"/>
          <w:szCs w:val="24"/>
          <w:highlight w:val="none"/>
        </w:rPr>
      </w:pPr>
    </w:p>
    <w:p w14:paraId="585FC660">
      <w:pPr>
        <w:autoSpaceDE w:val="0"/>
        <w:autoSpaceDN w:val="0"/>
        <w:adjustRightIn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作为参加贵单位组织的</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杨陵区卫生健康局基本公卫信息化整体运维管理服务项目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的供应商，本公司郑重承诺：</w:t>
      </w:r>
    </w:p>
    <w:p w14:paraId="0513FCE9">
      <w:pPr>
        <w:autoSpaceDE w:val="0"/>
        <w:autoSpaceDN w:val="0"/>
        <w:adjustRightIn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1、在参加本项目磋商之前不存在被依法禁止经营行为、财产被接管或冻结的情况，如有隐瞒实情，愿承担一切责任及后果。</w:t>
      </w:r>
    </w:p>
    <w:p w14:paraId="3F4EFAC1">
      <w:pPr>
        <w:autoSpaceDE w:val="0"/>
        <w:autoSpaceDN w:val="0"/>
        <w:adjustRightIn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2、近三年受到有关行政主管部门的行政处理、不良行为记录为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次（没有填零），如有隐瞒实情，愿承担一切责任及后果。</w:t>
      </w:r>
    </w:p>
    <w:p w14:paraId="0D44AE60">
      <w:pPr>
        <w:autoSpaceDE w:val="0"/>
        <w:autoSpaceDN w:val="0"/>
        <w:adjustRightInd w:val="0"/>
        <w:spacing w:line="480" w:lineRule="exact"/>
        <w:ind w:firstLine="480" w:firstLineChars="200"/>
        <w:rPr>
          <w:rFonts w:hint="eastAsia" w:ascii="宋体" w:hAnsi="宋体" w:eastAsia="宋体" w:cs="宋体"/>
          <w:sz w:val="28"/>
          <w:szCs w:val="28"/>
          <w:highlight w:val="none"/>
        </w:rPr>
      </w:pPr>
      <w:r>
        <w:rPr>
          <w:rFonts w:hint="eastAsia" w:ascii="宋体" w:hAnsi="宋体" w:eastAsia="宋体" w:cs="宋体"/>
          <w:sz w:val="24"/>
          <w:szCs w:val="24"/>
          <w:highlight w:val="none"/>
        </w:rPr>
        <w:t>3、参加本次磋商提交的所有资质证明文件及业绩证明文件是真实的、有效的，如有隐瞒实情，愿承担一切责任及后果。</w:t>
      </w:r>
    </w:p>
    <w:p w14:paraId="7B10975E">
      <w:pPr>
        <w:autoSpaceDE w:val="0"/>
        <w:autoSpaceDN w:val="0"/>
        <w:adjustRightInd w:val="0"/>
        <w:spacing w:line="360" w:lineRule="auto"/>
        <w:ind w:firstLine="562" w:firstLineChars="200"/>
        <w:rPr>
          <w:rFonts w:hint="eastAsia" w:ascii="宋体" w:hAnsi="宋体" w:eastAsia="宋体" w:cs="宋体"/>
          <w:b/>
          <w:sz w:val="28"/>
          <w:szCs w:val="28"/>
          <w:highlight w:val="none"/>
        </w:rPr>
      </w:pPr>
    </w:p>
    <w:p w14:paraId="5690EDEA">
      <w:pPr>
        <w:autoSpaceDE w:val="0"/>
        <w:autoSpaceDN w:val="0"/>
        <w:adjustRightInd w:val="0"/>
        <w:spacing w:line="360" w:lineRule="auto"/>
        <w:jc w:val="center"/>
        <w:rPr>
          <w:rFonts w:hint="eastAsia" w:ascii="宋体" w:hAnsi="宋体" w:eastAsia="宋体" w:cs="宋体"/>
          <w:b/>
          <w:sz w:val="28"/>
          <w:szCs w:val="28"/>
          <w:highlight w:val="none"/>
        </w:rPr>
      </w:pPr>
    </w:p>
    <w:p w14:paraId="5307ABB8">
      <w:pPr>
        <w:spacing w:line="360" w:lineRule="auto"/>
        <w:ind w:firstLine="720" w:firstLineChars="3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谈判</w:t>
      </w:r>
      <w:r>
        <w:rPr>
          <w:rFonts w:hint="eastAsia" w:ascii="宋体" w:hAnsi="宋体" w:eastAsia="宋体" w:cs="宋体"/>
          <w:color w:val="000000"/>
          <w:sz w:val="24"/>
          <w:szCs w:val="24"/>
          <w:highlight w:val="none"/>
        </w:rPr>
        <w:t>供应商名称：（盖章）</w:t>
      </w:r>
    </w:p>
    <w:p w14:paraId="6DDE8C2F">
      <w:pPr>
        <w:tabs>
          <w:tab w:val="left" w:pos="5580"/>
        </w:tabs>
        <w:adjustRightInd w:val="0"/>
        <w:spacing w:line="520" w:lineRule="exact"/>
        <w:ind w:firstLine="720" w:firstLineChars="3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法定代表人或授权代表（签名或盖章）：       </w:t>
      </w:r>
    </w:p>
    <w:p w14:paraId="4672BC4A">
      <w:pPr>
        <w:tabs>
          <w:tab w:val="left" w:pos="5580"/>
        </w:tabs>
        <w:adjustRightInd w:val="0"/>
        <w:spacing w:line="52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 xml:space="preserve">  日期：</w:t>
      </w:r>
    </w:p>
    <w:p w14:paraId="027924DF">
      <w:pPr>
        <w:spacing w:line="560" w:lineRule="exact"/>
        <w:ind w:firstLine="361" w:firstLineChars="150"/>
        <w:jc w:val="center"/>
        <w:rPr>
          <w:rFonts w:hint="eastAsia" w:ascii="宋体" w:hAnsi="宋体" w:eastAsia="宋体" w:cs="宋体"/>
          <w:b/>
          <w:kern w:val="0"/>
          <w:sz w:val="24"/>
          <w:szCs w:val="24"/>
          <w:highlight w:val="none"/>
        </w:rPr>
      </w:pPr>
    </w:p>
    <w:p w14:paraId="7797C380">
      <w:pPr>
        <w:spacing w:line="560" w:lineRule="exact"/>
        <w:ind w:firstLine="361" w:firstLineChars="150"/>
        <w:jc w:val="center"/>
        <w:rPr>
          <w:rFonts w:hint="eastAsia" w:ascii="宋体" w:hAnsi="宋体" w:eastAsia="宋体" w:cs="宋体"/>
          <w:b/>
          <w:kern w:val="0"/>
          <w:sz w:val="24"/>
          <w:szCs w:val="24"/>
          <w:highlight w:val="none"/>
        </w:rPr>
      </w:pPr>
    </w:p>
    <w:p w14:paraId="356388D1">
      <w:pPr>
        <w:spacing w:line="560" w:lineRule="exact"/>
        <w:ind w:firstLine="361" w:firstLineChars="150"/>
        <w:jc w:val="center"/>
        <w:rPr>
          <w:rFonts w:hint="eastAsia" w:ascii="宋体" w:hAnsi="宋体" w:eastAsia="宋体" w:cs="宋体"/>
          <w:b/>
          <w:kern w:val="0"/>
          <w:sz w:val="24"/>
          <w:szCs w:val="24"/>
          <w:highlight w:val="none"/>
        </w:rPr>
      </w:pPr>
    </w:p>
    <w:p w14:paraId="45A8FA96">
      <w:pPr>
        <w:spacing w:line="480" w:lineRule="auto"/>
        <w:jc w:val="center"/>
        <w:rPr>
          <w:rFonts w:hint="eastAsia" w:ascii="宋体" w:hAnsi="宋体" w:eastAsia="宋体" w:cs="宋体"/>
          <w:b/>
          <w:color w:val="000000"/>
          <w:kern w:val="0"/>
          <w:sz w:val="24"/>
          <w:highlight w:val="none"/>
        </w:rPr>
      </w:pPr>
      <w:bookmarkStart w:id="149" w:name="_Toc60537407"/>
      <w:r>
        <w:rPr>
          <w:rFonts w:hint="eastAsia" w:ascii="宋体" w:hAnsi="宋体" w:eastAsia="宋体" w:cs="宋体"/>
          <w:b/>
          <w:sz w:val="32"/>
          <w:szCs w:val="32"/>
          <w:highlight w:val="none"/>
        </w:rPr>
        <w:br w:type="page"/>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w:t>
      </w:r>
      <w:r>
        <w:rPr>
          <w:rFonts w:hint="eastAsia" w:ascii="宋体" w:hAnsi="宋体" w:eastAsia="宋体" w:cs="宋体"/>
          <w:b/>
          <w:color w:val="000000"/>
          <w:kern w:val="0"/>
          <w:sz w:val="24"/>
          <w:highlight w:val="none"/>
        </w:rPr>
        <w:t>本项目人员配备汇总表</w:t>
      </w:r>
    </w:p>
    <w:p w14:paraId="182272D1">
      <w:pPr>
        <w:spacing w:line="360" w:lineRule="auto"/>
        <w:rPr>
          <w:rFonts w:hint="eastAsia" w:ascii="宋体" w:hAnsi="宋体" w:eastAsia="宋体" w:cs="宋体"/>
          <w:sz w:val="24"/>
          <w:highlight w:val="none"/>
        </w:rPr>
      </w:pPr>
    </w:p>
    <w:tbl>
      <w:tblPr>
        <w:tblStyle w:val="25"/>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440"/>
        <w:gridCol w:w="1260"/>
        <w:gridCol w:w="1035"/>
        <w:gridCol w:w="945"/>
        <w:gridCol w:w="1260"/>
        <w:gridCol w:w="986"/>
        <w:gridCol w:w="1980"/>
      </w:tblGrid>
      <w:tr w14:paraId="755D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83" w:type="dxa"/>
            <w:vAlign w:val="center"/>
          </w:tcPr>
          <w:p w14:paraId="39D040A0">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440" w:type="dxa"/>
            <w:vAlign w:val="center"/>
          </w:tcPr>
          <w:p w14:paraId="26AE408D">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 名</w:t>
            </w:r>
          </w:p>
        </w:tc>
        <w:tc>
          <w:tcPr>
            <w:tcW w:w="1260" w:type="dxa"/>
            <w:vAlign w:val="center"/>
          </w:tcPr>
          <w:p w14:paraId="6D3ACEF4">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龄</w:t>
            </w:r>
          </w:p>
        </w:tc>
        <w:tc>
          <w:tcPr>
            <w:tcW w:w="1035" w:type="dxa"/>
            <w:vAlign w:val="center"/>
          </w:tcPr>
          <w:p w14:paraId="7B08DFE4">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性别</w:t>
            </w:r>
          </w:p>
        </w:tc>
        <w:tc>
          <w:tcPr>
            <w:tcW w:w="945" w:type="dxa"/>
            <w:vAlign w:val="center"/>
          </w:tcPr>
          <w:p w14:paraId="64066F42">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学历</w:t>
            </w:r>
          </w:p>
        </w:tc>
        <w:tc>
          <w:tcPr>
            <w:tcW w:w="1260" w:type="dxa"/>
            <w:vAlign w:val="center"/>
          </w:tcPr>
          <w:p w14:paraId="0B1138D1">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专业</w:t>
            </w:r>
          </w:p>
        </w:tc>
        <w:tc>
          <w:tcPr>
            <w:tcW w:w="986" w:type="dxa"/>
            <w:vAlign w:val="center"/>
          </w:tcPr>
          <w:p w14:paraId="20D30208">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w:t>
            </w:r>
          </w:p>
          <w:p w14:paraId="7019A52C">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职称</w:t>
            </w:r>
          </w:p>
        </w:tc>
        <w:tc>
          <w:tcPr>
            <w:tcW w:w="1980" w:type="dxa"/>
            <w:vAlign w:val="center"/>
          </w:tcPr>
          <w:p w14:paraId="422B8EA0">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在本项目拟任</w:t>
            </w:r>
          </w:p>
          <w:p w14:paraId="3144820E">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职务</w:t>
            </w:r>
          </w:p>
        </w:tc>
      </w:tr>
      <w:tr w14:paraId="6E19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6C036EC9">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440" w:type="dxa"/>
            <w:vAlign w:val="center"/>
          </w:tcPr>
          <w:p w14:paraId="19F5636C">
            <w:pPr>
              <w:spacing w:line="360" w:lineRule="auto"/>
              <w:jc w:val="center"/>
              <w:rPr>
                <w:rFonts w:hint="eastAsia" w:ascii="宋体" w:hAnsi="宋体" w:eastAsia="宋体" w:cs="宋体"/>
                <w:szCs w:val="21"/>
                <w:highlight w:val="none"/>
              </w:rPr>
            </w:pPr>
          </w:p>
        </w:tc>
        <w:tc>
          <w:tcPr>
            <w:tcW w:w="1260" w:type="dxa"/>
            <w:vAlign w:val="center"/>
          </w:tcPr>
          <w:p w14:paraId="52DFB857">
            <w:pPr>
              <w:spacing w:line="360" w:lineRule="auto"/>
              <w:ind w:firstLine="105" w:firstLineChars="50"/>
              <w:jc w:val="center"/>
              <w:rPr>
                <w:rFonts w:hint="eastAsia" w:ascii="宋体" w:hAnsi="宋体" w:eastAsia="宋体" w:cs="宋体"/>
                <w:szCs w:val="21"/>
                <w:highlight w:val="none"/>
              </w:rPr>
            </w:pPr>
          </w:p>
        </w:tc>
        <w:tc>
          <w:tcPr>
            <w:tcW w:w="1035" w:type="dxa"/>
            <w:vAlign w:val="center"/>
          </w:tcPr>
          <w:p w14:paraId="6C7D006C">
            <w:pPr>
              <w:spacing w:line="360" w:lineRule="auto"/>
              <w:jc w:val="center"/>
              <w:rPr>
                <w:rFonts w:hint="eastAsia" w:ascii="宋体" w:hAnsi="宋体" w:eastAsia="宋体" w:cs="宋体"/>
                <w:szCs w:val="21"/>
                <w:highlight w:val="none"/>
              </w:rPr>
            </w:pPr>
          </w:p>
        </w:tc>
        <w:tc>
          <w:tcPr>
            <w:tcW w:w="945" w:type="dxa"/>
            <w:vAlign w:val="center"/>
          </w:tcPr>
          <w:p w14:paraId="373B509B">
            <w:pPr>
              <w:spacing w:line="360" w:lineRule="auto"/>
              <w:jc w:val="center"/>
              <w:rPr>
                <w:rFonts w:hint="eastAsia" w:ascii="宋体" w:hAnsi="宋体" w:eastAsia="宋体" w:cs="宋体"/>
                <w:szCs w:val="21"/>
                <w:highlight w:val="none"/>
              </w:rPr>
            </w:pPr>
          </w:p>
        </w:tc>
        <w:tc>
          <w:tcPr>
            <w:tcW w:w="1260" w:type="dxa"/>
            <w:vAlign w:val="center"/>
          </w:tcPr>
          <w:p w14:paraId="1A103468">
            <w:pPr>
              <w:spacing w:line="360" w:lineRule="auto"/>
              <w:jc w:val="center"/>
              <w:rPr>
                <w:rFonts w:hint="eastAsia" w:ascii="宋体" w:hAnsi="宋体" w:eastAsia="宋体" w:cs="宋体"/>
                <w:szCs w:val="21"/>
                <w:highlight w:val="none"/>
              </w:rPr>
            </w:pPr>
          </w:p>
        </w:tc>
        <w:tc>
          <w:tcPr>
            <w:tcW w:w="986" w:type="dxa"/>
            <w:vAlign w:val="center"/>
          </w:tcPr>
          <w:p w14:paraId="523FED5E">
            <w:pPr>
              <w:spacing w:line="360" w:lineRule="auto"/>
              <w:jc w:val="center"/>
              <w:rPr>
                <w:rFonts w:hint="eastAsia" w:ascii="宋体" w:hAnsi="宋体" w:eastAsia="宋体" w:cs="宋体"/>
                <w:szCs w:val="21"/>
                <w:highlight w:val="none"/>
              </w:rPr>
            </w:pPr>
          </w:p>
        </w:tc>
        <w:tc>
          <w:tcPr>
            <w:tcW w:w="1980" w:type="dxa"/>
            <w:vAlign w:val="center"/>
          </w:tcPr>
          <w:p w14:paraId="3B572FE7">
            <w:pPr>
              <w:spacing w:line="360" w:lineRule="auto"/>
              <w:jc w:val="center"/>
              <w:rPr>
                <w:rFonts w:hint="eastAsia" w:ascii="宋体" w:hAnsi="宋体" w:eastAsia="宋体" w:cs="宋体"/>
                <w:szCs w:val="21"/>
                <w:highlight w:val="none"/>
              </w:rPr>
            </w:pPr>
          </w:p>
        </w:tc>
      </w:tr>
      <w:tr w14:paraId="44B6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3528291F">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440" w:type="dxa"/>
            <w:vAlign w:val="center"/>
          </w:tcPr>
          <w:p w14:paraId="5B7239B1">
            <w:pPr>
              <w:spacing w:line="360" w:lineRule="auto"/>
              <w:jc w:val="center"/>
              <w:rPr>
                <w:rFonts w:hint="eastAsia" w:ascii="宋体" w:hAnsi="宋体" w:eastAsia="宋体" w:cs="宋体"/>
                <w:szCs w:val="21"/>
                <w:highlight w:val="none"/>
              </w:rPr>
            </w:pPr>
          </w:p>
        </w:tc>
        <w:tc>
          <w:tcPr>
            <w:tcW w:w="1260" w:type="dxa"/>
            <w:vAlign w:val="center"/>
          </w:tcPr>
          <w:p w14:paraId="7F51DACD">
            <w:pPr>
              <w:spacing w:line="360" w:lineRule="auto"/>
              <w:jc w:val="center"/>
              <w:rPr>
                <w:rFonts w:hint="eastAsia" w:ascii="宋体" w:hAnsi="宋体" w:eastAsia="宋体" w:cs="宋体"/>
                <w:szCs w:val="21"/>
                <w:highlight w:val="none"/>
              </w:rPr>
            </w:pPr>
          </w:p>
        </w:tc>
        <w:tc>
          <w:tcPr>
            <w:tcW w:w="1035" w:type="dxa"/>
            <w:vAlign w:val="center"/>
          </w:tcPr>
          <w:p w14:paraId="673F82C6">
            <w:pPr>
              <w:spacing w:line="360" w:lineRule="auto"/>
              <w:jc w:val="center"/>
              <w:rPr>
                <w:rFonts w:hint="eastAsia" w:ascii="宋体" w:hAnsi="宋体" w:eastAsia="宋体" w:cs="宋体"/>
                <w:szCs w:val="21"/>
                <w:highlight w:val="none"/>
              </w:rPr>
            </w:pPr>
          </w:p>
        </w:tc>
        <w:tc>
          <w:tcPr>
            <w:tcW w:w="945" w:type="dxa"/>
            <w:vAlign w:val="center"/>
          </w:tcPr>
          <w:p w14:paraId="3163BBFA">
            <w:pPr>
              <w:spacing w:line="360" w:lineRule="auto"/>
              <w:jc w:val="center"/>
              <w:rPr>
                <w:rFonts w:hint="eastAsia" w:ascii="宋体" w:hAnsi="宋体" w:eastAsia="宋体" w:cs="宋体"/>
                <w:szCs w:val="21"/>
                <w:highlight w:val="none"/>
              </w:rPr>
            </w:pPr>
          </w:p>
        </w:tc>
        <w:tc>
          <w:tcPr>
            <w:tcW w:w="1260" w:type="dxa"/>
            <w:vAlign w:val="center"/>
          </w:tcPr>
          <w:p w14:paraId="3B2A9B76">
            <w:pPr>
              <w:spacing w:line="360" w:lineRule="auto"/>
              <w:jc w:val="center"/>
              <w:rPr>
                <w:rFonts w:hint="eastAsia" w:ascii="宋体" w:hAnsi="宋体" w:eastAsia="宋体" w:cs="宋体"/>
                <w:szCs w:val="21"/>
                <w:highlight w:val="none"/>
              </w:rPr>
            </w:pPr>
          </w:p>
        </w:tc>
        <w:tc>
          <w:tcPr>
            <w:tcW w:w="986" w:type="dxa"/>
            <w:vAlign w:val="center"/>
          </w:tcPr>
          <w:p w14:paraId="60C2950C">
            <w:pPr>
              <w:spacing w:line="360" w:lineRule="auto"/>
              <w:jc w:val="center"/>
              <w:rPr>
                <w:rFonts w:hint="eastAsia" w:ascii="宋体" w:hAnsi="宋体" w:eastAsia="宋体" w:cs="宋体"/>
                <w:szCs w:val="21"/>
                <w:highlight w:val="none"/>
              </w:rPr>
            </w:pPr>
          </w:p>
        </w:tc>
        <w:tc>
          <w:tcPr>
            <w:tcW w:w="1980" w:type="dxa"/>
            <w:vAlign w:val="center"/>
          </w:tcPr>
          <w:p w14:paraId="66E1251B">
            <w:pPr>
              <w:spacing w:line="360" w:lineRule="auto"/>
              <w:jc w:val="center"/>
              <w:rPr>
                <w:rFonts w:hint="eastAsia" w:ascii="宋体" w:hAnsi="宋体" w:eastAsia="宋体" w:cs="宋体"/>
                <w:szCs w:val="21"/>
                <w:highlight w:val="none"/>
              </w:rPr>
            </w:pPr>
          </w:p>
        </w:tc>
      </w:tr>
      <w:tr w14:paraId="40C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tcPr>
          <w:p w14:paraId="1B93A016">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440" w:type="dxa"/>
            <w:vAlign w:val="center"/>
          </w:tcPr>
          <w:p w14:paraId="4C349C86">
            <w:pPr>
              <w:spacing w:line="360" w:lineRule="auto"/>
              <w:jc w:val="center"/>
              <w:rPr>
                <w:rFonts w:hint="eastAsia" w:ascii="宋体" w:hAnsi="宋体" w:eastAsia="宋体" w:cs="宋体"/>
                <w:szCs w:val="21"/>
                <w:highlight w:val="none"/>
              </w:rPr>
            </w:pPr>
          </w:p>
        </w:tc>
        <w:tc>
          <w:tcPr>
            <w:tcW w:w="1260" w:type="dxa"/>
            <w:vAlign w:val="center"/>
          </w:tcPr>
          <w:p w14:paraId="4552E7FA">
            <w:pPr>
              <w:spacing w:line="360" w:lineRule="auto"/>
              <w:jc w:val="center"/>
              <w:rPr>
                <w:rFonts w:hint="eastAsia" w:ascii="宋体" w:hAnsi="宋体" w:eastAsia="宋体" w:cs="宋体"/>
                <w:szCs w:val="21"/>
                <w:highlight w:val="none"/>
              </w:rPr>
            </w:pPr>
          </w:p>
        </w:tc>
        <w:tc>
          <w:tcPr>
            <w:tcW w:w="1035" w:type="dxa"/>
            <w:vAlign w:val="center"/>
          </w:tcPr>
          <w:p w14:paraId="200535AC">
            <w:pPr>
              <w:spacing w:line="360" w:lineRule="auto"/>
              <w:jc w:val="center"/>
              <w:rPr>
                <w:rFonts w:hint="eastAsia" w:ascii="宋体" w:hAnsi="宋体" w:eastAsia="宋体" w:cs="宋体"/>
                <w:szCs w:val="21"/>
                <w:highlight w:val="none"/>
              </w:rPr>
            </w:pPr>
          </w:p>
        </w:tc>
        <w:tc>
          <w:tcPr>
            <w:tcW w:w="945" w:type="dxa"/>
            <w:vAlign w:val="center"/>
          </w:tcPr>
          <w:p w14:paraId="32935A7A">
            <w:pPr>
              <w:spacing w:line="360" w:lineRule="auto"/>
              <w:jc w:val="center"/>
              <w:rPr>
                <w:rFonts w:hint="eastAsia" w:ascii="宋体" w:hAnsi="宋体" w:eastAsia="宋体" w:cs="宋体"/>
                <w:szCs w:val="21"/>
                <w:highlight w:val="none"/>
              </w:rPr>
            </w:pPr>
          </w:p>
        </w:tc>
        <w:tc>
          <w:tcPr>
            <w:tcW w:w="1260" w:type="dxa"/>
            <w:vAlign w:val="center"/>
          </w:tcPr>
          <w:p w14:paraId="56011D3A">
            <w:pPr>
              <w:spacing w:line="360" w:lineRule="auto"/>
              <w:jc w:val="center"/>
              <w:rPr>
                <w:rFonts w:hint="eastAsia" w:ascii="宋体" w:hAnsi="宋体" w:eastAsia="宋体" w:cs="宋体"/>
                <w:szCs w:val="21"/>
                <w:highlight w:val="none"/>
              </w:rPr>
            </w:pPr>
          </w:p>
        </w:tc>
        <w:tc>
          <w:tcPr>
            <w:tcW w:w="986" w:type="dxa"/>
          </w:tcPr>
          <w:p w14:paraId="38BACE2D">
            <w:pPr>
              <w:spacing w:line="360" w:lineRule="auto"/>
              <w:jc w:val="center"/>
              <w:rPr>
                <w:rFonts w:hint="eastAsia" w:ascii="宋体" w:hAnsi="宋体" w:eastAsia="宋体" w:cs="宋体"/>
                <w:szCs w:val="21"/>
                <w:highlight w:val="none"/>
              </w:rPr>
            </w:pPr>
          </w:p>
        </w:tc>
        <w:tc>
          <w:tcPr>
            <w:tcW w:w="1980" w:type="dxa"/>
          </w:tcPr>
          <w:p w14:paraId="07217825">
            <w:pPr>
              <w:spacing w:line="360" w:lineRule="auto"/>
              <w:ind w:firstLine="315" w:firstLineChars="150"/>
              <w:rPr>
                <w:rFonts w:hint="eastAsia" w:ascii="宋体" w:hAnsi="宋体" w:eastAsia="宋体" w:cs="宋体"/>
                <w:szCs w:val="21"/>
                <w:highlight w:val="none"/>
              </w:rPr>
            </w:pPr>
          </w:p>
        </w:tc>
      </w:tr>
      <w:tr w14:paraId="6F61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176A7EEF">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440" w:type="dxa"/>
            <w:vAlign w:val="center"/>
          </w:tcPr>
          <w:p w14:paraId="0A70D4DA">
            <w:pPr>
              <w:spacing w:line="360" w:lineRule="auto"/>
              <w:jc w:val="center"/>
              <w:rPr>
                <w:rFonts w:hint="eastAsia" w:ascii="宋体" w:hAnsi="宋体" w:eastAsia="宋体" w:cs="宋体"/>
                <w:szCs w:val="21"/>
                <w:highlight w:val="none"/>
              </w:rPr>
            </w:pPr>
          </w:p>
        </w:tc>
        <w:tc>
          <w:tcPr>
            <w:tcW w:w="1260" w:type="dxa"/>
            <w:vAlign w:val="center"/>
          </w:tcPr>
          <w:p w14:paraId="547D24B8">
            <w:pPr>
              <w:spacing w:line="360" w:lineRule="auto"/>
              <w:jc w:val="center"/>
              <w:rPr>
                <w:rFonts w:hint="eastAsia" w:ascii="宋体" w:hAnsi="宋体" w:eastAsia="宋体" w:cs="宋体"/>
                <w:szCs w:val="21"/>
                <w:highlight w:val="none"/>
              </w:rPr>
            </w:pPr>
          </w:p>
        </w:tc>
        <w:tc>
          <w:tcPr>
            <w:tcW w:w="1035" w:type="dxa"/>
            <w:vAlign w:val="center"/>
          </w:tcPr>
          <w:p w14:paraId="3C56C0E4">
            <w:pPr>
              <w:spacing w:line="360" w:lineRule="auto"/>
              <w:jc w:val="center"/>
              <w:rPr>
                <w:rFonts w:hint="eastAsia" w:ascii="宋体" w:hAnsi="宋体" w:eastAsia="宋体" w:cs="宋体"/>
                <w:szCs w:val="21"/>
                <w:highlight w:val="none"/>
              </w:rPr>
            </w:pPr>
          </w:p>
        </w:tc>
        <w:tc>
          <w:tcPr>
            <w:tcW w:w="945" w:type="dxa"/>
            <w:vAlign w:val="center"/>
          </w:tcPr>
          <w:p w14:paraId="2AE5891F">
            <w:pPr>
              <w:spacing w:line="360" w:lineRule="auto"/>
              <w:jc w:val="center"/>
              <w:rPr>
                <w:rFonts w:hint="eastAsia" w:ascii="宋体" w:hAnsi="宋体" w:eastAsia="宋体" w:cs="宋体"/>
                <w:szCs w:val="21"/>
                <w:highlight w:val="none"/>
              </w:rPr>
            </w:pPr>
          </w:p>
        </w:tc>
        <w:tc>
          <w:tcPr>
            <w:tcW w:w="1260" w:type="dxa"/>
            <w:vAlign w:val="center"/>
          </w:tcPr>
          <w:p w14:paraId="5CA989B6">
            <w:pPr>
              <w:spacing w:line="360" w:lineRule="auto"/>
              <w:jc w:val="center"/>
              <w:rPr>
                <w:rFonts w:hint="eastAsia" w:ascii="宋体" w:hAnsi="宋体" w:eastAsia="宋体" w:cs="宋体"/>
                <w:szCs w:val="21"/>
                <w:highlight w:val="none"/>
              </w:rPr>
            </w:pPr>
          </w:p>
        </w:tc>
        <w:tc>
          <w:tcPr>
            <w:tcW w:w="986" w:type="dxa"/>
          </w:tcPr>
          <w:p w14:paraId="63C9E718">
            <w:pPr>
              <w:spacing w:line="360" w:lineRule="auto"/>
              <w:jc w:val="center"/>
              <w:rPr>
                <w:rFonts w:hint="eastAsia" w:ascii="宋体" w:hAnsi="宋体" w:eastAsia="宋体" w:cs="宋体"/>
                <w:szCs w:val="21"/>
                <w:highlight w:val="none"/>
              </w:rPr>
            </w:pPr>
          </w:p>
        </w:tc>
        <w:tc>
          <w:tcPr>
            <w:tcW w:w="1980" w:type="dxa"/>
          </w:tcPr>
          <w:p w14:paraId="6C0E1E7C">
            <w:pPr>
              <w:spacing w:line="360" w:lineRule="auto"/>
              <w:jc w:val="center"/>
              <w:rPr>
                <w:rFonts w:hint="eastAsia" w:ascii="宋体" w:hAnsi="宋体" w:eastAsia="宋体" w:cs="宋体"/>
                <w:szCs w:val="21"/>
                <w:highlight w:val="none"/>
              </w:rPr>
            </w:pPr>
          </w:p>
        </w:tc>
      </w:tr>
      <w:tr w14:paraId="1CB9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49409549">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40" w:type="dxa"/>
            <w:vAlign w:val="center"/>
          </w:tcPr>
          <w:p w14:paraId="1D18FC9E">
            <w:pPr>
              <w:spacing w:line="360" w:lineRule="auto"/>
              <w:jc w:val="center"/>
              <w:rPr>
                <w:rFonts w:hint="eastAsia" w:ascii="宋体" w:hAnsi="宋体" w:eastAsia="宋体" w:cs="宋体"/>
                <w:szCs w:val="21"/>
                <w:highlight w:val="none"/>
              </w:rPr>
            </w:pPr>
          </w:p>
        </w:tc>
        <w:tc>
          <w:tcPr>
            <w:tcW w:w="1260" w:type="dxa"/>
            <w:vAlign w:val="center"/>
          </w:tcPr>
          <w:p w14:paraId="58BF2ACA">
            <w:pPr>
              <w:spacing w:line="360" w:lineRule="auto"/>
              <w:jc w:val="center"/>
              <w:rPr>
                <w:rFonts w:hint="eastAsia" w:ascii="宋体" w:hAnsi="宋体" w:eastAsia="宋体" w:cs="宋体"/>
                <w:szCs w:val="21"/>
                <w:highlight w:val="none"/>
              </w:rPr>
            </w:pPr>
          </w:p>
        </w:tc>
        <w:tc>
          <w:tcPr>
            <w:tcW w:w="1035" w:type="dxa"/>
            <w:vAlign w:val="center"/>
          </w:tcPr>
          <w:p w14:paraId="3FDE9B4D">
            <w:pPr>
              <w:spacing w:line="360" w:lineRule="auto"/>
              <w:jc w:val="center"/>
              <w:rPr>
                <w:rFonts w:hint="eastAsia" w:ascii="宋体" w:hAnsi="宋体" w:eastAsia="宋体" w:cs="宋体"/>
                <w:szCs w:val="21"/>
                <w:highlight w:val="none"/>
              </w:rPr>
            </w:pPr>
          </w:p>
        </w:tc>
        <w:tc>
          <w:tcPr>
            <w:tcW w:w="945" w:type="dxa"/>
            <w:vAlign w:val="center"/>
          </w:tcPr>
          <w:p w14:paraId="548B4026">
            <w:pPr>
              <w:spacing w:line="360" w:lineRule="auto"/>
              <w:jc w:val="center"/>
              <w:rPr>
                <w:rFonts w:hint="eastAsia" w:ascii="宋体" w:hAnsi="宋体" w:eastAsia="宋体" w:cs="宋体"/>
                <w:szCs w:val="21"/>
                <w:highlight w:val="none"/>
              </w:rPr>
            </w:pPr>
          </w:p>
        </w:tc>
        <w:tc>
          <w:tcPr>
            <w:tcW w:w="1260" w:type="dxa"/>
            <w:vAlign w:val="center"/>
          </w:tcPr>
          <w:p w14:paraId="5A5B8D94">
            <w:pPr>
              <w:spacing w:line="360" w:lineRule="auto"/>
              <w:jc w:val="center"/>
              <w:rPr>
                <w:rFonts w:hint="eastAsia" w:ascii="宋体" w:hAnsi="宋体" w:eastAsia="宋体" w:cs="宋体"/>
                <w:szCs w:val="21"/>
                <w:highlight w:val="none"/>
              </w:rPr>
            </w:pPr>
          </w:p>
        </w:tc>
        <w:tc>
          <w:tcPr>
            <w:tcW w:w="986" w:type="dxa"/>
          </w:tcPr>
          <w:p w14:paraId="781D41EE">
            <w:pPr>
              <w:spacing w:line="360" w:lineRule="auto"/>
              <w:jc w:val="center"/>
              <w:rPr>
                <w:rFonts w:hint="eastAsia" w:ascii="宋体" w:hAnsi="宋体" w:eastAsia="宋体" w:cs="宋体"/>
                <w:szCs w:val="21"/>
                <w:highlight w:val="none"/>
              </w:rPr>
            </w:pPr>
          </w:p>
        </w:tc>
        <w:tc>
          <w:tcPr>
            <w:tcW w:w="1980" w:type="dxa"/>
            <w:vAlign w:val="center"/>
          </w:tcPr>
          <w:p w14:paraId="0FAFD0A2">
            <w:pPr>
              <w:spacing w:line="360" w:lineRule="auto"/>
              <w:jc w:val="center"/>
              <w:rPr>
                <w:rFonts w:hint="eastAsia" w:ascii="宋体" w:hAnsi="宋体" w:eastAsia="宋体" w:cs="宋体"/>
                <w:szCs w:val="21"/>
                <w:highlight w:val="none"/>
              </w:rPr>
            </w:pPr>
          </w:p>
        </w:tc>
      </w:tr>
      <w:tr w14:paraId="3718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76C0803E">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440" w:type="dxa"/>
            <w:vAlign w:val="center"/>
          </w:tcPr>
          <w:p w14:paraId="53B8BC29">
            <w:pPr>
              <w:spacing w:line="360" w:lineRule="auto"/>
              <w:jc w:val="center"/>
              <w:rPr>
                <w:rFonts w:hint="eastAsia" w:ascii="宋体" w:hAnsi="宋体" w:eastAsia="宋体" w:cs="宋体"/>
                <w:szCs w:val="21"/>
                <w:highlight w:val="none"/>
              </w:rPr>
            </w:pPr>
          </w:p>
        </w:tc>
        <w:tc>
          <w:tcPr>
            <w:tcW w:w="1260" w:type="dxa"/>
            <w:vAlign w:val="center"/>
          </w:tcPr>
          <w:p w14:paraId="38124A9B">
            <w:pPr>
              <w:spacing w:line="360" w:lineRule="auto"/>
              <w:jc w:val="center"/>
              <w:rPr>
                <w:rFonts w:hint="eastAsia" w:ascii="宋体" w:hAnsi="宋体" w:eastAsia="宋体" w:cs="宋体"/>
                <w:szCs w:val="21"/>
                <w:highlight w:val="none"/>
              </w:rPr>
            </w:pPr>
          </w:p>
        </w:tc>
        <w:tc>
          <w:tcPr>
            <w:tcW w:w="1035" w:type="dxa"/>
            <w:vAlign w:val="center"/>
          </w:tcPr>
          <w:p w14:paraId="718C55FC">
            <w:pPr>
              <w:spacing w:line="360" w:lineRule="auto"/>
              <w:jc w:val="center"/>
              <w:rPr>
                <w:rFonts w:hint="eastAsia" w:ascii="宋体" w:hAnsi="宋体" w:eastAsia="宋体" w:cs="宋体"/>
                <w:szCs w:val="21"/>
                <w:highlight w:val="none"/>
              </w:rPr>
            </w:pPr>
          </w:p>
        </w:tc>
        <w:tc>
          <w:tcPr>
            <w:tcW w:w="945" w:type="dxa"/>
            <w:vAlign w:val="center"/>
          </w:tcPr>
          <w:p w14:paraId="7C683742">
            <w:pPr>
              <w:spacing w:line="360" w:lineRule="auto"/>
              <w:jc w:val="center"/>
              <w:rPr>
                <w:rFonts w:hint="eastAsia" w:ascii="宋体" w:hAnsi="宋体" w:eastAsia="宋体" w:cs="宋体"/>
                <w:szCs w:val="21"/>
                <w:highlight w:val="none"/>
              </w:rPr>
            </w:pPr>
          </w:p>
        </w:tc>
        <w:tc>
          <w:tcPr>
            <w:tcW w:w="1260" w:type="dxa"/>
            <w:vAlign w:val="center"/>
          </w:tcPr>
          <w:p w14:paraId="424408D5">
            <w:pPr>
              <w:spacing w:line="360" w:lineRule="auto"/>
              <w:jc w:val="center"/>
              <w:rPr>
                <w:rFonts w:hint="eastAsia" w:ascii="宋体" w:hAnsi="宋体" w:eastAsia="宋体" w:cs="宋体"/>
                <w:szCs w:val="21"/>
                <w:highlight w:val="none"/>
              </w:rPr>
            </w:pPr>
          </w:p>
        </w:tc>
        <w:tc>
          <w:tcPr>
            <w:tcW w:w="986" w:type="dxa"/>
          </w:tcPr>
          <w:p w14:paraId="4CE3873D">
            <w:pPr>
              <w:spacing w:line="360" w:lineRule="auto"/>
              <w:jc w:val="center"/>
              <w:rPr>
                <w:rFonts w:hint="eastAsia" w:ascii="宋体" w:hAnsi="宋体" w:eastAsia="宋体" w:cs="宋体"/>
                <w:szCs w:val="21"/>
                <w:highlight w:val="none"/>
              </w:rPr>
            </w:pPr>
          </w:p>
        </w:tc>
        <w:tc>
          <w:tcPr>
            <w:tcW w:w="1980" w:type="dxa"/>
          </w:tcPr>
          <w:p w14:paraId="48826A6A">
            <w:pPr>
              <w:spacing w:line="360" w:lineRule="auto"/>
              <w:jc w:val="center"/>
              <w:rPr>
                <w:rFonts w:hint="eastAsia" w:ascii="宋体" w:hAnsi="宋体" w:eastAsia="宋体" w:cs="宋体"/>
                <w:szCs w:val="21"/>
                <w:highlight w:val="none"/>
              </w:rPr>
            </w:pPr>
          </w:p>
        </w:tc>
      </w:tr>
      <w:tr w14:paraId="1CC1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6972511D">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440" w:type="dxa"/>
            <w:vAlign w:val="center"/>
          </w:tcPr>
          <w:p w14:paraId="4067DDFD">
            <w:pPr>
              <w:spacing w:line="360" w:lineRule="auto"/>
              <w:jc w:val="center"/>
              <w:rPr>
                <w:rFonts w:hint="eastAsia" w:ascii="宋体" w:hAnsi="宋体" w:eastAsia="宋体" w:cs="宋体"/>
                <w:szCs w:val="21"/>
                <w:highlight w:val="none"/>
              </w:rPr>
            </w:pPr>
          </w:p>
        </w:tc>
        <w:tc>
          <w:tcPr>
            <w:tcW w:w="1260" w:type="dxa"/>
            <w:vAlign w:val="center"/>
          </w:tcPr>
          <w:p w14:paraId="0D86094D">
            <w:pPr>
              <w:spacing w:line="360" w:lineRule="auto"/>
              <w:jc w:val="center"/>
              <w:rPr>
                <w:rFonts w:hint="eastAsia" w:ascii="宋体" w:hAnsi="宋体" w:eastAsia="宋体" w:cs="宋体"/>
                <w:szCs w:val="21"/>
                <w:highlight w:val="none"/>
              </w:rPr>
            </w:pPr>
          </w:p>
        </w:tc>
        <w:tc>
          <w:tcPr>
            <w:tcW w:w="1035" w:type="dxa"/>
            <w:vAlign w:val="center"/>
          </w:tcPr>
          <w:p w14:paraId="7E83C0CE">
            <w:pPr>
              <w:spacing w:line="360" w:lineRule="auto"/>
              <w:jc w:val="center"/>
              <w:rPr>
                <w:rFonts w:hint="eastAsia" w:ascii="宋体" w:hAnsi="宋体" w:eastAsia="宋体" w:cs="宋体"/>
                <w:szCs w:val="21"/>
                <w:highlight w:val="none"/>
              </w:rPr>
            </w:pPr>
          </w:p>
        </w:tc>
        <w:tc>
          <w:tcPr>
            <w:tcW w:w="945" w:type="dxa"/>
            <w:vAlign w:val="center"/>
          </w:tcPr>
          <w:p w14:paraId="755C69BA">
            <w:pPr>
              <w:spacing w:line="360" w:lineRule="auto"/>
              <w:jc w:val="center"/>
              <w:rPr>
                <w:rFonts w:hint="eastAsia" w:ascii="宋体" w:hAnsi="宋体" w:eastAsia="宋体" w:cs="宋体"/>
                <w:szCs w:val="21"/>
                <w:highlight w:val="none"/>
              </w:rPr>
            </w:pPr>
          </w:p>
        </w:tc>
        <w:tc>
          <w:tcPr>
            <w:tcW w:w="1260" w:type="dxa"/>
            <w:vAlign w:val="center"/>
          </w:tcPr>
          <w:p w14:paraId="1446EF92">
            <w:pPr>
              <w:spacing w:line="360" w:lineRule="auto"/>
              <w:jc w:val="center"/>
              <w:rPr>
                <w:rFonts w:hint="eastAsia" w:ascii="宋体" w:hAnsi="宋体" w:eastAsia="宋体" w:cs="宋体"/>
                <w:szCs w:val="21"/>
                <w:highlight w:val="none"/>
              </w:rPr>
            </w:pPr>
          </w:p>
        </w:tc>
        <w:tc>
          <w:tcPr>
            <w:tcW w:w="986" w:type="dxa"/>
          </w:tcPr>
          <w:p w14:paraId="645DE833">
            <w:pPr>
              <w:spacing w:line="360" w:lineRule="auto"/>
              <w:jc w:val="center"/>
              <w:rPr>
                <w:rFonts w:hint="eastAsia" w:ascii="宋体" w:hAnsi="宋体" w:eastAsia="宋体" w:cs="宋体"/>
                <w:szCs w:val="21"/>
                <w:highlight w:val="none"/>
              </w:rPr>
            </w:pPr>
          </w:p>
        </w:tc>
        <w:tc>
          <w:tcPr>
            <w:tcW w:w="1980" w:type="dxa"/>
          </w:tcPr>
          <w:p w14:paraId="17E0052F">
            <w:pPr>
              <w:spacing w:line="360" w:lineRule="auto"/>
              <w:jc w:val="center"/>
              <w:rPr>
                <w:rFonts w:hint="eastAsia" w:ascii="宋体" w:hAnsi="宋体" w:eastAsia="宋体" w:cs="宋体"/>
                <w:szCs w:val="21"/>
                <w:highlight w:val="none"/>
              </w:rPr>
            </w:pPr>
          </w:p>
        </w:tc>
      </w:tr>
      <w:tr w14:paraId="2146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4232E12F">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1440" w:type="dxa"/>
            <w:vAlign w:val="center"/>
          </w:tcPr>
          <w:p w14:paraId="62EB613B">
            <w:pPr>
              <w:spacing w:line="360" w:lineRule="auto"/>
              <w:jc w:val="center"/>
              <w:rPr>
                <w:rFonts w:hint="eastAsia" w:ascii="宋体" w:hAnsi="宋体" w:eastAsia="宋体" w:cs="宋体"/>
                <w:szCs w:val="21"/>
                <w:highlight w:val="none"/>
              </w:rPr>
            </w:pPr>
          </w:p>
        </w:tc>
        <w:tc>
          <w:tcPr>
            <w:tcW w:w="1260" w:type="dxa"/>
            <w:vAlign w:val="center"/>
          </w:tcPr>
          <w:p w14:paraId="387B1FE4">
            <w:pPr>
              <w:spacing w:line="360" w:lineRule="auto"/>
              <w:jc w:val="center"/>
              <w:rPr>
                <w:rFonts w:hint="eastAsia" w:ascii="宋体" w:hAnsi="宋体" w:eastAsia="宋体" w:cs="宋体"/>
                <w:szCs w:val="21"/>
                <w:highlight w:val="none"/>
              </w:rPr>
            </w:pPr>
          </w:p>
        </w:tc>
        <w:tc>
          <w:tcPr>
            <w:tcW w:w="1035" w:type="dxa"/>
            <w:vAlign w:val="center"/>
          </w:tcPr>
          <w:p w14:paraId="01E0C040">
            <w:pPr>
              <w:spacing w:line="360" w:lineRule="auto"/>
              <w:jc w:val="center"/>
              <w:rPr>
                <w:rFonts w:hint="eastAsia" w:ascii="宋体" w:hAnsi="宋体" w:eastAsia="宋体" w:cs="宋体"/>
                <w:szCs w:val="21"/>
                <w:highlight w:val="none"/>
              </w:rPr>
            </w:pPr>
          </w:p>
        </w:tc>
        <w:tc>
          <w:tcPr>
            <w:tcW w:w="945" w:type="dxa"/>
            <w:vAlign w:val="center"/>
          </w:tcPr>
          <w:p w14:paraId="39E454BD">
            <w:pPr>
              <w:spacing w:line="360" w:lineRule="auto"/>
              <w:jc w:val="center"/>
              <w:rPr>
                <w:rFonts w:hint="eastAsia" w:ascii="宋体" w:hAnsi="宋体" w:eastAsia="宋体" w:cs="宋体"/>
                <w:szCs w:val="21"/>
                <w:highlight w:val="none"/>
              </w:rPr>
            </w:pPr>
          </w:p>
        </w:tc>
        <w:tc>
          <w:tcPr>
            <w:tcW w:w="1260" w:type="dxa"/>
            <w:vAlign w:val="center"/>
          </w:tcPr>
          <w:p w14:paraId="79389599">
            <w:pPr>
              <w:spacing w:line="360" w:lineRule="auto"/>
              <w:jc w:val="center"/>
              <w:rPr>
                <w:rFonts w:hint="eastAsia" w:ascii="宋体" w:hAnsi="宋体" w:eastAsia="宋体" w:cs="宋体"/>
                <w:szCs w:val="21"/>
                <w:highlight w:val="none"/>
              </w:rPr>
            </w:pPr>
          </w:p>
        </w:tc>
        <w:tc>
          <w:tcPr>
            <w:tcW w:w="986" w:type="dxa"/>
          </w:tcPr>
          <w:p w14:paraId="0BC8C444">
            <w:pPr>
              <w:spacing w:line="360" w:lineRule="auto"/>
              <w:jc w:val="center"/>
              <w:rPr>
                <w:rFonts w:hint="eastAsia" w:ascii="宋体" w:hAnsi="宋体" w:eastAsia="宋体" w:cs="宋体"/>
                <w:szCs w:val="21"/>
                <w:highlight w:val="none"/>
              </w:rPr>
            </w:pPr>
          </w:p>
        </w:tc>
        <w:tc>
          <w:tcPr>
            <w:tcW w:w="1980" w:type="dxa"/>
          </w:tcPr>
          <w:p w14:paraId="713A981B">
            <w:pPr>
              <w:spacing w:line="360" w:lineRule="auto"/>
              <w:jc w:val="center"/>
              <w:rPr>
                <w:rFonts w:hint="eastAsia" w:ascii="宋体" w:hAnsi="宋体" w:eastAsia="宋体" w:cs="宋体"/>
                <w:szCs w:val="21"/>
                <w:highlight w:val="none"/>
              </w:rPr>
            </w:pPr>
          </w:p>
        </w:tc>
      </w:tr>
      <w:tr w14:paraId="1E58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40EA3CA7">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1440" w:type="dxa"/>
            <w:vAlign w:val="center"/>
          </w:tcPr>
          <w:p w14:paraId="723DA084">
            <w:pPr>
              <w:spacing w:line="360" w:lineRule="auto"/>
              <w:jc w:val="center"/>
              <w:rPr>
                <w:rFonts w:hint="eastAsia" w:ascii="宋体" w:hAnsi="宋体" w:eastAsia="宋体" w:cs="宋体"/>
                <w:szCs w:val="21"/>
                <w:highlight w:val="none"/>
              </w:rPr>
            </w:pPr>
          </w:p>
        </w:tc>
        <w:tc>
          <w:tcPr>
            <w:tcW w:w="1260" w:type="dxa"/>
            <w:vAlign w:val="center"/>
          </w:tcPr>
          <w:p w14:paraId="6A4C6D00">
            <w:pPr>
              <w:spacing w:line="360" w:lineRule="auto"/>
              <w:jc w:val="center"/>
              <w:rPr>
                <w:rFonts w:hint="eastAsia" w:ascii="宋体" w:hAnsi="宋体" w:eastAsia="宋体" w:cs="宋体"/>
                <w:szCs w:val="21"/>
                <w:highlight w:val="none"/>
              </w:rPr>
            </w:pPr>
          </w:p>
        </w:tc>
        <w:tc>
          <w:tcPr>
            <w:tcW w:w="1035" w:type="dxa"/>
            <w:vAlign w:val="center"/>
          </w:tcPr>
          <w:p w14:paraId="099613CC">
            <w:pPr>
              <w:spacing w:line="360" w:lineRule="auto"/>
              <w:jc w:val="center"/>
              <w:rPr>
                <w:rFonts w:hint="eastAsia" w:ascii="宋体" w:hAnsi="宋体" w:eastAsia="宋体" w:cs="宋体"/>
                <w:szCs w:val="21"/>
                <w:highlight w:val="none"/>
              </w:rPr>
            </w:pPr>
          </w:p>
        </w:tc>
        <w:tc>
          <w:tcPr>
            <w:tcW w:w="945" w:type="dxa"/>
            <w:vAlign w:val="center"/>
          </w:tcPr>
          <w:p w14:paraId="7A5B8B99">
            <w:pPr>
              <w:spacing w:line="360" w:lineRule="auto"/>
              <w:jc w:val="center"/>
              <w:rPr>
                <w:rFonts w:hint="eastAsia" w:ascii="宋体" w:hAnsi="宋体" w:eastAsia="宋体" w:cs="宋体"/>
                <w:szCs w:val="21"/>
                <w:highlight w:val="none"/>
              </w:rPr>
            </w:pPr>
          </w:p>
        </w:tc>
        <w:tc>
          <w:tcPr>
            <w:tcW w:w="1260" w:type="dxa"/>
            <w:vAlign w:val="center"/>
          </w:tcPr>
          <w:p w14:paraId="5624C79D">
            <w:pPr>
              <w:spacing w:line="360" w:lineRule="auto"/>
              <w:jc w:val="center"/>
              <w:rPr>
                <w:rFonts w:hint="eastAsia" w:ascii="宋体" w:hAnsi="宋体" w:eastAsia="宋体" w:cs="宋体"/>
                <w:szCs w:val="21"/>
                <w:highlight w:val="none"/>
              </w:rPr>
            </w:pPr>
          </w:p>
        </w:tc>
        <w:tc>
          <w:tcPr>
            <w:tcW w:w="986" w:type="dxa"/>
          </w:tcPr>
          <w:p w14:paraId="30309634">
            <w:pPr>
              <w:spacing w:line="360" w:lineRule="auto"/>
              <w:rPr>
                <w:rFonts w:hint="eastAsia" w:ascii="宋体" w:hAnsi="宋体" w:eastAsia="宋体" w:cs="宋体"/>
                <w:szCs w:val="21"/>
                <w:highlight w:val="none"/>
              </w:rPr>
            </w:pPr>
          </w:p>
        </w:tc>
        <w:tc>
          <w:tcPr>
            <w:tcW w:w="1980" w:type="dxa"/>
          </w:tcPr>
          <w:p w14:paraId="00B73BFE">
            <w:pPr>
              <w:spacing w:line="360" w:lineRule="auto"/>
              <w:jc w:val="center"/>
              <w:rPr>
                <w:rFonts w:hint="eastAsia" w:ascii="宋体" w:hAnsi="宋体" w:eastAsia="宋体" w:cs="宋体"/>
                <w:szCs w:val="21"/>
                <w:highlight w:val="none"/>
              </w:rPr>
            </w:pPr>
          </w:p>
        </w:tc>
      </w:tr>
      <w:tr w14:paraId="5429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vAlign w:val="center"/>
          </w:tcPr>
          <w:p w14:paraId="782DA08B">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w:t>
            </w:r>
          </w:p>
        </w:tc>
        <w:tc>
          <w:tcPr>
            <w:tcW w:w="1440" w:type="dxa"/>
            <w:vAlign w:val="center"/>
          </w:tcPr>
          <w:p w14:paraId="5410FAB1">
            <w:pPr>
              <w:spacing w:line="360" w:lineRule="auto"/>
              <w:jc w:val="center"/>
              <w:rPr>
                <w:rFonts w:hint="eastAsia" w:ascii="宋体" w:hAnsi="宋体" w:eastAsia="宋体" w:cs="宋体"/>
                <w:szCs w:val="21"/>
                <w:highlight w:val="none"/>
              </w:rPr>
            </w:pPr>
          </w:p>
        </w:tc>
        <w:tc>
          <w:tcPr>
            <w:tcW w:w="1260" w:type="dxa"/>
            <w:vAlign w:val="center"/>
          </w:tcPr>
          <w:p w14:paraId="6E3725E6">
            <w:pPr>
              <w:spacing w:line="360" w:lineRule="auto"/>
              <w:jc w:val="center"/>
              <w:rPr>
                <w:rFonts w:hint="eastAsia" w:ascii="宋体" w:hAnsi="宋体" w:eastAsia="宋体" w:cs="宋体"/>
                <w:szCs w:val="21"/>
                <w:highlight w:val="none"/>
              </w:rPr>
            </w:pPr>
          </w:p>
        </w:tc>
        <w:tc>
          <w:tcPr>
            <w:tcW w:w="1035" w:type="dxa"/>
            <w:vAlign w:val="center"/>
          </w:tcPr>
          <w:p w14:paraId="5D0BA436">
            <w:pPr>
              <w:spacing w:line="360" w:lineRule="auto"/>
              <w:jc w:val="center"/>
              <w:rPr>
                <w:rFonts w:hint="eastAsia" w:ascii="宋体" w:hAnsi="宋体" w:eastAsia="宋体" w:cs="宋体"/>
                <w:szCs w:val="21"/>
                <w:highlight w:val="none"/>
              </w:rPr>
            </w:pPr>
          </w:p>
        </w:tc>
        <w:tc>
          <w:tcPr>
            <w:tcW w:w="945" w:type="dxa"/>
            <w:vAlign w:val="center"/>
          </w:tcPr>
          <w:p w14:paraId="03AEFC9F">
            <w:pPr>
              <w:spacing w:line="360" w:lineRule="auto"/>
              <w:jc w:val="center"/>
              <w:rPr>
                <w:rFonts w:hint="eastAsia" w:ascii="宋体" w:hAnsi="宋体" w:eastAsia="宋体" w:cs="宋体"/>
                <w:szCs w:val="21"/>
                <w:highlight w:val="none"/>
              </w:rPr>
            </w:pPr>
          </w:p>
        </w:tc>
        <w:tc>
          <w:tcPr>
            <w:tcW w:w="1260" w:type="dxa"/>
            <w:vAlign w:val="center"/>
          </w:tcPr>
          <w:p w14:paraId="582511DB">
            <w:pPr>
              <w:spacing w:line="360" w:lineRule="auto"/>
              <w:jc w:val="center"/>
              <w:rPr>
                <w:rFonts w:hint="eastAsia" w:ascii="宋体" w:hAnsi="宋体" w:eastAsia="宋体" w:cs="宋体"/>
                <w:szCs w:val="21"/>
                <w:highlight w:val="none"/>
              </w:rPr>
            </w:pPr>
          </w:p>
        </w:tc>
        <w:tc>
          <w:tcPr>
            <w:tcW w:w="986" w:type="dxa"/>
          </w:tcPr>
          <w:p w14:paraId="67914726">
            <w:pPr>
              <w:spacing w:line="360" w:lineRule="auto"/>
              <w:jc w:val="center"/>
              <w:rPr>
                <w:rFonts w:hint="eastAsia" w:ascii="宋体" w:hAnsi="宋体" w:eastAsia="宋体" w:cs="宋体"/>
                <w:szCs w:val="21"/>
                <w:highlight w:val="none"/>
              </w:rPr>
            </w:pPr>
          </w:p>
        </w:tc>
        <w:tc>
          <w:tcPr>
            <w:tcW w:w="1980" w:type="dxa"/>
          </w:tcPr>
          <w:p w14:paraId="6A440AB0">
            <w:pPr>
              <w:spacing w:line="360" w:lineRule="auto"/>
              <w:jc w:val="center"/>
              <w:rPr>
                <w:rFonts w:hint="eastAsia" w:ascii="宋体" w:hAnsi="宋体" w:eastAsia="宋体" w:cs="宋体"/>
                <w:szCs w:val="21"/>
                <w:highlight w:val="none"/>
              </w:rPr>
            </w:pPr>
          </w:p>
        </w:tc>
      </w:tr>
      <w:tr w14:paraId="2309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dxa"/>
          </w:tcPr>
          <w:p w14:paraId="470062CA">
            <w:pPr>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c>
          <w:tcPr>
            <w:tcW w:w="1440" w:type="dxa"/>
            <w:vAlign w:val="center"/>
          </w:tcPr>
          <w:p w14:paraId="19250EFB">
            <w:pPr>
              <w:spacing w:line="360" w:lineRule="auto"/>
              <w:jc w:val="center"/>
              <w:rPr>
                <w:rFonts w:hint="eastAsia" w:ascii="宋体" w:hAnsi="宋体" w:eastAsia="宋体" w:cs="宋体"/>
                <w:szCs w:val="21"/>
                <w:highlight w:val="none"/>
              </w:rPr>
            </w:pPr>
          </w:p>
        </w:tc>
        <w:tc>
          <w:tcPr>
            <w:tcW w:w="1260" w:type="dxa"/>
            <w:vAlign w:val="center"/>
          </w:tcPr>
          <w:p w14:paraId="73855013">
            <w:pPr>
              <w:spacing w:line="360" w:lineRule="auto"/>
              <w:jc w:val="center"/>
              <w:rPr>
                <w:rFonts w:hint="eastAsia" w:ascii="宋体" w:hAnsi="宋体" w:eastAsia="宋体" w:cs="宋体"/>
                <w:szCs w:val="21"/>
                <w:highlight w:val="none"/>
              </w:rPr>
            </w:pPr>
          </w:p>
        </w:tc>
        <w:tc>
          <w:tcPr>
            <w:tcW w:w="1035" w:type="dxa"/>
            <w:vAlign w:val="center"/>
          </w:tcPr>
          <w:p w14:paraId="53A3264C">
            <w:pPr>
              <w:spacing w:line="360" w:lineRule="auto"/>
              <w:jc w:val="center"/>
              <w:rPr>
                <w:rFonts w:hint="eastAsia" w:ascii="宋体" w:hAnsi="宋体" w:eastAsia="宋体" w:cs="宋体"/>
                <w:szCs w:val="21"/>
                <w:highlight w:val="none"/>
              </w:rPr>
            </w:pPr>
          </w:p>
        </w:tc>
        <w:tc>
          <w:tcPr>
            <w:tcW w:w="945" w:type="dxa"/>
            <w:vAlign w:val="center"/>
          </w:tcPr>
          <w:p w14:paraId="2E9D43EC">
            <w:pPr>
              <w:spacing w:line="360" w:lineRule="auto"/>
              <w:jc w:val="center"/>
              <w:rPr>
                <w:rFonts w:hint="eastAsia" w:ascii="宋体" w:hAnsi="宋体" w:eastAsia="宋体" w:cs="宋体"/>
                <w:szCs w:val="21"/>
                <w:highlight w:val="none"/>
              </w:rPr>
            </w:pPr>
          </w:p>
        </w:tc>
        <w:tc>
          <w:tcPr>
            <w:tcW w:w="1260" w:type="dxa"/>
            <w:vAlign w:val="center"/>
          </w:tcPr>
          <w:p w14:paraId="0D2176DD">
            <w:pPr>
              <w:spacing w:line="360" w:lineRule="auto"/>
              <w:jc w:val="center"/>
              <w:rPr>
                <w:rFonts w:hint="eastAsia" w:ascii="宋体" w:hAnsi="宋体" w:eastAsia="宋体" w:cs="宋体"/>
                <w:szCs w:val="21"/>
                <w:highlight w:val="none"/>
              </w:rPr>
            </w:pPr>
          </w:p>
        </w:tc>
        <w:tc>
          <w:tcPr>
            <w:tcW w:w="986" w:type="dxa"/>
          </w:tcPr>
          <w:p w14:paraId="5AE86F0E">
            <w:pPr>
              <w:spacing w:line="360" w:lineRule="auto"/>
              <w:jc w:val="center"/>
              <w:rPr>
                <w:rFonts w:hint="eastAsia" w:ascii="宋体" w:hAnsi="宋体" w:eastAsia="宋体" w:cs="宋体"/>
                <w:szCs w:val="21"/>
                <w:highlight w:val="none"/>
              </w:rPr>
            </w:pPr>
          </w:p>
        </w:tc>
        <w:tc>
          <w:tcPr>
            <w:tcW w:w="1980" w:type="dxa"/>
          </w:tcPr>
          <w:p w14:paraId="0B7D6744">
            <w:pPr>
              <w:spacing w:line="360" w:lineRule="auto"/>
              <w:jc w:val="center"/>
              <w:rPr>
                <w:rFonts w:hint="eastAsia" w:ascii="宋体" w:hAnsi="宋体" w:eastAsia="宋体" w:cs="宋体"/>
                <w:szCs w:val="21"/>
                <w:highlight w:val="none"/>
              </w:rPr>
            </w:pPr>
          </w:p>
        </w:tc>
      </w:tr>
    </w:tbl>
    <w:p w14:paraId="6C8F47B1">
      <w:pPr>
        <w:spacing w:line="600" w:lineRule="exact"/>
        <w:ind w:firstLine="840" w:firstLineChars="350"/>
        <w:rPr>
          <w:rFonts w:hint="eastAsia" w:ascii="宋体" w:hAnsi="宋体" w:eastAsia="宋体" w:cs="宋体"/>
          <w:sz w:val="24"/>
          <w:highlight w:val="none"/>
        </w:rPr>
      </w:pPr>
    </w:p>
    <w:p w14:paraId="155F8CF9">
      <w:pPr>
        <w:spacing w:line="600" w:lineRule="exact"/>
        <w:ind w:firstLine="840" w:firstLineChars="350"/>
        <w:jc w:val="left"/>
        <w:rPr>
          <w:rFonts w:hint="eastAsia" w:ascii="宋体" w:hAnsi="宋体" w:eastAsia="宋体" w:cs="宋体"/>
          <w:kern w:val="0"/>
          <w:sz w:val="24"/>
          <w:highlight w:val="none"/>
          <w:u w:val="single"/>
        </w:rPr>
      </w:pPr>
      <w:r>
        <w:rPr>
          <w:rFonts w:hint="eastAsia" w:ascii="宋体" w:hAnsi="宋体" w:eastAsia="宋体" w:cs="宋体"/>
          <w:sz w:val="24"/>
          <w:highlight w:val="none"/>
        </w:rPr>
        <w:t>供  应  商</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rPr>
        <w:t xml:space="preserve">                               (盖章)</w:t>
      </w:r>
    </w:p>
    <w:p w14:paraId="3F711DA2">
      <w:pPr>
        <w:spacing w:line="600" w:lineRule="exact"/>
        <w:ind w:firstLine="840" w:firstLineChars="350"/>
        <w:jc w:val="left"/>
        <w:rPr>
          <w:rFonts w:hint="eastAsia" w:ascii="宋体" w:hAnsi="宋体" w:eastAsia="宋体" w:cs="宋体"/>
          <w:kern w:val="0"/>
          <w:sz w:val="24"/>
          <w:highlight w:val="none"/>
          <w:u w:val="single"/>
        </w:rPr>
      </w:pPr>
      <w:r>
        <w:rPr>
          <w:rFonts w:hint="eastAsia" w:ascii="宋体" w:hAnsi="宋体" w:eastAsia="宋体" w:cs="宋体"/>
          <w:kern w:val="0"/>
          <w:sz w:val="24"/>
          <w:highlight w:val="none"/>
        </w:rPr>
        <w:t>法定代表人或被授权代表：</w:t>
      </w:r>
      <w:r>
        <w:rPr>
          <w:rFonts w:hint="eastAsia" w:ascii="宋体" w:hAnsi="宋体" w:eastAsia="宋体" w:cs="宋体"/>
          <w:sz w:val="24"/>
          <w:highlight w:val="none"/>
          <w:u w:val="single"/>
        </w:rPr>
        <w:t>（签名或盖章）</w:t>
      </w:r>
    </w:p>
    <w:p w14:paraId="17EBEF60">
      <w:pPr>
        <w:spacing w:line="600" w:lineRule="exact"/>
        <w:ind w:firstLine="960" w:firstLineChars="400"/>
        <w:jc w:val="left"/>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37A42B12">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0C766E8E">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、供应商20</w:t>
      </w:r>
      <w:r>
        <w:rPr>
          <w:rFonts w:hint="eastAsia" w:ascii="宋体" w:hAnsi="宋体" w:cs="宋体"/>
          <w:b/>
          <w:bCs/>
          <w:sz w:val="24"/>
          <w:szCs w:val="24"/>
          <w:highlight w:val="none"/>
          <w:lang w:val="en-US" w:eastAsia="zh-CN"/>
        </w:rPr>
        <w:t>22</w:t>
      </w:r>
      <w:r>
        <w:rPr>
          <w:rFonts w:hint="eastAsia" w:ascii="宋体" w:hAnsi="宋体" w:eastAsia="宋体" w:cs="宋体"/>
          <w:b/>
          <w:bCs/>
          <w:sz w:val="24"/>
          <w:szCs w:val="24"/>
          <w:highlight w:val="none"/>
        </w:rPr>
        <w:t>年</w:t>
      </w:r>
      <w:r>
        <w:rPr>
          <w:rFonts w:hint="eastAsia" w:ascii="宋体" w:hAnsi="宋体" w:cs="宋体"/>
          <w:b/>
          <w:bCs/>
          <w:sz w:val="24"/>
          <w:szCs w:val="24"/>
          <w:highlight w:val="none"/>
          <w:lang w:val="en-US" w:eastAsia="zh-CN"/>
        </w:rPr>
        <w:t>6月</w:t>
      </w:r>
      <w:r>
        <w:rPr>
          <w:rFonts w:hint="eastAsia" w:ascii="宋体" w:hAnsi="宋体" w:eastAsia="宋体" w:cs="宋体"/>
          <w:b/>
          <w:bCs/>
          <w:sz w:val="24"/>
          <w:szCs w:val="24"/>
          <w:highlight w:val="none"/>
        </w:rPr>
        <w:t>至今（以合同签订时间为准）类似项目业绩一览表</w:t>
      </w:r>
    </w:p>
    <w:p w14:paraId="717560F1">
      <w:pPr>
        <w:jc w:val="left"/>
        <w:rPr>
          <w:rFonts w:hint="eastAsia" w:ascii="宋体" w:hAnsi="宋体" w:eastAsia="宋体" w:cs="宋体"/>
          <w:b/>
          <w:bCs/>
          <w:sz w:val="24"/>
          <w:szCs w:val="24"/>
          <w:highlight w:val="none"/>
        </w:rPr>
      </w:pPr>
    </w:p>
    <w:p w14:paraId="20745B97">
      <w:pPr>
        <w:jc w:val="left"/>
        <w:rPr>
          <w:rFonts w:hint="eastAsia" w:ascii="宋体" w:hAnsi="宋体" w:eastAsia="宋体" w:cs="宋体"/>
          <w:b/>
          <w:bCs/>
          <w:sz w:val="24"/>
          <w:szCs w:val="24"/>
          <w:highlight w:val="none"/>
        </w:rPr>
      </w:pPr>
    </w:p>
    <w:p w14:paraId="0F14ED8E">
      <w:pPr>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磋商供应商名称：                                                      单位：元</w:t>
      </w:r>
    </w:p>
    <w:p w14:paraId="4EB8748A">
      <w:pPr>
        <w:ind w:firstLine="105" w:firstLineChars="50"/>
        <w:rPr>
          <w:rFonts w:hint="eastAsia" w:ascii="宋体" w:hAnsi="宋体" w:eastAsia="宋体" w:cs="宋体"/>
          <w:sz w:val="21"/>
          <w:szCs w:val="21"/>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1"/>
        <w:gridCol w:w="2185"/>
        <w:gridCol w:w="1545"/>
        <w:gridCol w:w="1680"/>
      </w:tblGrid>
      <w:tr w14:paraId="6A37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47" w:type="dxa"/>
            <w:noWrap w:val="0"/>
            <w:vAlign w:val="center"/>
          </w:tcPr>
          <w:p w14:paraId="7FDD0E1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661" w:type="dxa"/>
            <w:noWrap w:val="0"/>
            <w:vAlign w:val="center"/>
          </w:tcPr>
          <w:p w14:paraId="62B76EA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2185" w:type="dxa"/>
            <w:noWrap w:val="0"/>
            <w:vAlign w:val="center"/>
          </w:tcPr>
          <w:p w14:paraId="2B767B0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采购人单位名称</w:t>
            </w:r>
          </w:p>
        </w:tc>
        <w:tc>
          <w:tcPr>
            <w:tcW w:w="1545" w:type="dxa"/>
            <w:noWrap w:val="0"/>
            <w:vAlign w:val="center"/>
          </w:tcPr>
          <w:p w14:paraId="4DA4305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680" w:type="dxa"/>
            <w:noWrap w:val="0"/>
            <w:vAlign w:val="center"/>
          </w:tcPr>
          <w:p w14:paraId="0C7651B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完成日期</w:t>
            </w:r>
          </w:p>
        </w:tc>
      </w:tr>
      <w:tr w14:paraId="5AD2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47" w:type="dxa"/>
            <w:noWrap w:val="0"/>
            <w:vAlign w:val="center"/>
          </w:tcPr>
          <w:p w14:paraId="4E7317CE">
            <w:pPr>
              <w:jc w:val="center"/>
              <w:rPr>
                <w:rFonts w:hint="eastAsia" w:ascii="宋体" w:hAnsi="宋体" w:eastAsia="宋体" w:cs="宋体"/>
                <w:sz w:val="24"/>
                <w:szCs w:val="24"/>
                <w:highlight w:val="none"/>
              </w:rPr>
            </w:pPr>
          </w:p>
        </w:tc>
        <w:tc>
          <w:tcPr>
            <w:tcW w:w="2661" w:type="dxa"/>
            <w:noWrap w:val="0"/>
            <w:vAlign w:val="top"/>
          </w:tcPr>
          <w:p w14:paraId="6B8E3D45">
            <w:pPr>
              <w:rPr>
                <w:rFonts w:hint="eastAsia" w:ascii="宋体" w:hAnsi="宋体" w:eastAsia="宋体" w:cs="宋体"/>
                <w:sz w:val="24"/>
                <w:szCs w:val="24"/>
                <w:highlight w:val="none"/>
              </w:rPr>
            </w:pPr>
          </w:p>
        </w:tc>
        <w:tc>
          <w:tcPr>
            <w:tcW w:w="2185" w:type="dxa"/>
            <w:noWrap w:val="0"/>
            <w:vAlign w:val="top"/>
          </w:tcPr>
          <w:p w14:paraId="772EE085">
            <w:pPr>
              <w:rPr>
                <w:rFonts w:hint="eastAsia" w:ascii="宋体" w:hAnsi="宋体" w:eastAsia="宋体" w:cs="宋体"/>
                <w:sz w:val="24"/>
                <w:szCs w:val="24"/>
                <w:highlight w:val="none"/>
              </w:rPr>
            </w:pPr>
          </w:p>
        </w:tc>
        <w:tc>
          <w:tcPr>
            <w:tcW w:w="1545" w:type="dxa"/>
            <w:noWrap w:val="0"/>
            <w:vAlign w:val="top"/>
          </w:tcPr>
          <w:p w14:paraId="646B8BC7">
            <w:pPr>
              <w:rPr>
                <w:rFonts w:hint="eastAsia" w:ascii="宋体" w:hAnsi="宋体" w:eastAsia="宋体" w:cs="宋体"/>
                <w:sz w:val="24"/>
                <w:szCs w:val="24"/>
                <w:highlight w:val="none"/>
              </w:rPr>
            </w:pPr>
          </w:p>
        </w:tc>
        <w:tc>
          <w:tcPr>
            <w:tcW w:w="1680" w:type="dxa"/>
            <w:noWrap w:val="0"/>
            <w:vAlign w:val="top"/>
          </w:tcPr>
          <w:p w14:paraId="473D3691">
            <w:pPr>
              <w:rPr>
                <w:rFonts w:hint="eastAsia" w:ascii="宋体" w:hAnsi="宋体" w:eastAsia="宋体" w:cs="宋体"/>
                <w:sz w:val="24"/>
                <w:szCs w:val="24"/>
                <w:highlight w:val="none"/>
              </w:rPr>
            </w:pPr>
          </w:p>
        </w:tc>
      </w:tr>
      <w:tr w14:paraId="7D8B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47" w:type="dxa"/>
            <w:noWrap w:val="0"/>
            <w:vAlign w:val="center"/>
          </w:tcPr>
          <w:p w14:paraId="47265F3B">
            <w:pPr>
              <w:jc w:val="center"/>
              <w:rPr>
                <w:rFonts w:hint="eastAsia" w:ascii="宋体" w:hAnsi="宋体" w:eastAsia="宋体" w:cs="宋体"/>
                <w:sz w:val="24"/>
                <w:szCs w:val="24"/>
                <w:highlight w:val="none"/>
              </w:rPr>
            </w:pPr>
          </w:p>
        </w:tc>
        <w:tc>
          <w:tcPr>
            <w:tcW w:w="2661" w:type="dxa"/>
            <w:noWrap w:val="0"/>
            <w:vAlign w:val="top"/>
          </w:tcPr>
          <w:p w14:paraId="2501EC62">
            <w:pPr>
              <w:rPr>
                <w:rFonts w:hint="eastAsia" w:ascii="宋体" w:hAnsi="宋体" w:eastAsia="宋体" w:cs="宋体"/>
                <w:sz w:val="24"/>
                <w:szCs w:val="24"/>
                <w:highlight w:val="none"/>
              </w:rPr>
            </w:pPr>
          </w:p>
        </w:tc>
        <w:tc>
          <w:tcPr>
            <w:tcW w:w="2185" w:type="dxa"/>
            <w:noWrap w:val="0"/>
            <w:vAlign w:val="top"/>
          </w:tcPr>
          <w:p w14:paraId="2F2A0138">
            <w:pPr>
              <w:rPr>
                <w:rFonts w:hint="eastAsia" w:ascii="宋体" w:hAnsi="宋体" w:eastAsia="宋体" w:cs="宋体"/>
                <w:sz w:val="24"/>
                <w:szCs w:val="24"/>
                <w:highlight w:val="none"/>
              </w:rPr>
            </w:pPr>
          </w:p>
        </w:tc>
        <w:tc>
          <w:tcPr>
            <w:tcW w:w="1545" w:type="dxa"/>
            <w:noWrap w:val="0"/>
            <w:vAlign w:val="top"/>
          </w:tcPr>
          <w:p w14:paraId="3D23B359">
            <w:pPr>
              <w:rPr>
                <w:rFonts w:hint="eastAsia" w:ascii="宋体" w:hAnsi="宋体" w:eastAsia="宋体" w:cs="宋体"/>
                <w:sz w:val="24"/>
                <w:szCs w:val="24"/>
                <w:highlight w:val="none"/>
              </w:rPr>
            </w:pPr>
          </w:p>
        </w:tc>
        <w:tc>
          <w:tcPr>
            <w:tcW w:w="1680" w:type="dxa"/>
            <w:noWrap w:val="0"/>
            <w:vAlign w:val="top"/>
          </w:tcPr>
          <w:p w14:paraId="1C52DD56">
            <w:pPr>
              <w:rPr>
                <w:rFonts w:hint="eastAsia" w:ascii="宋体" w:hAnsi="宋体" w:eastAsia="宋体" w:cs="宋体"/>
                <w:sz w:val="24"/>
                <w:szCs w:val="24"/>
                <w:highlight w:val="none"/>
              </w:rPr>
            </w:pPr>
          </w:p>
        </w:tc>
      </w:tr>
      <w:tr w14:paraId="6A9E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747" w:type="dxa"/>
            <w:noWrap w:val="0"/>
            <w:vAlign w:val="center"/>
          </w:tcPr>
          <w:p w14:paraId="42CD37C4">
            <w:pPr>
              <w:jc w:val="center"/>
              <w:rPr>
                <w:rFonts w:hint="eastAsia" w:ascii="宋体" w:hAnsi="宋体" w:eastAsia="宋体" w:cs="宋体"/>
                <w:sz w:val="24"/>
                <w:szCs w:val="24"/>
                <w:highlight w:val="none"/>
              </w:rPr>
            </w:pPr>
          </w:p>
        </w:tc>
        <w:tc>
          <w:tcPr>
            <w:tcW w:w="2661" w:type="dxa"/>
            <w:noWrap w:val="0"/>
            <w:vAlign w:val="top"/>
          </w:tcPr>
          <w:p w14:paraId="19BBAA65">
            <w:pPr>
              <w:rPr>
                <w:rFonts w:hint="eastAsia" w:ascii="宋体" w:hAnsi="宋体" w:eastAsia="宋体" w:cs="宋体"/>
                <w:sz w:val="24"/>
                <w:szCs w:val="24"/>
                <w:highlight w:val="none"/>
              </w:rPr>
            </w:pPr>
          </w:p>
        </w:tc>
        <w:tc>
          <w:tcPr>
            <w:tcW w:w="2185" w:type="dxa"/>
            <w:noWrap w:val="0"/>
            <w:vAlign w:val="top"/>
          </w:tcPr>
          <w:p w14:paraId="3F030DAE">
            <w:pPr>
              <w:rPr>
                <w:rFonts w:hint="eastAsia" w:ascii="宋体" w:hAnsi="宋体" w:eastAsia="宋体" w:cs="宋体"/>
                <w:sz w:val="24"/>
                <w:szCs w:val="24"/>
                <w:highlight w:val="none"/>
              </w:rPr>
            </w:pPr>
          </w:p>
        </w:tc>
        <w:tc>
          <w:tcPr>
            <w:tcW w:w="1545" w:type="dxa"/>
            <w:noWrap w:val="0"/>
            <w:vAlign w:val="top"/>
          </w:tcPr>
          <w:p w14:paraId="51F0F220">
            <w:pPr>
              <w:rPr>
                <w:rFonts w:hint="eastAsia" w:ascii="宋体" w:hAnsi="宋体" w:eastAsia="宋体" w:cs="宋体"/>
                <w:sz w:val="24"/>
                <w:szCs w:val="24"/>
                <w:highlight w:val="none"/>
              </w:rPr>
            </w:pPr>
          </w:p>
        </w:tc>
        <w:tc>
          <w:tcPr>
            <w:tcW w:w="1680" w:type="dxa"/>
            <w:noWrap w:val="0"/>
            <w:vAlign w:val="top"/>
          </w:tcPr>
          <w:p w14:paraId="37A51DAC">
            <w:pPr>
              <w:jc w:val="center"/>
              <w:rPr>
                <w:rFonts w:hint="eastAsia" w:ascii="宋体" w:hAnsi="宋体" w:eastAsia="宋体" w:cs="宋体"/>
                <w:sz w:val="24"/>
                <w:szCs w:val="24"/>
                <w:highlight w:val="none"/>
              </w:rPr>
            </w:pPr>
          </w:p>
        </w:tc>
      </w:tr>
      <w:tr w14:paraId="529E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747" w:type="dxa"/>
            <w:noWrap w:val="0"/>
            <w:vAlign w:val="center"/>
          </w:tcPr>
          <w:p w14:paraId="0988377B">
            <w:pPr>
              <w:jc w:val="center"/>
              <w:rPr>
                <w:rFonts w:hint="eastAsia" w:ascii="宋体" w:hAnsi="宋体" w:eastAsia="宋体" w:cs="宋体"/>
                <w:sz w:val="24"/>
                <w:szCs w:val="24"/>
                <w:highlight w:val="none"/>
              </w:rPr>
            </w:pPr>
          </w:p>
        </w:tc>
        <w:tc>
          <w:tcPr>
            <w:tcW w:w="2661" w:type="dxa"/>
            <w:noWrap w:val="0"/>
            <w:vAlign w:val="top"/>
          </w:tcPr>
          <w:p w14:paraId="5F4BC8E4">
            <w:pPr>
              <w:rPr>
                <w:rFonts w:hint="eastAsia" w:ascii="宋体" w:hAnsi="宋体" w:eastAsia="宋体" w:cs="宋体"/>
                <w:sz w:val="24"/>
                <w:szCs w:val="24"/>
                <w:highlight w:val="none"/>
              </w:rPr>
            </w:pPr>
          </w:p>
        </w:tc>
        <w:tc>
          <w:tcPr>
            <w:tcW w:w="2185" w:type="dxa"/>
            <w:noWrap w:val="0"/>
            <w:vAlign w:val="top"/>
          </w:tcPr>
          <w:p w14:paraId="10D84FA1">
            <w:pPr>
              <w:rPr>
                <w:rFonts w:hint="eastAsia" w:ascii="宋体" w:hAnsi="宋体" w:eastAsia="宋体" w:cs="宋体"/>
                <w:sz w:val="24"/>
                <w:szCs w:val="24"/>
                <w:highlight w:val="none"/>
              </w:rPr>
            </w:pPr>
          </w:p>
        </w:tc>
        <w:tc>
          <w:tcPr>
            <w:tcW w:w="1545" w:type="dxa"/>
            <w:noWrap w:val="0"/>
            <w:vAlign w:val="top"/>
          </w:tcPr>
          <w:p w14:paraId="1D98F9C0">
            <w:pPr>
              <w:rPr>
                <w:rFonts w:hint="eastAsia" w:ascii="宋体" w:hAnsi="宋体" w:eastAsia="宋体" w:cs="宋体"/>
                <w:sz w:val="24"/>
                <w:szCs w:val="24"/>
                <w:highlight w:val="none"/>
              </w:rPr>
            </w:pPr>
          </w:p>
        </w:tc>
        <w:tc>
          <w:tcPr>
            <w:tcW w:w="1680" w:type="dxa"/>
            <w:noWrap w:val="0"/>
            <w:vAlign w:val="top"/>
          </w:tcPr>
          <w:p w14:paraId="6AE89690">
            <w:pPr>
              <w:rPr>
                <w:rFonts w:hint="eastAsia" w:ascii="宋体" w:hAnsi="宋体" w:eastAsia="宋体" w:cs="宋体"/>
                <w:sz w:val="24"/>
                <w:szCs w:val="24"/>
                <w:highlight w:val="none"/>
              </w:rPr>
            </w:pPr>
          </w:p>
        </w:tc>
      </w:tr>
      <w:tr w14:paraId="1BA7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47" w:type="dxa"/>
            <w:noWrap w:val="0"/>
            <w:vAlign w:val="top"/>
          </w:tcPr>
          <w:p w14:paraId="02D6B99D">
            <w:pPr>
              <w:jc w:val="center"/>
              <w:rPr>
                <w:rFonts w:hint="eastAsia" w:ascii="宋体" w:hAnsi="宋体" w:eastAsia="宋体" w:cs="宋体"/>
                <w:sz w:val="24"/>
                <w:szCs w:val="24"/>
                <w:highlight w:val="none"/>
              </w:rPr>
            </w:pPr>
          </w:p>
        </w:tc>
        <w:tc>
          <w:tcPr>
            <w:tcW w:w="2661" w:type="dxa"/>
            <w:noWrap w:val="0"/>
            <w:vAlign w:val="top"/>
          </w:tcPr>
          <w:p w14:paraId="2EDA514A">
            <w:pPr>
              <w:jc w:val="center"/>
              <w:rPr>
                <w:rFonts w:hint="eastAsia" w:ascii="宋体" w:hAnsi="宋体" w:eastAsia="宋体" w:cs="宋体"/>
                <w:sz w:val="24"/>
                <w:szCs w:val="24"/>
                <w:highlight w:val="none"/>
              </w:rPr>
            </w:pPr>
          </w:p>
        </w:tc>
        <w:tc>
          <w:tcPr>
            <w:tcW w:w="2185" w:type="dxa"/>
            <w:noWrap w:val="0"/>
            <w:vAlign w:val="top"/>
          </w:tcPr>
          <w:p w14:paraId="438B1A28">
            <w:pPr>
              <w:jc w:val="center"/>
              <w:rPr>
                <w:rFonts w:hint="eastAsia" w:ascii="宋体" w:hAnsi="宋体" w:eastAsia="宋体" w:cs="宋体"/>
                <w:sz w:val="24"/>
                <w:szCs w:val="24"/>
                <w:highlight w:val="none"/>
              </w:rPr>
            </w:pPr>
          </w:p>
        </w:tc>
        <w:tc>
          <w:tcPr>
            <w:tcW w:w="1545" w:type="dxa"/>
            <w:noWrap w:val="0"/>
            <w:vAlign w:val="top"/>
          </w:tcPr>
          <w:p w14:paraId="007CBF13">
            <w:pPr>
              <w:jc w:val="center"/>
              <w:rPr>
                <w:rFonts w:hint="eastAsia" w:ascii="宋体" w:hAnsi="宋体" w:eastAsia="宋体" w:cs="宋体"/>
                <w:sz w:val="24"/>
                <w:szCs w:val="24"/>
                <w:highlight w:val="none"/>
              </w:rPr>
            </w:pPr>
          </w:p>
        </w:tc>
        <w:tc>
          <w:tcPr>
            <w:tcW w:w="1680" w:type="dxa"/>
            <w:noWrap w:val="0"/>
            <w:vAlign w:val="top"/>
          </w:tcPr>
          <w:p w14:paraId="3594E409">
            <w:pPr>
              <w:jc w:val="center"/>
              <w:rPr>
                <w:rFonts w:hint="eastAsia" w:ascii="宋体" w:hAnsi="宋体" w:eastAsia="宋体" w:cs="宋体"/>
                <w:sz w:val="24"/>
                <w:szCs w:val="24"/>
                <w:highlight w:val="none"/>
              </w:rPr>
            </w:pPr>
          </w:p>
        </w:tc>
      </w:tr>
    </w:tbl>
    <w:p w14:paraId="28771DCF">
      <w:pPr>
        <w:pStyle w:val="7"/>
        <w:spacing w:line="360" w:lineRule="auto"/>
        <w:rPr>
          <w:rFonts w:hint="eastAsia" w:ascii="宋体" w:hAnsi="宋体" w:eastAsia="宋体" w:cs="宋体"/>
          <w:highlight w:val="none"/>
        </w:rPr>
      </w:pPr>
    </w:p>
    <w:p w14:paraId="49D82706">
      <w:pPr>
        <w:tabs>
          <w:tab w:val="left" w:pos="555"/>
          <w:tab w:val="left" w:pos="2214"/>
          <w:tab w:val="left" w:pos="3774"/>
          <w:tab w:val="left" w:pos="4854"/>
          <w:tab w:val="left" w:pos="5934"/>
          <w:tab w:val="left" w:pos="7014"/>
          <w:tab w:val="left" w:pos="8214"/>
          <w:tab w:val="left" w:pos="10134"/>
          <w:tab w:val="left" w:pos="11124"/>
        </w:tabs>
        <w:spacing w:line="360" w:lineRule="auto"/>
        <w:ind w:left="360" w:hanging="360" w:hangingChars="200"/>
        <w:rPr>
          <w:rFonts w:hint="eastAsia" w:ascii="宋体" w:hAnsi="宋体" w:eastAsia="宋体" w:cs="宋体"/>
          <w:sz w:val="18"/>
          <w:szCs w:val="18"/>
          <w:highlight w:val="none"/>
        </w:rPr>
      </w:pPr>
      <w:r>
        <w:rPr>
          <w:rFonts w:hint="eastAsia" w:ascii="宋体" w:hAnsi="宋体" w:eastAsia="宋体" w:cs="宋体"/>
          <w:sz w:val="18"/>
          <w:szCs w:val="18"/>
          <w:highlight w:val="none"/>
        </w:rPr>
        <w:t>注：1、项目业绩需提供合同</w:t>
      </w:r>
      <w:r>
        <w:rPr>
          <w:rFonts w:hint="eastAsia" w:ascii="宋体" w:hAnsi="宋体" w:eastAsia="宋体" w:cs="宋体"/>
          <w:sz w:val="18"/>
          <w:szCs w:val="18"/>
          <w:highlight w:val="none"/>
          <w:lang w:eastAsia="zh-CN"/>
        </w:rPr>
        <w:t>协议</w:t>
      </w:r>
      <w:r>
        <w:rPr>
          <w:rFonts w:hint="eastAsia" w:ascii="宋体" w:hAnsi="宋体" w:eastAsia="宋体" w:cs="宋体"/>
          <w:sz w:val="18"/>
          <w:szCs w:val="18"/>
          <w:highlight w:val="none"/>
        </w:rPr>
        <w:t>复印件</w:t>
      </w:r>
      <w:r>
        <w:rPr>
          <w:rFonts w:hint="eastAsia" w:ascii="宋体" w:hAnsi="宋体" w:eastAsia="宋体" w:cs="宋体"/>
          <w:sz w:val="18"/>
          <w:szCs w:val="18"/>
          <w:highlight w:val="none"/>
          <w:lang w:eastAsia="zh-CN"/>
        </w:rPr>
        <w:t>并加盖公章</w:t>
      </w:r>
      <w:r>
        <w:rPr>
          <w:rFonts w:hint="eastAsia" w:ascii="宋体" w:hAnsi="宋体" w:eastAsia="宋体" w:cs="宋体"/>
          <w:sz w:val="18"/>
          <w:szCs w:val="18"/>
          <w:highlight w:val="none"/>
        </w:rPr>
        <w:t xml:space="preserve">； </w:t>
      </w:r>
    </w:p>
    <w:p w14:paraId="5E61CBE2">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2、磋商供应商应如实列出以上情况，如有隐瞒，一经查实将导致其磋商申请被拒绝。</w:t>
      </w:r>
    </w:p>
    <w:p w14:paraId="2C0B720C">
      <w:pPr>
        <w:adjustRightInd w:val="0"/>
        <w:spacing w:line="360" w:lineRule="auto"/>
        <w:ind w:firstLine="360" w:firstLineChars="200"/>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3、如有多个类似项目，可按此表格扩展</w:t>
      </w:r>
    </w:p>
    <w:p w14:paraId="1EC7AEA0">
      <w:pPr>
        <w:adjustRightInd w:val="0"/>
        <w:spacing w:line="360" w:lineRule="auto"/>
        <w:ind w:firstLine="480" w:firstLineChars="200"/>
        <w:jc w:val="left"/>
        <w:rPr>
          <w:rFonts w:hint="eastAsia" w:ascii="宋体" w:hAnsi="宋体" w:eastAsia="宋体" w:cs="宋体"/>
          <w:sz w:val="24"/>
          <w:szCs w:val="24"/>
          <w:highlight w:val="none"/>
        </w:rPr>
      </w:pPr>
    </w:p>
    <w:p w14:paraId="60285926">
      <w:pPr>
        <w:adjustRightInd w:val="0"/>
        <w:spacing w:line="600" w:lineRule="exact"/>
        <w:ind w:firstLine="480" w:firstLineChars="20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谈判</w:t>
      </w:r>
      <w:r>
        <w:rPr>
          <w:rFonts w:hint="eastAsia" w:ascii="宋体" w:hAnsi="宋体" w:eastAsia="宋体" w:cs="宋体"/>
          <w:sz w:val="24"/>
          <w:szCs w:val="24"/>
          <w:highlight w:val="none"/>
        </w:rPr>
        <w:t>供应商名称：（盖章）</w:t>
      </w:r>
    </w:p>
    <w:p w14:paraId="205D6DD1">
      <w:pPr>
        <w:adjustRightInd w:val="0"/>
        <w:spacing w:line="6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法定代表人或被授权代表（签名或盖章）：              </w:t>
      </w:r>
    </w:p>
    <w:p w14:paraId="03085FC4">
      <w:pPr>
        <w:spacing w:line="600" w:lineRule="exact"/>
        <w:ind w:left="315" w:leftChars="150"/>
        <w:outlineLvl w:val="1"/>
        <w:rPr>
          <w:rFonts w:hint="eastAsia" w:ascii="宋体" w:hAnsi="宋体" w:eastAsia="宋体" w:cs="宋体"/>
          <w:b/>
          <w:sz w:val="32"/>
          <w:szCs w:val="32"/>
          <w:highlight w:val="none"/>
        </w:rPr>
      </w:pPr>
      <w:r>
        <w:rPr>
          <w:rFonts w:hint="eastAsia" w:ascii="宋体" w:hAnsi="宋体" w:eastAsia="宋体" w:cs="宋体"/>
          <w:sz w:val="24"/>
          <w:szCs w:val="24"/>
          <w:highlight w:val="none"/>
        </w:rPr>
        <w:t>日期:       年   月   日</w:t>
      </w:r>
    </w:p>
    <w:bookmarkEnd w:id="149"/>
    <w:p w14:paraId="30773146">
      <w:pPr>
        <w:autoSpaceDE w:val="0"/>
        <w:autoSpaceDN w:val="0"/>
        <w:adjustRightInd w:val="0"/>
        <w:spacing w:line="560" w:lineRule="exact"/>
        <w:jc w:val="center"/>
        <w:rPr>
          <w:rFonts w:hint="eastAsia" w:ascii="宋体" w:hAnsi="宋体" w:eastAsia="宋体" w:cs="宋体"/>
          <w:sz w:val="24"/>
          <w:szCs w:val="24"/>
          <w:highlight w:val="none"/>
        </w:rPr>
      </w:pPr>
      <w:r>
        <w:rPr>
          <w:rFonts w:hint="eastAsia" w:ascii="宋体" w:hAnsi="宋体" w:eastAsia="宋体" w:cs="宋体"/>
          <w:szCs w:val="28"/>
          <w:highlight w:val="none"/>
        </w:rPr>
        <w:br w:type="page"/>
      </w:r>
      <w:r>
        <w:rPr>
          <w:rFonts w:hint="eastAsia" w:ascii="宋体" w:hAnsi="宋体" w:cs="宋体"/>
          <w:b/>
          <w:sz w:val="24"/>
          <w:szCs w:val="24"/>
          <w:highlight w:val="none"/>
          <w:lang w:val="en-US" w:eastAsia="zh-CN"/>
        </w:rPr>
        <w:t>5</w:t>
      </w:r>
      <w:r>
        <w:rPr>
          <w:rFonts w:hint="eastAsia" w:ascii="宋体" w:hAnsi="宋体" w:eastAsia="宋体" w:cs="宋体"/>
          <w:b/>
          <w:bCs/>
          <w:sz w:val="24"/>
          <w:szCs w:val="24"/>
          <w:highlight w:val="none"/>
          <w:lang w:val="zh-CN"/>
        </w:rPr>
        <w:t>、“节能产品”“环境标志产品”“信息安全认证产品”等政府采购法律法规规定的其他证明材料文件（若有）</w:t>
      </w:r>
    </w:p>
    <w:p w14:paraId="4000F57E">
      <w:pPr>
        <w:widowControl/>
        <w:overflowPunct w:val="0"/>
        <w:autoSpaceDE w:val="0"/>
        <w:autoSpaceDN w:val="0"/>
        <w:adjustRightInd w:val="0"/>
        <w:spacing w:line="336" w:lineRule="auto"/>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说明：</w:t>
      </w:r>
    </w:p>
    <w:p w14:paraId="4092D6CF">
      <w:pPr>
        <w:widowControl/>
        <w:overflowPunct w:val="0"/>
        <w:autoSpaceDE w:val="0"/>
        <w:autoSpaceDN w:val="0"/>
        <w:adjustRightInd w:val="0"/>
        <w:spacing w:line="336" w:lineRule="auto"/>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 供应商提供的产品属于《节能产品政府采购品目清单》内产品，提供国家确定的认证机构出具的、处于有效期内的节能产品证书复印件(需要加盖供应商公章)；</w:t>
      </w:r>
    </w:p>
    <w:p w14:paraId="568A204C">
      <w:pPr>
        <w:widowControl/>
        <w:overflowPunct w:val="0"/>
        <w:autoSpaceDE w:val="0"/>
        <w:autoSpaceDN w:val="0"/>
        <w:adjustRightInd w:val="0"/>
        <w:spacing w:line="336" w:lineRule="auto"/>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 供应商提供的产品属于《环境标志产品政府采购品目清单》内产品，提供国家确定的认证机构出具的、处于有效期内的环境标志产品证书复印件(均需要加盖供应商公章)；</w:t>
      </w:r>
    </w:p>
    <w:p w14:paraId="6B4286C2">
      <w:pPr>
        <w:widowControl/>
        <w:overflowPunct w:val="0"/>
        <w:autoSpaceDE w:val="0"/>
        <w:autoSpaceDN w:val="0"/>
        <w:adjustRightInd w:val="0"/>
        <w:spacing w:line="336" w:lineRule="auto"/>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3、供应商提供的产品属于信息安全认证产品的，应提供相关证明。</w:t>
      </w:r>
    </w:p>
    <w:p w14:paraId="1CD1096D">
      <w:pPr>
        <w:widowControl/>
        <w:overflowPunct w:val="0"/>
        <w:autoSpaceDE w:val="0"/>
        <w:autoSpaceDN w:val="0"/>
        <w:adjustRightInd w:val="0"/>
        <w:spacing w:line="336" w:lineRule="auto"/>
        <w:ind w:firstLine="480" w:firstLineChars="20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4.未按上述要求提供、填写的，评标时不予以考虑。</w:t>
      </w:r>
    </w:p>
    <w:p w14:paraId="516BA6D4">
      <w:pPr>
        <w:spacing w:line="520" w:lineRule="exact"/>
        <w:jc w:val="center"/>
        <w:rPr>
          <w:rFonts w:hint="eastAsia" w:ascii="宋体" w:hAnsi="宋体" w:eastAsia="宋体" w:cs="宋体"/>
          <w:sz w:val="28"/>
          <w:szCs w:val="28"/>
          <w:highlight w:val="none"/>
        </w:rPr>
      </w:pPr>
      <w:r>
        <w:rPr>
          <w:rFonts w:hint="eastAsia" w:ascii="宋体" w:hAnsi="宋体" w:eastAsia="宋体" w:cs="宋体"/>
          <w:sz w:val="24"/>
          <w:szCs w:val="24"/>
          <w:highlight w:val="none"/>
        </w:rPr>
        <w:t>(示例略)</w:t>
      </w:r>
    </w:p>
    <w:p w14:paraId="0B511CB2">
      <w:pPr>
        <w:spacing w:line="560" w:lineRule="exact"/>
        <w:jc w:val="center"/>
        <w:outlineLvl w:val="1"/>
        <w:rPr>
          <w:rFonts w:hint="eastAsia" w:ascii="宋体" w:hAnsi="宋体" w:eastAsia="宋体" w:cs="宋体"/>
          <w:sz w:val="24"/>
          <w:szCs w:val="24"/>
          <w:highlight w:val="none"/>
        </w:rPr>
      </w:pPr>
    </w:p>
    <w:p w14:paraId="15066DF5">
      <w:pPr>
        <w:jc w:val="center"/>
        <w:rPr>
          <w:rFonts w:hint="eastAsia" w:ascii="宋体" w:hAnsi="宋体" w:cs="宋体"/>
          <w:b/>
          <w:sz w:val="24"/>
          <w:szCs w:val="24"/>
          <w:highlight w:val="none"/>
          <w:lang w:val="en-US" w:eastAsia="zh-CN"/>
        </w:rPr>
      </w:pPr>
    </w:p>
    <w:p w14:paraId="1B6EFA44">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14:paraId="00D5FF1A">
      <w:pPr>
        <w:jc w:val="center"/>
        <w:rPr>
          <w:rFonts w:hint="eastAsia" w:ascii="宋体" w:hAnsi="宋体" w:eastAsia="宋体" w:cs="宋体"/>
          <w:sz w:val="32"/>
          <w:szCs w:val="32"/>
          <w:highlight w:val="none"/>
        </w:rPr>
      </w:pP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rPr>
        <w:t>供应商认为有必要补充说明的事项</w:t>
      </w:r>
      <w:r>
        <w:rPr>
          <w:rFonts w:hint="eastAsia" w:ascii="宋体" w:hAnsi="宋体" w:eastAsia="宋体" w:cs="宋体"/>
          <w:b/>
          <w:sz w:val="24"/>
          <w:szCs w:val="24"/>
          <w:highlight w:val="none"/>
          <w:lang w:val="en-US" w:eastAsia="zh-CN"/>
        </w:rPr>
        <w:t xml:space="preserve">    </w:t>
      </w:r>
      <w:bookmarkEnd w:id="148"/>
    </w:p>
    <w:sectPr>
      <w:headerReference r:id="rId12" w:type="default"/>
      <w:pgSz w:w="11906" w:h="16838"/>
      <w:pgMar w:top="1440" w:right="1416"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9991">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66488">
    <w:pPr>
      <w:pStyle w:val="17"/>
      <w:pBdr>
        <w:bottom w:val="single" w:color="auto" w:sz="6" w:space="1"/>
      </w:pBdr>
      <w:rPr>
        <w:kern w:val="0"/>
        <w:szCs w:val="21"/>
      </w:rPr>
    </w:pPr>
  </w:p>
  <w:p w14:paraId="156C809C">
    <w:pPr>
      <w:pStyle w:val="17"/>
      <w:jc w:val="center"/>
      <w:rPr>
        <w:kern w:val="0"/>
        <w:szCs w:val="21"/>
      </w:rP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6B97">
    <w:pPr>
      <w:pStyle w:val="17"/>
      <w:pBdr>
        <w:top w:val="single" w:color="auto" w:sz="6" w:space="1"/>
      </w:pBdr>
      <w:wordWrap w:val="0"/>
      <w:ind w:firstLine="360" w:firstLineChars="200"/>
      <w:jc w:val="right"/>
      <w:rPr>
        <w:rFonts w:hint="eastAsia" w:ascii="仿宋" w:hAnsi="仿宋" w:eastAsia="仿宋"/>
        <w:lang w:eastAsia="zh-CN"/>
      </w:rPr>
    </w:pPr>
    <w:r>
      <w:rPr>
        <w:rFonts w:hint="eastAsia" w:ascii="仿宋" w:hAnsi="仿宋" w:eastAsia="仿宋"/>
      </w:rPr>
      <w:t xml:space="preserve">   第 </w:t>
    </w:r>
    <w:r>
      <w:rPr>
        <w:rFonts w:ascii="仿宋" w:hAnsi="仿宋" w:eastAsia="仿宋"/>
      </w:rPr>
      <w:fldChar w:fldCharType="begin"/>
    </w:r>
    <w:r>
      <w:rPr>
        <w:rFonts w:ascii="仿宋" w:hAnsi="仿宋" w:eastAsia="仿宋"/>
      </w:rPr>
      <w:instrText xml:space="preserve"> PAGE   \* MERGEFORMAT </w:instrText>
    </w:r>
    <w:r>
      <w:rPr>
        <w:rFonts w:ascii="仿宋" w:hAnsi="仿宋" w:eastAsia="仿宋"/>
      </w:rPr>
      <w:fldChar w:fldCharType="separate"/>
    </w:r>
    <w:r>
      <w:rPr>
        <w:rFonts w:ascii="仿宋" w:hAnsi="仿宋" w:eastAsia="仿宋"/>
        <w:lang w:val="zh-CN"/>
      </w:rPr>
      <w:t>67</w:t>
    </w:r>
    <w:r>
      <w:rPr>
        <w:rFonts w:ascii="仿宋" w:hAnsi="仿宋" w:eastAsia="仿宋"/>
      </w:rPr>
      <w:fldChar w:fldCharType="end"/>
    </w:r>
    <w:r>
      <w:rPr>
        <w:rFonts w:hint="eastAsia" w:ascii="仿宋" w:hAnsi="仿宋" w:eastAsia="仿宋"/>
      </w:rPr>
      <w:t xml:space="preserve"> 页    共 </w:t>
    </w:r>
    <w:r>
      <w:rPr>
        <w:rFonts w:ascii="仿宋" w:hAnsi="仿宋" w:eastAsia="仿宋"/>
      </w:rPr>
      <w:fldChar w:fldCharType="begin"/>
    </w:r>
    <w:r>
      <w:rPr>
        <w:rFonts w:hint="eastAsia" w:ascii="仿宋" w:hAnsi="仿宋" w:eastAsia="仿宋"/>
      </w:rPr>
      <w:instrText xml:space="preserve">=</w:instrText>
    </w:r>
    <w:r>
      <w:rPr>
        <w:rFonts w:ascii="仿宋" w:hAnsi="仿宋" w:eastAsia="仿宋"/>
      </w:rPr>
      <w:fldChar w:fldCharType="begin"/>
    </w:r>
    <w:r>
      <w:rPr>
        <w:rFonts w:hint="eastAsia" w:ascii="仿宋" w:hAnsi="仿宋" w:eastAsia="仿宋"/>
      </w:rPr>
      <w:instrText xml:space="preserve">NUMPAGES </w:instrText>
    </w:r>
    <w:r>
      <w:rPr>
        <w:rFonts w:ascii="仿宋" w:hAnsi="仿宋" w:eastAsia="仿宋"/>
      </w:rPr>
      <w:fldChar w:fldCharType="separate"/>
    </w:r>
    <w:r>
      <w:rPr>
        <w:rFonts w:ascii="仿宋" w:hAnsi="仿宋" w:eastAsia="仿宋"/>
      </w:rPr>
      <w:instrText xml:space="preserve">68</w:instrText>
    </w:r>
    <w:r>
      <w:rPr>
        <w:rFonts w:ascii="仿宋" w:hAnsi="仿宋" w:eastAsia="仿宋"/>
      </w:rPr>
      <w:fldChar w:fldCharType="end"/>
    </w:r>
    <w:r>
      <w:rPr>
        <w:rFonts w:hint="eastAsia" w:ascii="仿宋" w:hAnsi="仿宋" w:eastAsia="仿宋"/>
      </w:rPr>
      <w:instrText xml:space="preserve">-1</w:instrText>
    </w:r>
    <w:r>
      <w:rPr>
        <w:rFonts w:ascii="仿宋" w:hAnsi="仿宋" w:eastAsia="仿宋"/>
      </w:rPr>
      <w:fldChar w:fldCharType="separate"/>
    </w:r>
    <w:r>
      <w:rPr>
        <w:rFonts w:ascii="仿宋" w:hAnsi="仿宋" w:eastAsia="仿宋"/>
      </w:rPr>
      <w:t>67</w:t>
    </w:r>
    <w:r>
      <w:rPr>
        <w:rFonts w:ascii="仿宋" w:hAnsi="仿宋" w:eastAsia="仿宋"/>
      </w:rPr>
      <w:fldChar w:fldCharType="end"/>
    </w:r>
    <w:r>
      <w:rPr>
        <w:rFonts w:hint="eastAsia" w:ascii="仿宋" w:hAnsi="仿宋" w:eastAsia="仿宋"/>
      </w:rPr>
      <w:t xml:space="preserve"> 页          </w:t>
    </w:r>
    <w:r>
      <w:rPr>
        <w:rFonts w:hint="eastAsia" w:ascii="仿宋" w:hAnsi="仿宋" w:eastAsia="仿宋"/>
        <w:szCs w:val="18"/>
      </w:rPr>
      <w:t xml:space="preserve"> </w:t>
    </w:r>
    <w:r>
      <w:rPr>
        <w:rFonts w:hint="eastAsia" w:ascii="仿宋" w:hAnsi="仿宋" w:eastAsia="仿宋"/>
        <w:szCs w:val="18"/>
        <w:lang w:eastAsia="zh-CN"/>
      </w:rPr>
      <w:t>陕西方得项目管理有限公司</w:t>
    </w:r>
  </w:p>
  <w:p w14:paraId="72664666">
    <w:pPr>
      <w:pStyle w:val="1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73DE">
    <w:pPr>
      <w:pStyle w:val="17"/>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B32FD">
    <w:pPr>
      <w:pStyle w:val="17"/>
      <w:rPr>
        <w:kern w:val="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6E29">
    <w:pPr>
      <w:pStyle w:val="18"/>
      <w:pBdr>
        <w:bottom w:val="none" w:color="auto" w:sz="0" w:space="0"/>
      </w:pBdr>
      <w:ind w:left="90" w:leftChars="43" w:right="181" w:rightChars="86" w:firstLine="9630" w:firstLineChars="5350"/>
      <w:jc w:val="right"/>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AA9A3">
    <w:pPr>
      <w:pStyle w:val="18"/>
      <w:jc w:val="both"/>
      <w:rPr>
        <w:rFonts w:ascii="楷体_GB2312" w:eastAsia="楷体_GB2312"/>
      </w:rPr>
    </w:pPr>
    <w:r>
      <w:rPr>
        <w:rFonts w:hint="eastAsia"/>
      </w:rPr>
      <w:t xml:space="preserve"> xxxxxxxxxxxxxxxxxxxxxxx</w:t>
    </w:r>
    <w:r>
      <w:rPr>
        <w:rFonts w:hint="eastAsia" w:ascii="楷体_GB2312" w:eastAsia="楷体_GB2312"/>
      </w:rPr>
      <w:t>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B972">
    <w:pPr>
      <w:pStyle w:val="18"/>
      <w:pBdr>
        <w:bottom w:val="none" w:color="auto" w:sz="0" w:space="0"/>
      </w:pBdr>
      <w:ind w:right="181" w:rightChars="86"/>
      <w:jc w:val="both"/>
      <w:rPr>
        <w:rFonts w:hint="eastAsia" w:ascii="仿宋" w:hAnsi="仿宋" w:eastAsia="仿宋"/>
        <w:szCs w:val="18"/>
        <w:u w:val="single"/>
        <w:lang w:val="en-US" w:eastAsia="zh-CN"/>
      </w:rPr>
    </w:pPr>
    <w:r>
      <w:rPr>
        <w:rFonts w:hint="eastAsia" w:ascii="仿宋" w:hAnsi="仿宋" w:eastAsia="仿宋"/>
        <w:u w:val="single"/>
        <w:lang w:val="en-US" w:eastAsia="zh-CN"/>
      </w:rPr>
      <w:t>采</w:t>
    </w:r>
    <w:r>
      <w:rPr>
        <w:rFonts w:hint="eastAsia" w:ascii="仿宋" w:hAnsi="仿宋" w:eastAsia="仿宋"/>
        <w:u w:val="single"/>
      </w:rPr>
      <w:t>购项目编号：</w:t>
    </w:r>
    <w:r>
      <w:rPr>
        <w:rFonts w:hint="eastAsia" w:ascii="仿宋" w:hAnsi="仿宋" w:eastAsia="仿宋"/>
        <w:szCs w:val="18"/>
        <w:u w:val="single"/>
        <w:lang w:eastAsia="zh-CN"/>
      </w:rPr>
      <w:t xml:space="preserve">FDDL-2025074 </w:t>
    </w:r>
    <w:r>
      <w:rPr>
        <w:rFonts w:hint="eastAsia" w:ascii="仿宋" w:hAnsi="仿宋" w:eastAsia="仿宋"/>
        <w:szCs w:val="18"/>
        <w:u w:val="single"/>
        <w:lang w:val="en-US" w:eastAsia="zh-CN"/>
      </w:rPr>
      <w:t xml:space="preserve">                     杨陵区卫生健康局基本公卫信息化整体运维管理服务项目</w:t>
    </w:r>
  </w:p>
  <w:p w14:paraId="469074D4">
    <w:pPr>
      <w:pStyle w:val="18"/>
      <w:pBdr>
        <w:bottom w:val="none" w:color="auto" w:sz="0" w:space="0"/>
      </w:pBdr>
      <w:ind w:left="90" w:leftChars="43" w:right="181" w:rightChars="86" w:firstLine="9630" w:firstLineChars="5350"/>
      <w:jc w:val="right"/>
      <w:rPr>
        <w:rFonts w:ascii="楷体_GB2312" w:eastAsia="楷体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3ADC">
    <w:pPr>
      <w:pStyle w:val="18"/>
      <w:jc w:val="right"/>
    </w:pPr>
    <w:r>
      <w:rPr>
        <w:rFonts w:hint="eastAsia"/>
        <w:b/>
      </w:rPr>
      <w:t>西安市第十中学物理化学实验室建设项目</w:t>
    </w:r>
  </w:p>
  <w:p w14:paraId="13A88078">
    <w:pPr>
      <w:pStyle w:val="18"/>
      <w:pBdr>
        <w:bottom w:val="none" w:color="auto" w:sz="0" w:space="0"/>
      </w:pBdr>
      <w:jc w:val="both"/>
      <w:rPr>
        <w:rFonts w:ascii="楷体_GB2312" w:eastAsia="楷体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1259">
    <w:pPr>
      <w:pStyle w:val="18"/>
      <w:bidi w:val="0"/>
      <w:rPr>
        <w:rFonts w:hint="default"/>
        <w:u w:val="single"/>
        <w:lang w:val="en-US"/>
      </w:rPr>
    </w:pPr>
    <w:r>
      <w:rPr>
        <w:rFonts w:hint="eastAsia"/>
        <w:u w:val="single"/>
      </w:rPr>
      <w:t>项目编号：</w:t>
    </w:r>
    <w:r>
      <w:rPr>
        <w:rFonts w:hint="eastAsia"/>
        <w:u w:val="single"/>
        <w:lang w:eastAsia="zh-CN"/>
      </w:rPr>
      <w:t xml:space="preserve">FDDL-2025074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lang w:eastAsia="zh-CN"/>
      </w:rPr>
      <w:t>杨陵区卫生健康局基本公卫信息化整体运维管理服务项目</w:t>
    </w:r>
  </w:p>
  <w:p w14:paraId="2F0BDC42">
    <w:pPr>
      <w:pStyle w:val="18"/>
      <w:pBdr>
        <w:bottom w:val="none" w:color="auto" w:sz="0" w:space="0"/>
      </w:pBdr>
      <w:ind w:left="90" w:leftChars="43" w:right="181" w:rightChars="86" w:firstLine="9630" w:firstLineChars="5350"/>
      <w:jc w:val="right"/>
      <w:rPr>
        <w:rFonts w:ascii="楷体_GB2312" w:eastAsia="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B9905"/>
    <w:multiLevelType w:val="singleLevel"/>
    <w:tmpl w:val="879B9905"/>
    <w:lvl w:ilvl="0" w:tentative="0">
      <w:start w:val="1"/>
      <w:numFmt w:val="chineseCounting"/>
      <w:suff w:val="space"/>
      <w:lvlText w:val="第%1章"/>
      <w:lvlJc w:val="left"/>
      <w:rPr>
        <w:rFonts w:hint="eastAsia"/>
      </w:rPr>
    </w:lvl>
  </w:abstractNum>
  <w:abstractNum w:abstractNumId="1">
    <w:nsid w:val="2B3E91BF"/>
    <w:multiLevelType w:val="singleLevel"/>
    <w:tmpl w:val="2B3E91BF"/>
    <w:lvl w:ilvl="0" w:tentative="0">
      <w:start w:val="10"/>
      <w:numFmt w:val="decimal"/>
      <w:suff w:val="nothing"/>
      <w:lvlText w:val="%1、"/>
      <w:lvlJc w:val="left"/>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3">
    <w:nsid w:val="56650600"/>
    <w:multiLevelType w:val="singleLevel"/>
    <w:tmpl w:val="56650600"/>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YWNkOWRmMzdkMWY0ODgxYzQ3M2FiOTAxMTEzOTYifQ=="/>
  </w:docVars>
  <w:rsids>
    <w:rsidRoot w:val="009F108F"/>
    <w:rsid w:val="00000499"/>
    <w:rsid w:val="00000832"/>
    <w:rsid w:val="000010FE"/>
    <w:rsid w:val="00013B16"/>
    <w:rsid w:val="000141CF"/>
    <w:rsid w:val="00014BC5"/>
    <w:rsid w:val="00016F9B"/>
    <w:rsid w:val="00021F75"/>
    <w:rsid w:val="000222A7"/>
    <w:rsid w:val="00022E94"/>
    <w:rsid w:val="00023065"/>
    <w:rsid w:val="00026ADD"/>
    <w:rsid w:val="00033CFC"/>
    <w:rsid w:val="00040D74"/>
    <w:rsid w:val="00046C47"/>
    <w:rsid w:val="000509C7"/>
    <w:rsid w:val="0005264C"/>
    <w:rsid w:val="00060377"/>
    <w:rsid w:val="00061223"/>
    <w:rsid w:val="000622DE"/>
    <w:rsid w:val="00063DCE"/>
    <w:rsid w:val="0006592C"/>
    <w:rsid w:val="00070AA6"/>
    <w:rsid w:val="000714E7"/>
    <w:rsid w:val="00075098"/>
    <w:rsid w:val="00075853"/>
    <w:rsid w:val="0007633F"/>
    <w:rsid w:val="00076E7D"/>
    <w:rsid w:val="00082DBD"/>
    <w:rsid w:val="0008304B"/>
    <w:rsid w:val="0008338C"/>
    <w:rsid w:val="00084C62"/>
    <w:rsid w:val="00085A2A"/>
    <w:rsid w:val="00087E6D"/>
    <w:rsid w:val="00087FDD"/>
    <w:rsid w:val="000921AE"/>
    <w:rsid w:val="00096A80"/>
    <w:rsid w:val="00097462"/>
    <w:rsid w:val="000A08CC"/>
    <w:rsid w:val="000A1DD2"/>
    <w:rsid w:val="000A58E9"/>
    <w:rsid w:val="000B0796"/>
    <w:rsid w:val="000B0F05"/>
    <w:rsid w:val="000B6F1D"/>
    <w:rsid w:val="000C014C"/>
    <w:rsid w:val="000C23AB"/>
    <w:rsid w:val="000C2F45"/>
    <w:rsid w:val="000C2FDE"/>
    <w:rsid w:val="000C3570"/>
    <w:rsid w:val="000D1909"/>
    <w:rsid w:val="000E0B24"/>
    <w:rsid w:val="000E1683"/>
    <w:rsid w:val="000E1DAD"/>
    <w:rsid w:val="000E65EB"/>
    <w:rsid w:val="000F2882"/>
    <w:rsid w:val="000F4895"/>
    <w:rsid w:val="000F4B2F"/>
    <w:rsid w:val="00100843"/>
    <w:rsid w:val="00103D73"/>
    <w:rsid w:val="00105773"/>
    <w:rsid w:val="001062DE"/>
    <w:rsid w:val="001076E0"/>
    <w:rsid w:val="001126C7"/>
    <w:rsid w:val="00117954"/>
    <w:rsid w:val="001242A3"/>
    <w:rsid w:val="00137DA7"/>
    <w:rsid w:val="00141423"/>
    <w:rsid w:val="0014187E"/>
    <w:rsid w:val="00147EA3"/>
    <w:rsid w:val="00151599"/>
    <w:rsid w:val="0015159A"/>
    <w:rsid w:val="0015189C"/>
    <w:rsid w:val="001632E6"/>
    <w:rsid w:val="001633D4"/>
    <w:rsid w:val="00165CC5"/>
    <w:rsid w:val="00171040"/>
    <w:rsid w:val="00172F1D"/>
    <w:rsid w:val="0017711E"/>
    <w:rsid w:val="00180C20"/>
    <w:rsid w:val="00181C42"/>
    <w:rsid w:val="00183959"/>
    <w:rsid w:val="001843AB"/>
    <w:rsid w:val="0018474E"/>
    <w:rsid w:val="00191AE5"/>
    <w:rsid w:val="00196B08"/>
    <w:rsid w:val="00196F38"/>
    <w:rsid w:val="001A02B7"/>
    <w:rsid w:val="001A5031"/>
    <w:rsid w:val="001B4E4D"/>
    <w:rsid w:val="001B5369"/>
    <w:rsid w:val="001B7430"/>
    <w:rsid w:val="001C6D69"/>
    <w:rsid w:val="001C721A"/>
    <w:rsid w:val="001D0585"/>
    <w:rsid w:val="001D1FCE"/>
    <w:rsid w:val="001D5889"/>
    <w:rsid w:val="001D653A"/>
    <w:rsid w:val="001E3C13"/>
    <w:rsid w:val="001E470A"/>
    <w:rsid w:val="001E5750"/>
    <w:rsid w:val="001F1468"/>
    <w:rsid w:val="001F3DE9"/>
    <w:rsid w:val="001F4393"/>
    <w:rsid w:val="001F4FD0"/>
    <w:rsid w:val="001F7A7F"/>
    <w:rsid w:val="00200F3C"/>
    <w:rsid w:val="002117E9"/>
    <w:rsid w:val="00214983"/>
    <w:rsid w:val="002175A5"/>
    <w:rsid w:val="00220C1A"/>
    <w:rsid w:val="00223F2D"/>
    <w:rsid w:val="00240900"/>
    <w:rsid w:val="002456CB"/>
    <w:rsid w:val="00252F06"/>
    <w:rsid w:val="00253BA1"/>
    <w:rsid w:val="00263897"/>
    <w:rsid w:val="00263961"/>
    <w:rsid w:val="00263C40"/>
    <w:rsid w:val="00267A2D"/>
    <w:rsid w:val="00275C0B"/>
    <w:rsid w:val="002815A5"/>
    <w:rsid w:val="00286883"/>
    <w:rsid w:val="00286948"/>
    <w:rsid w:val="0029232F"/>
    <w:rsid w:val="002923A6"/>
    <w:rsid w:val="002929AD"/>
    <w:rsid w:val="002967BC"/>
    <w:rsid w:val="00297B36"/>
    <w:rsid w:val="002B5705"/>
    <w:rsid w:val="002B699C"/>
    <w:rsid w:val="002B7529"/>
    <w:rsid w:val="002C04DD"/>
    <w:rsid w:val="002C3C64"/>
    <w:rsid w:val="002C3F60"/>
    <w:rsid w:val="002C7A0D"/>
    <w:rsid w:val="002D1630"/>
    <w:rsid w:val="002D243C"/>
    <w:rsid w:val="002D4A58"/>
    <w:rsid w:val="002D68ED"/>
    <w:rsid w:val="002D7ED5"/>
    <w:rsid w:val="002E19D8"/>
    <w:rsid w:val="002E5D2B"/>
    <w:rsid w:val="003015CB"/>
    <w:rsid w:val="00302F5A"/>
    <w:rsid w:val="003038CC"/>
    <w:rsid w:val="003040CE"/>
    <w:rsid w:val="00305BC0"/>
    <w:rsid w:val="00311123"/>
    <w:rsid w:val="00316783"/>
    <w:rsid w:val="0032295C"/>
    <w:rsid w:val="00324AD8"/>
    <w:rsid w:val="003265A6"/>
    <w:rsid w:val="0033185D"/>
    <w:rsid w:val="003400BA"/>
    <w:rsid w:val="00345957"/>
    <w:rsid w:val="003462C5"/>
    <w:rsid w:val="003470DB"/>
    <w:rsid w:val="00347B41"/>
    <w:rsid w:val="00352437"/>
    <w:rsid w:val="00353297"/>
    <w:rsid w:val="0035730C"/>
    <w:rsid w:val="00362FF6"/>
    <w:rsid w:val="003640E1"/>
    <w:rsid w:val="0036561C"/>
    <w:rsid w:val="00372F8D"/>
    <w:rsid w:val="00377D17"/>
    <w:rsid w:val="00383E8B"/>
    <w:rsid w:val="00384997"/>
    <w:rsid w:val="0038706E"/>
    <w:rsid w:val="00387793"/>
    <w:rsid w:val="00392123"/>
    <w:rsid w:val="003933E5"/>
    <w:rsid w:val="003A1B0D"/>
    <w:rsid w:val="003A4646"/>
    <w:rsid w:val="003A54FC"/>
    <w:rsid w:val="003A55CF"/>
    <w:rsid w:val="003A5D27"/>
    <w:rsid w:val="003B6323"/>
    <w:rsid w:val="003C1601"/>
    <w:rsid w:val="003C1B3C"/>
    <w:rsid w:val="003C2B4E"/>
    <w:rsid w:val="003D1126"/>
    <w:rsid w:val="003D18C6"/>
    <w:rsid w:val="003D25FD"/>
    <w:rsid w:val="003D4124"/>
    <w:rsid w:val="003D4C81"/>
    <w:rsid w:val="003E1EA0"/>
    <w:rsid w:val="003E29CA"/>
    <w:rsid w:val="003E4296"/>
    <w:rsid w:val="003E79E8"/>
    <w:rsid w:val="003F4E22"/>
    <w:rsid w:val="003F618D"/>
    <w:rsid w:val="00406699"/>
    <w:rsid w:val="00411F96"/>
    <w:rsid w:val="00417E44"/>
    <w:rsid w:val="00421EA3"/>
    <w:rsid w:val="0042316D"/>
    <w:rsid w:val="00424962"/>
    <w:rsid w:val="0042510B"/>
    <w:rsid w:val="004265A5"/>
    <w:rsid w:val="004341D2"/>
    <w:rsid w:val="004418F2"/>
    <w:rsid w:val="00442149"/>
    <w:rsid w:val="00464522"/>
    <w:rsid w:val="00467F2F"/>
    <w:rsid w:val="00472EE2"/>
    <w:rsid w:val="00474265"/>
    <w:rsid w:val="00474AB7"/>
    <w:rsid w:val="00481362"/>
    <w:rsid w:val="00484EBF"/>
    <w:rsid w:val="00487DA5"/>
    <w:rsid w:val="00491DE5"/>
    <w:rsid w:val="00493AF7"/>
    <w:rsid w:val="00497D86"/>
    <w:rsid w:val="004B01F5"/>
    <w:rsid w:val="004B0845"/>
    <w:rsid w:val="004B5C79"/>
    <w:rsid w:val="004C07F2"/>
    <w:rsid w:val="004C104E"/>
    <w:rsid w:val="004C66E4"/>
    <w:rsid w:val="004C7218"/>
    <w:rsid w:val="004C785F"/>
    <w:rsid w:val="004E094C"/>
    <w:rsid w:val="004E2845"/>
    <w:rsid w:val="004F1678"/>
    <w:rsid w:val="004F4631"/>
    <w:rsid w:val="004F556D"/>
    <w:rsid w:val="004F5ECE"/>
    <w:rsid w:val="004F692C"/>
    <w:rsid w:val="004F7047"/>
    <w:rsid w:val="0050064A"/>
    <w:rsid w:val="00502654"/>
    <w:rsid w:val="00506356"/>
    <w:rsid w:val="00507A5C"/>
    <w:rsid w:val="005143C9"/>
    <w:rsid w:val="0051584B"/>
    <w:rsid w:val="00521126"/>
    <w:rsid w:val="00523AC1"/>
    <w:rsid w:val="00524A37"/>
    <w:rsid w:val="005258CD"/>
    <w:rsid w:val="005265FC"/>
    <w:rsid w:val="005321C0"/>
    <w:rsid w:val="005342A3"/>
    <w:rsid w:val="00536510"/>
    <w:rsid w:val="005404F4"/>
    <w:rsid w:val="0054200A"/>
    <w:rsid w:val="0054240A"/>
    <w:rsid w:val="005431EB"/>
    <w:rsid w:val="005531FA"/>
    <w:rsid w:val="0055595D"/>
    <w:rsid w:val="0056187A"/>
    <w:rsid w:val="005650BF"/>
    <w:rsid w:val="005730B4"/>
    <w:rsid w:val="005734D8"/>
    <w:rsid w:val="005734FA"/>
    <w:rsid w:val="00573FE4"/>
    <w:rsid w:val="00575775"/>
    <w:rsid w:val="00575E6C"/>
    <w:rsid w:val="00582BD6"/>
    <w:rsid w:val="00596FD4"/>
    <w:rsid w:val="005A5C98"/>
    <w:rsid w:val="005A60E9"/>
    <w:rsid w:val="005B40AF"/>
    <w:rsid w:val="005B5600"/>
    <w:rsid w:val="005B574D"/>
    <w:rsid w:val="005C5BF5"/>
    <w:rsid w:val="005D76B7"/>
    <w:rsid w:val="005E022E"/>
    <w:rsid w:val="005E1883"/>
    <w:rsid w:val="005E20AA"/>
    <w:rsid w:val="005E4CA2"/>
    <w:rsid w:val="005E4DE6"/>
    <w:rsid w:val="005E5FB8"/>
    <w:rsid w:val="005E7660"/>
    <w:rsid w:val="005E780B"/>
    <w:rsid w:val="005F3862"/>
    <w:rsid w:val="006030AE"/>
    <w:rsid w:val="00603F6D"/>
    <w:rsid w:val="00607513"/>
    <w:rsid w:val="00614D75"/>
    <w:rsid w:val="00624AA8"/>
    <w:rsid w:val="00631B02"/>
    <w:rsid w:val="00633060"/>
    <w:rsid w:val="00633F48"/>
    <w:rsid w:val="006365F3"/>
    <w:rsid w:val="0064152A"/>
    <w:rsid w:val="00652B6F"/>
    <w:rsid w:val="006544E5"/>
    <w:rsid w:val="00655E6E"/>
    <w:rsid w:val="00671087"/>
    <w:rsid w:val="0067271D"/>
    <w:rsid w:val="00673B90"/>
    <w:rsid w:val="0068345A"/>
    <w:rsid w:val="006855B7"/>
    <w:rsid w:val="00693349"/>
    <w:rsid w:val="006937D1"/>
    <w:rsid w:val="00694FD4"/>
    <w:rsid w:val="006952AD"/>
    <w:rsid w:val="00697525"/>
    <w:rsid w:val="006A0ED4"/>
    <w:rsid w:val="006A57BE"/>
    <w:rsid w:val="006B6B7B"/>
    <w:rsid w:val="006C47FA"/>
    <w:rsid w:val="006C4A8E"/>
    <w:rsid w:val="006C4D12"/>
    <w:rsid w:val="006D0E54"/>
    <w:rsid w:val="006D431C"/>
    <w:rsid w:val="006D71F0"/>
    <w:rsid w:val="006E3D73"/>
    <w:rsid w:val="006E464A"/>
    <w:rsid w:val="00700656"/>
    <w:rsid w:val="007011A1"/>
    <w:rsid w:val="00714591"/>
    <w:rsid w:val="007166E6"/>
    <w:rsid w:val="0071720C"/>
    <w:rsid w:val="00723632"/>
    <w:rsid w:val="007351B6"/>
    <w:rsid w:val="00737A2C"/>
    <w:rsid w:val="00740E74"/>
    <w:rsid w:val="007420F2"/>
    <w:rsid w:val="00745B57"/>
    <w:rsid w:val="007528BB"/>
    <w:rsid w:val="00753236"/>
    <w:rsid w:val="00755152"/>
    <w:rsid w:val="0075665B"/>
    <w:rsid w:val="007620B9"/>
    <w:rsid w:val="0076418E"/>
    <w:rsid w:val="00766614"/>
    <w:rsid w:val="00775841"/>
    <w:rsid w:val="00780EF5"/>
    <w:rsid w:val="00781C93"/>
    <w:rsid w:val="00782385"/>
    <w:rsid w:val="00784842"/>
    <w:rsid w:val="00791E01"/>
    <w:rsid w:val="00793473"/>
    <w:rsid w:val="007959C2"/>
    <w:rsid w:val="0079681D"/>
    <w:rsid w:val="007A4D40"/>
    <w:rsid w:val="007A7B41"/>
    <w:rsid w:val="007B147A"/>
    <w:rsid w:val="007B2271"/>
    <w:rsid w:val="007B2C3B"/>
    <w:rsid w:val="007B3A2D"/>
    <w:rsid w:val="007B653A"/>
    <w:rsid w:val="007B708C"/>
    <w:rsid w:val="007C4B62"/>
    <w:rsid w:val="007D4B51"/>
    <w:rsid w:val="007E30C8"/>
    <w:rsid w:val="007E4BF1"/>
    <w:rsid w:val="007F25B0"/>
    <w:rsid w:val="007F2D4F"/>
    <w:rsid w:val="007F3840"/>
    <w:rsid w:val="007F7FF0"/>
    <w:rsid w:val="00815216"/>
    <w:rsid w:val="0081697A"/>
    <w:rsid w:val="00820B47"/>
    <w:rsid w:val="00822B18"/>
    <w:rsid w:val="0082405B"/>
    <w:rsid w:val="0082406A"/>
    <w:rsid w:val="00824BFC"/>
    <w:rsid w:val="008253C5"/>
    <w:rsid w:val="0082552D"/>
    <w:rsid w:val="008265F6"/>
    <w:rsid w:val="00826B2B"/>
    <w:rsid w:val="00833C38"/>
    <w:rsid w:val="008352D6"/>
    <w:rsid w:val="0084559C"/>
    <w:rsid w:val="00854F26"/>
    <w:rsid w:val="00872624"/>
    <w:rsid w:val="00872BE5"/>
    <w:rsid w:val="00877FD6"/>
    <w:rsid w:val="00886E31"/>
    <w:rsid w:val="008A0977"/>
    <w:rsid w:val="008A5A2B"/>
    <w:rsid w:val="008B27FB"/>
    <w:rsid w:val="008B42A2"/>
    <w:rsid w:val="008B5691"/>
    <w:rsid w:val="008B5F09"/>
    <w:rsid w:val="008B679D"/>
    <w:rsid w:val="008C163C"/>
    <w:rsid w:val="008C3739"/>
    <w:rsid w:val="008C4D10"/>
    <w:rsid w:val="008C7F0E"/>
    <w:rsid w:val="008D163F"/>
    <w:rsid w:val="008D2B4B"/>
    <w:rsid w:val="008D5211"/>
    <w:rsid w:val="008D55A7"/>
    <w:rsid w:val="008D563D"/>
    <w:rsid w:val="008D70D4"/>
    <w:rsid w:val="008D78C5"/>
    <w:rsid w:val="008E0B81"/>
    <w:rsid w:val="008E1DB2"/>
    <w:rsid w:val="008E734A"/>
    <w:rsid w:val="008F5D1E"/>
    <w:rsid w:val="008F7D7D"/>
    <w:rsid w:val="00901146"/>
    <w:rsid w:val="00903383"/>
    <w:rsid w:val="00921010"/>
    <w:rsid w:val="00933F86"/>
    <w:rsid w:val="00934390"/>
    <w:rsid w:val="009362E6"/>
    <w:rsid w:val="0093777F"/>
    <w:rsid w:val="00941861"/>
    <w:rsid w:val="009426CF"/>
    <w:rsid w:val="00950AA0"/>
    <w:rsid w:val="00952A4C"/>
    <w:rsid w:val="00960076"/>
    <w:rsid w:val="00966047"/>
    <w:rsid w:val="00967E29"/>
    <w:rsid w:val="009716E6"/>
    <w:rsid w:val="009717B0"/>
    <w:rsid w:val="00977251"/>
    <w:rsid w:val="009903A2"/>
    <w:rsid w:val="00992CDD"/>
    <w:rsid w:val="00993D2C"/>
    <w:rsid w:val="009A3F03"/>
    <w:rsid w:val="009A53AA"/>
    <w:rsid w:val="009A6005"/>
    <w:rsid w:val="009A7EF8"/>
    <w:rsid w:val="009B1FC3"/>
    <w:rsid w:val="009B53FF"/>
    <w:rsid w:val="009C3AD4"/>
    <w:rsid w:val="009D07F6"/>
    <w:rsid w:val="009D18C1"/>
    <w:rsid w:val="009D32B1"/>
    <w:rsid w:val="009D4A0B"/>
    <w:rsid w:val="009E1815"/>
    <w:rsid w:val="009E55D4"/>
    <w:rsid w:val="009F108F"/>
    <w:rsid w:val="009F3873"/>
    <w:rsid w:val="009F4351"/>
    <w:rsid w:val="00A052B5"/>
    <w:rsid w:val="00A10539"/>
    <w:rsid w:val="00A106EF"/>
    <w:rsid w:val="00A13ECB"/>
    <w:rsid w:val="00A14C83"/>
    <w:rsid w:val="00A25773"/>
    <w:rsid w:val="00A2750F"/>
    <w:rsid w:val="00A30330"/>
    <w:rsid w:val="00A30D97"/>
    <w:rsid w:val="00A310D8"/>
    <w:rsid w:val="00A3166D"/>
    <w:rsid w:val="00A32AFC"/>
    <w:rsid w:val="00A34BAD"/>
    <w:rsid w:val="00A35A44"/>
    <w:rsid w:val="00A4154C"/>
    <w:rsid w:val="00A41869"/>
    <w:rsid w:val="00A42324"/>
    <w:rsid w:val="00A4658E"/>
    <w:rsid w:val="00A46B01"/>
    <w:rsid w:val="00A51D1C"/>
    <w:rsid w:val="00A554CC"/>
    <w:rsid w:val="00A57ADE"/>
    <w:rsid w:val="00A65340"/>
    <w:rsid w:val="00A709CE"/>
    <w:rsid w:val="00A72F9A"/>
    <w:rsid w:val="00A74C0D"/>
    <w:rsid w:val="00A84D70"/>
    <w:rsid w:val="00A86023"/>
    <w:rsid w:val="00A915C6"/>
    <w:rsid w:val="00A91CBC"/>
    <w:rsid w:val="00A92A32"/>
    <w:rsid w:val="00AB0CCC"/>
    <w:rsid w:val="00AB0DCE"/>
    <w:rsid w:val="00AB29E3"/>
    <w:rsid w:val="00AC323B"/>
    <w:rsid w:val="00AC5A6D"/>
    <w:rsid w:val="00AC5D6D"/>
    <w:rsid w:val="00AC6D82"/>
    <w:rsid w:val="00AD11B4"/>
    <w:rsid w:val="00AD217C"/>
    <w:rsid w:val="00AD2A19"/>
    <w:rsid w:val="00AE463C"/>
    <w:rsid w:val="00AF294D"/>
    <w:rsid w:val="00AF5154"/>
    <w:rsid w:val="00AF6424"/>
    <w:rsid w:val="00B03B7D"/>
    <w:rsid w:val="00B05ADA"/>
    <w:rsid w:val="00B07B19"/>
    <w:rsid w:val="00B132A3"/>
    <w:rsid w:val="00B141C0"/>
    <w:rsid w:val="00B1673C"/>
    <w:rsid w:val="00B2088D"/>
    <w:rsid w:val="00B218B5"/>
    <w:rsid w:val="00B21D47"/>
    <w:rsid w:val="00B21F68"/>
    <w:rsid w:val="00B3083E"/>
    <w:rsid w:val="00B33587"/>
    <w:rsid w:val="00B33F18"/>
    <w:rsid w:val="00B345BD"/>
    <w:rsid w:val="00B354AE"/>
    <w:rsid w:val="00B551A1"/>
    <w:rsid w:val="00B62075"/>
    <w:rsid w:val="00B63E15"/>
    <w:rsid w:val="00B64824"/>
    <w:rsid w:val="00B70133"/>
    <w:rsid w:val="00B72D5D"/>
    <w:rsid w:val="00B7778B"/>
    <w:rsid w:val="00B80F04"/>
    <w:rsid w:val="00B821EB"/>
    <w:rsid w:val="00B836E6"/>
    <w:rsid w:val="00B83726"/>
    <w:rsid w:val="00B921E6"/>
    <w:rsid w:val="00B93793"/>
    <w:rsid w:val="00B94321"/>
    <w:rsid w:val="00B948C0"/>
    <w:rsid w:val="00B94A88"/>
    <w:rsid w:val="00B979AA"/>
    <w:rsid w:val="00BA06D7"/>
    <w:rsid w:val="00BA1EF1"/>
    <w:rsid w:val="00BA220A"/>
    <w:rsid w:val="00BA6932"/>
    <w:rsid w:val="00BA7C21"/>
    <w:rsid w:val="00BB44AE"/>
    <w:rsid w:val="00BB6712"/>
    <w:rsid w:val="00BC79D5"/>
    <w:rsid w:val="00BD0865"/>
    <w:rsid w:val="00BD34BD"/>
    <w:rsid w:val="00BD607D"/>
    <w:rsid w:val="00BE41CF"/>
    <w:rsid w:val="00BE5DD1"/>
    <w:rsid w:val="00BE7B99"/>
    <w:rsid w:val="00BF5AE7"/>
    <w:rsid w:val="00C00725"/>
    <w:rsid w:val="00C00AE3"/>
    <w:rsid w:val="00C02B38"/>
    <w:rsid w:val="00C0634E"/>
    <w:rsid w:val="00C0647C"/>
    <w:rsid w:val="00C15BAB"/>
    <w:rsid w:val="00C27804"/>
    <w:rsid w:val="00C34F47"/>
    <w:rsid w:val="00C367B9"/>
    <w:rsid w:val="00C3688B"/>
    <w:rsid w:val="00C41781"/>
    <w:rsid w:val="00C42BEB"/>
    <w:rsid w:val="00C43BD4"/>
    <w:rsid w:val="00C52642"/>
    <w:rsid w:val="00C5269C"/>
    <w:rsid w:val="00C54404"/>
    <w:rsid w:val="00C6535E"/>
    <w:rsid w:val="00C75EA9"/>
    <w:rsid w:val="00C80488"/>
    <w:rsid w:val="00C82B9D"/>
    <w:rsid w:val="00C8546D"/>
    <w:rsid w:val="00C865A6"/>
    <w:rsid w:val="00C87965"/>
    <w:rsid w:val="00C926C2"/>
    <w:rsid w:val="00C93FE3"/>
    <w:rsid w:val="00C95C6E"/>
    <w:rsid w:val="00C97205"/>
    <w:rsid w:val="00CA1D08"/>
    <w:rsid w:val="00CA5932"/>
    <w:rsid w:val="00CB02C2"/>
    <w:rsid w:val="00CB124B"/>
    <w:rsid w:val="00CB249D"/>
    <w:rsid w:val="00CC2C41"/>
    <w:rsid w:val="00CC57F2"/>
    <w:rsid w:val="00CC6442"/>
    <w:rsid w:val="00CC7F2A"/>
    <w:rsid w:val="00CD667A"/>
    <w:rsid w:val="00CE2DAB"/>
    <w:rsid w:val="00CE5FD7"/>
    <w:rsid w:val="00CE60BB"/>
    <w:rsid w:val="00CF0B03"/>
    <w:rsid w:val="00CF1143"/>
    <w:rsid w:val="00D00B33"/>
    <w:rsid w:val="00D0207F"/>
    <w:rsid w:val="00D04FBB"/>
    <w:rsid w:val="00D05336"/>
    <w:rsid w:val="00D10E1E"/>
    <w:rsid w:val="00D12D2F"/>
    <w:rsid w:val="00D13927"/>
    <w:rsid w:val="00D17F4A"/>
    <w:rsid w:val="00D22CB3"/>
    <w:rsid w:val="00D22ED9"/>
    <w:rsid w:val="00D2535E"/>
    <w:rsid w:val="00D255A6"/>
    <w:rsid w:val="00D265D9"/>
    <w:rsid w:val="00D27CFC"/>
    <w:rsid w:val="00D32064"/>
    <w:rsid w:val="00D403F2"/>
    <w:rsid w:val="00D43720"/>
    <w:rsid w:val="00D45324"/>
    <w:rsid w:val="00D46955"/>
    <w:rsid w:val="00D5765A"/>
    <w:rsid w:val="00D61D4F"/>
    <w:rsid w:val="00D62D8D"/>
    <w:rsid w:val="00D62F7D"/>
    <w:rsid w:val="00D66AA1"/>
    <w:rsid w:val="00D67DC0"/>
    <w:rsid w:val="00D706D6"/>
    <w:rsid w:val="00D72F16"/>
    <w:rsid w:val="00D7302F"/>
    <w:rsid w:val="00D7322B"/>
    <w:rsid w:val="00D7508F"/>
    <w:rsid w:val="00D87C80"/>
    <w:rsid w:val="00D97445"/>
    <w:rsid w:val="00DA0A32"/>
    <w:rsid w:val="00DA179E"/>
    <w:rsid w:val="00DA5562"/>
    <w:rsid w:val="00DC449C"/>
    <w:rsid w:val="00DD11C4"/>
    <w:rsid w:val="00DD7096"/>
    <w:rsid w:val="00DE0E63"/>
    <w:rsid w:val="00DE1CC8"/>
    <w:rsid w:val="00DE6700"/>
    <w:rsid w:val="00DF0AEE"/>
    <w:rsid w:val="00DF47B9"/>
    <w:rsid w:val="00DF4FF0"/>
    <w:rsid w:val="00DF52AE"/>
    <w:rsid w:val="00E05066"/>
    <w:rsid w:val="00E0728A"/>
    <w:rsid w:val="00E075AA"/>
    <w:rsid w:val="00E1606F"/>
    <w:rsid w:val="00E16238"/>
    <w:rsid w:val="00E20C18"/>
    <w:rsid w:val="00E256B8"/>
    <w:rsid w:val="00E26728"/>
    <w:rsid w:val="00E27CB6"/>
    <w:rsid w:val="00E30234"/>
    <w:rsid w:val="00E30796"/>
    <w:rsid w:val="00E30A27"/>
    <w:rsid w:val="00E30A3E"/>
    <w:rsid w:val="00E32A56"/>
    <w:rsid w:val="00E338B8"/>
    <w:rsid w:val="00E65A1D"/>
    <w:rsid w:val="00E679CD"/>
    <w:rsid w:val="00E67E2B"/>
    <w:rsid w:val="00E755A9"/>
    <w:rsid w:val="00E7772A"/>
    <w:rsid w:val="00E807E2"/>
    <w:rsid w:val="00E817C5"/>
    <w:rsid w:val="00E82678"/>
    <w:rsid w:val="00E84659"/>
    <w:rsid w:val="00E87E32"/>
    <w:rsid w:val="00E9318A"/>
    <w:rsid w:val="00E97FFB"/>
    <w:rsid w:val="00EB3238"/>
    <w:rsid w:val="00EB3FDA"/>
    <w:rsid w:val="00EB56A9"/>
    <w:rsid w:val="00EC4B56"/>
    <w:rsid w:val="00EC4E8C"/>
    <w:rsid w:val="00EC5C00"/>
    <w:rsid w:val="00ED0F6F"/>
    <w:rsid w:val="00ED21B4"/>
    <w:rsid w:val="00ED262D"/>
    <w:rsid w:val="00ED26B8"/>
    <w:rsid w:val="00ED3628"/>
    <w:rsid w:val="00ED4B7C"/>
    <w:rsid w:val="00ED4BCA"/>
    <w:rsid w:val="00ED6173"/>
    <w:rsid w:val="00ED7B06"/>
    <w:rsid w:val="00EE550D"/>
    <w:rsid w:val="00EF1413"/>
    <w:rsid w:val="00EF3015"/>
    <w:rsid w:val="00EF5967"/>
    <w:rsid w:val="00F070E2"/>
    <w:rsid w:val="00F11D87"/>
    <w:rsid w:val="00F16DA4"/>
    <w:rsid w:val="00F1795F"/>
    <w:rsid w:val="00F2080F"/>
    <w:rsid w:val="00F24BAF"/>
    <w:rsid w:val="00F30CD9"/>
    <w:rsid w:val="00F336C5"/>
    <w:rsid w:val="00F34DA2"/>
    <w:rsid w:val="00F401BF"/>
    <w:rsid w:val="00F40921"/>
    <w:rsid w:val="00F409CC"/>
    <w:rsid w:val="00F42692"/>
    <w:rsid w:val="00F4343B"/>
    <w:rsid w:val="00F4386D"/>
    <w:rsid w:val="00F43D68"/>
    <w:rsid w:val="00F45635"/>
    <w:rsid w:val="00F51762"/>
    <w:rsid w:val="00F55986"/>
    <w:rsid w:val="00F6045A"/>
    <w:rsid w:val="00F62AC6"/>
    <w:rsid w:val="00F66B86"/>
    <w:rsid w:val="00F71930"/>
    <w:rsid w:val="00F76544"/>
    <w:rsid w:val="00F80264"/>
    <w:rsid w:val="00F81A59"/>
    <w:rsid w:val="00F832A1"/>
    <w:rsid w:val="00F83C43"/>
    <w:rsid w:val="00F83D12"/>
    <w:rsid w:val="00F83EFF"/>
    <w:rsid w:val="00F86696"/>
    <w:rsid w:val="00F874B3"/>
    <w:rsid w:val="00F931B3"/>
    <w:rsid w:val="00F93AB0"/>
    <w:rsid w:val="00F966C4"/>
    <w:rsid w:val="00FA0F7E"/>
    <w:rsid w:val="00FA1C53"/>
    <w:rsid w:val="00FB255A"/>
    <w:rsid w:val="00FB39EF"/>
    <w:rsid w:val="00FB549F"/>
    <w:rsid w:val="00FC440B"/>
    <w:rsid w:val="00FD3AA8"/>
    <w:rsid w:val="00FD4611"/>
    <w:rsid w:val="00FE6854"/>
    <w:rsid w:val="00FF1BD0"/>
    <w:rsid w:val="00FF2EA2"/>
    <w:rsid w:val="00FF30BE"/>
    <w:rsid w:val="00FF31F6"/>
    <w:rsid w:val="015C0F2C"/>
    <w:rsid w:val="02BF53F2"/>
    <w:rsid w:val="02CC78B1"/>
    <w:rsid w:val="062C7A39"/>
    <w:rsid w:val="085D4882"/>
    <w:rsid w:val="09534F17"/>
    <w:rsid w:val="09A26364"/>
    <w:rsid w:val="0C6B6C7D"/>
    <w:rsid w:val="0C8353F1"/>
    <w:rsid w:val="0DA40F97"/>
    <w:rsid w:val="0DC831FC"/>
    <w:rsid w:val="0E985E63"/>
    <w:rsid w:val="0F142CD5"/>
    <w:rsid w:val="0F327FA1"/>
    <w:rsid w:val="0F3F0674"/>
    <w:rsid w:val="10284C2D"/>
    <w:rsid w:val="105570A4"/>
    <w:rsid w:val="119836EC"/>
    <w:rsid w:val="11DD5BB0"/>
    <w:rsid w:val="11F0177A"/>
    <w:rsid w:val="12717827"/>
    <w:rsid w:val="130C0317"/>
    <w:rsid w:val="145A6A48"/>
    <w:rsid w:val="152B0FE6"/>
    <w:rsid w:val="15475B55"/>
    <w:rsid w:val="15A11A56"/>
    <w:rsid w:val="15B11EE6"/>
    <w:rsid w:val="15CA279E"/>
    <w:rsid w:val="1657620F"/>
    <w:rsid w:val="1789694B"/>
    <w:rsid w:val="17A46BB7"/>
    <w:rsid w:val="197C2E15"/>
    <w:rsid w:val="1A505789"/>
    <w:rsid w:val="1C677185"/>
    <w:rsid w:val="1C867323"/>
    <w:rsid w:val="1DFB2954"/>
    <w:rsid w:val="1E3173A3"/>
    <w:rsid w:val="1F894E62"/>
    <w:rsid w:val="1FA154A0"/>
    <w:rsid w:val="203C2EBC"/>
    <w:rsid w:val="204A64FA"/>
    <w:rsid w:val="207E43F5"/>
    <w:rsid w:val="20927281"/>
    <w:rsid w:val="20D52267"/>
    <w:rsid w:val="20E00C0C"/>
    <w:rsid w:val="212C3E51"/>
    <w:rsid w:val="221A3056"/>
    <w:rsid w:val="22625D7D"/>
    <w:rsid w:val="23855D1C"/>
    <w:rsid w:val="23E96A4F"/>
    <w:rsid w:val="24585943"/>
    <w:rsid w:val="258F4F68"/>
    <w:rsid w:val="26C30DB4"/>
    <w:rsid w:val="26E15719"/>
    <w:rsid w:val="278E2DFF"/>
    <w:rsid w:val="28BC1B4F"/>
    <w:rsid w:val="28D977D3"/>
    <w:rsid w:val="28DE0127"/>
    <w:rsid w:val="2B0E3B59"/>
    <w:rsid w:val="2B5B4FA9"/>
    <w:rsid w:val="2D1759B5"/>
    <w:rsid w:val="2DBC5DCB"/>
    <w:rsid w:val="2E0677C1"/>
    <w:rsid w:val="2F0825B3"/>
    <w:rsid w:val="2F5C0AE4"/>
    <w:rsid w:val="2FBA3062"/>
    <w:rsid w:val="31D65B2F"/>
    <w:rsid w:val="32742AB9"/>
    <w:rsid w:val="32AF5465"/>
    <w:rsid w:val="33452571"/>
    <w:rsid w:val="36FB4190"/>
    <w:rsid w:val="371511B8"/>
    <w:rsid w:val="382673AD"/>
    <w:rsid w:val="392F6424"/>
    <w:rsid w:val="3A8D12AA"/>
    <w:rsid w:val="3AA27206"/>
    <w:rsid w:val="3BEB0C4A"/>
    <w:rsid w:val="3C7A1A17"/>
    <w:rsid w:val="3D483969"/>
    <w:rsid w:val="3E95498C"/>
    <w:rsid w:val="3EA863E0"/>
    <w:rsid w:val="3F840082"/>
    <w:rsid w:val="409E395A"/>
    <w:rsid w:val="42384901"/>
    <w:rsid w:val="43ED6404"/>
    <w:rsid w:val="43F107E9"/>
    <w:rsid w:val="441363FF"/>
    <w:rsid w:val="44DB16C8"/>
    <w:rsid w:val="450273AF"/>
    <w:rsid w:val="47BD1647"/>
    <w:rsid w:val="47BE292C"/>
    <w:rsid w:val="481B77F9"/>
    <w:rsid w:val="48436B11"/>
    <w:rsid w:val="49BE748D"/>
    <w:rsid w:val="49DF4E6A"/>
    <w:rsid w:val="4A050C18"/>
    <w:rsid w:val="4BA32DDE"/>
    <w:rsid w:val="4CE973D8"/>
    <w:rsid w:val="4D1A26B9"/>
    <w:rsid w:val="4F1E7267"/>
    <w:rsid w:val="4FD11DBB"/>
    <w:rsid w:val="5165333B"/>
    <w:rsid w:val="51B57F74"/>
    <w:rsid w:val="52C60FF6"/>
    <w:rsid w:val="549459BA"/>
    <w:rsid w:val="55531C97"/>
    <w:rsid w:val="56922861"/>
    <w:rsid w:val="56AB6FEB"/>
    <w:rsid w:val="56DB62DF"/>
    <w:rsid w:val="57154464"/>
    <w:rsid w:val="57685585"/>
    <w:rsid w:val="581F4701"/>
    <w:rsid w:val="586D60A3"/>
    <w:rsid w:val="58B644DC"/>
    <w:rsid w:val="58EF44C6"/>
    <w:rsid w:val="59385768"/>
    <w:rsid w:val="59B77A55"/>
    <w:rsid w:val="5A3C720F"/>
    <w:rsid w:val="5B2555BE"/>
    <w:rsid w:val="5B543BDC"/>
    <w:rsid w:val="5BEF34D6"/>
    <w:rsid w:val="5CD008DA"/>
    <w:rsid w:val="5CE46DB3"/>
    <w:rsid w:val="5DC93321"/>
    <w:rsid w:val="5DEF5992"/>
    <w:rsid w:val="5DFB43B4"/>
    <w:rsid w:val="5EC72E47"/>
    <w:rsid w:val="5EFD48D8"/>
    <w:rsid w:val="5FE84E0C"/>
    <w:rsid w:val="614B028F"/>
    <w:rsid w:val="618D4BCF"/>
    <w:rsid w:val="61C86CA3"/>
    <w:rsid w:val="61F8021F"/>
    <w:rsid w:val="627E217B"/>
    <w:rsid w:val="634436DA"/>
    <w:rsid w:val="63C67212"/>
    <w:rsid w:val="641C30A6"/>
    <w:rsid w:val="663629B0"/>
    <w:rsid w:val="6692440D"/>
    <w:rsid w:val="69BF200D"/>
    <w:rsid w:val="69D01186"/>
    <w:rsid w:val="6B685053"/>
    <w:rsid w:val="6B6932A5"/>
    <w:rsid w:val="6BB569A2"/>
    <w:rsid w:val="6C337686"/>
    <w:rsid w:val="6D372537"/>
    <w:rsid w:val="6E897FCE"/>
    <w:rsid w:val="71363852"/>
    <w:rsid w:val="719E17CE"/>
    <w:rsid w:val="727E5D5A"/>
    <w:rsid w:val="73874A0A"/>
    <w:rsid w:val="77107DF5"/>
    <w:rsid w:val="7A39438A"/>
    <w:rsid w:val="7B43292E"/>
    <w:rsid w:val="7BB64DCC"/>
    <w:rsid w:val="7C5529DF"/>
    <w:rsid w:val="7CBB76D8"/>
    <w:rsid w:val="7CDC31AB"/>
    <w:rsid w:val="7DA2216C"/>
    <w:rsid w:val="7E1552D5"/>
    <w:rsid w:val="7F6A4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6" w:lineRule="auto"/>
      <w:outlineLvl w:val="0"/>
    </w:pPr>
    <w:rPr>
      <w:b/>
      <w:kern w:val="44"/>
      <w:sz w:val="32"/>
      <w:szCs w:val="20"/>
    </w:rPr>
  </w:style>
  <w:style w:type="paragraph" w:styleId="3">
    <w:name w:val="heading 2"/>
    <w:basedOn w:val="1"/>
    <w:next w:val="1"/>
    <w:link w:val="34"/>
    <w:autoRedefine/>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link w:val="35"/>
    <w:autoRedefine/>
    <w:qFormat/>
    <w:uiPriority w:val="0"/>
    <w:pPr>
      <w:keepNext/>
      <w:keepLines/>
      <w:spacing w:before="260" w:after="260" w:line="412" w:lineRule="auto"/>
      <w:outlineLvl w:val="2"/>
    </w:pPr>
    <w:rPr>
      <w:b/>
      <w:sz w:val="32"/>
      <w:szCs w:val="20"/>
    </w:rPr>
  </w:style>
  <w:style w:type="paragraph" w:styleId="5">
    <w:name w:val="heading 4"/>
    <w:basedOn w:val="1"/>
    <w:next w:val="1"/>
    <w:link w:val="3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37"/>
    <w:autoRedefine/>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38"/>
    <w:autoRedefine/>
    <w:qFormat/>
    <w:uiPriority w:val="0"/>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7"/>
    <w:link w:val="39"/>
    <w:autoRedefine/>
    <w:qFormat/>
    <w:uiPriority w:val="0"/>
    <w:pPr>
      <w:keepNext/>
      <w:keepLines/>
      <w:numPr>
        <w:ilvl w:val="6"/>
        <w:numId w:val="1"/>
      </w:numPr>
      <w:spacing w:before="240" w:after="64" w:line="316" w:lineRule="auto"/>
      <w:outlineLvl w:val="6"/>
    </w:pPr>
    <w:rPr>
      <w:b/>
      <w:sz w:val="24"/>
    </w:rPr>
  </w:style>
  <w:style w:type="paragraph" w:styleId="10">
    <w:name w:val="heading 8"/>
    <w:basedOn w:val="1"/>
    <w:next w:val="7"/>
    <w:link w:val="40"/>
    <w:autoRedefine/>
    <w:qFormat/>
    <w:uiPriority w:val="0"/>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7"/>
    <w:link w:val="41"/>
    <w:autoRedefine/>
    <w:qFormat/>
    <w:uiPriority w:val="0"/>
    <w:pPr>
      <w:keepNext/>
      <w:keepLines/>
      <w:numPr>
        <w:ilvl w:val="8"/>
        <w:numId w:val="1"/>
      </w:numPr>
      <w:spacing w:before="240" w:after="64" w:line="316" w:lineRule="auto"/>
      <w:outlineLvl w:val="8"/>
    </w:pPr>
    <w:rPr>
      <w:rFonts w:ascii="Arial" w:hAnsi="Arial" w:eastAsia="黑体"/>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link w:val="159"/>
    <w:autoRedefine/>
    <w:qFormat/>
    <w:uiPriority w:val="0"/>
    <w:pPr>
      <w:ind w:firstLine="420"/>
    </w:pPr>
    <w:rPr>
      <w:szCs w:val="20"/>
    </w:rPr>
  </w:style>
  <w:style w:type="paragraph" w:styleId="12">
    <w:name w:val="Body Text"/>
    <w:basedOn w:val="1"/>
    <w:next w:val="1"/>
    <w:autoRedefine/>
    <w:qFormat/>
    <w:uiPriority w:val="0"/>
    <w:pPr>
      <w:jc w:val="left"/>
    </w:pPr>
    <w:rPr>
      <w:rFonts w:ascii="Copperplate Gothic Bold" w:hAnsi="Copperplate Gothic Bold"/>
      <w:kern w:val="0"/>
      <w:sz w:val="28"/>
    </w:rPr>
  </w:style>
  <w:style w:type="paragraph" w:styleId="13">
    <w:name w:val="Body Text Indent"/>
    <w:basedOn w:val="1"/>
    <w:link w:val="44"/>
    <w:autoRedefine/>
    <w:qFormat/>
    <w:uiPriority w:val="0"/>
    <w:pPr>
      <w:ind w:firstLine="630"/>
    </w:pPr>
    <w:rPr>
      <w:sz w:val="32"/>
      <w:szCs w:val="20"/>
    </w:rPr>
  </w:style>
  <w:style w:type="paragraph" w:styleId="14">
    <w:name w:val="Plain Text"/>
    <w:basedOn w:val="1"/>
    <w:link w:val="58"/>
    <w:autoRedefine/>
    <w:qFormat/>
    <w:uiPriority w:val="99"/>
    <w:pPr>
      <w:widowControl/>
      <w:overflowPunct w:val="0"/>
      <w:autoSpaceDE w:val="0"/>
      <w:autoSpaceDN w:val="0"/>
      <w:adjustRightInd w:val="0"/>
      <w:jc w:val="left"/>
    </w:pPr>
    <w:rPr>
      <w:rFonts w:ascii="宋体" w:hAnsi="Courier New"/>
      <w:kern w:val="0"/>
      <w:szCs w:val="20"/>
    </w:rPr>
  </w:style>
  <w:style w:type="paragraph" w:styleId="15">
    <w:name w:val="Body Text Indent 2"/>
    <w:basedOn w:val="1"/>
    <w:link w:val="45"/>
    <w:autoRedefine/>
    <w:qFormat/>
    <w:uiPriority w:val="0"/>
    <w:pPr>
      <w:ind w:firstLine="630"/>
    </w:pPr>
    <w:rPr>
      <w:sz w:val="32"/>
      <w:szCs w:val="20"/>
    </w:rPr>
  </w:style>
  <w:style w:type="paragraph" w:styleId="16">
    <w:name w:val="Balloon Text"/>
    <w:basedOn w:val="1"/>
    <w:link w:val="55"/>
    <w:autoRedefine/>
    <w:qFormat/>
    <w:uiPriority w:val="99"/>
    <w:rPr>
      <w:sz w:val="18"/>
      <w:szCs w:val="18"/>
    </w:rPr>
  </w:style>
  <w:style w:type="paragraph" w:styleId="17">
    <w:name w:val="footer"/>
    <w:basedOn w:val="1"/>
    <w:link w:val="43"/>
    <w:autoRedefine/>
    <w:qFormat/>
    <w:uiPriority w:val="99"/>
    <w:pPr>
      <w:tabs>
        <w:tab w:val="center" w:pos="4153"/>
        <w:tab w:val="right" w:pos="8306"/>
      </w:tabs>
      <w:snapToGrid w:val="0"/>
      <w:jc w:val="left"/>
    </w:pPr>
    <w:rPr>
      <w:sz w:val="18"/>
      <w:szCs w:val="20"/>
    </w:rPr>
  </w:style>
  <w:style w:type="paragraph" w:styleId="18">
    <w:name w:val="header"/>
    <w:basedOn w:val="1"/>
    <w:link w:val="4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sz w:val="18"/>
      <w:szCs w:val="20"/>
    </w:rPr>
  </w:style>
  <w:style w:type="paragraph" w:styleId="19">
    <w:name w:val="toc 1"/>
    <w:basedOn w:val="1"/>
    <w:next w:val="1"/>
    <w:autoRedefine/>
    <w:qFormat/>
    <w:uiPriority w:val="39"/>
    <w:pPr>
      <w:tabs>
        <w:tab w:val="right" w:leader="dot" w:pos="8949"/>
      </w:tabs>
      <w:jc w:val="center"/>
    </w:pPr>
    <w:rPr>
      <w:rFonts w:ascii="仿宋" w:hAnsi="仿宋" w:eastAsia="仿宋"/>
      <w:b/>
      <w:sz w:val="28"/>
    </w:rPr>
  </w:style>
  <w:style w:type="paragraph" w:styleId="20">
    <w:name w:val="Body Text Indent 3"/>
    <w:basedOn w:val="1"/>
    <w:link w:val="46"/>
    <w:autoRedefine/>
    <w:qFormat/>
    <w:uiPriority w:val="0"/>
    <w:pPr>
      <w:adjustRightInd w:val="0"/>
      <w:snapToGrid w:val="0"/>
      <w:spacing w:line="360" w:lineRule="auto"/>
      <w:ind w:firstLine="600" w:firstLineChars="200"/>
    </w:pPr>
    <w:rPr>
      <w:rFonts w:ascii="黑体" w:eastAsia="黑体"/>
      <w:sz w:val="30"/>
      <w:szCs w:val="28"/>
    </w:rPr>
  </w:style>
  <w:style w:type="paragraph" w:styleId="21">
    <w:name w:val="toc 2"/>
    <w:basedOn w:val="1"/>
    <w:next w:val="1"/>
    <w:autoRedefine/>
    <w:qFormat/>
    <w:uiPriority w:val="39"/>
    <w:pPr>
      <w:tabs>
        <w:tab w:val="right" w:leader="dot" w:pos="8948"/>
      </w:tabs>
      <w:spacing w:line="480" w:lineRule="auto"/>
      <w:ind w:left="420" w:leftChars="200"/>
    </w:pPr>
    <w:rPr>
      <w:rFonts w:ascii="仿宋" w:hAnsi="仿宋" w:eastAsia="仿宋"/>
      <w:bCs/>
      <w:sz w:val="24"/>
    </w:rPr>
  </w:style>
  <w:style w:type="paragraph" w:styleId="22">
    <w:name w:val="Body Text 2"/>
    <w:basedOn w:val="1"/>
    <w:autoRedefine/>
    <w:qFormat/>
    <w:uiPriority w:val="0"/>
    <w:pPr>
      <w:spacing w:line="440" w:lineRule="exact"/>
    </w:pPr>
    <w:rPr>
      <w:rFonts w:ascii="宋体" w:hAnsi="宋体"/>
      <w:color w:val="000000"/>
    </w:rPr>
  </w:style>
  <w:style w:type="paragraph" w:styleId="2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24">
    <w:name w:val="Body Text First Indent"/>
    <w:basedOn w:val="12"/>
    <w:autoRedefine/>
    <w:unhideWhenUsed/>
    <w:qFormat/>
    <w:uiPriority w:val="99"/>
    <w:pPr>
      <w:ind w:firstLine="420" w:firstLineChars="10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FollowedHyperlink"/>
    <w:basedOn w:val="27"/>
    <w:autoRedefine/>
    <w:unhideWhenUsed/>
    <w:qFormat/>
    <w:uiPriority w:val="99"/>
    <w:rPr>
      <w:color w:val="800080"/>
      <w:u w:val="single"/>
    </w:rPr>
  </w:style>
  <w:style w:type="character" w:styleId="31">
    <w:name w:val="Hyperlink"/>
    <w:autoRedefine/>
    <w:unhideWhenUsed/>
    <w:qFormat/>
    <w:uiPriority w:val="99"/>
    <w:rPr>
      <w:color w:val="0000FF"/>
      <w:u w:val="single"/>
    </w:rPr>
  </w:style>
  <w:style w:type="paragraph" w:customStyle="1" w:styleId="32">
    <w:name w:val="列出段落1"/>
    <w:basedOn w:val="1"/>
    <w:autoRedefine/>
    <w:qFormat/>
    <w:uiPriority w:val="34"/>
    <w:pPr>
      <w:ind w:firstLine="420" w:firstLineChars="200"/>
    </w:pPr>
  </w:style>
  <w:style w:type="character" w:customStyle="1" w:styleId="33">
    <w:name w:val="标题 1 Char"/>
    <w:basedOn w:val="27"/>
    <w:link w:val="2"/>
    <w:autoRedefine/>
    <w:qFormat/>
    <w:uiPriority w:val="0"/>
    <w:rPr>
      <w:rFonts w:ascii="Times New Roman" w:hAnsi="Times New Roman" w:eastAsia="宋体" w:cs="Times New Roman"/>
      <w:b/>
      <w:kern w:val="44"/>
      <w:sz w:val="32"/>
      <w:szCs w:val="20"/>
    </w:rPr>
  </w:style>
  <w:style w:type="character" w:customStyle="1" w:styleId="34">
    <w:name w:val="标题 2 Char"/>
    <w:basedOn w:val="27"/>
    <w:link w:val="3"/>
    <w:autoRedefine/>
    <w:qFormat/>
    <w:uiPriority w:val="0"/>
    <w:rPr>
      <w:rFonts w:ascii="Arial" w:hAnsi="Arial" w:eastAsia="黑体" w:cs="Times New Roman"/>
      <w:b/>
      <w:sz w:val="28"/>
      <w:szCs w:val="20"/>
    </w:rPr>
  </w:style>
  <w:style w:type="character" w:customStyle="1" w:styleId="35">
    <w:name w:val="标题 3 Char"/>
    <w:basedOn w:val="27"/>
    <w:link w:val="4"/>
    <w:autoRedefine/>
    <w:qFormat/>
    <w:uiPriority w:val="0"/>
    <w:rPr>
      <w:rFonts w:ascii="Times New Roman" w:hAnsi="Times New Roman" w:eastAsia="宋体" w:cs="Times New Roman"/>
      <w:b/>
      <w:sz w:val="32"/>
      <w:szCs w:val="20"/>
    </w:rPr>
  </w:style>
  <w:style w:type="character" w:customStyle="1" w:styleId="36">
    <w:name w:val="标题 4 Char"/>
    <w:basedOn w:val="27"/>
    <w:link w:val="5"/>
    <w:autoRedefine/>
    <w:qFormat/>
    <w:uiPriority w:val="0"/>
    <w:rPr>
      <w:rFonts w:ascii="Arial" w:hAnsi="Arial" w:eastAsia="黑体" w:cs="Times New Roman"/>
      <w:b/>
      <w:bCs/>
      <w:sz w:val="28"/>
      <w:szCs w:val="28"/>
    </w:rPr>
  </w:style>
  <w:style w:type="character" w:customStyle="1" w:styleId="37">
    <w:name w:val="标题 5 Char"/>
    <w:basedOn w:val="27"/>
    <w:link w:val="6"/>
    <w:autoRedefine/>
    <w:qFormat/>
    <w:uiPriority w:val="0"/>
    <w:rPr>
      <w:rFonts w:ascii="Times New Roman" w:hAnsi="Times New Roman" w:eastAsia="宋体" w:cs="Times New Roman"/>
      <w:b/>
      <w:sz w:val="28"/>
      <w:szCs w:val="24"/>
    </w:rPr>
  </w:style>
  <w:style w:type="character" w:customStyle="1" w:styleId="38">
    <w:name w:val="标题 6 Char"/>
    <w:basedOn w:val="27"/>
    <w:link w:val="8"/>
    <w:autoRedefine/>
    <w:qFormat/>
    <w:uiPriority w:val="0"/>
    <w:rPr>
      <w:rFonts w:ascii="Arial" w:hAnsi="Arial" w:eastAsia="黑体" w:cs="Times New Roman"/>
      <w:b/>
      <w:sz w:val="24"/>
      <w:szCs w:val="24"/>
    </w:rPr>
  </w:style>
  <w:style w:type="character" w:customStyle="1" w:styleId="39">
    <w:name w:val="标题 7 Char"/>
    <w:basedOn w:val="27"/>
    <w:link w:val="9"/>
    <w:autoRedefine/>
    <w:qFormat/>
    <w:uiPriority w:val="0"/>
    <w:rPr>
      <w:rFonts w:ascii="Times New Roman" w:hAnsi="Times New Roman" w:eastAsia="宋体" w:cs="Times New Roman"/>
      <w:b/>
      <w:sz w:val="24"/>
      <w:szCs w:val="24"/>
    </w:rPr>
  </w:style>
  <w:style w:type="character" w:customStyle="1" w:styleId="40">
    <w:name w:val="标题 8 Char"/>
    <w:basedOn w:val="27"/>
    <w:link w:val="10"/>
    <w:autoRedefine/>
    <w:qFormat/>
    <w:uiPriority w:val="0"/>
    <w:rPr>
      <w:rFonts w:ascii="Arial" w:hAnsi="Arial" w:eastAsia="黑体" w:cs="Times New Roman"/>
      <w:sz w:val="24"/>
      <w:szCs w:val="24"/>
    </w:rPr>
  </w:style>
  <w:style w:type="character" w:customStyle="1" w:styleId="41">
    <w:name w:val="标题 9 Char"/>
    <w:basedOn w:val="27"/>
    <w:link w:val="11"/>
    <w:autoRedefine/>
    <w:qFormat/>
    <w:uiPriority w:val="0"/>
    <w:rPr>
      <w:rFonts w:ascii="Arial" w:hAnsi="Arial" w:eastAsia="黑体" w:cs="Times New Roman"/>
      <w:szCs w:val="24"/>
    </w:rPr>
  </w:style>
  <w:style w:type="character" w:customStyle="1" w:styleId="42">
    <w:name w:val="页眉 Char"/>
    <w:basedOn w:val="27"/>
    <w:link w:val="18"/>
    <w:autoRedefine/>
    <w:qFormat/>
    <w:uiPriority w:val="99"/>
    <w:rPr>
      <w:rFonts w:ascii="Times New Roman" w:hAnsi="Times New Roman" w:eastAsia="宋体" w:cs="Times New Roman"/>
      <w:sz w:val="18"/>
      <w:szCs w:val="20"/>
    </w:rPr>
  </w:style>
  <w:style w:type="character" w:customStyle="1" w:styleId="43">
    <w:name w:val="页脚 Char"/>
    <w:basedOn w:val="27"/>
    <w:link w:val="17"/>
    <w:autoRedefine/>
    <w:qFormat/>
    <w:uiPriority w:val="99"/>
    <w:rPr>
      <w:rFonts w:ascii="Times New Roman" w:hAnsi="Times New Roman" w:eastAsia="宋体" w:cs="Times New Roman"/>
      <w:sz w:val="18"/>
      <w:szCs w:val="20"/>
    </w:rPr>
  </w:style>
  <w:style w:type="character" w:customStyle="1" w:styleId="44">
    <w:name w:val="正文文本缩进 Char"/>
    <w:basedOn w:val="27"/>
    <w:link w:val="13"/>
    <w:autoRedefine/>
    <w:qFormat/>
    <w:uiPriority w:val="0"/>
    <w:rPr>
      <w:rFonts w:ascii="Times New Roman" w:hAnsi="Times New Roman" w:eastAsia="宋体" w:cs="Times New Roman"/>
      <w:sz w:val="32"/>
      <w:szCs w:val="20"/>
    </w:rPr>
  </w:style>
  <w:style w:type="character" w:customStyle="1" w:styleId="45">
    <w:name w:val="正文文本缩进 2 Char"/>
    <w:basedOn w:val="27"/>
    <w:link w:val="15"/>
    <w:autoRedefine/>
    <w:qFormat/>
    <w:uiPriority w:val="0"/>
    <w:rPr>
      <w:rFonts w:ascii="Times New Roman" w:hAnsi="Times New Roman" w:eastAsia="宋体" w:cs="Times New Roman"/>
      <w:sz w:val="32"/>
      <w:szCs w:val="20"/>
    </w:rPr>
  </w:style>
  <w:style w:type="character" w:customStyle="1" w:styleId="46">
    <w:name w:val="正文文本缩进 3 Char"/>
    <w:basedOn w:val="27"/>
    <w:link w:val="20"/>
    <w:autoRedefine/>
    <w:qFormat/>
    <w:uiPriority w:val="0"/>
    <w:rPr>
      <w:rFonts w:ascii="黑体" w:hAnsi="Times New Roman" w:eastAsia="黑体" w:cs="Times New Roman"/>
      <w:sz w:val="30"/>
      <w:szCs w:val="28"/>
    </w:rPr>
  </w:style>
  <w:style w:type="paragraph" w:customStyle="1" w:styleId="47">
    <w:name w:val="正文首行缩进两字符"/>
    <w:basedOn w:val="1"/>
    <w:autoRedefine/>
    <w:qFormat/>
    <w:uiPriority w:val="0"/>
    <w:pPr>
      <w:spacing w:line="360" w:lineRule="auto"/>
      <w:ind w:firstLine="200" w:firstLineChars="200"/>
    </w:pPr>
  </w:style>
  <w:style w:type="paragraph" w:customStyle="1" w:styleId="48">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9">
    <w:name w:val="Char1"/>
    <w:basedOn w:val="1"/>
    <w:autoRedefine/>
    <w:qFormat/>
    <w:uiPriority w:val="0"/>
    <w:rPr>
      <w:szCs w:val="21"/>
    </w:rPr>
  </w:style>
  <w:style w:type="paragraph" w:customStyle="1" w:styleId="5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
    <w:name w:val="样式 首行缩进:  2 字符"/>
    <w:basedOn w:val="1"/>
    <w:autoRedefine/>
    <w:qFormat/>
    <w:uiPriority w:val="0"/>
    <w:pPr>
      <w:spacing w:line="400" w:lineRule="exact"/>
      <w:ind w:firstLine="200" w:firstLineChars="200"/>
    </w:pPr>
    <w:rPr>
      <w:rFonts w:cs="宋体"/>
      <w:sz w:val="24"/>
    </w:rPr>
  </w:style>
  <w:style w:type="paragraph" w:customStyle="1" w:styleId="52">
    <w:name w:val="表格"/>
    <w:basedOn w:val="1"/>
    <w:autoRedefine/>
    <w:qFormat/>
    <w:uiPriority w:val="0"/>
    <w:pPr>
      <w:spacing w:line="400" w:lineRule="exact"/>
    </w:pPr>
    <w:rPr>
      <w:sz w:val="24"/>
    </w:rPr>
  </w:style>
  <w:style w:type="paragraph" w:customStyle="1" w:styleId="53">
    <w:name w:val="默认段落字体 Para Char Char Char Char Char Char Char"/>
    <w:basedOn w:val="1"/>
    <w:autoRedefine/>
    <w:qFormat/>
    <w:uiPriority w:val="0"/>
    <w:rPr>
      <w:rFonts w:ascii="Tahoma" w:hAnsi="Tahoma"/>
      <w:sz w:val="24"/>
      <w:szCs w:val="20"/>
    </w:rPr>
  </w:style>
  <w:style w:type="paragraph" w:customStyle="1" w:styleId="54">
    <w:name w:val="Char Char Char Char"/>
    <w:basedOn w:val="1"/>
    <w:autoRedefine/>
    <w:qFormat/>
    <w:uiPriority w:val="0"/>
    <w:rPr>
      <w:rFonts w:ascii="Tahoma" w:hAnsi="Tahoma"/>
      <w:sz w:val="24"/>
      <w:szCs w:val="20"/>
    </w:rPr>
  </w:style>
  <w:style w:type="character" w:customStyle="1" w:styleId="55">
    <w:name w:val="批注框文本 Char"/>
    <w:basedOn w:val="27"/>
    <w:link w:val="16"/>
    <w:autoRedefine/>
    <w:qFormat/>
    <w:uiPriority w:val="99"/>
    <w:rPr>
      <w:rFonts w:ascii="Times New Roman" w:hAnsi="Times New Roman" w:eastAsia="宋体" w:cs="Times New Roman"/>
      <w:sz w:val="18"/>
      <w:szCs w:val="18"/>
    </w:rPr>
  </w:style>
  <w:style w:type="paragraph" w:styleId="56">
    <w:name w:val="List Paragraph"/>
    <w:basedOn w:val="1"/>
    <w:autoRedefine/>
    <w:qFormat/>
    <w:uiPriority w:val="99"/>
    <w:pPr>
      <w:ind w:firstLine="200" w:firstLineChars="200"/>
    </w:pPr>
    <w:rPr>
      <w:szCs w:val="20"/>
    </w:rPr>
  </w:style>
  <w:style w:type="paragraph" w:customStyle="1" w:styleId="57">
    <w:name w:val="p0"/>
    <w:basedOn w:val="1"/>
    <w:autoRedefine/>
    <w:qFormat/>
    <w:uiPriority w:val="99"/>
    <w:pPr>
      <w:widowControl/>
    </w:pPr>
    <w:rPr>
      <w:kern w:val="0"/>
      <w:szCs w:val="21"/>
    </w:rPr>
  </w:style>
  <w:style w:type="character" w:customStyle="1" w:styleId="58">
    <w:name w:val="纯文本 Char"/>
    <w:basedOn w:val="27"/>
    <w:link w:val="14"/>
    <w:autoRedefine/>
    <w:qFormat/>
    <w:uiPriority w:val="99"/>
    <w:rPr>
      <w:rFonts w:ascii="宋体" w:hAnsi="Courier New" w:eastAsia="宋体" w:cs="Times New Roman"/>
      <w:kern w:val="0"/>
      <w:szCs w:val="20"/>
    </w:rPr>
  </w:style>
  <w:style w:type="paragraph" w:customStyle="1" w:styleId="5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0">
    <w:name w:val="font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2">
    <w:name w:val="font8"/>
    <w:basedOn w:val="1"/>
    <w:autoRedefine/>
    <w:qFormat/>
    <w:uiPriority w:val="0"/>
    <w:pPr>
      <w:widowControl/>
      <w:spacing w:before="100" w:beforeAutospacing="1" w:after="100" w:afterAutospacing="1"/>
      <w:jc w:val="left"/>
    </w:pPr>
    <w:rPr>
      <w:color w:val="000000"/>
      <w:kern w:val="0"/>
      <w:szCs w:val="21"/>
    </w:rPr>
  </w:style>
  <w:style w:type="paragraph" w:customStyle="1" w:styleId="63">
    <w:name w:val="font9"/>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4">
    <w:name w:val="font10"/>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65">
    <w:name w:val="font11"/>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font12"/>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67">
    <w:name w:val="font13"/>
    <w:basedOn w:val="1"/>
    <w:autoRedefine/>
    <w:qFormat/>
    <w:uiPriority w:val="0"/>
    <w:pPr>
      <w:widowControl/>
      <w:spacing w:before="100" w:beforeAutospacing="1" w:after="100" w:afterAutospacing="1"/>
      <w:jc w:val="left"/>
    </w:pPr>
    <w:rPr>
      <w:rFonts w:ascii="新宋体" w:hAnsi="新宋体" w:eastAsia="新宋体" w:cs="宋体"/>
      <w:kern w:val="0"/>
      <w:szCs w:val="21"/>
    </w:rPr>
  </w:style>
  <w:style w:type="paragraph" w:customStyle="1" w:styleId="68">
    <w:name w:val="font14"/>
    <w:basedOn w:val="1"/>
    <w:autoRedefine/>
    <w:qFormat/>
    <w:uiPriority w:val="0"/>
    <w:pPr>
      <w:widowControl/>
      <w:spacing w:before="100" w:beforeAutospacing="1" w:after="100" w:afterAutospacing="1"/>
      <w:jc w:val="left"/>
    </w:pPr>
    <w:rPr>
      <w:rFonts w:ascii="新宋体" w:hAnsi="新宋体" w:eastAsia="新宋体" w:cs="宋体"/>
      <w:b/>
      <w:bCs/>
      <w:kern w:val="0"/>
      <w:szCs w:val="21"/>
    </w:rPr>
  </w:style>
  <w:style w:type="paragraph" w:customStyle="1" w:styleId="69">
    <w:name w:val="font1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0">
    <w:name w:val="font16"/>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1">
    <w:name w:val="font17"/>
    <w:basedOn w:val="1"/>
    <w:autoRedefine/>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72">
    <w:name w:val="font18"/>
    <w:basedOn w:val="1"/>
    <w:autoRedefine/>
    <w:qFormat/>
    <w:uiPriority w:val="0"/>
    <w:pPr>
      <w:widowControl/>
      <w:spacing w:before="100" w:beforeAutospacing="1" w:after="100" w:afterAutospacing="1"/>
      <w:jc w:val="left"/>
    </w:pPr>
    <w:rPr>
      <w:rFonts w:ascii="新宋体" w:hAnsi="新宋体" w:eastAsia="新宋体" w:cs="宋体"/>
      <w:color w:val="FF0000"/>
      <w:kern w:val="0"/>
      <w:szCs w:val="21"/>
    </w:rPr>
  </w:style>
  <w:style w:type="paragraph" w:customStyle="1" w:styleId="7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4">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75">
    <w:name w:val="xl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7">
    <w:name w:val="xl80"/>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7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9">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
    <w:name w:val="xl84"/>
    <w:basedOn w:val="1"/>
    <w:autoRedefine/>
    <w:qFormat/>
    <w:uiPriority w:val="0"/>
    <w:pPr>
      <w:widowControl/>
      <w:pBdr>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82">
    <w:name w:val="xl85"/>
    <w:basedOn w:val="1"/>
    <w:autoRedefine/>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83">
    <w:name w:val="xl86"/>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84">
    <w:name w:val="xl87"/>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5">
    <w:name w:val="xl8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Cs w:val="21"/>
    </w:rPr>
  </w:style>
  <w:style w:type="paragraph" w:customStyle="1" w:styleId="8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89">
    <w:name w:val="xl9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0">
    <w:name w:val="xl9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91">
    <w:name w:val="xl9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2">
    <w:name w:val="xl9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3">
    <w:name w:val="xl96"/>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94">
    <w:name w:val="xl97"/>
    <w:basedOn w:val="1"/>
    <w:autoRedefine/>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95">
    <w:name w:val="xl98"/>
    <w:basedOn w:val="1"/>
    <w:autoRedefine/>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96">
    <w:name w:val="xl99"/>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97">
    <w:name w:val="xl100"/>
    <w:basedOn w:val="1"/>
    <w:autoRedefine/>
    <w:qFormat/>
    <w:uiPriority w:val="0"/>
    <w:pPr>
      <w:widowControl/>
      <w:pBdr>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8">
    <w:name w:val="xl101"/>
    <w:basedOn w:val="1"/>
    <w:autoRedefine/>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99">
    <w:name w:val="xl102"/>
    <w:basedOn w:val="1"/>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00">
    <w:name w:val="xl103"/>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01">
    <w:name w:val="xl104"/>
    <w:basedOn w:val="1"/>
    <w:autoRedefine/>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2">
    <w:name w:val="xl105"/>
    <w:basedOn w:val="1"/>
    <w:autoRedefine/>
    <w:qFormat/>
    <w:uiPriority w:val="0"/>
    <w:pPr>
      <w:widowControl/>
      <w:pBdr>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3">
    <w:name w:val="xl106"/>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04">
    <w:name w:val="xl10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05">
    <w:name w:val="xl108"/>
    <w:basedOn w:val="1"/>
    <w:autoRedefine/>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kern w:val="0"/>
      <w:szCs w:val="21"/>
    </w:rPr>
  </w:style>
  <w:style w:type="paragraph" w:customStyle="1" w:styleId="106">
    <w:name w:val="xl109"/>
    <w:basedOn w:val="1"/>
    <w:autoRedefine/>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b/>
      <w:bCs/>
      <w:color w:val="000000"/>
      <w:kern w:val="0"/>
      <w:szCs w:val="21"/>
    </w:rPr>
  </w:style>
  <w:style w:type="paragraph" w:customStyle="1" w:styleId="107">
    <w:name w:val="xl110"/>
    <w:basedOn w:val="1"/>
    <w:autoRedefine/>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8">
    <w:name w:val="xl11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09">
    <w:name w:val="xl11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10">
    <w:name w:val="xl11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11">
    <w:name w:val="xl114"/>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1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14">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15">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2"/>
      <w:szCs w:val="22"/>
    </w:rPr>
  </w:style>
  <w:style w:type="paragraph" w:customStyle="1" w:styleId="11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1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Cs w:val="21"/>
    </w:rPr>
  </w:style>
  <w:style w:type="paragraph" w:customStyle="1" w:styleId="120">
    <w:name w:val="xl12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21">
    <w:name w:val="xl124"/>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22">
    <w:name w:val="xl125"/>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3">
    <w:name w:val="xl126"/>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kern w:val="0"/>
      <w:szCs w:val="21"/>
    </w:rPr>
  </w:style>
  <w:style w:type="paragraph" w:customStyle="1" w:styleId="124">
    <w:name w:val="xl127"/>
    <w:basedOn w:val="1"/>
    <w:autoRedefine/>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cs="宋体"/>
      <w:kern w:val="0"/>
      <w:szCs w:val="21"/>
    </w:rPr>
  </w:style>
  <w:style w:type="paragraph" w:customStyle="1" w:styleId="125">
    <w:name w:val="xl12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Cs w:val="21"/>
    </w:rPr>
  </w:style>
  <w:style w:type="paragraph" w:customStyle="1" w:styleId="126">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127">
    <w:name w:val="xl130"/>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28">
    <w:name w:val="xl131"/>
    <w:basedOn w:val="1"/>
    <w:autoRedefine/>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Cs w:val="21"/>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32">
    <w:name w:val="xl135"/>
    <w:basedOn w:val="1"/>
    <w:autoRedefine/>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3">
    <w:name w:val="xl13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textAlignment w:val="center"/>
    </w:pPr>
    <w:rPr>
      <w:rFonts w:ascii="新宋体" w:hAnsi="新宋体" w:eastAsia="新宋体" w:cs="宋体"/>
      <w:kern w:val="0"/>
      <w:szCs w:val="21"/>
    </w:rPr>
  </w:style>
  <w:style w:type="paragraph" w:customStyle="1" w:styleId="134">
    <w:name w:val="xl137"/>
    <w:basedOn w:val="1"/>
    <w:autoRedefine/>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3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36">
    <w:name w:val="xl139"/>
    <w:basedOn w:val="1"/>
    <w:autoRedefine/>
    <w:qFormat/>
    <w:uiPriority w:val="0"/>
    <w:pPr>
      <w:widowControl/>
      <w:pBdr>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7">
    <w:name w:val="xl140"/>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38">
    <w:name w:val="xl141"/>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color w:val="FF0000"/>
      <w:kern w:val="0"/>
      <w:szCs w:val="21"/>
    </w:rPr>
  </w:style>
  <w:style w:type="paragraph" w:customStyle="1" w:styleId="139">
    <w:name w:val="xl142"/>
    <w:basedOn w:val="1"/>
    <w:qFormat/>
    <w:uiPriority w:val="0"/>
    <w:pPr>
      <w:widowControl/>
      <w:pBdr>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40">
    <w:name w:val="xl143"/>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新宋体" w:hAnsi="新宋体" w:eastAsia="新宋体" w:cs="宋体"/>
      <w:color w:val="FF0000"/>
      <w:kern w:val="0"/>
      <w:szCs w:val="21"/>
    </w:rPr>
  </w:style>
  <w:style w:type="paragraph" w:customStyle="1" w:styleId="141">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FF0000"/>
      <w:kern w:val="0"/>
      <w:szCs w:val="21"/>
    </w:rPr>
  </w:style>
  <w:style w:type="paragraph" w:customStyle="1" w:styleId="142">
    <w:name w:val="xl145"/>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43">
    <w:name w:val="xl14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4">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kern w:val="0"/>
      <w:szCs w:val="21"/>
    </w:rPr>
  </w:style>
  <w:style w:type="paragraph" w:customStyle="1" w:styleId="145">
    <w:name w:val="xl14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6">
    <w:name w:val="xl14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47">
    <w:name w:val="xl15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新宋体" w:hAnsi="新宋体" w:eastAsia="新宋体" w:cs="宋体"/>
      <w:color w:val="000000"/>
      <w:kern w:val="0"/>
      <w:szCs w:val="21"/>
    </w:rPr>
  </w:style>
  <w:style w:type="paragraph" w:customStyle="1" w:styleId="148">
    <w:name w:val="xl151"/>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49">
    <w:name w:val="xl15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50">
    <w:name w:val="xl153"/>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color w:val="000000"/>
      <w:kern w:val="0"/>
      <w:szCs w:val="21"/>
    </w:rPr>
  </w:style>
  <w:style w:type="paragraph" w:customStyle="1" w:styleId="151">
    <w:name w:val="xl15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52">
    <w:name w:val="xl15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新宋体" w:hAnsi="新宋体" w:eastAsia="新宋体" w:cs="宋体"/>
      <w:color w:val="FF0000"/>
      <w:kern w:val="0"/>
      <w:szCs w:val="21"/>
    </w:rPr>
  </w:style>
  <w:style w:type="paragraph" w:customStyle="1" w:styleId="153">
    <w:name w:val="xl156"/>
    <w:basedOn w:val="1"/>
    <w:qFormat/>
    <w:uiPriority w:val="0"/>
    <w:pPr>
      <w:widowControl/>
      <w:pBdr>
        <w:left w:val="single" w:color="auto" w:sz="8" w:space="0"/>
        <w:right w:val="single" w:color="auto" w:sz="8" w:space="0"/>
      </w:pBdr>
      <w:spacing w:before="100" w:beforeAutospacing="1" w:after="100" w:afterAutospacing="1"/>
      <w:textAlignment w:val="center"/>
    </w:pPr>
    <w:rPr>
      <w:rFonts w:ascii="新宋体" w:hAnsi="新宋体" w:eastAsia="新宋体" w:cs="宋体"/>
      <w:kern w:val="0"/>
      <w:szCs w:val="21"/>
    </w:rPr>
  </w:style>
  <w:style w:type="paragraph" w:customStyle="1" w:styleId="154">
    <w:name w:val="xl15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Cs w:val="21"/>
    </w:rPr>
  </w:style>
  <w:style w:type="paragraph" w:customStyle="1" w:styleId="155">
    <w:name w:val="xl15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6">
    <w:name w:val="xl159"/>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Cs w:val="21"/>
    </w:rPr>
  </w:style>
  <w:style w:type="paragraph" w:customStyle="1" w:styleId="157">
    <w:name w:val="xl160"/>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158">
    <w:name w:val="Char1 Char Char Char"/>
    <w:basedOn w:val="1"/>
    <w:qFormat/>
    <w:uiPriority w:val="0"/>
    <w:rPr>
      <w:rFonts w:ascii="Tahoma" w:hAnsi="Tahoma"/>
    </w:rPr>
  </w:style>
  <w:style w:type="character" w:customStyle="1" w:styleId="159">
    <w:name w:val="正文缩进 Char"/>
    <w:basedOn w:val="27"/>
    <w:link w:val="7"/>
    <w:autoRedefine/>
    <w:qFormat/>
    <w:uiPriority w:val="0"/>
    <w:rPr>
      <w:rFonts w:ascii="Times New Roman" w:hAnsi="Times New Roman" w:eastAsia="宋体" w:cs="Times New Roman"/>
      <w:szCs w:val="20"/>
    </w:rPr>
  </w:style>
  <w:style w:type="paragraph" w:customStyle="1" w:styleId="160">
    <w:name w:val="z正文"/>
    <w:basedOn w:val="1"/>
    <w:qFormat/>
    <w:uiPriority w:val="0"/>
    <w:pPr>
      <w:widowControl/>
      <w:adjustRightInd w:val="0"/>
      <w:snapToGrid w:val="0"/>
      <w:spacing w:line="360" w:lineRule="auto"/>
      <w:ind w:firstLine="200" w:firstLineChars="200"/>
    </w:pPr>
    <w:rPr>
      <w:rFonts w:ascii="宋体" w:hAnsi="宋体" w:eastAsia="仿宋"/>
      <w:sz w:val="28"/>
      <w:szCs w:val="28"/>
      <w:u w:val="none" w:color="000000"/>
    </w:rPr>
  </w:style>
  <w:style w:type="paragraph" w:customStyle="1" w:styleId="161">
    <w:name w:val="表格样式"/>
    <w:autoRedefine/>
    <w:qFormat/>
    <w:uiPriority w:val="0"/>
    <w:pPr>
      <w:textAlignment w:val="center"/>
    </w:pPr>
    <w:rPr>
      <w:rFonts w:ascii="仿宋_GB2312" w:hAnsi="宋体"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85BA70-7B85-49EA-9FBE-4F9286A3E5D6}">
  <ds:schemaRefs/>
</ds:datastoreItem>
</file>

<file path=docProps/app.xml><?xml version="1.0" encoding="utf-8"?>
<Properties xmlns="http://schemas.openxmlformats.org/officeDocument/2006/extended-properties" xmlns:vt="http://schemas.openxmlformats.org/officeDocument/2006/docPropsVTypes">
  <Template>Normal</Template>
  <Pages>69</Pages>
  <Words>81</Words>
  <Characters>92</Characters>
  <Lines>201</Lines>
  <Paragraphs>56</Paragraphs>
  <TotalTime>15</TotalTime>
  <ScaleCrop>false</ScaleCrop>
  <LinksUpToDate>false</LinksUpToDate>
  <CharactersWithSpaces>105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2018-01-24T01:24:00Z</dcterms:created>
  <dc:creator>Administrator</dc:creator>
  <cp:lastModifiedBy>宋璟雯</cp:lastModifiedBy>
  <cp:lastPrinted>2025-07-07T06:25:59Z</cp:lastPrinted>
  <dcterms:modified xsi:type="dcterms:W3CDTF">2025-07-07T06:29:19Z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261B40AD19D94388ADDE92AA9A7DE8B5</vt:lpwstr>
  </property>
  <property fmtid="{D5CDD505-2E9C-101B-9397-08002B2CF9AE}" pid="4" name="KSOTemplateDocerSaveRecord">
    <vt:lpwstr>eyJoZGlkIjoiN2Y4YWYxYmQzZjI4NzUxZmYwNzczZWM3MmVlZTM0MGQiLCJ1c2VySWQiOiIxNDUxODIyODU0In0=</vt:lpwstr>
  </property>
</Properties>
</file>