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3E99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采购需求</w:t>
      </w:r>
    </w:p>
    <w:p w14:paraId="4C0DF55B">
      <w:pPr>
        <w:pStyle w:val="4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为提高校园安全级别，进一步提升高新区全域中小学幼儿园安保人员管理，促进学校安保工作职业化、专业化、正规化，有效规避劳务纠纷风险、提高安全管理服务水平。依据《陕西省中小学幼儿园安全管理办法》，现将高新区部分区域中小学幼儿园安保秩序维护服务进行外包。</w:t>
      </w:r>
    </w:p>
    <w:p w14:paraId="5DE634DB">
      <w:pPr>
        <w:pStyle w:val="4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一、基本情况</w:t>
      </w:r>
    </w:p>
    <w:p w14:paraId="5CFE83BA">
      <w:pPr>
        <w:pStyle w:val="4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为落实校园安全管理“3个100%”工作要求，保障校园安全，按照《陕西省中小学幼儿园校园安全管理办法》，为高新区教育系统内74所中小学幼儿园配备专职保安281名。</w:t>
      </w:r>
    </w:p>
    <w:p w14:paraId="6EC2E379">
      <w:pPr>
        <w:pStyle w:val="4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二、采购预算及范围</w:t>
      </w:r>
    </w:p>
    <w:p w14:paraId="050A9B09">
      <w:pPr>
        <w:pStyle w:val="4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采购包1：预算及最高限价为5670000.00元，负责丈八街道、鱼化街道、细柳街道、灵沼街道、兴隆街道辖区学校(园)共计32所，需配备135名保安。</w:t>
      </w:r>
    </w:p>
    <w:p w14:paraId="74C0D5F9">
      <w:pPr>
        <w:pStyle w:val="4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采购包2：预算及最高限价为6132000.00元，负责五星街道、草堂街道、庞光街道、秦渡街道、东大街道辖区学校(园)共计42所，需配备146名保安。</w:t>
      </w:r>
    </w:p>
    <w:p w14:paraId="1659F045">
      <w:pPr>
        <w:pStyle w:val="4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highlight w:val="none"/>
          <w:lang w:val="en-US" w:eastAsia="zh-CN"/>
        </w:rPr>
        <w:t>三、主要工作内容</w:t>
      </w:r>
    </w:p>
    <w:p w14:paraId="5C3AE609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（一）对校区进行24小时时段性巡逻，监控室、消控室及固定门岗24小时驻人执勤。</w:t>
      </w:r>
    </w:p>
    <w:p w14:paraId="39E8F65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（二）具有针对性的应急预案，能够妥善处理校区各类治安、消防突发事件。</w:t>
      </w:r>
    </w:p>
    <w:p w14:paraId="7BC9D5C1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（三）确保校区各类机动车、非机动车辆进出、停放有序。</w:t>
      </w:r>
    </w:p>
    <w:p w14:paraId="525EFE9F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（四）定期组织开展各类安防、反恐防暴应急演练。</w:t>
      </w:r>
    </w:p>
    <w:p w14:paraId="4D1B060A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（五）做好招生入学安保维稳工作。</w:t>
      </w:r>
    </w:p>
    <w:p w14:paraId="65BD8EBF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（六）做好重大活动的安保维稳工作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eastAsia="zh-CN"/>
        </w:rPr>
        <w:t>。</w:t>
      </w:r>
    </w:p>
    <w:p w14:paraId="74C48C85">
      <w:pPr>
        <w:pStyle w:val="4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服务要求</w:t>
      </w:r>
    </w:p>
    <w:p w14:paraId="49531AA6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 一)相关制度及安保规定</w:t>
      </w:r>
    </w:p>
    <w:p w14:paraId="59469D3C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1、本单位职工持有效证件，出入校园，外来人员及车辆进出校园须遵守门禁制度。</w:t>
      </w:r>
    </w:p>
    <w:p w14:paraId="2749689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2、安保人员在岗时，须着装规范，语言行为规范，持械上岗。</w:t>
      </w:r>
    </w:p>
    <w:p w14:paraId="710F30A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3、安保人员不得擅自离岗，如有特殊情况的，必须向领班报告，确保岗位有保安人员值守。</w:t>
      </w:r>
    </w:p>
    <w:p w14:paraId="77CE7761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4、安保口岗位值班保安在换岗时，接班保安必须对交班保安进行检查记录，确认无误后方可离开。</w:t>
      </w:r>
    </w:p>
    <w:p w14:paraId="3404C7FE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5、当遇到突发事件时，安保人员应按要求逐级报告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控制现场态势冷静应对各种情况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7CCE6406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6、保安队员要文明值岗，态度和蔼，遇事讲究方式方法，做到以理服人。</w:t>
      </w:r>
    </w:p>
    <w:p w14:paraId="02DB9832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(二)整体服务要求</w:t>
      </w:r>
    </w:p>
    <w:p w14:paraId="43518265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1、供应商应具有履行合同所必须的人员设备和服务能力。</w:t>
      </w:r>
    </w:p>
    <w:p w14:paraId="32A40EF0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2、供应商应具有良好的商业信誉和健全的规章制度。</w:t>
      </w:r>
    </w:p>
    <w:p w14:paraId="350C07B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3、供应商应具有专业培训部门，并有具体的培训考核机制。</w:t>
      </w:r>
    </w:p>
    <w:p w14:paraId="5BB1945C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4、必须同学校密切联系，遇有重大事项要及时报告和反馈信息，尊重学校的意见，接受合理建议及管理。</w:t>
      </w:r>
    </w:p>
    <w:p w14:paraId="496677F4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5、每月向采购人上报上岗人员名册、考勤表。</w:t>
      </w:r>
    </w:p>
    <w:p w14:paraId="4D6B0514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6、按采购人要求及时调整不适合在学校工作的保安人员，接到通知后2日内调整完毕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5C8B8DED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(三)保安人员基本要求</w:t>
      </w:r>
    </w:p>
    <w:p w14:paraId="37393F7F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1、保安队长需具备大专及以上学历，普通保安员需具有高中及以上学历，年龄20-50周岁。</w:t>
      </w:r>
    </w:p>
    <w:p w14:paraId="6EE9E3CF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2、安保人员须身心健康，无违法犯罪记录，持有公安 部门颁发的《保安员证》方可上岗。</w:t>
      </w:r>
    </w:p>
    <w:p w14:paraId="29E4480D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3、消控室、监控室工作人员须熟练掌握设备操作与基础故障处理，持证上岗(若有独立消控室)。</w:t>
      </w:r>
    </w:p>
    <w:p w14:paraId="5A1E42B1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4、在岗时须着装整齐(统一保安制服)、仪表端正、态度和善、语气亲切，耐心解答问询，微笑迎送师生及访客。</w:t>
      </w:r>
    </w:p>
    <w:p w14:paraId="05A9C1D3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5、须配备符合公安部门规定的安防器械(如橡胶棍、强光手电、对讲机等),装备需完好可用，确保日常执勤需求。</w:t>
      </w:r>
    </w:p>
    <w:p w14:paraId="4B450226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6、保安人员须熟练掌握安防器械的功能、操作方法及安全规范。</w:t>
      </w:r>
    </w:p>
    <w:p w14:paraId="330C6C46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7、严格遵守学校规章制度，严格作息时间，提前15分钟到岗完成交接，准时进入执勤状态。</w:t>
      </w:r>
    </w:p>
    <w:p w14:paraId="6CBF628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8、在岗期间严禁饮酒、睡岗、脱岗、阅读书报、听广播、打扑克、上网聊天或玩游戏等与执勤无关行为。</w:t>
      </w:r>
    </w:p>
    <w:p w14:paraId="0C6BC8BC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9、须遵守学校保密规定，维护学校合法权益和形象，不得泄露校内敏感信息。</w:t>
      </w:r>
    </w:p>
    <w:p w14:paraId="2663C208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10、对校园重点部位(如财务室、实验室、机房等)须定时巡视检查并记录，及时发现可疑人员及安全隐患，维护正常教学秩序，确保校园安全。</w:t>
      </w:r>
    </w:p>
    <w:p w14:paraId="67102428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(四)保安员岗位职责</w:t>
      </w:r>
    </w:p>
    <w:p w14:paraId="78B04501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1、执行24小时值班制，夜间值班须手持强光手电定时巡逻，重点检查教学楼、实验室、配电室等关键区域。</w:t>
      </w:r>
    </w:p>
    <w:p w14:paraId="7479EEA2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2、每日落实“五防”措施：防盗(检查门窗锁闭)、防火(排查火源隐患)、防抢(盘查可疑人员)、防破坏(巡查设施设备)、防治安事故(处置突发事件),每班次填写《安全巡检记录表》。</w:t>
      </w:r>
    </w:p>
    <w:p w14:paraId="277FA5B8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3、教职工凭工牌进入校园；学生离校需持班主任签字的请假条；施工人员限定活动区域，检查出入证并登记，禁止携带工具离场；外来人员执行“三查三问”(查证件、查事由、查物品；问身份、问目的、问联系方式),需由被访人确认后带入。</w:t>
      </w:r>
    </w:p>
    <w:p w14:paraId="35BBB1D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4、教职工车辆按划定车位及时间停放；物资运输车辆须查验《物品放行单》并与接收部门核对；外来车辆原则上禁止入校，特殊情况需登记车牌、司机信息及事由。</w:t>
      </w:r>
    </w:p>
    <w:p w14:paraId="68763DF4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5、门岗保安须保持工作区域清洁，完整填写交接班登记表，记录当班重要事件(如访客人数、车辆进出、异常情况等),按时交接钥匙、对讲机等物品。</w:t>
      </w:r>
    </w:p>
    <w:p w14:paraId="25118FC2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6、巡逻保安每日对校内重点部位及区域(含围墙周边、绿化带等)巡查不少于5次，实时记录巡查情况，发现隐患立即上报。</w:t>
      </w:r>
    </w:p>
    <w:p w14:paraId="6C7E7169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7、因保安人员玩忽职守、疏忽大意、脱岗、睡岗等违规行为导致安全事故的，由所属保安公司承担相应责任及赔偿责任。</w:t>
      </w:r>
    </w:p>
    <w:p w14:paraId="00297338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(五)人员管理、安全教育与培训</w:t>
      </w:r>
    </w:p>
    <w:p w14:paraId="34197D3D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须加强对保安人员的日常管理教育，严格要求其遵守国家法律法规、学校规章制度及安全操作规程。因管理失职或违规操作导致安全事故的，由供应商承担全部责 任及赔偿。</w:t>
      </w:r>
    </w:p>
    <w:p w14:paraId="397BFA1F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须建立健全保安岗位责任制度、安全操作规程及服务规范(包括但不限于《门岗值守制度》、《巡逻巡查制度》、《应急处置流程》,相关制度须报学校保卫处备案。</w:t>
      </w:r>
    </w:p>
    <w:p w14:paraId="01264EDE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3、定期组织保安人员开展安全教育(含法律法规、校园安全风险防范知识)和岗位技能培训(含安保器械使用、消防器材操作、监控系统操作、应急处置演练等)。</w:t>
      </w:r>
    </w:p>
    <w:p w14:paraId="547F4B34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4、每季度至少开展1次集中培训，每学期至少组织1次实战演练(如消防逃生、反恐防暴等)。</w:t>
      </w:r>
    </w:p>
    <w:p w14:paraId="71A68A42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5、保安人员在岗期间因工负伤、患职业病，或患病/非因工负伤、在职期间死亡的，其待遇按《工伤保险条例》、《职业病防治法》等国家及地方规定执行。若因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未履行安全管理义务导致权益受损的，由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 xml:space="preserve">承担全部责任及赔偿 费用。 </w:t>
      </w:r>
    </w:p>
    <w:p w14:paraId="7A276A97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6、安保服务费用按照3500元/人/月，安保服务费包括工资、福利、培训费用、服装及装备、税金及其他费用等，费用由财政预算安排。</w:t>
      </w:r>
    </w:p>
    <w:p w14:paraId="5239F3BD">
      <w:pPr>
        <w:pStyle w:val="4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五、考核办法</w:t>
      </w:r>
    </w:p>
    <w:p w14:paraId="619180A3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(一)考核办法及内容</w:t>
      </w:r>
    </w:p>
    <w:p w14:paraId="60806AC2">
      <w:pPr>
        <w:pStyle w:val="4"/>
        <w:ind w:firstLine="560" w:firstLineChars="200"/>
        <w:jc w:val="both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保安服务质量由各被服务学校负责考核，具体保安服务质量量化考核表如下，各被服务学校可结合自身实际情况，对保安服务质量量化考核表内容进行适应性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调整。</w:t>
      </w:r>
    </w:p>
    <w:p w14:paraId="4EE4FE98">
      <w:pPr>
        <w:pStyle w:val="4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保安服务质量量化考核表(满分100)</w:t>
      </w:r>
    </w:p>
    <w:tbl>
      <w:tblPr>
        <w:tblStyle w:val="5"/>
        <w:tblW w:w="8596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246"/>
        <w:gridCol w:w="1354"/>
        <w:gridCol w:w="3012"/>
        <w:gridCol w:w="769"/>
        <w:gridCol w:w="729"/>
        <w:gridCol w:w="849"/>
      </w:tblGrid>
      <w:tr w14:paraId="32B2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37" w:type="dxa"/>
            <w:vAlign w:val="center"/>
          </w:tcPr>
          <w:p w14:paraId="39EE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246" w:type="dxa"/>
            <w:vAlign w:val="center"/>
          </w:tcPr>
          <w:p w14:paraId="29F4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检查</w:t>
            </w:r>
          </w:p>
          <w:p w14:paraId="42BE5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项目</w:t>
            </w:r>
          </w:p>
        </w:tc>
        <w:tc>
          <w:tcPr>
            <w:tcW w:w="1354" w:type="dxa"/>
            <w:vAlign w:val="center"/>
          </w:tcPr>
          <w:p w14:paraId="11C2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考核指标</w:t>
            </w:r>
          </w:p>
        </w:tc>
        <w:tc>
          <w:tcPr>
            <w:tcW w:w="3012" w:type="dxa"/>
            <w:vAlign w:val="center"/>
          </w:tcPr>
          <w:p w14:paraId="5A4C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评分标准</w:t>
            </w:r>
          </w:p>
        </w:tc>
        <w:tc>
          <w:tcPr>
            <w:tcW w:w="769" w:type="dxa"/>
            <w:vAlign w:val="center"/>
          </w:tcPr>
          <w:p w14:paraId="5082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权重</w:t>
            </w:r>
          </w:p>
        </w:tc>
        <w:tc>
          <w:tcPr>
            <w:tcW w:w="729" w:type="dxa"/>
            <w:vAlign w:val="center"/>
          </w:tcPr>
          <w:p w14:paraId="6674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得分</w:t>
            </w:r>
          </w:p>
        </w:tc>
        <w:tc>
          <w:tcPr>
            <w:tcW w:w="849" w:type="dxa"/>
            <w:vAlign w:val="center"/>
          </w:tcPr>
          <w:p w14:paraId="7194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扣分</w:t>
            </w:r>
          </w:p>
        </w:tc>
      </w:tr>
      <w:tr w14:paraId="4D6E1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37" w:type="dxa"/>
            <w:vMerge w:val="restart"/>
            <w:tcBorders>
              <w:bottom w:val="nil"/>
            </w:tcBorders>
            <w:vAlign w:val="center"/>
          </w:tcPr>
          <w:p w14:paraId="13D5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center"/>
          </w:tcPr>
          <w:p w14:paraId="1662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日常管理</w:t>
            </w:r>
          </w:p>
          <w:p w14:paraId="1AFB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(30分)</w:t>
            </w:r>
          </w:p>
        </w:tc>
        <w:tc>
          <w:tcPr>
            <w:tcW w:w="1354" w:type="dxa"/>
            <w:vAlign w:val="center"/>
          </w:tcPr>
          <w:p w14:paraId="6B3D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出勤纪律</w:t>
            </w:r>
          </w:p>
        </w:tc>
        <w:tc>
          <w:tcPr>
            <w:tcW w:w="3012" w:type="dxa"/>
            <w:vAlign w:val="center"/>
          </w:tcPr>
          <w:p w14:paraId="103DB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迟到/早退1次扣2分，旷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工1次扣5分</w:t>
            </w:r>
          </w:p>
        </w:tc>
        <w:tc>
          <w:tcPr>
            <w:tcW w:w="769" w:type="dxa"/>
            <w:vAlign w:val="center"/>
          </w:tcPr>
          <w:p w14:paraId="68D4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10</w:t>
            </w:r>
          </w:p>
        </w:tc>
        <w:tc>
          <w:tcPr>
            <w:tcW w:w="729" w:type="dxa"/>
            <w:vAlign w:val="center"/>
          </w:tcPr>
          <w:p w14:paraId="74F456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4952A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390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vAlign w:val="center"/>
          </w:tcPr>
          <w:p w14:paraId="47E0BD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 w14:paraId="0D9368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6620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值班记录</w:t>
            </w:r>
          </w:p>
        </w:tc>
        <w:tc>
          <w:tcPr>
            <w:tcW w:w="3012" w:type="dxa"/>
            <w:vAlign w:val="center"/>
          </w:tcPr>
          <w:p w14:paraId="436B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巡逻记录、交接班记录完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整清晰，缺失1次扣1分</w:t>
            </w:r>
          </w:p>
        </w:tc>
        <w:tc>
          <w:tcPr>
            <w:tcW w:w="769" w:type="dxa"/>
            <w:vAlign w:val="center"/>
          </w:tcPr>
          <w:p w14:paraId="6AFE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29" w:type="dxa"/>
            <w:vAlign w:val="center"/>
          </w:tcPr>
          <w:p w14:paraId="36E5A2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E1D70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34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vAlign w:val="center"/>
          </w:tcPr>
          <w:p w14:paraId="6256C6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 w14:paraId="074F1E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55DE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卫生管理</w:t>
            </w:r>
          </w:p>
        </w:tc>
        <w:tc>
          <w:tcPr>
            <w:tcW w:w="3012" w:type="dxa"/>
            <w:vAlign w:val="center"/>
          </w:tcPr>
          <w:p w14:paraId="5F63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岗位及周边区域卫生达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标，发现脏乱1次扣2分</w:t>
            </w:r>
          </w:p>
        </w:tc>
        <w:tc>
          <w:tcPr>
            <w:tcW w:w="769" w:type="dxa"/>
            <w:vAlign w:val="center"/>
          </w:tcPr>
          <w:p w14:paraId="74A64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29" w:type="dxa"/>
            <w:vAlign w:val="center"/>
          </w:tcPr>
          <w:p w14:paraId="7231CB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CA5AB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AEF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 w14:paraId="54490D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center"/>
          </w:tcPr>
          <w:p w14:paraId="59664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33BB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制度执行</w:t>
            </w:r>
          </w:p>
        </w:tc>
        <w:tc>
          <w:tcPr>
            <w:tcW w:w="3012" w:type="dxa"/>
            <w:vAlign w:val="center"/>
          </w:tcPr>
          <w:p w14:paraId="60F9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hanging="11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 xml:space="preserve">严格执行门禁、巡逻等制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度，违规操作1次扣3分</w:t>
            </w:r>
          </w:p>
        </w:tc>
        <w:tc>
          <w:tcPr>
            <w:tcW w:w="769" w:type="dxa"/>
            <w:vAlign w:val="center"/>
          </w:tcPr>
          <w:p w14:paraId="1DE04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29" w:type="dxa"/>
            <w:vAlign w:val="center"/>
          </w:tcPr>
          <w:p w14:paraId="67794E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3F38F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BB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restart"/>
            <w:vAlign w:val="center"/>
          </w:tcPr>
          <w:p w14:paraId="39297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14:paraId="5EF1E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工作形象</w:t>
            </w:r>
          </w:p>
          <w:p w14:paraId="1541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分)</w:t>
            </w:r>
          </w:p>
        </w:tc>
        <w:tc>
          <w:tcPr>
            <w:tcW w:w="1354" w:type="dxa"/>
            <w:vAlign w:val="center"/>
          </w:tcPr>
          <w:p w14:paraId="5319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仪容仪表</w:t>
            </w:r>
          </w:p>
        </w:tc>
        <w:tc>
          <w:tcPr>
            <w:tcW w:w="3012" w:type="dxa"/>
            <w:vAlign w:val="center"/>
          </w:tcPr>
          <w:p w14:paraId="56DD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制服整洁、佩戴工牌，违规1次扣2分</w:t>
            </w:r>
          </w:p>
        </w:tc>
        <w:tc>
          <w:tcPr>
            <w:tcW w:w="769" w:type="dxa"/>
            <w:vAlign w:val="center"/>
          </w:tcPr>
          <w:p w14:paraId="4A75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12</w:t>
            </w:r>
          </w:p>
        </w:tc>
        <w:tc>
          <w:tcPr>
            <w:tcW w:w="729" w:type="dxa"/>
            <w:vAlign w:val="center"/>
          </w:tcPr>
          <w:p w14:paraId="3DEFE4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46E4E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BE5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37" w:type="dxa"/>
            <w:vMerge w:val="continue"/>
            <w:vAlign w:val="center"/>
          </w:tcPr>
          <w:p w14:paraId="782F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3DFE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top"/>
          </w:tcPr>
          <w:p w14:paraId="0D85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  <w:p w14:paraId="46EC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文明执勤</w:t>
            </w:r>
          </w:p>
        </w:tc>
        <w:tc>
          <w:tcPr>
            <w:tcW w:w="3012" w:type="dxa"/>
            <w:vAlign w:val="center"/>
          </w:tcPr>
          <w:p w14:paraId="3F57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使用礼貌用语(如“您好” “请出示证件”),辱骂/推搡师生1次扣3分</w:t>
            </w:r>
          </w:p>
        </w:tc>
        <w:tc>
          <w:tcPr>
            <w:tcW w:w="769" w:type="dxa"/>
            <w:vAlign w:val="center"/>
          </w:tcPr>
          <w:p w14:paraId="7F85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12</w:t>
            </w:r>
          </w:p>
        </w:tc>
        <w:tc>
          <w:tcPr>
            <w:tcW w:w="729" w:type="dxa"/>
            <w:vAlign w:val="center"/>
          </w:tcPr>
          <w:p w14:paraId="6ED222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6BAF4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F04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37" w:type="dxa"/>
            <w:vMerge w:val="continue"/>
            <w:vAlign w:val="center"/>
          </w:tcPr>
          <w:p w14:paraId="2EC5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00A2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618F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沟通能力</w:t>
            </w:r>
          </w:p>
        </w:tc>
        <w:tc>
          <w:tcPr>
            <w:tcW w:w="3012" w:type="dxa"/>
            <w:vAlign w:val="top"/>
          </w:tcPr>
          <w:p w14:paraId="5D13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与师生/访客沟通清晰有 效，因沟通问题引发矛盾 1次扣2分</w:t>
            </w:r>
          </w:p>
        </w:tc>
        <w:tc>
          <w:tcPr>
            <w:tcW w:w="769" w:type="dxa"/>
            <w:vAlign w:val="center"/>
          </w:tcPr>
          <w:p w14:paraId="51E7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10</w:t>
            </w:r>
          </w:p>
        </w:tc>
        <w:tc>
          <w:tcPr>
            <w:tcW w:w="729" w:type="dxa"/>
            <w:vAlign w:val="center"/>
          </w:tcPr>
          <w:p w14:paraId="28566A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F4D67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BBC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continue"/>
            <w:vAlign w:val="center"/>
          </w:tcPr>
          <w:p w14:paraId="5ECA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D2D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56F3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团队协作</w:t>
            </w:r>
          </w:p>
        </w:tc>
        <w:tc>
          <w:tcPr>
            <w:tcW w:w="3012" w:type="dxa"/>
            <w:vAlign w:val="top"/>
          </w:tcPr>
          <w:p w14:paraId="6868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积极配合其他岗位工作， 推诿责任1次扣2分</w:t>
            </w:r>
          </w:p>
        </w:tc>
        <w:tc>
          <w:tcPr>
            <w:tcW w:w="769" w:type="dxa"/>
            <w:vAlign w:val="center"/>
          </w:tcPr>
          <w:p w14:paraId="60F3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6</w:t>
            </w:r>
          </w:p>
        </w:tc>
        <w:tc>
          <w:tcPr>
            <w:tcW w:w="729" w:type="dxa"/>
            <w:vAlign w:val="center"/>
          </w:tcPr>
          <w:p w14:paraId="66BD4A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4EA11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FC9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restart"/>
            <w:vAlign w:val="center"/>
          </w:tcPr>
          <w:p w14:paraId="7F82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6" w:type="dxa"/>
            <w:vMerge w:val="restart"/>
            <w:vAlign w:val="center"/>
          </w:tcPr>
          <w:p w14:paraId="023C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突发事件</w:t>
            </w:r>
          </w:p>
          <w:p w14:paraId="4A5D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或异常情</w:t>
            </w:r>
          </w:p>
          <w:p w14:paraId="341D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况处理</w:t>
            </w:r>
          </w:p>
          <w:p w14:paraId="3713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(30分)</w:t>
            </w:r>
          </w:p>
        </w:tc>
        <w:tc>
          <w:tcPr>
            <w:tcW w:w="1354" w:type="dxa"/>
            <w:vAlign w:val="center"/>
          </w:tcPr>
          <w:p w14:paraId="3EF7F8DF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响应速度</w:t>
            </w:r>
          </w:p>
        </w:tc>
        <w:tc>
          <w:tcPr>
            <w:tcW w:w="3012" w:type="dxa"/>
            <w:vAlign w:val="center"/>
          </w:tcPr>
          <w:p w14:paraId="30C0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火灾、盗窃等事件响应≤3 分钟，每超1分钟扣2分</w:t>
            </w:r>
          </w:p>
        </w:tc>
        <w:tc>
          <w:tcPr>
            <w:tcW w:w="769" w:type="dxa"/>
            <w:vAlign w:val="center"/>
          </w:tcPr>
          <w:p w14:paraId="7EEDCB5C">
            <w:pPr>
              <w:spacing w:before="78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29" w:type="dxa"/>
            <w:vAlign w:val="center"/>
          </w:tcPr>
          <w:p w14:paraId="36C212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4F5D0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61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continue"/>
            <w:vAlign w:val="center"/>
          </w:tcPr>
          <w:p w14:paraId="51F4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47A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1486E4E8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处置流程</w:t>
            </w:r>
          </w:p>
        </w:tc>
        <w:tc>
          <w:tcPr>
            <w:tcW w:w="3012" w:type="dxa"/>
            <w:vAlign w:val="center"/>
          </w:tcPr>
          <w:p w14:paraId="3398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按预案操作(如疏散、警 戒、上报),流程错误1次扣3分</w:t>
            </w:r>
          </w:p>
        </w:tc>
        <w:tc>
          <w:tcPr>
            <w:tcW w:w="769" w:type="dxa"/>
            <w:vAlign w:val="center"/>
          </w:tcPr>
          <w:p w14:paraId="0CBAF00A">
            <w:pPr>
              <w:spacing w:before="78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29" w:type="dxa"/>
            <w:vAlign w:val="center"/>
          </w:tcPr>
          <w:p w14:paraId="5225FF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E78B3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C8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continue"/>
            <w:vAlign w:val="center"/>
          </w:tcPr>
          <w:p w14:paraId="391A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B5A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31B68B47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协同配合</w:t>
            </w:r>
          </w:p>
        </w:tc>
        <w:tc>
          <w:tcPr>
            <w:tcW w:w="3012" w:type="dxa"/>
            <w:vAlign w:val="center"/>
          </w:tcPr>
          <w:p w14:paraId="7A95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与警方/消防联动高效，因 配合失误导致延误扣3分</w:t>
            </w:r>
          </w:p>
        </w:tc>
        <w:tc>
          <w:tcPr>
            <w:tcW w:w="769" w:type="dxa"/>
            <w:vAlign w:val="center"/>
          </w:tcPr>
          <w:p w14:paraId="64CCE8F4">
            <w:pPr>
              <w:spacing w:before="78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29" w:type="dxa"/>
            <w:vAlign w:val="center"/>
          </w:tcPr>
          <w:p w14:paraId="08D606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A9F47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30E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7" w:type="dxa"/>
            <w:vMerge w:val="restart"/>
            <w:vAlign w:val="center"/>
          </w:tcPr>
          <w:p w14:paraId="5969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6" w:type="dxa"/>
            <w:vMerge w:val="restart"/>
            <w:vAlign w:val="center"/>
          </w:tcPr>
          <w:p w14:paraId="1EC4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加分项</w:t>
            </w:r>
          </w:p>
          <w:p w14:paraId="7F82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(20分)</w:t>
            </w:r>
          </w:p>
        </w:tc>
        <w:tc>
          <w:tcPr>
            <w:tcW w:w="1354" w:type="dxa"/>
            <w:vAlign w:val="center"/>
          </w:tcPr>
          <w:p w14:paraId="1F5C07E6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拾金不昧</w:t>
            </w:r>
          </w:p>
        </w:tc>
        <w:tc>
          <w:tcPr>
            <w:tcW w:w="3012" w:type="dxa"/>
            <w:vAlign w:val="center"/>
          </w:tcPr>
          <w:p w14:paraId="50289298">
            <w:pPr>
              <w:spacing w:before="78" w:line="220" w:lineRule="auto"/>
              <w:jc w:val="both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归还失物价值≥500元加 3分，≥1000元加5分</w:t>
            </w:r>
          </w:p>
        </w:tc>
        <w:tc>
          <w:tcPr>
            <w:tcW w:w="769" w:type="dxa"/>
            <w:vAlign w:val="center"/>
          </w:tcPr>
          <w:p w14:paraId="584808A5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729" w:type="dxa"/>
            <w:vAlign w:val="center"/>
          </w:tcPr>
          <w:p w14:paraId="6C1A2F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1B7ED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346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7" w:type="dxa"/>
            <w:vMerge w:val="continue"/>
            <w:vAlign w:val="center"/>
          </w:tcPr>
          <w:p w14:paraId="0EE2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E82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0FB4AD7A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有效建议</w:t>
            </w:r>
          </w:p>
        </w:tc>
        <w:tc>
          <w:tcPr>
            <w:tcW w:w="3012" w:type="dxa"/>
            <w:vAlign w:val="center"/>
          </w:tcPr>
          <w:p w14:paraId="764EEA96">
            <w:pPr>
              <w:spacing w:before="78" w:line="220" w:lineRule="auto"/>
              <w:jc w:val="both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提出安全管理优化建议并 被采纳，每条加2分</w:t>
            </w:r>
          </w:p>
        </w:tc>
        <w:tc>
          <w:tcPr>
            <w:tcW w:w="769" w:type="dxa"/>
            <w:vAlign w:val="center"/>
          </w:tcPr>
          <w:p w14:paraId="4B6D70BA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29" w:type="dxa"/>
            <w:vAlign w:val="center"/>
          </w:tcPr>
          <w:p w14:paraId="422463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80C18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8D7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637" w:type="dxa"/>
            <w:vMerge w:val="continue"/>
            <w:vAlign w:val="center"/>
          </w:tcPr>
          <w:p w14:paraId="1753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364D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7012BC97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表彰奖励</w:t>
            </w:r>
          </w:p>
        </w:tc>
        <w:tc>
          <w:tcPr>
            <w:tcW w:w="3012" w:type="dxa"/>
            <w:vAlign w:val="center"/>
          </w:tcPr>
          <w:p w14:paraId="0B81B2ED">
            <w:pPr>
              <w:spacing w:before="78" w:line="220" w:lineRule="auto"/>
              <w:jc w:val="both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获师生书面表扬1次加2 分，获校级通报表扬加3 分</w:t>
            </w:r>
          </w:p>
        </w:tc>
        <w:tc>
          <w:tcPr>
            <w:tcW w:w="769" w:type="dxa"/>
            <w:vAlign w:val="center"/>
          </w:tcPr>
          <w:p w14:paraId="37C597A3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29" w:type="dxa"/>
            <w:vAlign w:val="center"/>
          </w:tcPr>
          <w:p w14:paraId="3CB8E3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9E711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ABB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restart"/>
            <w:vAlign w:val="center"/>
          </w:tcPr>
          <w:p w14:paraId="25755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6" w:type="dxa"/>
            <w:vMerge w:val="restart"/>
            <w:vAlign w:val="center"/>
          </w:tcPr>
          <w:p w14:paraId="71A6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重大管理或投诉</w:t>
            </w:r>
          </w:p>
          <w:p w14:paraId="5188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事件</w:t>
            </w:r>
          </w:p>
          <w:p w14:paraId="6A98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(倒扣分)</w:t>
            </w:r>
          </w:p>
        </w:tc>
        <w:tc>
          <w:tcPr>
            <w:tcW w:w="1354" w:type="dxa"/>
            <w:vAlign w:val="center"/>
          </w:tcPr>
          <w:p w14:paraId="56B6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重大安全</w:t>
            </w:r>
          </w:p>
          <w:p w14:paraId="3E68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事故</w:t>
            </w:r>
          </w:p>
        </w:tc>
        <w:tc>
          <w:tcPr>
            <w:tcW w:w="3012" w:type="dxa"/>
            <w:vAlign w:val="center"/>
          </w:tcPr>
          <w:p w14:paraId="1468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火灾、斗殴等未及时处置导致损失，扣3分</w:t>
            </w:r>
          </w:p>
        </w:tc>
        <w:tc>
          <w:tcPr>
            <w:tcW w:w="769" w:type="dxa"/>
            <w:vAlign w:val="center"/>
          </w:tcPr>
          <w:p w14:paraId="5EE7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 w14:paraId="6A985A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9" w:type="dxa"/>
            <w:vAlign w:val="center"/>
          </w:tcPr>
          <w:p w14:paraId="382477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A95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37" w:type="dxa"/>
            <w:vMerge w:val="continue"/>
            <w:vAlign w:val="center"/>
          </w:tcPr>
          <w:p w14:paraId="6052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D8C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3A90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有效投诉</w:t>
            </w:r>
          </w:p>
        </w:tc>
        <w:tc>
          <w:tcPr>
            <w:tcW w:w="3012" w:type="dxa"/>
            <w:vAlign w:val="top"/>
          </w:tcPr>
          <w:p w14:paraId="126D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因服务态度差、失职引发 有效投诉(经核实),每  次扣3分</w:t>
            </w:r>
          </w:p>
        </w:tc>
        <w:tc>
          <w:tcPr>
            <w:tcW w:w="769" w:type="dxa"/>
            <w:vAlign w:val="center"/>
          </w:tcPr>
          <w:p w14:paraId="2FD4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 w14:paraId="0B7886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9" w:type="dxa"/>
            <w:vAlign w:val="center"/>
          </w:tcPr>
          <w:p w14:paraId="51CF5C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110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7" w:type="dxa"/>
            <w:vMerge w:val="continue"/>
            <w:vAlign w:val="center"/>
          </w:tcPr>
          <w:p w14:paraId="2B61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9AB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243A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违规操作</w:t>
            </w:r>
          </w:p>
        </w:tc>
        <w:tc>
          <w:tcPr>
            <w:tcW w:w="3012" w:type="dxa"/>
            <w:vAlign w:val="top"/>
          </w:tcPr>
          <w:p w14:paraId="67B9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私自使用器械、泄露监控 信息等，扣5分</w:t>
            </w:r>
          </w:p>
        </w:tc>
        <w:tc>
          <w:tcPr>
            <w:tcW w:w="769" w:type="dxa"/>
            <w:vAlign w:val="center"/>
          </w:tcPr>
          <w:p w14:paraId="79F8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 w14:paraId="7D1EB3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9" w:type="dxa"/>
            <w:vAlign w:val="center"/>
          </w:tcPr>
          <w:p w14:paraId="1875BC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818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96" w:type="dxa"/>
            <w:gridSpan w:val="7"/>
            <w:vAlign w:val="center"/>
          </w:tcPr>
          <w:p w14:paraId="72BF95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考核期：xx年xx月至xx年xx月</w:t>
            </w:r>
          </w:p>
        </w:tc>
      </w:tr>
      <w:tr w14:paraId="68C43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83" w:type="dxa"/>
            <w:gridSpan w:val="2"/>
            <w:vAlign w:val="center"/>
          </w:tcPr>
          <w:p w14:paraId="31E8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考核得分</w:t>
            </w:r>
          </w:p>
        </w:tc>
        <w:tc>
          <w:tcPr>
            <w:tcW w:w="6713" w:type="dxa"/>
            <w:gridSpan w:val="5"/>
            <w:vAlign w:val="center"/>
          </w:tcPr>
          <w:p w14:paraId="115C8D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16F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596" w:type="dxa"/>
            <w:gridSpan w:val="7"/>
            <w:vAlign w:val="center"/>
          </w:tcPr>
          <w:p w14:paraId="44F11F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考核意见：</w:t>
            </w:r>
          </w:p>
          <w:p w14:paraId="7B8D6E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C8F42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（学校公章）</w:t>
            </w:r>
          </w:p>
          <w:p w14:paraId="6A4919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348E9D22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（二）考核层次</w:t>
      </w:r>
    </w:p>
    <w:p w14:paraId="300AAC07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考核结果分为四档，分别对应考核得分为：</w:t>
      </w:r>
    </w:p>
    <w:p w14:paraId="4434BA9F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1、优秀：90分(含)以上；</w:t>
      </w:r>
    </w:p>
    <w:p w14:paraId="64A57D5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2、良好：80(含)-90分(不含);</w:t>
      </w:r>
    </w:p>
    <w:p w14:paraId="475CDDA7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3、合格：70(含)-80分(不含);</w:t>
      </w:r>
    </w:p>
    <w:p w14:paraId="03583AED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4、不合格：低于70分，视为考核不合格。</w:t>
      </w:r>
    </w:p>
    <w:p w14:paraId="09DA2671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（三）考核结果运用</w:t>
      </w:r>
    </w:p>
    <w:p w14:paraId="3566621B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1、考核结果作为支付服务费用的主要依据，视情形按考核评分档次支付服务费。</w:t>
      </w:r>
    </w:p>
    <w:p w14:paraId="2827292E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考核平均得分80分(含)以上的，服务费按付款比例全额支付；</w:t>
      </w:r>
    </w:p>
    <w:p w14:paraId="5DE199B2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考核平均得分低于80 分(不含)的，服务费按付款比例的95%支付。</w:t>
      </w:r>
    </w:p>
    <w:p w14:paraId="1C24514A">
      <w:pPr>
        <w:pStyle w:val="4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2、若考核结果低于70分为不合格，连续两次考核不合格采购人有权单方面解除服务合同，造成相关损失由供应商 全部承担。</w:t>
      </w:r>
    </w:p>
    <w:p w14:paraId="540326D1">
      <w:pPr>
        <w:pStyle w:val="4"/>
        <w:ind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六、商务要求</w:t>
      </w:r>
    </w:p>
    <w:p w14:paraId="6C438E35">
      <w:pPr>
        <w:pStyle w:val="4"/>
        <w:ind w:firstLine="560" w:firstLineChars="200"/>
        <w:jc w:val="both"/>
        <w:rPr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sz w:val="28"/>
          <w:szCs w:val="28"/>
          <w:highlight w:val="none"/>
        </w:rPr>
        <w:t>（一）服务期：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eastAsia="zh-CN"/>
        </w:rPr>
        <w:t>合同签订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val="en-US" w:eastAsia="zh-CN"/>
        </w:rPr>
        <w:t>之日起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eastAsia="zh-CN"/>
        </w:rPr>
        <w:t>一年。</w:t>
      </w:r>
    </w:p>
    <w:p w14:paraId="3F42DE3B">
      <w:pPr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sz w:val="28"/>
          <w:szCs w:val="28"/>
          <w:highlight w:val="none"/>
        </w:rPr>
        <w:t>（二）服务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地点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：</w:t>
      </w:r>
    </w:p>
    <w:p w14:paraId="6FFE9235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采购包1：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丈八街道、鱼化街道、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  <w:highlight w:val="none"/>
        </w:rPr>
        <w:t>细柳街道、灵沼街道、兴隆街道辖区学校(园)共计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2所，具体以采购人安排为准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eastAsia="zh-CN"/>
        </w:rPr>
        <w:t>。</w:t>
      </w:r>
    </w:p>
    <w:p w14:paraId="596C4578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采购包2：五星街道、草堂街道、庞光街道、秦渡街道、东大街道辖区学校(园)共计42所，具体以采购人安排为准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eastAsia="zh-CN"/>
        </w:rPr>
        <w:t>。</w:t>
      </w:r>
    </w:p>
    <w:p w14:paraId="434F4402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2025-07-15T11:47:51Z</dcterms:created>
  <dc:creator>DELL</dc:creator>
  <cp:lastModifiedBy>陕西华采招标有限公司</cp:lastModifiedBy>
  <dcterms:modified xsi:type="dcterms:W3CDTF">2025-07-15T11:51:57Z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eyJoZGlkIjoiYjZjMDgwYWJjZmNiM2YzZmU4MTk1ZjZmYmY1NWU1OTEiLCJ1c2VySWQiOiI5MzY1NjA0ODAifQ==</vt:lpwstr>
  </property>
  <property fmtid="{D5CDD505-2E9C-101B-9397-08002B2CF9AE}" pid="4" name="ICV">
    <vt:lpwstr>D375B7CDB8734D279996D14F0E606BCD_12</vt:lpwstr>
  </property>
</Properties>
</file>